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716E48" w14:textId="034DCBD6" w:rsidR="0737BCB0" w:rsidRDefault="0737BCB0" w:rsidP="0737BCB0">
      <w:pPr>
        <w:spacing w:line="360" w:lineRule="auto"/>
        <w:jc w:val="both"/>
        <w:rPr>
          <w:rFonts w:ascii="Times New Roman" w:eastAsia="Times New Roman" w:hAnsi="Times New Roman" w:cs="Times New Roman"/>
          <w:sz w:val="24"/>
          <w:szCs w:val="24"/>
          <w:u w:val="single"/>
        </w:rPr>
      </w:pPr>
      <w:r w:rsidRPr="0737BCB0">
        <w:rPr>
          <w:rFonts w:ascii="Times New Roman" w:eastAsia="Times New Roman" w:hAnsi="Times New Roman" w:cs="Times New Roman"/>
          <w:sz w:val="24"/>
          <w:szCs w:val="24"/>
          <w:u w:val="single"/>
        </w:rPr>
        <w:t>Introduction</w:t>
      </w:r>
    </w:p>
    <w:p w14:paraId="41084111" w14:textId="34F99294" w:rsidR="4B22A20A"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This paper will aim to critically explore the health and well-being of children and young people, whenever possible specifically in Wales, and how it is often measured and reported. It will define key terms, address the concept of resilience and discuss the suggestion that initiatives and incentives aimed at addressing issues of physical health often result in a decrease in mental and emotional health. Links will be made between the findings of various studies and compared and analysed with the views of individuals. Finally, it will discuss how risk-based discourses shape policy and practice and evaluate their effectiveness.</w:t>
      </w:r>
    </w:p>
    <w:p w14:paraId="5C4E7AA4" w14:textId="6A2C4E2A" w:rsidR="0737BCB0" w:rsidRDefault="11F7E004" w:rsidP="0737BCB0">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Despite the claim that “Physical and mental health are closely interconnected and affect each other through a number of pathways” (Naylor et al, 2016, p6) it appears that too often they are not dealt with in an integrated way. In England the NHS ‘5 year forward view’ aimed to connect the two via 10 priorities including “Incorporating mental health into public health programmes” (Naylor et al, 2016, p22). The initial reasoning that an increased risk of developing certain physical conditions is linked to poor mental health is welcomed. Furthermore, that the promotion of positive well-being and the prevention of mental health problems </w:t>
      </w:r>
      <w:r w:rsidR="00193841" w:rsidRPr="11F7E004">
        <w:rPr>
          <w:rFonts w:ascii="Times New Roman" w:eastAsia="Times New Roman" w:hAnsi="Times New Roman" w:cs="Times New Roman"/>
          <w:sz w:val="24"/>
          <w:szCs w:val="24"/>
        </w:rPr>
        <w:t>are</w:t>
      </w:r>
      <w:r w:rsidRPr="11F7E004">
        <w:rPr>
          <w:rFonts w:ascii="Times New Roman" w:eastAsia="Times New Roman" w:hAnsi="Times New Roman" w:cs="Times New Roman"/>
          <w:sz w:val="24"/>
          <w:szCs w:val="24"/>
        </w:rPr>
        <w:t xml:space="preserve"> likely to improve physical outcomes is undeniable. By acknowledging these facts it looks promising that future public health campaigns would consider the implications to both physical and mental health. However, the document goes on to associate poor mental health with lower resilience, poorer educational and employment prospects and higher rates of smoking, alcohol and drug use. The proposition is made that little consideration is given to the effect on mental health throughout the implementation, delivery and evaluation of incentives aimed at improving physical health rather than the view that poor physical health is often caused by poor mental health. </w:t>
      </w:r>
    </w:p>
    <w:p w14:paraId="714BF204" w14:textId="3556BC2C" w:rsidR="0737BCB0" w:rsidRDefault="11F7E004" w:rsidP="11F7E004">
      <w:pPr>
        <w:spacing w:line="360" w:lineRule="auto"/>
        <w:jc w:val="both"/>
        <w:rPr>
          <w:rFonts w:ascii="Times New Roman" w:eastAsia="Times New Roman" w:hAnsi="Times New Roman" w:cs="Times New Roman"/>
          <w:sz w:val="24"/>
          <w:szCs w:val="24"/>
          <w:u w:val="single"/>
        </w:rPr>
      </w:pPr>
      <w:r w:rsidRPr="11F7E004">
        <w:rPr>
          <w:rFonts w:ascii="Times New Roman" w:eastAsia="Times New Roman" w:hAnsi="Times New Roman" w:cs="Times New Roman"/>
          <w:sz w:val="24"/>
          <w:szCs w:val="24"/>
          <w:u w:val="single"/>
        </w:rPr>
        <w:t>Discussion</w:t>
      </w:r>
    </w:p>
    <w:p w14:paraId="3D6AA4B0" w14:textId="0F7A41E2" w:rsidR="4B22A20A"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 xml:space="preserve">There are many definitions of ‘Health and well-being'. Since 1948, the World Health Organisation (WHO) </w:t>
      </w:r>
      <w:r w:rsidR="00193841" w:rsidRPr="2B761C7B">
        <w:rPr>
          <w:rFonts w:ascii="Times New Roman" w:eastAsia="Times New Roman" w:hAnsi="Times New Roman" w:cs="Times New Roman"/>
          <w:sz w:val="24"/>
          <w:szCs w:val="24"/>
        </w:rPr>
        <w:t>has</w:t>
      </w:r>
      <w:r w:rsidRPr="2B761C7B">
        <w:rPr>
          <w:rFonts w:ascii="Times New Roman" w:eastAsia="Times New Roman" w:hAnsi="Times New Roman" w:cs="Times New Roman"/>
          <w:sz w:val="24"/>
          <w:szCs w:val="24"/>
        </w:rPr>
        <w:t xml:space="preserve"> defined health as “A state of complete physical, mental and social well-being and not merely the absence of disease or infirmity” (WHO, 1948, p1). Recently claimed as “Not fit for purpose” Card (2017, p127) proposed that:  </w:t>
      </w:r>
    </w:p>
    <w:p w14:paraId="489E58E8" w14:textId="2F9F2817" w:rsidR="0737BCB0" w:rsidRDefault="0737BCB0" w:rsidP="0737BCB0">
      <w:pPr>
        <w:spacing w:line="360" w:lineRule="auto"/>
        <w:ind w:left="720"/>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“Health is the experience of physical and psychological well‐being. Good health and poor health do not occur as a dichotomy, but as a continuum. The absence of disease or disability is neither sufficient nor necessary to produce a state of good health”.</w:t>
      </w:r>
    </w:p>
    <w:p w14:paraId="7073A831" w14:textId="66D715F6" w:rsidR="4B22A20A"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lastRenderedPageBreak/>
        <w:t>Well-being appears just as difficult to define, whilst there is a general consensus that it includes:</w:t>
      </w:r>
    </w:p>
    <w:p w14:paraId="38AF1F92" w14:textId="09F965FC" w:rsidR="4B22A20A" w:rsidRDefault="0737BCB0" w:rsidP="0737BCB0">
      <w:pPr>
        <w:spacing w:line="360" w:lineRule="auto"/>
        <w:ind w:left="720"/>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 xml:space="preserve">“The presence of positive emotions and moods (e.g., contentment, happiness), the absence of negative emotions (e.g., depression, anxiety), satisfaction with life, fulfillment and positive functioning” (Cdc.gov, 2018). </w:t>
      </w:r>
    </w:p>
    <w:p w14:paraId="55F2CD3C" w14:textId="7C44ECC7" w:rsidR="4B22A20A"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Examining the broad concept of well-being, The Mental Health Foundation rely on the definition “Wellbeing can be understood as how people feel and how they function, both on a personal and a social level, and how they evaluate their lives as a whole” (New Economics Foundation, 2012, p6).  This is considerably more than just happiness and includes having a sense of purpose in life, having control over your life (autonomy) and feeling life satisfaction.  There must also be consideration that external things, potential drivers such as wealth/poverty, friends and school, which are independent to internal things such as self-esteem, confidence and health but will inevitably influence well-being. </w:t>
      </w:r>
    </w:p>
    <w:p w14:paraId="337B83C9" w14:textId="49F13358" w:rsidR="4B22A20A"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Huppert (2009, p138) suggests that an increase in mental well-being research is due to a number of factors including that “since well-being is more than the absence of </w:t>
      </w:r>
      <w:r w:rsidR="00193841" w:rsidRPr="11F7E004">
        <w:rPr>
          <w:rFonts w:ascii="Times New Roman" w:eastAsia="Times New Roman" w:hAnsi="Times New Roman" w:cs="Times New Roman"/>
          <w:sz w:val="24"/>
          <w:szCs w:val="24"/>
        </w:rPr>
        <w:t>ill-being</w:t>
      </w:r>
      <w:r w:rsidRPr="11F7E004">
        <w:rPr>
          <w:rFonts w:ascii="Times New Roman" w:eastAsia="Times New Roman" w:hAnsi="Times New Roman" w:cs="Times New Roman"/>
          <w:sz w:val="24"/>
          <w:szCs w:val="24"/>
        </w:rPr>
        <w:t>, it needs to be studied in its own right”. The addition in 2001 of the WHO’s definition of positive mental health as:</w:t>
      </w:r>
    </w:p>
    <w:p w14:paraId="3B27A261" w14:textId="7405D999" w:rsidR="4B22A20A" w:rsidRDefault="11F7E004" w:rsidP="11F7E004">
      <w:pPr>
        <w:spacing w:line="360" w:lineRule="auto"/>
        <w:ind w:left="720"/>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“A state of well-being in which the individual realizes his or her own abilities, can cope with the normal stresses of life, can work productively and fruitfully, and is able to make a contribution to his or her community” (Who.int, 2014) </w:t>
      </w:r>
    </w:p>
    <w:p w14:paraId="2A40FD1A" w14:textId="243FBCA8" w:rsidR="4B22A20A"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clearly differentiates between health and well-being and why and how what needs to measured in order for it to be meaningful. </w:t>
      </w:r>
    </w:p>
    <w:p w14:paraId="1F5B82DB" w14:textId="4784B81E" w:rsidR="0737BCB0" w:rsidRDefault="0737BCB0" w:rsidP="0737BCB0">
      <w:pPr>
        <w:spacing w:line="360" w:lineRule="auto"/>
        <w:jc w:val="both"/>
        <w:rPr>
          <w:rFonts w:ascii="Times New Roman" w:eastAsia="Times New Roman" w:hAnsi="Times New Roman" w:cs="Times New Roman"/>
          <w:color w:val="FF0000"/>
          <w:sz w:val="24"/>
          <w:szCs w:val="24"/>
        </w:rPr>
      </w:pPr>
      <w:r w:rsidRPr="0737BCB0">
        <w:rPr>
          <w:rFonts w:ascii="Times New Roman" w:eastAsia="Times New Roman" w:hAnsi="Times New Roman" w:cs="Times New Roman"/>
          <w:sz w:val="24"/>
          <w:szCs w:val="24"/>
        </w:rPr>
        <w:t>Shelemy (2017) claims that the terms ‘mental illness’ and ‘emotional well-being' are interchangeable within research studies despite specifying a significant difference in their meaning. He points out that due to this predicament many studies will end up measuring mental illness rather than well-being, which is what it set out to measure.</w:t>
      </w:r>
      <w:r w:rsidRPr="0737BCB0">
        <w:rPr>
          <w:rFonts w:ascii="Times New Roman" w:eastAsia="Times New Roman" w:hAnsi="Times New Roman" w:cs="Times New Roman"/>
          <w:color w:val="FF0000"/>
          <w:sz w:val="24"/>
          <w:szCs w:val="24"/>
        </w:rPr>
        <w:t xml:space="preserve">  </w:t>
      </w:r>
    </w:p>
    <w:p w14:paraId="0F79090A" w14:textId="5881847C" w:rsidR="0737BCB0"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Consideration must be given to the question ‘What is the purpose of childhood?’ Slayback (2018) proposes that if it is a time to learn how to be a successful adult then we are going about it in a disconnected way. Success, like well-being, is subjective and there is “no common definition for what it means for children to be ‘successful’”. This is a similar </w:t>
      </w:r>
      <w:r w:rsidRPr="11F7E004">
        <w:rPr>
          <w:rFonts w:ascii="Times New Roman" w:eastAsia="Times New Roman" w:hAnsi="Times New Roman" w:cs="Times New Roman"/>
          <w:sz w:val="24"/>
          <w:szCs w:val="24"/>
        </w:rPr>
        <w:lastRenderedPageBreak/>
        <w:t xml:space="preserve">difficulty according to Thomas (2009, p3) who declared that well-being is “intangible, difficult to define and even harder to measure” and Ereaut et al (2008, p1) considered that: </w:t>
      </w:r>
    </w:p>
    <w:p w14:paraId="1CE21B25" w14:textId="7C961138" w:rsidR="0737BCB0" w:rsidRDefault="11F7E004" w:rsidP="11F7E004">
      <w:pPr>
        <w:spacing w:line="360" w:lineRule="auto"/>
        <w:ind w:left="720"/>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“Wellbeing is a cultural construct and represents a shifting set of meanings - wellbeing is no less than what a group or groups of people collectively agree makes ‘a good life’”.</w:t>
      </w:r>
    </w:p>
    <w:p w14:paraId="2DF6AD25" w14:textId="04D8A274" w:rsidR="0737BCB0" w:rsidRDefault="00193841" w:rsidP="11F7E00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this, Dodge et al</w:t>
      </w:r>
      <w:r w:rsidR="11F7E004" w:rsidRPr="11F7E004">
        <w:rPr>
          <w:rFonts w:ascii="Times New Roman" w:eastAsia="Times New Roman" w:hAnsi="Times New Roman" w:cs="Times New Roman"/>
          <w:sz w:val="24"/>
          <w:szCs w:val="24"/>
        </w:rPr>
        <w:t xml:space="preserve"> (2012, p222) attempted to create a definition that was “simple, universal in application, optimistic and a basis for measurement”. What they produced was a diagram representing a see-saw that demonstrated that when individuals have the resources they need to meet challenges then well-being remains stable, but that well-being becomes compromised if life’s challenges outweigh the resources. On the other hand, the model also notes that if life offers no challenges then stagnation occurs which will again jeopardise the balance and subsequently affect well-being and resilience. </w:t>
      </w:r>
    </w:p>
    <w:p w14:paraId="28BEDB8F" w14:textId="03612043" w:rsidR="695E3AEE"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The concept of resilience is the final factor put under examination. The Oxford dictionary’s definition of “The capacity to recover quickly from difficulties; toughness” (Oxford Dictionaries | English, 2018) is clear and to the point whilst McGreavy (2016, p6) explains that “Resilience is positioned as an ability to cope, characterized by bouncing back, regaining control, and reducing vulnerability to change”.    However, the explanation of Linquanti (1992, p. 2) specifically relating to children is that resilience is:</w:t>
      </w:r>
    </w:p>
    <w:p w14:paraId="5217EC45" w14:textId="5FB9E207" w:rsidR="695E3AEE" w:rsidRDefault="0737BCB0" w:rsidP="0737BCB0">
      <w:pPr>
        <w:spacing w:line="360" w:lineRule="auto"/>
        <w:ind w:left="720"/>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“That quality in children who, though exposed to significant stress and adversity in their lives, do not succumb to the school failure, substance abuse, mental health, and juvenile delinquency problems they are at greater risk of experiencing”.</w:t>
      </w:r>
    </w:p>
    <w:p w14:paraId="27377F7A" w14:textId="360C75FB" w:rsidR="0737BCB0"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 xml:space="preserve">It has been suggested that a lack of opportunities that present challenges to children is what is causing a decrease in their well-being and resilience. According to Entin (2011), declining opportunities for free play have affected “Emotional development, leading to the rise of anxiety, depression, and problems of attention and self control”. This conclusion, based on the work of Gray (2011) relies on the fact that free play promotes a number of necessary skills being developed, such as decision making, problem solving, how to follow rules and experiencing joy. </w:t>
      </w:r>
    </w:p>
    <w:p w14:paraId="55E6FAF5" w14:textId="342792EE" w:rsidR="0737BCB0"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There is a growing consensus that the children and young people of today are often denied the opportunity to develop resilience.  In response to the release of ‘Life in likes’ Bolton (2018) speaks about his work in Cornwall, England. ‘Headstart’, which aims to develop </w:t>
      </w:r>
      <w:r w:rsidRPr="11F7E004">
        <w:rPr>
          <w:rFonts w:ascii="Times New Roman" w:eastAsia="Times New Roman" w:hAnsi="Times New Roman" w:cs="Times New Roman"/>
          <w:sz w:val="24"/>
          <w:szCs w:val="24"/>
        </w:rPr>
        <w:lastRenderedPageBreak/>
        <w:t xml:space="preserve">resilience and mental well-being in young people, holds resilience at the heart of its work. They understand that “Promoting resilience is not about eliminating risk factors” rather that “We need to be able to flirt with risk in order to develop resilience” (Bolton, 2018). It is made clear that resilience cannot be taught but has to be learned through experience. Worryingly the children of today are being denied these experiences due to increased risk aversion, helicopter parenting and much of their free time being spent sat down, inside, in front of a screen. Luthar &amp; Cicchetti (2000, p857) share Bolton’s view that it is: </w:t>
      </w:r>
    </w:p>
    <w:p w14:paraId="17926943" w14:textId="152F7750" w:rsidR="0737BCB0" w:rsidRDefault="11F7E004" w:rsidP="11F7E004">
      <w:pPr>
        <w:spacing w:line="360" w:lineRule="auto"/>
        <w:ind w:left="720"/>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w:t>
      </w:r>
      <w:r w:rsidR="00193841" w:rsidRPr="11F7E004">
        <w:rPr>
          <w:rFonts w:ascii="Times New Roman" w:eastAsia="Times New Roman" w:hAnsi="Times New Roman" w:cs="Times New Roman"/>
          <w:sz w:val="24"/>
          <w:szCs w:val="24"/>
        </w:rPr>
        <w:t>Far</w:t>
      </w:r>
      <w:r w:rsidRPr="11F7E004">
        <w:rPr>
          <w:rFonts w:ascii="Times New Roman" w:eastAsia="Times New Roman" w:hAnsi="Times New Roman" w:cs="Times New Roman"/>
          <w:sz w:val="24"/>
          <w:szCs w:val="24"/>
        </w:rPr>
        <w:t xml:space="preserve"> more prudent to promote the development of resilient functioning as early as possible in the course of development than to implement treatment strategies designed to repair existing disorders among high-risk individuals”.</w:t>
      </w:r>
    </w:p>
    <w:p w14:paraId="527755E0" w14:textId="48B6C348" w:rsidR="4B22A20A" w:rsidRDefault="11F7E004" w:rsidP="11F7E004">
      <w:pPr>
        <w:pStyle w:val="Heading1"/>
        <w:spacing w:line="360" w:lineRule="auto"/>
        <w:jc w:val="both"/>
        <w:rPr>
          <w:rFonts w:ascii="Times New Roman" w:eastAsia="Times New Roman" w:hAnsi="Times New Roman" w:cs="Times New Roman"/>
          <w:color w:val="auto"/>
          <w:sz w:val="24"/>
          <w:szCs w:val="24"/>
        </w:rPr>
      </w:pPr>
      <w:r w:rsidRPr="11F7E004">
        <w:rPr>
          <w:rFonts w:ascii="Times New Roman" w:eastAsia="Times New Roman" w:hAnsi="Times New Roman" w:cs="Times New Roman"/>
          <w:color w:val="auto"/>
          <w:sz w:val="24"/>
          <w:szCs w:val="24"/>
        </w:rPr>
        <w:t xml:space="preserve">The most quoted figures regarding children and young people’s health and well-being are that 1 in 10 children and 1 in 5 young adults have a diagnosable mental health disorder (Green et al, 2004). Of all mental health disorders 50% are evidenced by the age of 14, rising to 75% by the age of 24 (Kessler et al, 2005) and that 1 in 4 children and young people show indications of mental ill health (Young minds, 2016). What is strikingly noticeable is that these figures all relate to mental health. </w:t>
      </w:r>
    </w:p>
    <w:p w14:paraId="19948F51" w14:textId="3970D617" w:rsidR="0737BCB0" w:rsidRDefault="0737BCB0" w:rsidP="0737BCB0"/>
    <w:p w14:paraId="5E71F08B" w14:textId="545E2126" w:rsidR="0737BCB0"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The demand that mental health should have the same level of priority as physical health has long been advocated. </w:t>
      </w:r>
      <w:hyperlink r:id="rId8">
        <w:r w:rsidRPr="11F7E004">
          <w:rPr>
            <w:rStyle w:val="Hyperlink"/>
            <w:rFonts w:ascii="Times New Roman" w:eastAsia="Times New Roman" w:hAnsi="Times New Roman" w:cs="Times New Roman"/>
            <w:color w:val="auto"/>
            <w:sz w:val="24"/>
            <w:szCs w:val="24"/>
            <w:u w:val="none"/>
          </w:rPr>
          <w:t>Kmietowicz</w:t>
        </w:r>
      </w:hyperlink>
      <w:r w:rsidRPr="11F7E004">
        <w:rPr>
          <w:rFonts w:ascii="Times New Roman" w:eastAsia="Times New Roman" w:hAnsi="Times New Roman" w:cs="Times New Roman"/>
          <w:sz w:val="24"/>
          <w:szCs w:val="24"/>
        </w:rPr>
        <w:t xml:space="preserve"> (2005) reviewed the IPPR report ‘Mental Health in the Mainstream’ (Rankin, 2005) and stressed the importance of “Providing effective services for people with common problems, such as depression and anxiety” (Kmietowicz, 2005, p1408). Yet whilst the IPPR make a convincing argument about what mental health services should look like by 2025 they were still suggesting improved treatment and support as the way forward.</w:t>
      </w:r>
    </w:p>
    <w:p w14:paraId="5D4F7FD5" w14:textId="50F52C78" w:rsidR="0737BCB0" w:rsidRDefault="0737BCB0" w:rsidP="0737BCB0"/>
    <w:p w14:paraId="47618DD2" w14:textId="00F4ACC5" w:rsidR="4B22A20A"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 xml:space="preserve">Perhaps even more concerning, than reactive measures still claiming favour over proactive measures, is that much of these claims rely on a survey conducted by the Department of Health in 2004. 1999 saw the release of the National service framework for mental health, which set out the quality standards for mental health services and it was during the same year the mental health of children and adolescents in Great Britain survey was carried out for the first time. It was repeated in 2004, and perhaps as there were “no differences in prevalence </w:t>
      </w:r>
      <w:r w:rsidRPr="0737BCB0">
        <w:rPr>
          <w:rFonts w:ascii="Times New Roman" w:eastAsia="Times New Roman" w:hAnsi="Times New Roman" w:cs="Times New Roman"/>
          <w:sz w:val="24"/>
          <w:szCs w:val="24"/>
        </w:rPr>
        <w:lastRenderedPageBreak/>
        <w:t xml:space="preserve">between 1999 and 2004 in the overall proportions of children with a mental disorder” the survey has failed to be replicated since. </w:t>
      </w:r>
    </w:p>
    <w:p w14:paraId="45038A20" w14:textId="205814C5" w:rsidR="3FCCED2E"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In 2010 the Prime Minister, at the time, David Cameron commissioned a national debate ‘What matters?’  Its main aim was to develop a way of measuring national well-being and its progress but to subsequently “Allow for effective development and appraisal of policy” (Matherson, 2011, p2).  What can be concluded from the findings is that although ‘Health’ was deemed to be one of the most common answers to ‘What things in life matter to you?’ it was also a particularly prevalent response to ‘Which of the things that matter should be reflected in measures of national well-being?’</w:t>
      </w:r>
    </w:p>
    <w:p w14:paraId="695F2134" w14:textId="21E4FF86" w:rsidR="51A6705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During 175 events the Office for National Statistics (ONS) involved 7250 individuals which included school children and young adults. There is, however, little breakdown of the specific groups considered in the analysis. All groups highlighted “The importance of family, friends, health, financial security, equality and fairness in determining well-being" (Matherson, 2011, p7) yet having breakfast in the morning, playing computer games, dolls and push-chairs and celebrating Christmas and birthdays were what children said mattered the most to them. By comparison young people listed make-up, clothes, alcohol, music and fast food. Thankfully the debate helped to ascertain the importance of measuring children’s and young people’s well-being and that when measuring a nations well-being it must be with the inclusion of children and young people.</w:t>
      </w:r>
    </w:p>
    <w:p w14:paraId="352B0D50" w14:textId="3B189243" w:rsidR="06C4ED66"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 xml:space="preserve">One of the most significant and influential bodies of work undertaking in regard to measuring children’s health and well-being is the Health Behaviour in School-aged Children (HBSC) survey. Carried out every 4 years since 1982 and currently including 48 countries and regions across Europe and North America, it aims to provide a “Quantification of patterns of key health behaviours, health indicators and contextual variables” (HBSC.org, 2018).  The Welsh Government (WG) state that the findings of the study provide the opportunity “To inform policy and practice to improve young people’s lives” and “To disseminate findings to various groups, for example Welsh Government policy makers, local government, the NHS, teachers, parents, young people and researchers” (Gov.wales, 2015). Similarly, HBSC claim that for those working within child and adolescence health should use their work and findings as: </w:t>
      </w:r>
    </w:p>
    <w:p w14:paraId="4EE9D2C5" w14:textId="2AB9B268" w:rsidR="06C4ED66" w:rsidRDefault="2B761C7B" w:rsidP="2B761C7B">
      <w:pPr>
        <w:spacing w:line="360" w:lineRule="auto"/>
        <w:ind w:left="720"/>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“An extensive databank and repository of multidisciplinary expertise, which can: support and further their research interests, lobby for change, inform policy and practice, and monitor trends over time” (HSBC.org, 2018).</w:t>
      </w:r>
    </w:p>
    <w:p w14:paraId="0CBB3EC5" w14:textId="0BEC5507" w:rsidR="06C4ED66"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lastRenderedPageBreak/>
        <w:t xml:space="preserve">For the purpose of this paper no consideration is made to the Family Affluence Scale (FAS).   </w:t>
      </w:r>
    </w:p>
    <w:p w14:paraId="2AEE700F" w14:textId="6BF55A7A" w:rsidR="06C4ED66"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 xml:space="preserve">On first inspection the aims of the study appear clear and worthy however, on closer investigation, especially considering subjective well-being, the variety of questions included mainly only allow for objective answers. By cross-referencing specific results of the HBSC study with seemingly unrelated claims connections may be made.  </w:t>
      </w:r>
    </w:p>
    <w:p w14:paraId="594BBF7E" w14:textId="46E60D7A" w:rsidR="4C76D5B4" w:rsidRDefault="0737BCB0" w:rsidP="0737BCB0">
      <w:pPr>
        <w:pStyle w:val="Heading1"/>
        <w:spacing w:line="360" w:lineRule="auto"/>
        <w:jc w:val="both"/>
        <w:rPr>
          <w:rFonts w:ascii="Times New Roman" w:eastAsia="Times New Roman" w:hAnsi="Times New Roman" w:cs="Times New Roman"/>
          <w:color w:val="auto"/>
          <w:sz w:val="24"/>
          <w:szCs w:val="24"/>
        </w:rPr>
      </w:pPr>
      <w:r w:rsidRPr="0737BCB0">
        <w:rPr>
          <w:rFonts w:ascii="Times New Roman" w:eastAsia="Times New Roman" w:hAnsi="Times New Roman" w:cs="Times New Roman"/>
          <w:color w:val="auto"/>
          <w:sz w:val="24"/>
          <w:szCs w:val="24"/>
        </w:rPr>
        <w:t xml:space="preserve">The percentage of children smoking tobacco, drinking alcohol and taking cannabis has dropped significantly since 1982, despite peaks in 1998/2002, the most recent results display a drastically lower involvement.  Gayle (2016) points to tighter age restrictions on the purchase of cigarettes and alcohol, the chief executive of Ash, Deborah Arnott, indicates the ban on tobacco advertising, larger health warnings on cigarettes packets and new laws on where smoking is permitted (BBC News, 2014) whilst the Institute of Alcohol Studies (IAS) highlights the increased affordability of alcohol and improvements in parenting (Bhattacharya, 2016).  However, if the claims that social media is “As harmful as alcohol and drugs” (Rao, 2017) and “More addictive than cigarettes and alcohol” (Ali, 2017) then can the connection be made that the children and young people of today are choosing to get their fix of dopamine via their Facebook, Instagram, Twitter and Snapchat accounts rather than from tobacco, alcohol or cannabis? </w:t>
      </w:r>
    </w:p>
    <w:p w14:paraId="796C52FA" w14:textId="59403385" w:rsidR="4C76D5B4" w:rsidRDefault="2D1C0072" w:rsidP="2D1C0072">
      <w:pPr>
        <w:pStyle w:val="Heading1"/>
        <w:spacing w:line="360" w:lineRule="auto"/>
        <w:jc w:val="both"/>
        <w:rPr>
          <w:rFonts w:ascii="Times New Roman" w:eastAsia="Times New Roman" w:hAnsi="Times New Roman" w:cs="Times New Roman"/>
          <w:color w:val="auto"/>
          <w:sz w:val="24"/>
          <w:szCs w:val="24"/>
        </w:rPr>
      </w:pPr>
      <w:r w:rsidRPr="2D1C0072">
        <w:rPr>
          <w:rFonts w:ascii="Times New Roman" w:eastAsia="Times New Roman" w:hAnsi="Times New Roman" w:cs="Times New Roman"/>
          <w:color w:val="auto"/>
          <w:sz w:val="24"/>
          <w:szCs w:val="24"/>
        </w:rPr>
        <w:t>Rao (2017) backs up his claim with the fact that, according to the 2016 data on alcohol consumption carried out by the ONS, there has been a “</w:t>
      </w:r>
      <w:hyperlink r:id="rId9">
        <w:r w:rsidRPr="2D1C0072">
          <w:rPr>
            <w:rStyle w:val="Hyperlink"/>
            <w:rFonts w:ascii="Times New Roman" w:eastAsia="Times New Roman" w:hAnsi="Times New Roman" w:cs="Times New Roman"/>
            <w:color w:val="auto"/>
            <w:sz w:val="24"/>
            <w:szCs w:val="24"/>
            <w:u w:val="none"/>
          </w:rPr>
          <w:t>20% rise in the proportion of 16 to 24-year-olds who are teetotal</w:t>
        </w:r>
      </w:hyperlink>
      <w:r w:rsidRPr="2D1C0072">
        <w:rPr>
          <w:rFonts w:ascii="Times New Roman" w:eastAsia="Times New Roman" w:hAnsi="Times New Roman" w:cs="Times New Roman"/>
          <w:color w:val="auto"/>
          <w:sz w:val="24"/>
          <w:szCs w:val="24"/>
        </w:rPr>
        <w:t xml:space="preserve">" and are choosing to spend their time online rather than socialising with friends in a pub. The Ofcom report, Children and Parents: Media Use and Attitudes Report (2017) drew together the findings of numerous sources and published the following snapshot of media usage. </w:t>
      </w:r>
    </w:p>
    <w:p w14:paraId="14EB82AA" w14:textId="0A091757" w:rsidR="2D1C0072" w:rsidRDefault="2D1C0072" w:rsidP="2D1C0072"/>
    <w:tbl>
      <w:tblPr>
        <w:tblStyle w:val="TableGrid"/>
        <w:tblW w:w="9135" w:type="dxa"/>
        <w:tblLayout w:type="fixed"/>
        <w:tblLook w:val="06A0" w:firstRow="1" w:lastRow="0" w:firstColumn="1" w:lastColumn="0" w:noHBand="1" w:noVBand="1"/>
      </w:tblPr>
      <w:tblGrid>
        <w:gridCol w:w="2985"/>
        <w:gridCol w:w="1425"/>
        <w:gridCol w:w="1470"/>
        <w:gridCol w:w="1560"/>
        <w:gridCol w:w="1695"/>
      </w:tblGrid>
      <w:tr w:rsidR="4C76D5B4" w14:paraId="1CF5D930" w14:textId="77777777" w:rsidTr="68B7667F">
        <w:tc>
          <w:tcPr>
            <w:tcW w:w="2985" w:type="dxa"/>
          </w:tcPr>
          <w:p w14:paraId="4C2FFDFF" w14:textId="3C3EBA7F" w:rsidR="4C76D5B4" w:rsidRDefault="4C76D5B4" w:rsidP="2B761C7B">
            <w:pPr>
              <w:spacing w:line="360" w:lineRule="auto"/>
              <w:jc w:val="both"/>
              <w:rPr>
                <w:rFonts w:ascii="Times New Roman" w:eastAsia="Times New Roman" w:hAnsi="Times New Roman" w:cs="Times New Roman"/>
                <w:sz w:val="24"/>
                <w:szCs w:val="24"/>
              </w:rPr>
            </w:pPr>
          </w:p>
        </w:tc>
        <w:tc>
          <w:tcPr>
            <w:tcW w:w="1425" w:type="dxa"/>
          </w:tcPr>
          <w:p w14:paraId="7A687229" w14:textId="35B09AF0"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3-4 year olds</w:t>
            </w:r>
          </w:p>
        </w:tc>
        <w:tc>
          <w:tcPr>
            <w:tcW w:w="1470" w:type="dxa"/>
          </w:tcPr>
          <w:p w14:paraId="69B010D5" w14:textId="24D57295"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5-7 year olds</w:t>
            </w:r>
          </w:p>
        </w:tc>
        <w:tc>
          <w:tcPr>
            <w:tcW w:w="1560" w:type="dxa"/>
          </w:tcPr>
          <w:p w14:paraId="2D0853FE" w14:textId="7690C4C9" w:rsidR="4C76D5B4" w:rsidRDefault="2B761C7B" w:rsidP="2B761C7B">
            <w:pPr>
              <w:spacing w:line="360" w:lineRule="auto"/>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8-11 year olds</w:t>
            </w:r>
          </w:p>
        </w:tc>
        <w:tc>
          <w:tcPr>
            <w:tcW w:w="1695" w:type="dxa"/>
          </w:tcPr>
          <w:p w14:paraId="02017895" w14:textId="503F3D67" w:rsidR="4C76D5B4" w:rsidRDefault="2B761C7B" w:rsidP="2B761C7B">
            <w:pPr>
              <w:spacing w:line="360" w:lineRule="auto"/>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12-15 year olds</w:t>
            </w:r>
          </w:p>
        </w:tc>
      </w:tr>
      <w:tr w:rsidR="4C76D5B4" w14:paraId="64E9A246" w14:textId="77777777" w:rsidTr="68B7667F">
        <w:tc>
          <w:tcPr>
            <w:tcW w:w="2985" w:type="dxa"/>
          </w:tcPr>
          <w:p w14:paraId="43087C24" w14:textId="1C9280C5"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Have their own smartphone</w:t>
            </w:r>
          </w:p>
        </w:tc>
        <w:tc>
          <w:tcPr>
            <w:tcW w:w="1425" w:type="dxa"/>
          </w:tcPr>
          <w:p w14:paraId="6CE82EA5" w14:textId="7BC1E65F"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1%</w:t>
            </w:r>
          </w:p>
        </w:tc>
        <w:tc>
          <w:tcPr>
            <w:tcW w:w="1470" w:type="dxa"/>
          </w:tcPr>
          <w:p w14:paraId="4B1CADC3" w14:textId="5C72CC9B"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5%</w:t>
            </w:r>
          </w:p>
        </w:tc>
        <w:tc>
          <w:tcPr>
            <w:tcW w:w="1560" w:type="dxa"/>
          </w:tcPr>
          <w:p w14:paraId="0C1F575C" w14:textId="7B62E2E7"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39%</w:t>
            </w:r>
          </w:p>
        </w:tc>
        <w:tc>
          <w:tcPr>
            <w:tcW w:w="1695" w:type="dxa"/>
          </w:tcPr>
          <w:p w14:paraId="76073B84" w14:textId="6ED24FD9"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83%</w:t>
            </w:r>
          </w:p>
        </w:tc>
      </w:tr>
      <w:tr w:rsidR="4C76D5B4" w14:paraId="2E6FD3AE" w14:textId="77777777" w:rsidTr="68B7667F">
        <w:tc>
          <w:tcPr>
            <w:tcW w:w="2985" w:type="dxa"/>
          </w:tcPr>
          <w:p w14:paraId="0DA52DC3" w14:textId="799758E4"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Go online</w:t>
            </w:r>
          </w:p>
        </w:tc>
        <w:tc>
          <w:tcPr>
            <w:tcW w:w="1425" w:type="dxa"/>
          </w:tcPr>
          <w:p w14:paraId="667C9A1F" w14:textId="6503DE3C"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53%</w:t>
            </w:r>
          </w:p>
        </w:tc>
        <w:tc>
          <w:tcPr>
            <w:tcW w:w="1470" w:type="dxa"/>
          </w:tcPr>
          <w:p w14:paraId="4F6222FA" w14:textId="61DC7C0F"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79%</w:t>
            </w:r>
          </w:p>
        </w:tc>
        <w:tc>
          <w:tcPr>
            <w:tcW w:w="1560" w:type="dxa"/>
          </w:tcPr>
          <w:p w14:paraId="76FFC421" w14:textId="381C13BE"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94%</w:t>
            </w:r>
          </w:p>
        </w:tc>
        <w:tc>
          <w:tcPr>
            <w:tcW w:w="1695" w:type="dxa"/>
          </w:tcPr>
          <w:p w14:paraId="5893679A" w14:textId="304A7248"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99%</w:t>
            </w:r>
          </w:p>
        </w:tc>
      </w:tr>
      <w:tr w:rsidR="4C76D5B4" w14:paraId="00E9475A" w14:textId="77777777" w:rsidTr="68B7667F">
        <w:tc>
          <w:tcPr>
            <w:tcW w:w="2985" w:type="dxa"/>
          </w:tcPr>
          <w:p w14:paraId="48F88314" w14:textId="4A885229" w:rsidR="4C76D5B4" w:rsidRDefault="2B761C7B" w:rsidP="2B761C7B">
            <w:pPr>
              <w:spacing w:line="360" w:lineRule="auto"/>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For (length of time per week)</w:t>
            </w:r>
          </w:p>
        </w:tc>
        <w:tc>
          <w:tcPr>
            <w:tcW w:w="1425" w:type="dxa"/>
          </w:tcPr>
          <w:p w14:paraId="396C6E97" w14:textId="011A2FB4"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6 hours</w:t>
            </w:r>
          </w:p>
        </w:tc>
        <w:tc>
          <w:tcPr>
            <w:tcW w:w="1470" w:type="dxa"/>
          </w:tcPr>
          <w:p w14:paraId="3927D454" w14:textId="2CBF2E6B"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7.5 hours</w:t>
            </w:r>
          </w:p>
        </w:tc>
        <w:tc>
          <w:tcPr>
            <w:tcW w:w="1560" w:type="dxa"/>
          </w:tcPr>
          <w:p w14:paraId="03BA270A" w14:textId="6B29B61A"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13.5 hours</w:t>
            </w:r>
          </w:p>
        </w:tc>
        <w:tc>
          <w:tcPr>
            <w:tcW w:w="1695" w:type="dxa"/>
          </w:tcPr>
          <w:p w14:paraId="5BB5C8EC" w14:textId="4C78C950"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21 hours</w:t>
            </w:r>
          </w:p>
        </w:tc>
      </w:tr>
      <w:tr w:rsidR="4C76D5B4" w14:paraId="72BA88BD" w14:textId="77777777" w:rsidTr="68B7667F">
        <w:tc>
          <w:tcPr>
            <w:tcW w:w="2985" w:type="dxa"/>
          </w:tcPr>
          <w:p w14:paraId="4F0A12F1" w14:textId="5FCD6CB5"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Have a social media profile</w:t>
            </w:r>
          </w:p>
        </w:tc>
        <w:tc>
          <w:tcPr>
            <w:tcW w:w="1425" w:type="dxa"/>
          </w:tcPr>
          <w:p w14:paraId="3B9DCB6E" w14:textId="69B16BC5"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0%</w:t>
            </w:r>
          </w:p>
        </w:tc>
        <w:tc>
          <w:tcPr>
            <w:tcW w:w="1470" w:type="dxa"/>
          </w:tcPr>
          <w:p w14:paraId="2F9CE188" w14:textId="6C36BA1C"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3%</w:t>
            </w:r>
          </w:p>
        </w:tc>
        <w:tc>
          <w:tcPr>
            <w:tcW w:w="1560" w:type="dxa"/>
          </w:tcPr>
          <w:p w14:paraId="4E67A757" w14:textId="52BE843F"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23%</w:t>
            </w:r>
          </w:p>
        </w:tc>
        <w:tc>
          <w:tcPr>
            <w:tcW w:w="1695" w:type="dxa"/>
          </w:tcPr>
          <w:p w14:paraId="3A684A3F" w14:textId="07AB8A88" w:rsidR="4C76D5B4" w:rsidRDefault="2B761C7B" w:rsidP="2B761C7B">
            <w:pPr>
              <w:spacing w:line="360" w:lineRule="auto"/>
              <w:jc w:val="both"/>
              <w:rPr>
                <w:rFonts w:ascii="Times New Roman" w:eastAsia="Times New Roman" w:hAnsi="Times New Roman" w:cs="Times New Roman"/>
                <w:sz w:val="24"/>
                <w:szCs w:val="24"/>
              </w:rPr>
            </w:pPr>
            <w:r w:rsidRPr="2B761C7B">
              <w:rPr>
                <w:rFonts w:ascii="Times New Roman" w:eastAsia="Times New Roman" w:hAnsi="Times New Roman" w:cs="Times New Roman"/>
                <w:sz w:val="24"/>
                <w:szCs w:val="24"/>
              </w:rPr>
              <w:t>74%</w:t>
            </w:r>
          </w:p>
        </w:tc>
      </w:tr>
    </w:tbl>
    <w:p w14:paraId="595B0A1D" w14:textId="4C998C74" w:rsidR="68B7667F" w:rsidRDefault="68B7667F"/>
    <w:p w14:paraId="33F14F82" w14:textId="3C27E115" w:rsidR="4C76D5B4" w:rsidRDefault="4C76D5B4" w:rsidP="2B761C7B">
      <w:pPr>
        <w:spacing w:line="360" w:lineRule="auto"/>
        <w:jc w:val="both"/>
        <w:rPr>
          <w:rFonts w:ascii="Times New Roman" w:eastAsia="Times New Roman" w:hAnsi="Times New Roman" w:cs="Times New Roman"/>
          <w:sz w:val="24"/>
          <w:szCs w:val="24"/>
        </w:rPr>
      </w:pPr>
    </w:p>
    <w:p w14:paraId="4A343BB7" w14:textId="70556598" w:rsidR="512D20D6"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Despite being completed as part of their media literacy research programme, designed to provide “Detailed evidence on media use, attitudes and understanding among children and young people”, (Ofcom, 2017, p1) the figures generated can be used to demonstrate just how popular being online is, particularly with a social media profile and specifically by age.  Most surprising though are the increases between the annual reports. Between 2007 and 2017 the amount of internet consumption by 5 to 15 year olds has risen from 9 hours and 42 minutes per week to 15 hours. Whereas the increase in smartphone ownership goes from 12% of 8-11 year olds in 2011 to 39% in 2017 and from 41% of 12-15 year olds in 2011 to 83% in 2017. Figures regarding social media profiles have remained the same since 2016 however one, possibly, critical piece of information reports “the number of profiles doubling between the age of 10 and 11 (21% to 43%) and increasing sharply again between 12 and 13 (50% to 74%)” (Ofcom, 2016, p3). This would coincide roughly with the transition from primary school to the first couple of years at comprehensive school. Bearing in mind that most social media sites impose an age limit of 13 and over, due to the Children’s Online Privacy Protection Act, which states that the collection of personal data of anyone under 13 is illegal without parental permission, rather than because of the anticipated harm or danger in places children under.</w:t>
      </w:r>
    </w:p>
    <w:p w14:paraId="290D519C" w14:textId="4675DED5" w:rsidR="512D20D6"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‘Life in Likes’, a report recently published by the Children’s Commissioner for England, aimed to fill the gaps in research about the effects of social media on 8 to 12 year olds and suggested that when children start secondary school their well-being hits a “cliff edge” (Children's Commissioner for England, 2018a). The report found that whilst younger children use social media to find out about the world they live in, which subsequently improves their mood and increases creativity, for those approaching their teen years it becomes about appearances, being ‘liked’ and fitting in which often causes anxiety and stress (Children's Commissioner for England, 2018b).  The conclusion of the report that there are two notably different sides of social media that can affect well-being both positively and negatively is concerning due to the blurred boundaries. Several recommendations, however, were proposed for governments, parents, schools and the social media companies themselves. Unfortunately, this is yet another reactive response to an ever growing problem. The time and effort it will take to implement digital media lessons into the curriculum, convince parents to take more responsibility for their children’s use of social media as well as tackling underage use and implementing more rigorous moderation is likely to be too late for many of generation Z.</w:t>
      </w:r>
    </w:p>
    <w:p w14:paraId="17C89A2C" w14:textId="22EEB802" w:rsidR="512D20D6"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lastRenderedPageBreak/>
        <w:t>In his prologue Atler, (2017) introduces the widely unreported declarations that in 2010 Steve Jobs, the co-founder of Apple, stated he refuses to let his children use an I-pad, Chris Anderson, former editor of Wired magazine, enforces strict time limits on internet usage and doesn’t allow his children access to screens in their bedrooms and Lesley Gold, founder of an analytics company, does not allow her children any screen time during the school week. What do these industry experts know that the typical parent doesn’t?</w:t>
      </w:r>
    </w:p>
    <w:p w14:paraId="2208D520" w14:textId="06603057" w:rsidR="512D20D6"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This year has seen the completion of a syllabus for a GCSE in well-being.  Art of Brilliance, (2018) have taken their own initiative to develop what began as a series of training sessions. Aimed at pupils in year 5 to 13 and designed to introduce “A range of positive psychology topics such as wellbeing, resilience, personal responsibility, growth mindsets, kindness, mindfulness and gratitude” (Cope, 2107) it has culminated in a full blown 7 module qualification, complete with a personal development portfolio, a community project and a progress documented video or vlog.  Whilst it can be understood the reasoning behind such a course being developed, and albeit with the right intentions, is making children take yet another compulsory GCSE really the answer to improving their well-being?  It also fails to miss the point that by the time pupils reach year 11 in school, a reported “50% of all diagnosable mental health problems start around 14-15 years” (Rcgp.org.uk, 2018). Surely the need to provide opportunities that are proved to develop resilience or by teaching them how to improve their well-being from a younger age is indisputable rather than the rather confused and naive claim that if a well-being GCSE was included on the curriculum “There’d be no need to fix the broken ones. Because they’d have strategies to cope” (Art of Brilliance, 2018). Thankfully Tom Madders, campaigns director for Young Minds is quoted with suggesting that "Whether or not a GCSE in wellbeing is feasible, having mental health on the curriculum is an important step” (Lepper, 2018).</w:t>
      </w:r>
    </w:p>
    <w:p w14:paraId="0306DF57" w14:textId="63789FBA" w:rsidR="2B761C7B"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Lee (2016) makes a case for schools and colleges employing mental health first aiders (MHFA). He asserts that trained first aiders for dealing with minor physical injuries are the norm within educational institutions however, there is no such provision for mental health problems. He proposes MHFA would be able to detect early signs of mental ill health, take prompt action and ensure appropriate support and treatment and could form “an integral part of a 'whole school/college approach' to wellbeing and positive mental health” (Lee, 2016).</w:t>
      </w:r>
    </w:p>
    <w:p w14:paraId="08705D51" w14:textId="07922A33" w:rsidR="11856762"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 xml:space="preserve">Just over a year ago the education secretary, Kirsty Williams and health secretary, Vaughan Gethin agreed on the investment of £1.4 million to improve support between child and </w:t>
      </w:r>
      <w:r w:rsidRPr="0737BCB0">
        <w:rPr>
          <w:rFonts w:ascii="Times New Roman" w:eastAsia="Times New Roman" w:hAnsi="Times New Roman" w:cs="Times New Roman"/>
          <w:sz w:val="24"/>
          <w:szCs w:val="24"/>
        </w:rPr>
        <w:lastRenderedPageBreak/>
        <w:t>adolescent mental health services (CAMHS) and schools in Wales. With a pilot of three schools across Wales, across two full academic school years it will conclude in the summer of 2020. There will then follow an unspecified consultation period before recommendations are made. With the claim that “Pupils who are showing early signs of anxiety, depression or self-harm will be able to receive specialist help at school” (BBC News, 2017) is to be welcomed yet Gething’s view that access to appropriate and early treatment and a greater awareness of mental health is the answer to preventing “long term adverse impacts”. The opinion is put forward that this still fails to address the reasons why the level of children and young people suffering from these issues is so high and continues to increase.</w:t>
      </w:r>
    </w:p>
    <w:p w14:paraId="6D97E916" w14:textId="3BAD3183" w:rsidR="11856762"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Earlier this year The Children, Young People and Education Committee of the National Assembly for Wales (2018) published the report ‘Mind over matter’ which finally addressed the need for a ‘step chance’ towards prevention rather than cure. They believe that priority “lies at the “front end” of the care pathway – emotional well-being, resilience and early intervention” (National Assembly for Wales Children, Young People and Education Committee, 2018, p5). One key recommendation made was that the Welsh government make “the emotional and mental well-being and resilience of our children and young people a stated national priority” (Hatherley, 2018) despite it being claimed that mental health and well-being support in schools was to date “wholly inadequate and that urgent action is needed to turn things around” (The Welsh Conservative Party, 2018). These points have driven the formation of a Joint Ministerial Task and Finish Group. This is a long awaited and welcome change in how the subject is dealt with and it could be seen as a proactive strategy that is being adopted rather than a reactive one. The realisation that in order to prevent problems escalating there needs to be input from education, health, the third sector and the general public in how best to support the well-being and mental health issues of children.</w:t>
      </w:r>
    </w:p>
    <w:p w14:paraId="7036367D" w14:textId="7C17E609" w:rsidR="695E3AEE"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The Well-being of Future Generations (Wales) Act (2015) sets out 7 well-being goals of a prosperous Wales, a resilient Wales, a healthier Wales, a more equal Wales, a Wales of cohesive communities, a Wales of vibrant culture and thriving Welsh language and a globally responsive Wales.  Its aim, by using a joined-up approach of public bodies, is to “Think about the long-term impact of the decisions we make” in order to “Give current and future generations a good quality of life” (The Future Generations Commissioner for Wales, 2018).  </w:t>
      </w:r>
    </w:p>
    <w:p w14:paraId="25B72832" w14:textId="651039DC" w:rsidR="695E3AEE"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The act means that Welsh Ministers have a legal requirement to set national indicators which will help measure progress in reaching its well-being goals. In response to this the Welsh </w:t>
      </w:r>
      <w:r w:rsidRPr="11F7E004">
        <w:rPr>
          <w:rFonts w:ascii="Times New Roman" w:eastAsia="Times New Roman" w:hAnsi="Times New Roman" w:cs="Times New Roman"/>
          <w:sz w:val="24"/>
          <w:szCs w:val="24"/>
        </w:rPr>
        <w:lastRenderedPageBreak/>
        <w:t>Government analysed the results of 4 healthy lifestyle indicators from the HBSC survey of 13/14 which is believed to help measure the health and well-being of children. They suggested that the findings “may help with decisions on whether interventions should focus on one health risk factor at a time” (Welsh Government, 2017, p2). The suggestion is made that objective measures such as these will never allow for the subjective nature that well-being so obviously is. As well as meeting physical activity guidelines, not smoking and never/rarely drinking alcohol it also considers eating fruit and veg daily as one of the 4 healthy lifestyle indicators. It is proposed that all of these measures are in relation to physical well-being and cannot be relied on to predict mental well-being.</w:t>
      </w:r>
    </w:p>
    <w:p w14:paraId="4AB56195" w14:textId="66714581" w:rsidR="2EE63B9E" w:rsidRDefault="0737BCB0" w:rsidP="68B7667F">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In March 2003 the British Government introduced the ‘5 a day’ initiative.  Its objective was to increase the consumption of fruit and vegetables and it has been claimed to have been a partial success (BBC Radio 4, 2013). Data from the HBSC survey indicated a rise in children eating fruit every day from 2002 to 2006 as up from 23% to 35% and eating vegetables every day up from 22% to 31%. Disappointingly the figures from the 2014 survey have fallen or remained stable both at 31%.  Even more worrying is that a recent survey of 2000 parents of children aged under 10 found that 50% have "Given up trying to get their kids to eat their five-a-day” (Beko.co.uk, 2018).</w:t>
      </w:r>
    </w:p>
    <w:p w14:paraId="61163952" w14:textId="1F656013" w:rsidR="0737BCB0" w:rsidRDefault="11F7E004" w:rsidP="11F7E004">
      <w:pPr>
        <w:spacing w:line="360" w:lineRule="auto"/>
        <w:jc w:val="both"/>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Lott (2013) tells an amusing story about trying to get his daughter to eat one pea as part of a family lunch whilst out shopping. Following discussion, arguing, reasoning, offers of rewards and finally threats of punishment the conclusion he reached the following day was that very often the effort, care and concern needed to convince our children to eat healthily “may have no effect, or a bad effect”. He goes on to discuss the claims of Orbach, psychotherapist and author, who expresses that eating disorders are often exacerbated due to parental anxiety around their children eating healthily and that for "As long as we make food 'healthy' or 'good' food an issue, we are going to produce anxiety” (Lott, 2013).</w:t>
      </w:r>
    </w:p>
    <w:p w14:paraId="571BEF9C" w14:textId="45AAA338" w:rsidR="68B7667F"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lang w:val="en-US"/>
        </w:rPr>
        <w:t>‘Let them eat sweets’ (Richardson, 2005) discusses how “</w:t>
      </w:r>
      <w:r w:rsidRPr="0737BCB0">
        <w:rPr>
          <w:rFonts w:ascii="Times New Roman" w:eastAsia="Times New Roman" w:hAnsi="Times New Roman" w:cs="Times New Roman"/>
          <w:sz w:val="24"/>
          <w:szCs w:val="24"/>
        </w:rPr>
        <w:t>today's children are faced with a nutritional landscape in which sugar is demonised, obesity is a threat, and parents are confused by contradictory public health messages”. The author questions the fact that adults will often get excited by certain foods so therefore why do they stop their children. He goes on to suggest that it may be that adults think that eating sweets is at the expense of choosing healthier foods. Unfortunately, it would appear that the current most common mind-set is that food is either ‘good’ or ‘bad’ (</w:t>
      </w:r>
      <w:proofErr w:type="spellStart"/>
      <w:r w:rsidRPr="0737BCB0">
        <w:rPr>
          <w:rFonts w:ascii="Times New Roman" w:eastAsia="Times New Roman" w:hAnsi="Times New Roman" w:cs="Times New Roman"/>
          <w:sz w:val="24"/>
          <w:szCs w:val="24"/>
        </w:rPr>
        <w:t>Niculescu</w:t>
      </w:r>
      <w:proofErr w:type="spellEnd"/>
      <w:r w:rsidR="00193841" w:rsidRPr="0737BCB0">
        <w:rPr>
          <w:rFonts w:ascii="Times New Roman" w:eastAsia="Times New Roman" w:hAnsi="Times New Roman" w:cs="Times New Roman"/>
          <w:sz w:val="24"/>
          <w:szCs w:val="24"/>
        </w:rPr>
        <w:t>, 2013</w:t>
      </w:r>
      <w:r w:rsidRPr="0737BCB0">
        <w:rPr>
          <w:rFonts w:ascii="Times New Roman" w:eastAsia="Times New Roman" w:hAnsi="Times New Roman" w:cs="Times New Roman"/>
          <w:sz w:val="24"/>
          <w:szCs w:val="24"/>
        </w:rPr>
        <w:t xml:space="preserve">) and that if children are denied the ‘bad’ that </w:t>
      </w:r>
      <w:r w:rsidRPr="0737BCB0">
        <w:rPr>
          <w:rFonts w:ascii="Times New Roman" w:eastAsia="Times New Roman" w:hAnsi="Times New Roman" w:cs="Times New Roman"/>
          <w:sz w:val="24"/>
          <w:szCs w:val="24"/>
        </w:rPr>
        <w:lastRenderedPageBreak/>
        <w:t>they will instead opt for the ‘good’. In fact it is more likely that depriving children of ‘bad’ foods will lead to them being seen as even more tempting which may develop secret eating or binging (Kneteman</w:t>
      </w:r>
      <w:r w:rsidRPr="0737BCB0">
        <w:rPr>
          <w:rFonts w:ascii="Times New Roman" w:eastAsia="Times New Roman" w:hAnsi="Times New Roman" w:cs="Times New Roman"/>
          <w:caps/>
          <w:sz w:val="24"/>
          <w:szCs w:val="24"/>
          <w:lang w:val="en-US"/>
        </w:rPr>
        <w:t xml:space="preserve">, 2017). </w:t>
      </w:r>
      <w:r w:rsidRPr="0737BCB0">
        <w:rPr>
          <w:rFonts w:ascii="Times New Roman" w:eastAsia="Times New Roman" w:hAnsi="Times New Roman" w:cs="Times New Roman"/>
          <w:sz w:val="24"/>
          <w:szCs w:val="24"/>
        </w:rPr>
        <w:t xml:space="preserve">King (2016) holds her parents responsible for her negative relationship with food due to them forbidding ‘bad’ foods and only allowing healthy meals. When the responsibility was on her to make her own food choices, as a young adult, she began binge eating and gained a considerable amount of weight. It was this that </w:t>
      </w:r>
      <w:r w:rsidR="00193841" w:rsidRPr="0737BCB0">
        <w:rPr>
          <w:rFonts w:ascii="Times New Roman" w:eastAsia="Times New Roman" w:hAnsi="Times New Roman" w:cs="Times New Roman"/>
          <w:sz w:val="24"/>
          <w:szCs w:val="24"/>
        </w:rPr>
        <w:t>led</w:t>
      </w:r>
      <w:r w:rsidRPr="0737BCB0">
        <w:rPr>
          <w:rFonts w:ascii="Times New Roman" w:eastAsia="Times New Roman" w:hAnsi="Times New Roman" w:cs="Times New Roman"/>
          <w:sz w:val="24"/>
          <w:szCs w:val="24"/>
        </w:rPr>
        <w:t xml:space="preserve"> her to the decision of allowing her own children to make their own choices with food “without having to forbid or force them to eat certain things” (King, 2016). </w:t>
      </w:r>
    </w:p>
    <w:p w14:paraId="2E4B8CB3" w14:textId="7797EB2D" w:rsidR="0737BCB0" w:rsidRDefault="11F7E004" w:rsidP="11F7E004">
      <w:pPr>
        <w:spacing w:line="360" w:lineRule="auto"/>
        <w:jc w:val="both"/>
        <w:rPr>
          <w:rFonts w:ascii="Times New Roman" w:eastAsia="Times New Roman" w:hAnsi="Times New Roman" w:cs="Times New Roman"/>
          <w:sz w:val="24"/>
          <w:szCs w:val="24"/>
          <w:u w:val="single"/>
        </w:rPr>
      </w:pPr>
      <w:r w:rsidRPr="11F7E004">
        <w:rPr>
          <w:rFonts w:ascii="Times New Roman" w:eastAsia="Times New Roman" w:hAnsi="Times New Roman" w:cs="Times New Roman"/>
          <w:sz w:val="24"/>
          <w:szCs w:val="24"/>
          <w:u w:val="single"/>
        </w:rPr>
        <w:t>Conclusion</w:t>
      </w:r>
    </w:p>
    <w:p w14:paraId="747F0575" w14:textId="690D0DB0" w:rsidR="2B761C7B"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Throughout producing this paper there has been much frustration due to the many obvious conclusions that were reached about the missing links and failings in research. So much time, effort and money are spent on carrying out research, analysing data, drawing conclusions and making recommendations. The same priority is often given to evaluating outcomes and the effect of incentives however too often associations are not made between studies and their results. As a school governor with responsibility for safeguarding and well-being, the parent of 2 school aged children and a supply teaching support assistant it has proved difficult to remain patient with governments, local authorities, education authorities, advisory groups etc. Whilst there is an appreciation that if time, effort and money is to be given to improving the health and well-being of children and young people it needs to be thorough and impactful too often there is little consideration given to possible side effects. This is why the conclusion is offered that initiatives aimed at improving physical health have repeatedly been to the detriment of mental health and well-being.</w:t>
      </w:r>
    </w:p>
    <w:p w14:paraId="0A7BAAB5" w14:textId="65168950" w:rsidR="2B761C7B" w:rsidRDefault="0737BCB0" w:rsidP="0737BCB0">
      <w:pPr>
        <w:spacing w:line="360" w:lineRule="auto"/>
        <w:jc w:val="both"/>
        <w:rPr>
          <w:rFonts w:ascii="Times New Roman" w:eastAsia="Times New Roman" w:hAnsi="Times New Roman" w:cs="Times New Roman"/>
          <w:sz w:val="24"/>
          <w:szCs w:val="24"/>
        </w:rPr>
      </w:pPr>
      <w:r w:rsidRPr="0737BCB0">
        <w:rPr>
          <w:rFonts w:ascii="Times New Roman" w:eastAsia="Times New Roman" w:hAnsi="Times New Roman" w:cs="Times New Roman"/>
          <w:sz w:val="24"/>
          <w:szCs w:val="24"/>
        </w:rPr>
        <w:t xml:space="preserve">Furthermore, the realisation has been reached that there are 2 separate </w:t>
      </w:r>
      <w:r w:rsidR="00193841" w:rsidRPr="0737BCB0">
        <w:rPr>
          <w:rFonts w:ascii="Times New Roman" w:eastAsia="Times New Roman" w:hAnsi="Times New Roman" w:cs="Times New Roman"/>
          <w:sz w:val="24"/>
          <w:szCs w:val="24"/>
        </w:rPr>
        <w:t>issues that</w:t>
      </w:r>
      <w:r w:rsidRPr="0737BCB0">
        <w:rPr>
          <w:rFonts w:ascii="Times New Roman" w:eastAsia="Times New Roman" w:hAnsi="Times New Roman" w:cs="Times New Roman"/>
          <w:sz w:val="24"/>
          <w:szCs w:val="24"/>
        </w:rPr>
        <w:t xml:space="preserve"> need to be addressed. Firstly, that appropriate, timely and holistic support is available to children and young people who are already found to be suffering with any form of mental ill health but secondly, that urgent action is taken to prevent low well-being, lack of resilience and the inability to cope with growing up in modern day Britain amongst our younger children. The completion of this paper will inform further research and personal practice by the writer becoming more critical rather than viewing just the positive outcomes of initiatives/incentives as being the only impact made. </w:t>
      </w:r>
    </w:p>
    <w:p w14:paraId="5A5B9293" w14:textId="48314B12" w:rsidR="0737BCB0" w:rsidRDefault="0737BCB0" w:rsidP="0737BCB0">
      <w:pPr>
        <w:spacing w:line="360" w:lineRule="auto"/>
        <w:jc w:val="both"/>
        <w:rPr>
          <w:rFonts w:ascii="Times New Roman" w:eastAsia="Times New Roman" w:hAnsi="Times New Roman" w:cs="Times New Roman"/>
          <w:sz w:val="24"/>
          <w:szCs w:val="24"/>
        </w:rPr>
      </w:pPr>
    </w:p>
    <w:p w14:paraId="2C9E9C81" w14:textId="77777777" w:rsidR="00193841" w:rsidRDefault="00193841" w:rsidP="11F7E004">
      <w:pPr>
        <w:spacing w:line="360" w:lineRule="auto"/>
        <w:rPr>
          <w:rFonts w:ascii="Times New Roman" w:eastAsia="Times New Roman" w:hAnsi="Times New Roman" w:cs="Times New Roman"/>
          <w:sz w:val="24"/>
          <w:szCs w:val="24"/>
          <w:u w:val="single"/>
        </w:rPr>
      </w:pPr>
    </w:p>
    <w:p w14:paraId="1C99CBAF" w14:textId="6E937B8F" w:rsidR="67E013DA"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u w:val="single"/>
        </w:rPr>
        <w:lastRenderedPageBreak/>
        <w:t>References</w:t>
      </w:r>
    </w:p>
    <w:p w14:paraId="4994623D" w14:textId="13C429D4"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Ali, A. (2017). </w:t>
      </w:r>
      <w:r w:rsidRPr="11F7E004">
        <w:rPr>
          <w:rFonts w:ascii="Times New Roman" w:eastAsia="Times New Roman" w:hAnsi="Times New Roman" w:cs="Times New Roman"/>
          <w:i/>
          <w:iCs/>
          <w:sz w:val="24"/>
          <w:szCs w:val="24"/>
        </w:rPr>
        <w:t>Social media 'more addictive than cigarettes and alcohol'.</w:t>
      </w:r>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The Express Tribune</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https://tribune.com.pk/story/1414621/social-media-addictive-cigarettes-alcohol/ [Accessed 25 Nov. 2018].</w:t>
      </w:r>
    </w:p>
    <w:p w14:paraId="6600D4FA" w14:textId="7380EFB8" w:rsidR="0C8E99FE" w:rsidRDefault="0C8E99FE" w:rsidP="11F7E004">
      <w:pPr>
        <w:spacing w:line="360" w:lineRule="auto"/>
        <w:ind w:left="120" w:hanging="120"/>
        <w:rPr>
          <w:rFonts w:ascii="Times New Roman" w:eastAsia="Times New Roman" w:hAnsi="Times New Roman" w:cs="Times New Roman"/>
          <w:sz w:val="24"/>
          <w:szCs w:val="24"/>
        </w:rPr>
      </w:pPr>
    </w:p>
    <w:p w14:paraId="56157024" w14:textId="28E2BAF3" w:rsidR="0C8E99FE" w:rsidRDefault="11F7E004" w:rsidP="00DA2BF1">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Alter, A. (2017). </w:t>
      </w:r>
      <w:r w:rsidRPr="11F7E004">
        <w:rPr>
          <w:rFonts w:ascii="Times New Roman" w:eastAsia="Times New Roman" w:hAnsi="Times New Roman" w:cs="Times New Roman"/>
          <w:i/>
          <w:iCs/>
          <w:sz w:val="24"/>
          <w:szCs w:val="24"/>
        </w:rPr>
        <w:t>Irresistible: Why We Can’t Stop Ch</w:t>
      </w:r>
      <w:r w:rsidR="00DA2BF1">
        <w:rPr>
          <w:rFonts w:ascii="Times New Roman" w:eastAsia="Times New Roman" w:hAnsi="Times New Roman" w:cs="Times New Roman"/>
          <w:i/>
          <w:iCs/>
          <w:sz w:val="24"/>
          <w:szCs w:val="24"/>
        </w:rPr>
        <w:t xml:space="preserve">ecking, Scrolling, Clicking and </w:t>
      </w:r>
      <w:r w:rsidRPr="11F7E004">
        <w:rPr>
          <w:rFonts w:ascii="Times New Roman" w:eastAsia="Times New Roman" w:hAnsi="Times New Roman" w:cs="Times New Roman"/>
          <w:i/>
          <w:iCs/>
          <w:sz w:val="24"/>
          <w:szCs w:val="24"/>
        </w:rPr>
        <w:t>Watching</w:t>
      </w:r>
      <w:r w:rsidRPr="11F7E004">
        <w:rPr>
          <w:rFonts w:ascii="Times New Roman" w:eastAsia="Times New Roman" w:hAnsi="Times New Roman" w:cs="Times New Roman"/>
          <w:sz w:val="24"/>
          <w:szCs w:val="24"/>
        </w:rPr>
        <w:t>.</w:t>
      </w:r>
      <w:r w:rsidR="00DA2BF1">
        <w:rPr>
          <w:rFonts w:ascii="Times New Roman" w:eastAsia="Times New Roman" w:hAnsi="Times New Roman" w:cs="Times New Roman"/>
          <w:sz w:val="24"/>
          <w:szCs w:val="24"/>
        </w:rPr>
        <w:t xml:space="preserve"> </w:t>
      </w:r>
      <w:r w:rsidRPr="11F7E004">
        <w:rPr>
          <w:rFonts w:ascii="Times New Roman" w:eastAsia="Times New Roman" w:hAnsi="Times New Roman" w:cs="Times New Roman"/>
          <w:sz w:val="24"/>
          <w:szCs w:val="24"/>
        </w:rPr>
        <w:t xml:space="preserve">London: </w:t>
      </w:r>
      <w:proofErr w:type="spellStart"/>
      <w:r w:rsidRPr="11F7E004">
        <w:rPr>
          <w:rFonts w:ascii="Times New Roman" w:eastAsia="Times New Roman" w:hAnsi="Times New Roman" w:cs="Times New Roman"/>
          <w:sz w:val="24"/>
          <w:szCs w:val="24"/>
        </w:rPr>
        <w:t>Bodley</w:t>
      </w:r>
      <w:proofErr w:type="spellEnd"/>
      <w:r w:rsidRPr="11F7E004">
        <w:rPr>
          <w:rFonts w:ascii="Times New Roman" w:eastAsia="Times New Roman" w:hAnsi="Times New Roman" w:cs="Times New Roman"/>
          <w:sz w:val="24"/>
          <w:szCs w:val="24"/>
        </w:rPr>
        <w:t xml:space="preserve"> Head.</w:t>
      </w:r>
    </w:p>
    <w:p w14:paraId="28303030" w14:textId="394FA4A9" w:rsidR="0C8E99FE" w:rsidRDefault="0C8E99FE" w:rsidP="11F7E004">
      <w:pPr>
        <w:spacing w:line="360" w:lineRule="auto"/>
        <w:rPr>
          <w:rFonts w:ascii="Times New Roman" w:eastAsia="Times New Roman" w:hAnsi="Times New Roman" w:cs="Times New Roman"/>
          <w:sz w:val="24"/>
          <w:szCs w:val="24"/>
        </w:rPr>
      </w:pPr>
    </w:p>
    <w:p w14:paraId="13AAA22A" w14:textId="066A6024"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Art of Brilliance (2018).</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GCSE Wellbeing</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video</w:t>
      </w:r>
      <w:proofErr w:type="gramEnd"/>
      <w:r w:rsidRPr="11F7E004">
        <w:rPr>
          <w:rFonts w:ascii="Times New Roman" w:eastAsia="Times New Roman" w:hAnsi="Times New Roman" w:cs="Times New Roman"/>
          <w:sz w:val="24"/>
          <w:szCs w:val="24"/>
        </w:rPr>
        <w:t>] Available at: http://www.gcsewellbeing.com/ [Accessed 8 Nov. 2018].</w:t>
      </w:r>
    </w:p>
    <w:p w14:paraId="6E7E8D7F" w14:textId="492217DB" w:rsidR="0C8E99FE" w:rsidRDefault="0C8E99FE" w:rsidP="11F7E004">
      <w:pPr>
        <w:spacing w:line="360" w:lineRule="auto"/>
        <w:rPr>
          <w:rFonts w:ascii="Times New Roman" w:eastAsia="Times New Roman" w:hAnsi="Times New Roman" w:cs="Times New Roman"/>
          <w:sz w:val="24"/>
          <w:szCs w:val="24"/>
        </w:rPr>
      </w:pPr>
    </w:p>
    <w:p w14:paraId="65202409" w14:textId="392E17BB"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BBC News. (2014)</w:t>
      </w:r>
      <w:proofErr w:type="gramStart"/>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Fewer young smokers and drinkers</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https://www.bbc.co.uk/news/health-28461530 [Accessed 13 Nov. 2018].</w:t>
      </w:r>
    </w:p>
    <w:p w14:paraId="5D0F5991" w14:textId="68C5227F" w:rsidR="11856762" w:rsidRDefault="11856762" w:rsidP="11F7E004">
      <w:pPr>
        <w:spacing w:line="360" w:lineRule="auto"/>
        <w:rPr>
          <w:rFonts w:ascii="Times New Roman" w:eastAsia="Times New Roman" w:hAnsi="Times New Roman" w:cs="Times New Roman"/>
          <w:sz w:val="24"/>
          <w:szCs w:val="24"/>
        </w:rPr>
      </w:pPr>
    </w:p>
    <w:p w14:paraId="1C5A2F7B" w14:textId="6D97E738" w:rsidR="11856762"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BBC News. (2017)</w:t>
      </w:r>
      <w:proofErr w:type="gramStart"/>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£1.4m mental health project in schools</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https://www.bbc.co.uk/news/uk-wales-41361491 [Accessed 10 Dec. 2018].</w:t>
      </w:r>
    </w:p>
    <w:p w14:paraId="69313994" w14:textId="354F8891" w:rsidR="0C8E99FE" w:rsidRDefault="0C8E99FE" w:rsidP="11F7E004">
      <w:pPr>
        <w:spacing w:line="360" w:lineRule="auto"/>
        <w:rPr>
          <w:rFonts w:ascii="Times New Roman" w:eastAsia="Times New Roman" w:hAnsi="Times New Roman" w:cs="Times New Roman"/>
          <w:sz w:val="24"/>
          <w:szCs w:val="24"/>
        </w:rPr>
      </w:pPr>
    </w:p>
    <w:p w14:paraId="29E3C033" w14:textId="19DC3276"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BBC Radio 4 (2013). </w:t>
      </w:r>
      <w:proofErr w:type="gramStart"/>
      <w:r w:rsidRPr="11F7E004">
        <w:rPr>
          <w:rFonts w:ascii="Times New Roman" w:eastAsia="Times New Roman" w:hAnsi="Times New Roman" w:cs="Times New Roman"/>
          <w:i/>
          <w:iCs/>
          <w:sz w:val="24"/>
          <w:szCs w:val="24"/>
        </w:rPr>
        <w:t>Five a day</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podcast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You and yours.</w:t>
      </w:r>
      <w:proofErr w:type="gramEnd"/>
      <w:r w:rsidRPr="11F7E004">
        <w:rPr>
          <w:rFonts w:ascii="Times New Roman" w:eastAsia="Times New Roman" w:hAnsi="Times New Roman" w:cs="Times New Roman"/>
          <w:sz w:val="24"/>
          <w:szCs w:val="24"/>
        </w:rPr>
        <w:t xml:space="preserve"> Available at: https://www.bbc.co.uk/programmes/b01phktj [Accessed 13 Nov. 2018].</w:t>
      </w:r>
    </w:p>
    <w:p w14:paraId="5F609465" w14:textId="1FC06BBA" w:rsidR="0C8E99FE" w:rsidRDefault="0C8E99FE" w:rsidP="11F7E004">
      <w:pPr>
        <w:spacing w:line="360" w:lineRule="auto"/>
        <w:rPr>
          <w:rFonts w:ascii="Times New Roman" w:eastAsia="Times New Roman" w:hAnsi="Times New Roman" w:cs="Times New Roman"/>
          <w:sz w:val="24"/>
          <w:szCs w:val="24"/>
        </w:rPr>
      </w:pPr>
    </w:p>
    <w:p w14:paraId="4134F5CC" w14:textId="4290A4C8"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Beko.co.uk. (2018).</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HALF OF PARENTS GIVE UP ON 5 A DAY</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https://www.beko.co.uk/five-a-day [Accessed 13 Nov. 2018].</w:t>
      </w:r>
    </w:p>
    <w:p w14:paraId="27511AA7" w14:textId="66D042EC" w:rsidR="0C8E99FE" w:rsidRDefault="0C8E99FE" w:rsidP="11F7E004">
      <w:pPr>
        <w:spacing w:line="360" w:lineRule="auto"/>
        <w:rPr>
          <w:rFonts w:ascii="Times New Roman" w:eastAsia="Times New Roman" w:hAnsi="Times New Roman" w:cs="Times New Roman"/>
          <w:sz w:val="24"/>
          <w:szCs w:val="24"/>
        </w:rPr>
      </w:pPr>
    </w:p>
    <w:p w14:paraId="18807B92" w14:textId="3AB8AB2D"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Bhattacharya, A. (2016). </w:t>
      </w:r>
      <w:r w:rsidRPr="11F7E004">
        <w:rPr>
          <w:rFonts w:ascii="Times New Roman" w:eastAsia="Times New Roman" w:hAnsi="Times New Roman" w:cs="Times New Roman"/>
          <w:i/>
          <w:iCs/>
          <w:sz w:val="24"/>
          <w:szCs w:val="24"/>
        </w:rPr>
        <w:t>Youthful Abandon. Why are young people drinking less</w:t>
      </w:r>
      <w:proofErr w:type="gramStart"/>
      <w:r w:rsidRPr="11F7E004">
        <w:rPr>
          <w:rFonts w:ascii="Times New Roman" w:eastAsia="Times New Roman" w:hAnsi="Times New Roman" w:cs="Times New Roman"/>
          <w:i/>
          <w:iCs/>
          <w:sz w:val="24"/>
          <w:szCs w:val="24"/>
        </w:rPr>
        <w:t>?</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London: Institute of Alcohol Studies. Available at: http://www.ias.org.uk/uploads/pdf/ias%20reports/rp22072016.pdf [Accessed 13 Nov. 2018].</w:t>
      </w:r>
    </w:p>
    <w:p w14:paraId="1FC570A5" w14:textId="4D61FBB6" w:rsidR="0C8E99FE" w:rsidRDefault="0C8E99FE" w:rsidP="11F7E004">
      <w:pPr>
        <w:spacing w:line="360" w:lineRule="auto"/>
        <w:rPr>
          <w:rFonts w:ascii="Times New Roman" w:eastAsia="Times New Roman" w:hAnsi="Times New Roman" w:cs="Times New Roman"/>
          <w:sz w:val="24"/>
          <w:szCs w:val="24"/>
        </w:rPr>
      </w:pPr>
    </w:p>
    <w:p w14:paraId="43E82A57" w14:textId="75F3FBD4" w:rsidR="0737BCB0"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lastRenderedPageBreak/>
        <w:t xml:space="preserve">Bolton, B. (2018). </w:t>
      </w:r>
      <w:r w:rsidRPr="11F7E004">
        <w:rPr>
          <w:rFonts w:ascii="Times New Roman" w:eastAsia="Times New Roman" w:hAnsi="Times New Roman" w:cs="Times New Roman"/>
          <w:i/>
          <w:iCs/>
          <w:sz w:val="24"/>
          <w:szCs w:val="24"/>
        </w:rPr>
        <w:t xml:space="preserve">Life in Likes: The Children's Commissioner's report into social media use among 8-12s. [Blog] </w:t>
      </w:r>
      <w:proofErr w:type="spellStart"/>
      <w:r w:rsidRPr="11F7E004">
        <w:rPr>
          <w:rFonts w:ascii="Times New Roman" w:eastAsia="Times New Roman" w:hAnsi="Times New Roman" w:cs="Times New Roman"/>
          <w:i/>
          <w:iCs/>
          <w:sz w:val="24"/>
          <w:szCs w:val="24"/>
        </w:rPr>
        <w:t>SWGfl</w:t>
      </w:r>
      <w:proofErr w:type="spellEnd"/>
      <w:r w:rsidRPr="11F7E004">
        <w:rPr>
          <w:rFonts w:ascii="Times New Roman" w:eastAsia="Times New Roman" w:hAnsi="Times New Roman" w:cs="Times New Roman"/>
          <w:i/>
          <w:iCs/>
          <w:sz w:val="24"/>
          <w:szCs w:val="24"/>
        </w:rPr>
        <w:t xml:space="preserve"> Education that clicks</w:t>
      </w:r>
      <w:r w:rsidRPr="11F7E004">
        <w:rPr>
          <w:rFonts w:ascii="Times New Roman" w:eastAsia="Times New Roman" w:hAnsi="Times New Roman" w:cs="Times New Roman"/>
          <w:sz w:val="24"/>
          <w:szCs w:val="24"/>
        </w:rPr>
        <w:t>. Available at: https://swgfl.org.uk/magazine/life-in-likes-the-children-s-commissioner-s-report/ [Accessed 12 Dec. 2018].</w:t>
      </w:r>
    </w:p>
    <w:p w14:paraId="311E1621" w14:textId="289CB639" w:rsidR="0737BCB0" w:rsidRDefault="0737BCB0" w:rsidP="11F7E004">
      <w:pPr>
        <w:spacing w:line="360" w:lineRule="auto"/>
        <w:rPr>
          <w:rFonts w:ascii="Times New Roman" w:eastAsia="Times New Roman" w:hAnsi="Times New Roman" w:cs="Times New Roman"/>
          <w:sz w:val="24"/>
          <w:szCs w:val="24"/>
        </w:rPr>
      </w:pPr>
    </w:p>
    <w:p w14:paraId="7454F4B1" w14:textId="00E5C018"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Card, A. (2017).</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 xml:space="preserve">Moving Beyond the WHO Definition of Health: A New Perspective for an Aging World and the Emerging Era of Value-Based Care. </w:t>
      </w:r>
      <w:proofErr w:type="gramStart"/>
      <w:r w:rsidRPr="11F7E004">
        <w:rPr>
          <w:rFonts w:ascii="Times New Roman" w:eastAsia="Times New Roman" w:hAnsi="Times New Roman" w:cs="Times New Roman"/>
          <w:i/>
          <w:iCs/>
          <w:sz w:val="24"/>
          <w:szCs w:val="24"/>
        </w:rPr>
        <w:t>World Medical &amp; Health Policy,</w:t>
      </w:r>
      <w:r w:rsidRPr="11F7E004">
        <w:rPr>
          <w:rFonts w:ascii="Times New Roman" w:eastAsia="Times New Roman" w:hAnsi="Times New Roman" w:cs="Times New Roman"/>
          <w:sz w:val="24"/>
          <w:szCs w:val="24"/>
        </w:rPr>
        <w:t xml:space="preserve"> [online] 9(1), pp.127-137.</w:t>
      </w:r>
      <w:proofErr w:type="gramEnd"/>
      <w:r w:rsidRPr="11F7E004">
        <w:rPr>
          <w:rFonts w:ascii="Times New Roman" w:eastAsia="Times New Roman" w:hAnsi="Times New Roman" w:cs="Times New Roman"/>
          <w:sz w:val="24"/>
          <w:szCs w:val="24"/>
        </w:rPr>
        <w:t xml:space="preserve"> Available at: https://www.researchgate.net/publication/315320762_Moving_Beyond_the_WHO_Definition_of_Health_A_New_Perspective_for_an_Aging_World_and_the_Emerging_Era_of_Value-Based_Care_Redefining_Health [Accessed 8 Nov. 2018].</w:t>
      </w:r>
    </w:p>
    <w:p w14:paraId="374DEC8E" w14:textId="55E89C4A" w:rsidR="0C8E99FE" w:rsidRDefault="0C8E99FE" w:rsidP="11F7E004">
      <w:pPr>
        <w:spacing w:line="360" w:lineRule="auto"/>
        <w:rPr>
          <w:rFonts w:ascii="Times New Roman" w:eastAsia="Times New Roman" w:hAnsi="Times New Roman" w:cs="Times New Roman"/>
          <w:sz w:val="24"/>
          <w:szCs w:val="24"/>
        </w:rPr>
      </w:pPr>
    </w:p>
    <w:p w14:paraId="45668D77" w14:textId="52FEC63A"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Cdc.gov. (2018).</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Well-Being Concepts | HRQOL | CDC</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https://www.cdc.gov/hrqol/wellbeing.htm [Accessed 13 Nov. 2018].</w:t>
      </w:r>
    </w:p>
    <w:p w14:paraId="425A9019" w14:textId="0D12E3B5" w:rsidR="2D1C0072" w:rsidRDefault="2D1C0072" w:rsidP="11F7E004">
      <w:pPr>
        <w:spacing w:line="360" w:lineRule="auto"/>
        <w:rPr>
          <w:rFonts w:ascii="Times New Roman" w:eastAsia="Times New Roman" w:hAnsi="Times New Roman" w:cs="Times New Roman"/>
          <w:sz w:val="24"/>
          <w:szCs w:val="24"/>
        </w:rPr>
      </w:pPr>
    </w:p>
    <w:p w14:paraId="1BD00ED0" w14:textId="13EAA076" w:rsidR="2D1C0072"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Children's Commissioner for England.</w:t>
      </w:r>
      <w:proofErr w:type="gramEnd"/>
      <w:r w:rsidRPr="11F7E004">
        <w:rPr>
          <w:rFonts w:ascii="Times New Roman" w:eastAsia="Times New Roman" w:hAnsi="Times New Roman" w:cs="Times New Roman"/>
          <w:sz w:val="24"/>
          <w:szCs w:val="24"/>
        </w:rPr>
        <w:t xml:space="preserve"> (2018a). </w:t>
      </w:r>
      <w:r w:rsidRPr="11F7E004">
        <w:rPr>
          <w:rFonts w:ascii="Times New Roman" w:eastAsia="Times New Roman" w:hAnsi="Times New Roman" w:cs="Times New Roman"/>
          <w:i/>
          <w:iCs/>
          <w:sz w:val="24"/>
          <w:szCs w:val="24"/>
        </w:rPr>
        <w:t>Children unprepared for social media ‘cliff edge’ as they start secondary school, Children’s Commissioner for England warns in new report</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https://www.childrenscommissioner.gov.uk/2018/01/04/children-unprepared-for-social-media-cliff-edge-as-they-start-secondary-school-childrens-commissioner-for-england-warns-in-new-report/ [Accessed 10 Dec. 2018].</w:t>
      </w:r>
    </w:p>
    <w:p w14:paraId="68C3B23B" w14:textId="6BDED895" w:rsidR="2D1C0072" w:rsidRDefault="2D1C0072" w:rsidP="11F7E004">
      <w:pPr>
        <w:spacing w:line="360" w:lineRule="auto"/>
        <w:rPr>
          <w:rFonts w:ascii="Times New Roman" w:eastAsia="Times New Roman" w:hAnsi="Times New Roman" w:cs="Times New Roman"/>
          <w:sz w:val="24"/>
          <w:szCs w:val="24"/>
        </w:rPr>
      </w:pPr>
    </w:p>
    <w:p w14:paraId="6FB5E646" w14:textId="1DA78BA7" w:rsidR="2D1C0072"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Children's Commissioner for England (2018b).</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Life in ‘likes’</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Children's Commissioner for Children England.</w:t>
      </w:r>
      <w:proofErr w:type="gramEnd"/>
      <w:r w:rsidRPr="11F7E004">
        <w:rPr>
          <w:rFonts w:ascii="Times New Roman" w:eastAsia="Times New Roman" w:hAnsi="Times New Roman" w:cs="Times New Roman"/>
          <w:sz w:val="24"/>
          <w:szCs w:val="24"/>
        </w:rPr>
        <w:t xml:space="preserve"> Available at: https://www.childrenscommissioner.gov.uk/wp-content/uploads/2018/01/Childrens-Commissioner-for-England-Life-in-Likes-3.pdf [Accessed 10 Dec. 2018].</w:t>
      </w:r>
    </w:p>
    <w:p w14:paraId="61DD87D4" w14:textId="3D53A6EF" w:rsidR="0C8E99FE" w:rsidRDefault="0C8E99FE" w:rsidP="11F7E004">
      <w:pPr>
        <w:spacing w:line="360" w:lineRule="auto"/>
        <w:rPr>
          <w:rFonts w:ascii="Times New Roman" w:eastAsia="Times New Roman" w:hAnsi="Times New Roman" w:cs="Times New Roman"/>
          <w:sz w:val="24"/>
          <w:szCs w:val="24"/>
        </w:rPr>
      </w:pPr>
    </w:p>
    <w:p w14:paraId="59331319" w14:textId="33BD152B"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Cope, A. (2017).</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Children's mental health: it’s time to put wellbeing on the curriculum. The Guardian</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https://www.theguardian.com/teacher-</w:t>
      </w:r>
      <w:r w:rsidRPr="11F7E004">
        <w:rPr>
          <w:rFonts w:ascii="Times New Roman" w:eastAsia="Times New Roman" w:hAnsi="Times New Roman" w:cs="Times New Roman"/>
          <w:sz w:val="24"/>
          <w:szCs w:val="24"/>
        </w:rPr>
        <w:lastRenderedPageBreak/>
        <w:t>network/2017/aug/25/childrens-mental-health-its-time-to-put-wellbeing-on-the-curriculum [Accessed 8 Nov. 2018].</w:t>
      </w:r>
    </w:p>
    <w:p w14:paraId="6E14D65E" w14:textId="674CACA7" w:rsidR="0C8E99FE" w:rsidRDefault="0C8E99FE" w:rsidP="11F7E004">
      <w:pPr>
        <w:spacing w:line="360" w:lineRule="auto"/>
        <w:rPr>
          <w:rFonts w:ascii="Times New Roman" w:eastAsia="Times New Roman" w:hAnsi="Times New Roman" w:cs="Times New Roman"/>
          <w:sz w:val="24"/>
          <w:szCs w:val="24"/>
        </w:rPr>
      </w:pPr>
    </w:p>
    <w:p w14:paraId="4F5D6D44" w14:textId="5FCA45AE"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Dodge, R., Daly, A., </w:t>
      </w:r>
      <w:proofErr w:type="spellStart"/>
      <w:r w:rsidRPr="11F7E004">
        <w:rPr>
          <w:rFonts w:ascii="Times New Roman" w:eastAsia="Times New Roman" w:hAnsi="Times New Roman" w:cs="Times New Roman"/>
          <w:sz w:val="24"/>
          <w:szCs w:val="24"/>
        </w:rPr>
        <w:t>Huyton</w:t>
      </w:r>
      <w:proofErr w:type="spellEnd"/>
      <w:r w:rsidRPr="11F7E004">
        <w:rPr>
          <w:rFonts w:ascii="Times New Roman" w:eastAsia="Times New Roman" w:hAnsi="Times New Roman" w:cs="Times New Roman"/>
          <w:sz w:val="24"/>
          <w:szCs w:val="24"/>
        </w:rPr>
        <w:t xml:space="preserve">, J. and Sanders, L. (2012). </w:t>
      </w:r>
      <w:proofErr w:type="gramStart"/>
      <w:r w:rsidRPr="11F7E004">
        <w:rPr>
          <w:rFonts w:ascii="Times New Roman" w:eastAsia="Times New Roman" w:hAnsi="Times New Roman" w:cs="Times New Roman"/>
          <w:i/>
          <w:iCs/>
          <w:sz w:val="24"/>
          <w:szCs w:val="24"/>
        </w:rPr>
        <w:t>The challenge of defining wellbeing.</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International Journal of Wellbeing</w:t>
      </w:r>
      <w:r w:rsidRPr="11F7E004">
        <w:rPr>
          <w:rFonts w:ascii="Times New Roman" w:eastAsia="Times New Roman" w:hAnsi="Times New Roman" w:cs="Times New Roman"/>
          <w:sz w:val="24"/>
          <w:szCs w:val="24"/>
        </w:rPr>
        <w:t>, 2(3), pp.222-235.</w:t>
      </w:r>
      <w:proofErr w:type="gramEnd"/>
    </w:p>
    <w:p w14:paraId="0C08BEF1" w14:textId="780E3EB1" w:rsidR="0C8E99FE" w:rsidRDefault="0C8E99FE" w:rsidP="11F7E004">
      <w:pPr>
        <w:spacing w:line="360" w:lineRule="auto"/>
        <w:rPr>
          <w:rFonts w:ascii="Times New Roman" w:eastAsia="Times New Roman" w:hAnsi="Times New Roman" w:cs="Times New Roman"/>
          <w:sz w:val="24"/>
          <w:szCs w:val="24"/>
        </w:rPr>
      </w:pPr>
    </w:p>
    <w:p w14:paraId="5E19698C" w14:textId="463E6293"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Entin, E. (2011).</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All Work and No Play: Why Your Kids Are More Anxious, Depressed</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The Atlantic. Available at: https://www.theatlantic.com/health/archive/2011/10/all-work-and-no-play-why-your-kids-are-more-anxious-depressed/246422/ [Accessed 1 Dec. 2018].</w:t>
      </w:r>
    </w:p>
    <w:p w14:paraId="468D2F70" w14:textId="011216F2" w:rsidR="0C8E99FE" w:rsidRDefault="0C8E99FE" w:rsidP="11F7E004">
      <w:pPr>
        <w:spacing w:line="360" w:lineRule="auto"/>
        <w:rPr>
          <w:rFonts w:ascii="Times New Roman" w:eastAsia="Times New Roman" w:hAnsi="Times New Roman" w:cs="Times New Roman"/>
          <w:sz w:val="24"/>
          <w:szCs w:val="24"/>
        </w:rPr>
      </w:pPr>
    </w:p>
    <w:p w14:paraId="77B669F6" w14:textId="27F1751D" w:rsidR="2B761C7B" w:rsidRDefault="11F7E004" w:rsidP="11F7E004">
      <w:pPr>
        <w:spacing w:line="360" w:lineRule="auto"/>
        <w:rPr>
          <w:rFonts w:ascii="Times New Roman" w:eastAsia="Times New Roman" w:hAnsi="Times New Roman" w:cs="Times New Roman"/>
          <w:sz w:val="24"/>
          <w:szCs w:val="24"/>
        </w:rPr>
      </w:pPr>
      <w:proofErr w:type="spellStart"/>
      <w:r w:rsidRPr="11F7E004">
        <w:rPr>
          <w:rFonts w:ascii="Times New Roman" w:eastAsia="Times New Roman" w:hAnsi="Times New Roman" w:cs="Times New Roman"/>
          <w:sz w:val="24"/>
          <w:szCs w:val="24"/>
        </w:rPr>
        <w:t>Ereaut</w:t>
      </w:r>
      <w:proofErr w:type="spellEnd"/>
      <w:r w:rsidRPr="11F7E004">
        <w:rPr>
          <w:rFonts w:ascii="Times New Roman" w:eastAsia="Times New Roman" w:hAnsi="Times New Roman" w:cs="Times New Roman"/>
          <w:sz w:val="24"/>
          <w:szCs w:val="24"/>
        </w:rPr>
        <w:t xml:space="preserve">, G. and Whiting, R. (2008). </w:t>
      </w:r>
      <w:r w:rsidRPr="11F7E004">
        <w:rPr>
          <w:rFonts w:ascii="Times New Roman" w:eastAsia="Times New Roman" w:hAnsi="Times New Roman" w:cs="Times New Roman"/>
          <w:i/>
          <w:iCs/>
          <w:sz w:val="24"/>
          <w:szCs w:val="24"/>
        </w:rPr>
        <w:t>What do we mean by ‘wellbeing’? And why might it matter</w:t>
      </w:r>
      <w:proofErr w:type="gramStart"/>
      <w:r w:rsidRPr="11F7E004">
        <w:rPr>
          <w:rFonts w:ascii="Times New Roman" w:eastAsia="Times New Roman" w:hAnsi="Times New Roman" w:cs="Times New Roman"/>
          <w:i/>
          <w:iCs/>
          <w:sz w:val="24"/>
          <w:szCs w:val="24"/>
        </w:rPr>
        <w:t>?</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Department for Children, Schools and Families.</w:t>
      </w:r>
      <w:proofErr w:type="gramEnd"/>
      <w:r w:rsidRPr="11F7E004">
        <w:rPr>
          <w:rFonts w:ascii="Times New Roman" w:eastAsia="Times New Roman" w:hAnsi="Times New Roman" w:cs="Times New Roman"/>
          <w:sz w:val="24"/>
          <w:szCs w:val="24"/>
        </w:rPr>
        <w:t xml:space="preserve"> Available at: https://dera.ioe.ac.uk/8572/1/dcsf-rw073%20v2.pdf [Accessed 6 Dec. 2018].</w:t>
      </w:r>
    </w:p>
    <w:p w14:paraId="36DD9BB4" w14:textId="16DB5D83" w:rsidR="0C8E99FE" w:rsidRDefault="0C8E99FE" w:rsidP="11F7E004">
      <w:pPr>
        <w:spacing w:line="360" w:lineRule="auto"/>
        <w:rPr>
          <w:rFonts w:ascii="Times New Roman" w:eastAsia="Times New Roman" w:hAnsi="Times New Roman" w:cs="Times New Roman"/>
          <w:sz w:val="24"/>
          <w:szCs w:val="24"/>
        </w:rPr>
      </w:pPr>
    </w:p>
    <w:p w14:paraId="4402EC78" w14:textId="31B86A91"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Gayle, D. (2016). </w:t>
      </w:r>
      <w:proofErr w:type="gramStart"/>
      <w:r w:rsidRPr="11F7E004">
        <w:rPr>
          <w:rFonts w:ascii="Times New Roman" w:eastAsia="Times New Roman" w:hAnsi="Times New Roman" w:cs="Times New Roman"/>
          <w:i/>
          <w:iCs/>
          <w:sz w:val="24"/>
          <w:szCs w:val="24"/>
        </w:rPr>
        <w:t>Smoking and drinking among young people at lowest level on record.</w:t>
      </w:r>
      <w:proofErr w:type="gramEnd"/>
      <w:r w:rsidRPr="11F7E004">
        <w:rPr>
          <w:rFonts w:ascii="Times New Roman" w:eastAsia="Times New Roman" w:hAnsi="Times New Roman" w:cs="Times New Roman"/>
          <w:i/>
          <w:iCs/>
          <w:sz w:val="24"/>
          <w:szCs w:val="24"/>
        </w:rPr>
        <w:t xml:space="preserve"> The Guardian</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https://www.theguardian.com/society/2016/dec/15/smoking-drinking-young-people-lowest-level-on-record-england [Accessed 13 Nov. 2018].</w:t>
      </w:r>
    </w:p>
    <w:p w14:paraId="0AD5201B" w14:textId="6D7F9D8C" w:rsidR="0C8E99FE" w:rsidRDefault="0C8E99FE" w:rsidP="11F7E004">
      <w:pPr>
        <w:spacing w:line="360" w:lineRule="auto"/>
        <w:ind w:left="120" w:hanging="120"/>
        <w:rPr>
          <w:rFonts w:ascii="Times New Roman" w:eastAsia="Times New Roman" w:hAnsi="Times New Roman" w:cs="Times New Roman"/>
          <w:sz w:val="24"/>
          <w:szCs w:val="24"/>
        </w:rPr>
      </w:pPr>
    </w:p>
    <w:p w14:paraId="59FC3949" w14:textId="0EEF33E0" w:rsidR="0C8E99FE" w:rsidRDefault="11F7E004" w:rsidP="00DA2BF1">
      <w:pPr>
        <w:spacing w:line="360" w:lineRule="auto"/>
        <w:ind w:left="120"/>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Gov.wales. (2015).</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 xml:space="preserve">Welsh </w:t>
      </w:r>
      <w:proofErr w:type="spellStart"/>
      <w:r w:rsidRPr="11F7E004">
        <w:rPr>
          <w:rFonts w:ascii="Times New Roman" w:eastAsia="Times New Roman" w:hAnsi="Times New Roman" w:cs="Times New Roman"/>
          <w:i/>
          <w:iCs/>
          <w:sz w:val="24"/>
          <w:szCs w:val="24"/>
        </w:rPr>
        <w:t>Government|Health</w:t>
      </w:r>
      <w:proofErr w:type="spellEnd"/>
      <w:r w:rsidRPr="11F7E004">
        <w:rPr>
          <w:rFonts w:ascii="Times New Roman" w:eastAsia="Times New Roman" w:hAnsi="Times New Roman" w:cs="Times New Roman"/>
          <w:i/>
          <w:iCs/>
          <w:sz w:val="24"/>
          <w:szCs w:val="24"/>
        </w:rPr>
        <w:t xml:space="preserve"> behaviour in school-aged children</w:t>
      </w:r>
      <w:r w:rsidR="00DA2BF1">
        <w:rPr>
          <w:rFonts w:ascii="Times New Roman" w:eastAsia="Times New Roman" w:hAnsi="Times New Roman" w:cs="Times New Roman"/>
          <w:sz w:val="24"/>
          <w:szCs w:val="24"/>
        </w:rPr>
        <w:t>.</w:t>
      </w:r>
      <w:proofErr w:type="gramEnd"/>
      <w:r w:rsidR="00DA2BF1">
        <w:rPr>
          <w:rFonts w:ascii="Times New Roman" w:eastAsia="Times New Roman" w:hAnsi="Times New Roman" w:cs="Times New Roman"/>
          <w:sz w:val="24"/>
          <w:szCs w:val="24"/>
        </w:rPr>
        <w:t xml:space="preserve"> [</w:t>
      </w:r>
      <w:proofErr w:type="gramStart"/>
      <w:r w:rsidR="00DA2BF1">
        <w:rPr>
          <w:rFonts w:ascii="Times New Roman" w:eastAsia="Times New Roman" w:hAnsi="Times New Roman" w:cs="Times New Roman"/>
          <w:sz w:val="24"/>
          <w:szCs w:val="24"/>
        </w:rPr>
        <w:t>online</w:t>
      </w:r>
      <w:proofErr w:type="gramEnd"/>
      <w:r w:rsidR="00DA2BF1">
        <w:rPr>
          <w:rFonts w:ascii="Times New Roman" w:eastAsia="Times New Roman" w:hAnsi="Times New Roman" w:cs="Times New Roman"/>
          <w:sz w:val="24"/>
          <w:szCs w:val="24"/>
        </w:rPr>
        <w:t xml:space="preserve">] </w:t>
      </w:r>
      <w:r w:rsidRPr="11F7E004">
        <w:rPr>
          <w:rFonts w:ascii="Times New Roman" w:eastAsia="Times New Roman" w:hAnsi="Times New Roman" w:cs="Times New Roman"/>
          <w:sz w:val="24"/>
          <w:szCs w:val="24"/>
        </w:rPr>
        <w:t>Available at: https://gov.wales/statistics-and-research/health-behaviour-school-aged-children/</w:t>
      </w:r>
      <w:proofErr w:type="gramStart"/>
      <w:r w:rsidRPr="11F7E004">
        <w:rPr>
          <w:rFonts w:ascii="Times New Roman" w:eastAsia="Times New Roman" w:hAnsi="Times New Roman" w:cs="Times New Roman"/>
          <w:sz w:val="24"/>
          <w:szCs w:val="24"/>
        </w:rPr>
        <w:t>?lang</w:t>
      </w:r>
      <w:proofErr w:type="gramEnd"/>
      <w:r w:rsidRPr="11F7E004">
        <w:rPr>
          <w:rFonts w:ascii="Times New Roman" w:eastAsia="Times New Roman" w:hAnsi="Times New Roman" w:cs="Times New Roman"/>
          <w:sz w:val="24"/>
          <w:szCs w:val="24"/>
        </w:rPr>
        <w:t>=en [Accessed 10 Nov. 2018].</w:t>
      </w:r>
    </w:p>
    <w:p w14:paraId="383B960A" w14:textId="4617B722" w:rsidR="0C8E99FE" w:rsidRDefault="0C8E99FE" w:rsidP="11F7E004">
      <w:pPr>
        <w:spacing w:line="360" w:lineRule="auto"/>
        <w:rPr>
          <w:rFonts w:ascii="Times New Roman" w:eastAsia="Times New Roman" w:hAnsi="Times New Roman" w:cs="Times New Roman"/>
          <w:sz w:val="24"/>
          <w:szCs w:val="24"/>
        </w:rPr>
      </w:pPr>
    </w:p>
    <w:p w14:paraId="035BBE0E" w14:textId="3ACC01E0" w:rsidR="0C8E99FE" w:rsidRDefault="11F7E004" w:rsidP="00DA2BF1">
      <w:pPr>
        <w:spacing w:line="360" w:lineRule="auto"/>
        <w:ind w:left="120"/>
        <w:rPr>
          <w:rFonts w:ascii="Times New Roman" w:eastAsia="Times New Roman" w:hAnsi="Times New Roman" w:cs="Times New Roman"/>
          <w:sz w:val="24"/>
          <w:szCs w:val="24"/>
        </w:rPr>
      </w:pPr>
      <w:proofErr w:type="spellStart"/>
      <w:r w:rsidRPr="11F7E004">
        <w:rPr>
          <w:rFonts w:ascii="Times New Roman" w:eastAsia="Times New Roman" w:hAnsi="Times New Roman" w:cs="Times New Roman"/>
          <w:sz w:val="24"/>
          <w:szCs w:val="24"/>
        </w:rPr>
        <w:t>Gray</w:t>
      </w:r>
      <w:proofErr w:type="spellEnd"/>
      <w:r w:rsidRPr="11F7E004">
        <w:rPr>
          <w:rFonts w:ascii="Times New Roman" w:eastAsia="Times New Roman" w:hAnsi="Times New Roman" w:cs="Times New Roman"/>
          <w:sz w:val="24"/>
          <w:szCs w:val="24"/>
        </w:rPr>
        <w:t xml:space="preserve">, P. (2011). </w:t>
      </w:r>
      <w:proofErr w:type="gramStart"/>
      <w:r w:rsidRPr="11F7E004">
        <w:rPr>
          <w:rFonts w:ascii="Times New Roman" w:eastAsia="Times New Roman" w:hAnsi="Times New Roman" w:cs="Times New Roman"/>
          <w:i/>
          <w:iCs/>
          <w:sz w:val="24"/>
          <w:szCs w:val="24"/>
        </w:rPr>
        <w:t xml:space="preserve">The Decline of Play and the Rise of </w:t>
      </w:r>
      <w:r w:rsidR="00DA2BF1">
        <w:rPr>
          <w:rFonts w:ascii="Times New Roman" w:eastAsia="Times New Roman" w:hAnsi="Times New Roman" w:cs="Times New Roman"/>
          <w:i/>
          <w:iCs/>
          <w:sz w:val="24"/>
          <w:szCs w:val="24"/>
        </w:rPr>
        <w:t xml:space="preserve">Psychopathology in Children and </w:t>
      </w:r>
      <w:r w:rsidRPr="11F7E004">
        <w:rPr>
          <w:rFonts w:ascii="Times New Roman" w:eastAsia="Times New Roman" w:hAnsi="Times New Roman" w:cs="Times New Roman"/>
          <w:i/>
          <w:iCs/>
          <w:sz w:val="24"/>
          <w:szCs w:val="24"/>
        </w:rPr>
        <w:t>Adolescents</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American journal of play, [online] 3(4), pp.443-463.</w:t>
      </w:r>
      <w:proofErr w:type="gramEnd"/>
      <w:r w:rsidRPr="11F7E004">
        <w:rPr>
          <w:rFonts w:ascii="Times New Roman" w:eastAsia="Times New Roman" w:hAnsi="Times New Roman" w:cs="Times New Roman"/>
          <w:sz w:val="24"/>
          <w:szCs w:val="24"/>
        </w:rPr>
        <w:t xml:space="preserve"> Available at: </w:t>
      </w:r>
      <w:hyperlink r:id="rId10">
        <w:r w:rsidRPr="11F7E004">
          <w:rPr>
            <w:rStyle w:val="Hyperlink"/>
            <w:rFonts w:ascii="Times New Roman" w:eastAsia="Times New Roman" w:hAnsi="Times New Roman" w:cs="Times New Roman"/>
            <w:color w:val="auto"/>
            <w:sz w:val="24"/>
            <w:szCs w:val="24"/>
            <w:u w:val="none"/>
          </w:rPr>
          <w:t>https://www.psychologytoday.com/files/attachments/1195/ajp-decline-play-published.pdf</w:t>
        </w:r>
      </w:hyperlink>
      <w:r w:rsidRPr="11F7E004">
        <w:rPr>
          <w:rFonts w:ascii="Times New Roman" w:eastAsia="Times New Roman" w:hAnsi="Times New Roman" w:cs="Times New Roman"/>
          <w:sz w:val="24"/>
          <w:szCs w:val="24"/>
        </w:rPr>
        <w:t xml:space="preserve"> [Accessed 1 Dec. 2018].</w:t>
      </w:r>
    </w:p>
    <w:p w14:paraId="6083FB4B" w14:textId="1F2D3641" w:rsidR="0C8E99FE" w:rsidRDefault="0C8E99FE" w:rsidP="11F7E004">
      <w:pPr>
        <w:spacing w:line="360" w:lineRule="auto"/>
        <w:rPr>
          <w:rFonts w:ascii="Times New Roman" w:eastAsia="Times New Roman" w:hAnsi="Times New Roman" w:cs="Times New Roman"/>
          <w:sz w:val="24"/>
          <w:szCs w:val="24"/>
        </w:rPr>
      </w:pPr>
    </w:p>
    <w:p w14:paraId="26A6EC6A" w14:textId="796DDFDD" w:rsidR="1F474413"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lastRenderedPageBreak/>
        <w:t xml:space="preserve">Green, H. </w:t>
      </w:r>
      <w:proofErr w:type="spellStart"/>
      <w:r w:rsidRPr="11F7E004">
        <w:rPr>
          <w:rFonts w:ascii="Times New Roman" w:eastAsia="Times New Roman" w:hAnsi="Times New Roman" w:cs="Times New Roman"/>
          <w:sz w:val="24"/>
          <w:szCs w:val="24"/>
        </w:rPr>
        <w:t>McGinnity</w:t>
      </w:r>
      <w:proofErr w:type="spellEnd"/>
      <w:r w:rsidRPr="11F7E004">
        <w:rPr>
          <w:rFonts w:ascii="Times New Roman" w:eastAsia="Times New Roman" w:hAnsi="Times New Roman" w:cs="Times New Roman"/>
          <w:sz w:val="24"/>
          <w:szCs w:val="24"/>
        </w:rPr>
        <w:t xml:space="preserve">, A. Meltzer, H. Ford, T. and Goodman, R. (2005) </w:t>
      </w:r>
      <w:r w:rsidRPr="11F7E004">
        <w:rPr>
          <w:rFonts w:ascii="Times New Roman" w:eastAsia="Times New Roman" w:hAnsi="Times New Roman" w:cs="Times New Roman"/>
          <w:i/>
          <w:iCs/>
          <w:sz w:val="24"/>
          <w:szCs w:val="24"/>
        </w:rPr>
        <w:t>Mental health of children and young people in Great Britain, 2004.</w:t>
      </w:r>
      <w:r w:rsidRPr="11F7E004">
        <w:rPr>
          <w:rFonts w:ascii="Times New Roman" w:eastAsia="Times New Roman" w:hAnsi="Times New Roman" w:cs="Times New Roman"/>
          <w:sz w:val="24"/>
          <w:szCs w:val="24"/>
        </w:rPr>
        <w:t xml:space="preserve"> A survey carried out by the Office for National Statistics on behalf of the Department of Health and the Scottish Executive. Basingstoke: Palgrave Macmillan.</w:t>
      </w:r>
    </w:p>
    <w:p w14:paraId="1244D02B" w14:textId="630FE26C" w:rsidR="0C8E99FE" w:rsidRDefault="0C8E99FE" w:rsidP="11F7E004">
      <w:pPr>
        <w:spacing w:line="360" w:lineRule="auto"/>
        <w:ind w:left="120" w:hanging="120"/>
        <w:rPr>
          <w:rFonts w:ascii="Times New Roman" w:eastAsia="Times New Roman" w:hAnsi="Times New Roman" w:cs="Times New Roman"/>
          <w:sz w:val="24"/>
          <w:szCs w:val="24"/>
        </w:rPr>
      </w:pPr>
    </w:p>
    <w:p w14:paraId="202DE4BF" w14:textId="6073E16D" w:rsidR="11856762" w:rsidRDefault="11F7E004" w:rsidP="00DA2BF1">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Hatherley, S. (2018).</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Emotional and mental health support for children and young people in Wales</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IN BRIEF. Available at: https://seneddresearch.blog/2018/07/02/emotional-and-mental-health-support-for-children-and-young-people-in-wales/ [Accessed 10 Dec. 2018].</w:t>
      </w:r>
    </w:p>
    <w:p w14:paraId="74D1DE56" w14:textId="2EE1EB3D" w:rsidR="11856762" w:rsidRDefault="11856762" w:rsidP="11F7E004">
      <w:pPr>
        <w:spacing w:line="360" w:lineRule="auto"/>
        <w:ind w:left="120" w:hanging="120"/>
        <w:rPr>
          <w:rFonts w:ascii="Times New Roman" w:eastAsia="Times New Roman" w:hAnsi="Times New Roman" w:cs="Times New Roman"/>
          <w:sz w:val="24"/>
          <w:szCs w:val="24"/>
        </w:rPr>
      </w:pPr>
    </w:p>
    <w:p w14:paraId="6E6256D3" w14:textId="79284D3A" w:rsidR="0C8E99FE" w:rsidRPr="00DA2BF1" w:rsidRDefault="11F7E004" w:rsidP="00DA2BF1">
      <w:pPr>
        <w:spacing w:line="360" w:lineRule="auto"/>
        <w:rPr>
          <w:rFonts w:ascii="Times New Roman" w:eastAsia="Times New Roman" w:hAnsi="Times New Roman" w:cs="Times New Roman"/>
          <w:sz w:val="24"/>
          <w:szCs w:val="24"/>
        </w:rPr>
      </w:pPr>
      <w:proofErr w:type="gramStart"/>
      <w:r w:rsidRPr="00DA2BF1">
        <w:rPr>
          <w:rFonts w:ascii="Times New Roman" w:eastAsia="Times New Roman" w:hAnsi="Times New Roman" w:cs="Times New Roman"/>
          <w:sz w:val="24"/>
          <w:szCs w:val="24"/>
        </w:rPr>
        <w:t>Hbsc.org. (2018).</w:t>
      </w:r>
      <w:proofErr w:type="gramEnd"/>
      <w:r w:rsidRPr="00DA2BF1">
        <w:rPr>
          <w:rFonts w:ascii="Times New Roman" w:eastAsia="Times New Roman" w:hAnsi="Times New Roman" w:cs="Times New Roman"/>
          <w:sz w:val="24"/>
          <w:szCs w:val="24"/>
        </w:rPr>
        <w:t xml:space="preserve"> </w:t>
      </w:r>
      <w:r w:rsidRPr="00DA2BF1">
        <w:rPr>
          <w:rFonts w:ascii="Times New Roman" w:eastAsia="Times New Roman" w:hAnsi="Times New Roman" w:cs="Times New Roman"/>
          <w:i/>
          <w:iCs/>
          <w:sz w:val="24"/>
          <w:szCs w:val="24"/>
        </w:rPr>
        <w:t>HBSC</w:t>
      </w:r>
      <w:r w:rsidRPr="00DA2BF1">
        <w:rPr>
          <w:rFonts w:ascii="Times New Roman" w:eastAsia="Times New Roman" w:hAnsi="Times New Roman" w:cs="Times New Roman"/>
          <w:sz w:val="24"/>
          <w:szCs w:val="24"/>
        </w:rPr>
        <w:t>. [</w:t>
      </w:r>
      <w:proofErr w:type="gramStart"/>
      <w:r w:rsidRPr="00DA2BF1">
        <w:rPr>
          <w:rFonts w:ascii="Times New Roman" w:eastAsia="Times New Roman" w:hAnsi="Times New Roman" w:cs="Times New Roman"/>
          <w:sz w:val="24"/>
          <w:szCs w:val="24"/>
        </w:rPr>
        <w:t>online</w:t>
      </w:r>
      <w:proofErr w:type="gramEnd"/>
      <w:r w:rsidRPr="00DA2BF1">
        <w:rPr>
          <w:rFonts w:ascii="Times New Roman" w:eastAsia="Times New Roman" w:hAnsi="Times New Roman" w:cs="Times New Roman"/>
          <w:sz w:val="24"/>
          <w:szCs w:val="24"/>
        </w:rPr>
        <w:t xml:space="preserve">] Available at: </w:t>
      </w:r>
      <w:hyperlink r:id="rId11" w:history="1">
        <w:r w:rsidR="00DA2BF1" w:rsidRPr="00DA2BF1">
          <w:rPr>
            <w:rStyle w:val="Hyperlink"/>
            <w:rFonts w:ascii="Times New Roman" w:eastAsia="Times New Roman" w:hAnsi="Times New Roman" w:cs="Times New Roman"/>
            <w:color w:val="auto"/>
            <w:sz w:val="24"/>
            <w:szCs w:val="24"/>
            <w:u w:val="none"/>
          </w:rPr>
          <w:t>http://www.hbsc.org/about/index.html</w:t>
        </w:r>
      </w:hyperlink>
      <w:r w:rsidR="00DA2BF1" w:rsidRPr="00DA2BF1">
        <w:rPr>
          <w:rFonts w:ascii="Times New Roman" w:eastAsia="Times New Roman" w:hAnsi="Times New Roman" w:cs="Times New Roman"/>
          <w:sz w:val="24"/>
          <w:szCs w:val="24"/>
        </w:rPr>
        <w:t xml:space="preserve"> </w:t>
      </w:r>
      <w:r w:rsidRPr="00DA2BF1">
        <w:rPr>
          <w:rFonts w:ascii="Times New Roman" w:eastAsia="Times New Roman" w:hAnsi="Times New Roman" w:cs="Times New Roman"/>
          <w:sz w:val="24"/>
          <w:szCs w:val="24"/>
        </w:rPr>
        <w:t>[Accessed 10 Nov. 2018].</w:t>
      </w:r>
    </w:p>
    <w:p w14:paraId="7224A388" w14:textId="478F0F15" w:rsidR="0C8E99FE" w:rsidRDefault="0C8E99FE" w:rsidP="11F7E004">
      <w:pPr>
        <w:spacing w:line="360" w:lineRule="auto"/>
        <w:rPr>
          <w:rFonts w:ascii="Times New Roman" w:eastAsia="Times New Roman" w:hAnsi="Times New Roman" w:cs="Times New Roman"/>
          <w:sz w:val="24"/>
          <w:szCs w:val="24"/>
        </w:rPr>
      </w:pPr>
    </w:p>
    <w:p w14:paraId="5CBFEC66" w14:textId="7AC974BD"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Huppert, F. (2009). </w:t>
      </w:r>
      <w:r w:rsidRPr="11F7E004">
        <w:rPr>
          <w:rFonts w:ascii="Times New Roman" w:eastAsia="Times New Roman" w:hAnsi="Times New Roman" w:cs="Times New Roman"/>
          <w:i/>
          <w:iCs/>
          <w:sz w:val="24"/>
          <w:szCs w:val="24"/>
        </w:rPr>
        <w:t>Psychological Well-being: Evidence Regarding its Causes and Consequences</w:t>
      </w:r>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Applied Psychology: Health and Well-Being, [online] 1(2), pp.137-164.</w:t>
      </w:r>
      <w:proofErr w:type="gramEnd"/>
      <w:r w:rsidRPr="11F7E004">
        <w:rPr>
          <w:rFonts w:ascii="Times New Roman" w:eastAsia="Times New Roman" w:hAnsi="Times New Roman" w:cs="Times New Roman"/>
          <w:sz w:val="24"/>
          <w:szCs w:val="24"/>
        </w:rPr>
        <w:t xml:space="preserve"> Available at: https://pdfs.semanticscholar.org/7af6/63c8569488774ac2493824398482d6be4858.pdf [Accessed 8 Nov. 2018].</w:t>
      </w:r>
    </w:p>
    <w:p w14:paraId="3037146F" w14:textId="08F1CF22" w:rsidR="0C8E99FE" w:rsidRDefault="0C8E99FE" w:rsidP="11F7E004">
      <w:pPr>
        <w:spacing w:line="360" w:lineRule="auto"/>
        <w:rPr>
          <w:rFonts w:ascii="Times New Roman" w:eastAsia="Times New Roman" w:hAnsi="Times New Roman" w:cs="Times New Roman"/>
          <w:sz w:val="24"/>
          <w:szCs w:val="24"/>
        </w:rPr>
      </w:pPr>
    </w:p>
    <w:p w14:paraId="2CCF7326" w14:textId="09254465" w:rsidR="11F7E004" w:rsidRDefault="11F7E004" w:rsidP="00DA2BF1">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 xml:space="preserve">Kessler, R., Berglund, P., </w:t>
      </w:r>
      <w:proofErr w:type="spellStart"/>
      <w:r w:rsidRPr="11F7E004">
        <w:rPr>
          <w:rFonts w:ascii="Times New Roman" w:eastAsia="Times New Roman" w:hAnsi="Times New Roman" w:cs="Times New Roman"/>
          <w:sz w:val="24"/>
          <w:szCs w:val="24"/>
        </w:rPr>
        <w:t>Demler</w:t>
      </w:r>
      <w:proofErr w:type="spellEnd"/>
      <w:r w:rsidRPr="11F7E004">
        <w:rPr>
          <w:rFonts w:ascii="Times New Roman" w:eastAsia="Times New Roman" w:hAnsi="Times New Roman" w:cs="Times New Roman"/>
          <w:sz w:val="24"/>
          <w:szCs w:val="24"/>
        </w:rPr>
        <w:t xml:space="preserve">, O., Jin, R., </w:t>
      </w:r>
      <w:proofErr w:type="spellStart"/>
      <w:r w:rsidRPr="11F7E004">
        <w:rPr>
          <w:rFonts w:ascii="Times New Roman" w:eastAsia="Times New Roman" w:hAnsi="Times New Roman" w:cs="Times New Roman"/>
          <w:sz w:val="24"/>
          <w:szCs w:val="24"/>
        </w:rPr>
        <w:t>Merikangas</w:t>
      </w:r>
      <w:proofErr w:type="spellEnd"/>
      <w:r w:rsidRPr="11F7E004">
        <w:rPr>
          <w:rFonts w:ascii="Times New Roman" w:eastAsia="Times New Roman" w:hAnsi="Times New Roman" w:cs="Times New Roman"/>
          <w:sz w:val="24"/>
          <w:szCs w:val="24"/>
        </w:rPr>
        <w:t>, K. and Walters, E. (2005).</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Lifetime Prevalence and Age-of-Onset Distributions of DSM-IV Disorders in the National Comorbidity Survey Replication</w:t>
      </w:r>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Archives of General Psychiatry, [online] 62(6), p.593.</w:t>
      </w:r>
      <w:proofErr w:type="gramEnd"/>
      <w:r w:rsidRPr="11F7E004">
        <w:rPr>
          <w:rFonts w:ascii="Times New Roman" w:eastAsia="Times New Roman" w:hAnsi="Times New Roman" w:cs="Times New Roman"/>
          <w:sz w:val="24"/>
          <w:szCs w:val="24"/>
        </w:rPr>
        <w:t xml:space="preserve"> Available at: https://www.ncbi.nlm.nih.gov/pubmed/15939837 [Accessed 4 Dec. 2018].</w:t>
      </w:r>
    </w:p>
    <w:p w14:paraId="2311F88A" w14:textId="36D46AC8" w:rsidR="11F7E004" w:rsidRDefault="11F7E004" w:rsidP="11F7E004">
      <w:pPr>
        <w:spacing w:line="360" w:lineRule="auto"/>
        <w:ind w:left="120" w:hanging="120"/>
        <w:rPr>
          <w:rFonts w:ascii="Times New Roman" w:eastAsia="Times New Roman" w:hAnsi="Times New Roman" w:cs="Times New Roman"/>
          <w:sz w:val="24"/>
          <w:szCs w:val="24"/>
        </w:rPr>
      </w:pPr>
    </w:p>
    <w:p w14:paraId="62934871" w14:textId="335C6803" w:rsidR="2E9EA23E" w:rsidRDefault="11F7E004" w:rsidP="00DA2BF1">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King, C. (2016) </w:t>
      </w:r>
      <w:r w:rsidRPr="11F7E004">
        <w:rPr>
          <w:rFonts w:ascii="Times New Roman" w:eastAsia="Times New Roman" w:hAnsi="Times New Roman" w:cs="Times New Roman"/>
          <w:i/>
          <w:iCs/>
          <w:sz w:val="24"/>
          <w:szCs w:val="24"/>
        </w:rPr>
        <w:t>Why I let my kids eat whatever they want – Mama Instincts.</w:t>
      </w:r>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Mama instincts. Available at: https//mamainstincts.com/let-kids-eat-whatever-want/ [Accessed 11 Dec.2018].</w:t>
      </w:r>
    </w:p>
    <w:p w14:paraId="6E2F5B7D" w14:textId="34EA670B" w:rsidR="2E9EA23E" w:rsidRDefault="2E9EA23E" w:rsidP="11F7E004">
      <w:pPr>
        <w:spacing w:line="360" w:lineRule="auto"/>
        <w:ind w:left="120" w:hanging="120"/>
        <w:rPr>
          <w:rFonts w:ascii="Times New Roman" w:eastAsia="Times New Roman" w:hAnsi="Times New Roman" w:cs="Times New Roman"/>
          <w:sz w:val="24"/>
          <w:szCs w:val="24"/>
        </w:rPr>
      </w:pPr>
    </w:p>
    <w:p w14:paraId="5BF7807B" w14:textId="47BF4373" w:rsidR="0C8E99FE" w:rsidRDefault="11F7E004" w:rsidP="00DA2BF1">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lastRenderedPageBreak/>
        <w:t xml:space="preserve">Kmietowicz, Z. (2005). </w:t>
      </w:r>
      <w:r w:rsidRPr="11F7E004">
        <w:rPr>
          <w:rFonts w:ascii="Times New Roman" w:eastAsia="Times New Roman" w:hAnsi="Times New Roman" w:cs="Times New Roman"/>
          <w:i/>
          <w:iCs/>
          <w:sz w:val="24"/>
          <w:szCs w:val="24"/>
        </w:rPr>
        <w:t>Mental health should have same priority as physical health</w:t>
      </w:r>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BMJ</w:t>
      </w:r>
      <w:r w:rsidRPr="11F7E004">
        <w:rPr>
          <w:rFonts w:ascii="Times New Roman" w:eastAsia="Times New Roman" w:hAnsi="Times New Roman" w:cs="Times New Roman"/>
          <w:sz w:val="24"/>
          <w:szCs w:val="24"/>
        </w:rPr>
        <w:t>, [online] 330(7505) Available at: https://www.ncbi.nlm.nih.gov/pmc/articles/PMC558403/pdf/bmj3301408a.pdf [Accessed 27 Nov. 2018].</w:t>
      </w:r>
    </w:p>
    <w:p w14:paraId="7E1E45A4" w14:textId="39DF2B0D" w:rsidR="0C8E99FE" w:rsidRDefault="0C8E99FE" w:rsidP="11F7E004">
      <w:pPr>
        <w:spacing w:line="360" w:lineRule="auto"/>
        <w:rPr>
          <w:rFonts w:ascii="Times New Roman" w:eastAsia="Times New Roman" w:hAnsi="Times New Roman" w:cs="Times New Roman"/>
          <w:sz w:val="24"/>
          <w:szCs w:val="24"/>
        </w:rPr>
      </w:pPr>
    </w:p>
    <w:p w14:paraId="57359589" w14:textId="46C4C87C" w:rsidR="68B7667F"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Kneteman, L. (2017). </w:t>
      </w:r>
      <w:r w:rsidRPr="11F7E004">
        <w:rPr>
          <w:rFonts w:ascii="Times New Roman" w:eastAsia="Times New Roman" w:hAnsi="Times New Roman" w:cs="Times New Roman"/>
          <w:i/>
          <w:iCs/>
          <w:sz w:val="24"/>
          <w:szCs w:val="24"/>
        </w:rPr>
        <w:t>Why parents (and schools) shouldn't ban junk food</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Today's Parent.</w:t>
      </w:r>
      <w:proofErr w:type="gramEnd"/>
      <w:r w:rsidRPr="11F7E004">
        <w:rPr>
          <w:rFonts w:ascii="Times New Roman" w:eastAsia="Times New Roman" w:hAnsi="Times New Roman" w:cs="Times New Roman"/>
          <w:sz w:val="24"/>
          <w:szCs w:val="24"/>
        </w:rPr>
        <w:t xml:space="preserve"> Available at: </w:t>
      </w:r>
      <w:hyperlink r:id="rId12">
        <w:r w:rsidRPr="11F7E004">
          <w:rPr>
            <w:rStyle w:val="Hyperlink"/>
            <w:rFonts w:ascii="Times New Roman" w:eastAsia="Times New Roman" w:hAnsi="Times New Roman" w:cs="Times New Roman"/>
            <w:color w:val="auto"/>
            <w:sz w:val="24"/>
            <w:szCs w:val="24"/>
          </w:rPr>
          <w:t>https://www.todaysparent.com/kids/kids-health/why-parents-and-schools-shouldnt-ban-junk-food/</w:t>
        </w:r>
      </w:hyperlink>
      <w:r w:rsidRPr="11F7E004">
        <w:rPr>
          <w:rFonts w:ascii="Times New Roman" w:eastAsia="Times New Roman" w:hAnsi="Times New Roman" w:cs="Times New Roman"/>
          <w:sz w:val="24"/>
          <w:szCs w:val="24"/>
        </w:rPr>
        <w:t xml:space="preserve"> [Accessed 11 Dec. 2018].</w:t>
      </w:r>
    </w:p>
    <w:p w14:paraId="7D7B3D1E" w14:textId="17AE28B8" w:rsidR="68B7667F" w:rsidRDefault="68B7667F" w:rsidP="11F7E004">
      <w:pPr>
        <w:spacing w:line="360" w:lineRule="auto"/>
        <w:rPr>
          <w:rFonts w:ascii="Times New Roman" w:eastAsia="Times New Roman" w:hAnsi="Times New Roman" w:cs="Times New Roman"/>
          <w:sz w:val="24"/>
          <w:szCs w:val="24"/>
        </w:rPr>
      </w:pPr>
    </w:p>
    <w:p w14:paraId="21595346" w14:textId="24A50F06"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Lee, D. (2016). </w:t>
      </w:r>
      <w:proofErr w:type="gramStart"/>
      <w:r w:rsidRPr="11F7E004">
        <w:rPr>
          <w:rFonts w:ascii="Times New Roman" w:eastAsia="Times New Roman" w:hAnsi="Times New Roman" w:cs="Times New Roman"/>
          <w:i/>
          <w:iCs/>
          <w:sz w:val="24"/>
          <w:szCs w:val="24"/>
        </w:rPr>
        <w:t>The Need for Mental Health First Aid (MHFA) in Schools and Colleges</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LinkedIn. Available at: https://www.linkedin.com/pulse/need-mental-health-first-aid-mhfa-schools-colleges-dr-david-a-lee [Accessed 6 Dec. 2018].</w:t>
      </w:r>
    </w:p>
    <w:p w14:paraId="3CD653BE" w14:textId="5757DC01" w:rsidR="0C8E99FE" w:rsidRDefault="0C8E99FE" w:rsidP="11F7E004">
      <w:pPr>
        <w:spacing w:line="360" w:lineRule="auto"/>
        <w:ind w:left="120" w:hanging="120"/>
        <w:rPr>
          <w:rFonts w:ascii="Times New Roman" w:eastAsia="Times New Roman" w:hAnsi="Times New Roman" w:cs="Times New Roman"/>
          <w:sz w:val="24"/>
          <w:szCs w:val="24"/>
        </w:rPr>
      </w:pPr>
    </w:p>
    <w:p w14:paraId="26280476" w14:textId="1363700D" w:rsidR="0C8E99FE" w:rsidRDefault="11F7E004" w:rsidP="00DA2BF1">
      <w:pPr>
        <w:spacing w:line="360" w:lineRule="auto"/>
        <w:rPr>
          <w:rFonts w:ascii="Times New Roman" w:eastAsia="Times New Roman" w:hAnsi="Times New Roman" w:cs="Times New Roman"/>
          <w:sz w:val="24"/>
          <w:szCs w:val="24"/>
        </w:rPr>
      </w:pPr>
      <w:bookmarkStart w:id="0" w:name="_GoBack"/>
      <w:bookmarkEnd w:id="0"/>
      <w:r w:rsidRPr="11F7E004">
        <w:rPr>
          <w:rFonts w:ascii="Times New Roman" w:eastAsia="Times New Roman" w:hAnsi="Times New Roman" w:cs="Times New Roman"/>
          <w:sz w:val="24"/>
          <w:szCs w:val="24"/>
        </w:rPr>
        <w:t xml:space="preserve">Lepper, J. (2018). </w:t>
      </w:r>
      <w:r w:rsidRPr="11F7E004">
        <w:rPr>
          <w:rFonts w:ascii="Times New Roman" w:eastAsia="Times New Roman" w:hAnsi="Times New Roman" w:cs="Times New Roman"/>
          <w:i/>
          <w:iCs/>
          <w:sz w:val="24"/>
          <w:szCs w:val="24"/>
        </w:rPr>
        <w:t xml:space="preserve">Campaigners push for 'wellbeing GCSE' to boost mental health in schools </w:t>
      </w:r>
      <w:r w:rsidRPr="11F7E004">
        <w:rPr>
          <w:rFonts w:ascii="Times New Roman" w:eastAsia="Times New Roman" w:hAnsi="Times New Roman" w:cs="Times New Roman"/>
          <w:sz w:val="24"/>
          <w:szCs w:val="24"/>
        </w:rPr>
        <w:t xml:space="preserve">[online] </w:t>
      </w:r>
      <w:r w:rsidRPr="11F7E004">
        <w:rPr>
          <w:rStyle w:val="Hyperlink"/>
          <w:rFonts w:ascii="Times New Roman" w:eastAsia="Times New Roman" w:hAnsi="Times New Roman" w:cs="Times New Roman"/>
          <w:color w:val="auto"/>
          <w:sz w:val="24"/>
          <w:szCs w:val="24"/>
          <w:u w:val="none"/>
        </w:rPr>
        <w:t>www.cypnow.co.uk</w:t>
      </w:r>
      <w:r w:rsidRPr="11F7E004">
        <w:rPr>
          <w:rFonts w:ascii="Times New Roman" w:eastAsia="Times New Roman" w:hAnsi="Times New Roman" w:cs="Times New Roman"/>
          <w:sz w:val="24"/>
          <w:szCs w:val="24"/>
        </w:rPr>
        <w:t xml:space="preserve">. Available at: </w:t>
      </w:r>
      <w:hyperlink r:id="rId13">
        <w:r w:rsidRPr="11F7E004">
          <w:rPr>
            <w:rStyle w:val="Hyperlink"/>
            <w:rFonts w:ascii="Times New Roman" w:eastAsia="Times New Roman" w:hAnsi="Times New Roman" w:cs="Times New Roman"/>
            <w:color w:val="auto"/>
            <w:sz w:val="24"/>
            <w:szCs w:val="24"/>
            <w:u w:val="none"/>
          </w:rPr>
          <w:t>https://www.cypnow.co.uk/cyp/news/2005426/campaigners-push-for-wellbeing-gcse-to-boost-mental-health-in-schools</w:t>
        </w:r>
      </w:hyperlink>
      <w:r w:rsidRPr="11F7E004">
        <w:rPr>
          <w:rFonts w:ascii="Times New Roman" w:eastAsia="Times New Roman" w:hAnsi="Times New Roman" w:cs="Times New Roman"/>
          <w:sz w:val="24"/>
          <w:szCs w:val="24"/>
        </w:rPr>
        <w:t xml:space="preserve"> [Accessed 8 Nov. 2018].</w:t>
      </w:r>
    </w:p>
    <w:p w14:paraId="6B1915E3" w14:textId="0FC3B850" w:rsidR="0C8E99FE" w:rsidRDefault="0C8E99FE" w:rsidP="11F7E004">
      <w:pPr>
        <w:spacing w:line="360" w:lineRule="auto"/>
        <w:rPr>
          <w:rFonts w:ascii="Times New Roman" w:eastAsia="Times New Roman" w:hAnsi="Times New Roman" w:cs="Times New Roman"/>
          <w:sz w:val="24"/>
          <w:szCs w:val="24"/>
        </w:rPr>
      </w:pPr>
    </w:p>
    <w:p w14:paraId="7D14D17A" w14:textId="277BCB77" w:rsidR="0C8E99FE" w:rsidRDefault="11F7E004" w:rsidP="11F7E004">
      <w:pPr>
        <w:spacing w:line="360" w:lineRule="auto"/>
        <w:rPr>
          <w:rFonts w:ascii="Times New Roman" w:eastAsia="Times New Roman" w:hAnsi="Times New Roman" w:cs="Times New Roman"/>
          <w:sz w:val="24"/>
          <w:szCs w:val="24"/>
        </w:rPr>
      </w:pPr>
      <w:proofErr w:type="spellStart"/>
      <w:r w:rsidRPr="11F7E004">
        <w:rPr>
          <w:rFonts w:ascii="Times New Roman" w:eastAsia="Times New Roman" w:hAnsi="Times New Roman" w:cs="Times New Roman"/>
          <w:sz w:val="24"/>
          <w:szCs w:val="24"/>
        </w:rPr>
        <w:t>Linquanti</w:t>
      </w:r>
      <w:proofErr w:type="spellEnd"/>
      <w:r w:rsidRPr="11F7E004">
        <w:rPr>
          <w:rFonts w:ascii="Times New Roman" w:eastAsia="Times New Roman" w:hAnsi="Times New Roman" w:cs="Times New Roman"/>
          <w:sz w:val="24"/>
          <w:szCs w:val="24"/>
        </w:rPr>
        <w:t xml:space="preserve">, R. (1992). </w:t>
      </w:r>
      <w:r w:rsidRPr="11F7E004">
        <w:rPr>
          <w:rFonts w:ascii="Times New Roman" w:eastAsia="Times New Roman" w:hAnsi="Times New Roman" w:cs="Times New Roman"/>
          <w:i/>
          <w:iCs/>
          <w:sz w:val="24"/>
          <w:szCs w:val="24"/>
        </w:rPr>
        <w:t>Using community wide collaboration to foster resiliency in kids: A conceptual framework</w:t>
      </w:r>
      <w:r w:rsidRPr="11F7E004">
        <w:rPr>
          <w:rFonts w:ascii="Times New Roman" w:eastAsia="Times New Roman" w:hAnsi="Times New Roman" w:cs="Times New Roman"/>
          <w:sz w:val="24"/>
          <w:szCs w:val="24"/>
        </w:rPr>
        <w:t xml:space="preserve">. San Francisco: Western Regional </w:t>
      </w:r>
      <w:proofErr w:type="spellStart"/>
      <w:r w:rsidRPr="11F7E004">
        <w:rPr>
          <w:rFonts w:ascii="Times New Roman" w:eastAsia="Times New Roman" w:hAnsi="Times New Roman" w:cs="Times New Roman"/>
          <w:sz w:val="24"/>
          <w:szCs w:val="24"/>
        </w:rPr>
        <w:t>Center</w:t>
      </w:r>
      <w:proofErr w:type="spellEnd"/>
      <w:r w:rsidRPr="11F7E004">
        <w:rPr>
          <w:rFonts w:ascii="Times New Roman" w:eastAsia="Times New Roman" w:hAnsi="Times New Roman" w:cs="Times New Roman"/>
          <w:sz w:val="24"/>
          <w:szCs w:val="24"/>
        </w:rPr>
        <w:t xml:space="preserve"> for Drug Free schools and Communities, Far West Laboratory for Educational Research and Development.</w:t>
      </w:r>
    </w:p>
    <w:p w14:paraId="6D592E53" w14:textId="142569B6" w:rsidR="0C8E99FE" w:rsidRDefault="0C8E99FE" w:rsidP="11F7E004">
      <w:pPr>
        <w:spacing w:line="360" w:lineRule="auto"/>
        <w:rPr>
          <w:rFonts w:ascii="Times New Roman" w:eastAsia="Times New Roman" w:hAnsi="Times New Roman" w:cs="Times New Roman"/>
          <w:sz w:val="24"/>
          <w:szCs w:val="24"/>
        </w:rPr>
      </w:pPr>
    </w:p>
    <w:p w14:paraId="61260EBE" w14:textId="4BC602E1"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Lott, T. (2013). Don't make children eat their greens. </w:t>
      </w:r>
      <w:r w:rsidRPr="11F7E004">
        <w:rPr>
          <w:rFonts w:ascii="Times New Roman" w:eastAsia="Times New Roman" w:hAnsi="Times New Roman" w:cs="Times New Roman"/>
          <w:i/>
          <w:iCs/>
          <w:sz w:val="24"/>
          <w:szCs w:val="24"/>
        </w:rPr>
        <w:t>The Guardian</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https://www.theguardian.com/lifeandstyle/2013/sep/22/dont-make-children-eat-greens [Accessed 9 Dec. 2018].</w:t>
      </w:r>
    </w:p>
    <w:p w14:paraId="22302B17" w14:textId="23B4B358" w:rsidR="0C8E99FE" w:rsidRDefault="0C8E99FE" w:rsidP="11F7E004">
      <w:pPr>
        <w:spacing w:line="360" w:lineRule="auto"/>
        <w:rPr>
          <w:rFonts w:ascii="Times New Roman" w:eastAsia="Times New Roman" w:hAnsi="Times New Roman" w:cs="Times New Roman"/>
          <w:sz w:val="24"/>
          <w:szCs w:val="24"/>
        </w:rPr>
      </w:pPr>
    </w:p>
    <w:p w14:paraId="693F1319" w14:textId="54391F47" w:rsidR="0737BCB0" w:rsidRDefault="11F7E004" w:rsidP="11F7E004">
      <w:pPr>
        <w:spacing w:line="360" w:lineRule="auto"/>
        <w:rPr>
          <w:rFonts w:ascii="Times New Roman" w:eastAsia="Times New Roman" w:hAnsi="Times New Roman" w:cs="Times New Roman"/>
          <w:sz w:val="24"/>
          <w:szCs w:val="24"/>
        </w:rPr>
      </w:pPr>
      <w:proofErr w:type="spellStart"/>
      <w:r w:rsidRPr="11F7E004">
        <w:rPr>
          <w:rFonts w:ascii="Times New Roman" w:eastAsia="Times New Roman" w:hAnsi="Times New Roman" w:cs="Times New Roman"/>
          <w:sz w:val="24"/>
          <w:szCs w:val="24"/>
        </w:rPr>
        <w:t>Luthar</w:t>
      </w:r>
      <w:proofErr w:type="spellEnd"/>
      <w:r w:rsidRPr="11F7E004">
        <w:rPr>
          <w:rFonts w:ascii="Times New Roman" w:eastAsia="Times New Roman" w:hAnsi="Times New Roman" w:cs="Times New Roman"/>
          <w:sz w:val="24"/>
          <w:szCs w:val="24"/>
        </w:rPr>
        <w:t xml:space="preserve">, S. and </w:t>
      </w:r>
      <w:proofErr w:type="spellStart"/>
      <w:r w:rsidRPr="11F7E004">
        <w:rPr>
          <w:rFonts w:ascii="Times New Roman" w:eastAsia="Times New Roman" w:hAnsi="Times New Roman" w:cs="Times New Roman"/>
          <w:sz w:val="24"/>
          <w:szCs w:val="24"/>
        </w:rPr>
        <w:t>Cicchetti</w:t>
      </w:r>
      <w:proofErr w:type="spellEnd"/>
      <w:r w:rsidRPr="11F7E004">
        <w:rPr>
          <w:rFonts w:ascii="Times New Roman" w:eastAsia="Times New Roman" w:hAnsi="Times New Roman" w:cs="Times New Roman"/>
          <w:sz w:val="24"/>
          <w:szCs w:val="24"/>
        </w:rPr>
        <w:t xml:space="preserve">, D. (2000). </w:t>
      </w:r>
      <w:r w:rsidRPr="11F7E004">
        <w:rPr>
          <w:rFonts w:ascii="Times New Roman" w:eastAsia="Times New Roman" w:hAnsi="Times New Roman" w:cs="Times New Roman"/>
          <w:i/>
          <w:iCs/>
          <w:sz w:val="24"/>
          <w:szCs w:val="24"/>
        </w:rPr>
        <w:t xml:space="preserve">The construct of resilience: Implications for interventions and social policies. </w:t>
      </w:r>
      <w:proofErr w:type="gramStart"/>
      <w:r w:rsidRPr="11F7E004">
        <w:rPr>
          <w:rFonts w:ascii="Times New Roman" w:eastAsia="Times New Roman" w:hAnsi="Times New Roman" w:cs="Times New Roman"/>
          <w:i/>
          <w:iCs/>
          <w:sz w:val="24"/>
          <w:szCs w:val="24"/>
        </w:rPr>
        <w:t>Development and Psychopathology</w:t>
      </w:r>
      <w:r w:rsidRPr="11F7E004">
        <w:rPr>
          <w:rFonts w:ascii="Times New Roman" w:eastAsia="Times New Roman" w:hAnsi="Times New Roman" w:cs="Times New Roman"/>
          <w:sz w:val="24"/>
          <w:szCs w:val="24"/>
        </w:rPr>
        <w:t>, [online] 12(4), pp.857-885.</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sz w:val="24"/>
          <w:szCs w:val="24"/>
        </w:rPr>
        <w:lastRenderedPageBreak/>
        <w:t>Available at: https://www.ncbi.nlm.nih.gov/pmc/articles/PMC1903337/pdf/nihms21560.pdf [Accessed 12 Dec. 2018].</w:t>
      </w:r>
    </w:p>
    <w:p w14:paraId="2204D935" w14:textId="6139767F" w:rsidR="0737BCB0" w:rsidRDefault="0737BCB0" w:rsidP="11F7E004">
      <w:pPr>
        <w:spacing w:line="360" w:lineRule="auto"/>
        <w:rPr>
          <w:rFonts w:ascii="Times New Roman" w:eastAsia="Times New Roman" w:hAnsi="Times New Roman" w:cs="Times New Roman"/>
          <w:sz w:val="24"/>
          <w:szCs w:val="24"/>
        </w:rPr>
      </w:pPr>
    </w:p>
    <w:p w14:paraId="440ABD48" w14:textId="04E9F5B3"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Matheson, J. (2011). </w:t>
      </w:r>
      <w:r w:rsidRPr="11F7E004">
        <w:rPr>
          <w:rFonts w:ascii="Times New Roman" w:eastAsia="Times New Roman" w:hAnsi="Times New Roman" w:cs="Times New Roman"/>
          <w:i/>
          <w:iCs/>
          <w:sz w:val="24"/>
          <w:szCs w:val="24"/>
        </w:rPr>
        <w:t xml:space="preserve">Measuring national </w:t>
      </w:r>
      <w:proofErr w:type="gramStart"/>
      <w:r w:rsidRPr="11F7E004">
        <w:rPr>
          <w:rFonts w:ascii="Times New Roman" w:eastAsia="Times New Roman" w:hAnsi="Times New Roman" w:cs="Times New Roman"/>
          <w:i/>
          <w:iCs/>
          <w:sz w:val="24"/>
          <w:szCs w:val="24"/>
        </w:rPr>
        <w:t>well-being</w:t>
      </w:r>
      <w:proofErr w:type="gramEnd"/>
      <w:r w:rsidRPr="11F7E004">
        <w:rPr>
          <w:rFonts w:ascii="Times New Roman" w:eastAsia="Times New Roman" w:hAnsi="Times New Roman" w:cs="Times New Roman"/>
          <w:i/>
          <w:iCs/>
          <w:sz w:val="24"/>
          <w:szCs w:val="24"/>
        </w:rPr>
        <w:t xml:space="preserve">; measuring what matters </w:t>
      </w:r>
      <w:r w:rsidRPr="11F7E004">
        <w:rPr>
          <w:rFonts w:ascii="Times New Roman" w:eastAsia="Times New Roman" w:hAnsi="Times New Roman" w:cs="Times New Roman"/>
          <w:sz w:val="24"/>
          <w:szCs w:val="24"/>
        </w:rPr>
        <w:t xml:space="preserve">– National Statistician’s reflections on the national debate on measuring national well-being. </w:t>
      </w:r>
      <w:proofErr w:type="gramStart"/>
      <w:r w:rsidRPr="11F7E004">
        <w:rPr>
          <w:rFonts w:ascii="Times New Roman" w:eastAsia="Times New Roman" w:hAnsi="Times New Roman" w:cs="Times New Roman"/>
          <w:sz w:val="24"/>
          <w:szCs w:val="24"/>
        </w:rPr>
        <w:t>Office for National Statistics, London.</w:t>
      </w:r>
      <w:proofErr w:type="gramEnd"/>
    </w:p>
    <w:p w14:paraId="0CD2EA30" w14:textId="0B8AE287" w:rsidR="0C8E99FE" w:rsidRDefault="0C8E99FE" w:rsidP="11F7E004">
      <w:pPr>
        <w:spacing w:line="360" w:lineRule="auto"/>
        <w:rPr>
          <w:rFonts w:ascii="Times New Roman" w:eastAsia="Times New Roman" w:hAnsi="Times New Roman" w:cs="Times New Roman"/>
          <w:sz w:val="24"/>
          <w:szCs w:val="24"/>
        </w:rPr>
      </w:pPr>
    </w:p>
    <w:p w14:paraId="1300F000" w14:textId="7D19B465" w:rsidR="0C8E99FE" w:rsidRDefault="11F7E004" w:rsidP="11F7E004">
      <w:pPr>
        <w:spacing w:line="360" w:lineRule="auto"/>
        <w:rPr>
          <w:rFonts w:ascii="Times New Roman" w:eastAsia="Times New Roman" w:hAnsi="Times New Roman" w:cs="Times New Roman"/>
          <w:sz w:val="24"/>
          <w:szCs w:val="24"/>
        </w:rPr>
      </w:pPr>
      <w:proofErr w:type="spellStart"/>
      <w:r w:rsidRPr="11F7E004">
        <w:rPr>
          <w:rFonts w:ascii="Times New Roman" w:eastAsia="Times New Roman" w:hAnsi="Times New Roman" w:cs="Times New Roman"/>
          <w:sz w:val="24"/>
          <w:szCs w:val="24"/>
        </w:rPr>
        <w:t>McGreavy</w:t>
      </w:r>
      <w:proofErr w:type="spellEnd"/>
      <w:r w:rsidRPr="11F7E004">
        <w:rPr>
          <w:rFonts w:ascii="Times New Roman" w:eastAsia="Times New Roman" w:hAnsi="Times New Roman" w:cs="Times New Roman"/>
          <w:sz w:val="24"/>
          <w:szCs w:val="24"/>
        </w:rPr>
        <w:t xml:space="preserve">, B. (2016). </w:t>
      </w:r>
      <w:proofErr w:type="gramStart"/>
      <w:r w:rsidRPr="11F7E004">
        <w:rPr>
          <w:rFonts w:ascii="Times New Roman" w:eastAsia="Times New Roman" w:hAnsi="Times New Roman" w:cs="Times New Roman"/>
          <w:i/>
          <w:iCs/>
          <w:sz w:val="24"/>
          <w:szCs w:val="24"/>
        </w:rPr>
        <w:t>Resilience as Discourse</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Environmental Communication</w:t>
      </w:r>
      <w:r w:rsidRPr="11F7E004">
        <w:rPr>
          <w:rFonts w:ascii="Times New Roman" w:eastAsia="Times New Roman" w:hAnsi="Times New Roman" w:cs="Times New Roman"/>
          <w:sz w:val="24"/>
          <w:szCs w:val="24"/>
        </w:rPr>
        <w:t>, [online] 10(1), pp.104-121.</w:t>
      </w:r>
      <w:proofErr w:type="gramEnd"/>
      <w:r w:rsidRPr="11F7E004">
        <w:rPr>
          <w:rFonts w:ascii="Times New Roman" w:eastAsia="Times New Roman" w:hAnsi="Times New Roman" w:cs="Times New Roman"/>
          <w:sz w:val="24"/>
          <w:szCs w:val="24"/>
        </w:rPr>
        <w:t xml:space="preserve"> Available at: https://digitalcommons.library.umaine.edu/cgi/viewcontent.cgi</w:t>
      </w:r>
      <w:proofErr w:type="gramStart"/>
      <w:r w:rsidRPr="11F7E004">
        <w:rPr>
          <w:rFonts w:ascii="Times New Roman" w:eastAsia="Times New Roman" w:hAnsi="Times New Roman" w:cs="Times New Roman"/>
          <w:sz w:val="24"/>
          <w:szCs w:val="24"/>
        </w:rPr>
        <w:t>?article</w:t>
      </w:r>
      <w:proofErr w:type="gramEnd"/>
      <w:r w:rsidRPr="11F7E004">
        <w:rPr>
          <w:rFonts w:ascii="Times New Roman" w:eastAsia="Times New Roman" w:hAnsi="Times New Roman" w:cs="Times New Roman"/>
          <w:sz w:val="24"/>
          <w:szCs w:val="24"/>
        </w:rPr>
        <w:t>=1052&amp;context=mitchellcenter_pubs [Accessed 8 Nov. 2018].</w:t>
      </w:r>
    </w:p>
    <w:p w14:paraId="33FB2277" w14:textId="7ED09765" w:rsidR="0C8E99FE" w:rsidRDefault="0C8E99FE" w:rsidP="11F7E004">
      <w:pPr>
        <w:spacing w:line="360" w:lineRule="auto"/>
        <w:ind w:left="120" w:hanging="120"/>
        <w:rPr>
          <w:rFonts w:ascii="Times New Roman" w:eastAsia="Times New Roman" w:hAnsi="Times New Roman" w:cs="Times New Roman"/>
          <w:sz w:val="24"/>
          <w:szCs w:val="24"/>
        </w:rPr>
      </w:pPr>
    </w:p>
    <w:p w14:paraId="3BC5F3AB" w14:textId="386E2715" w:rsidR="0737BCB0"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National Assembly for Wales Children, Young People and Education Committee (2018).</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Mind over matter - A report on the step change needed in emotional and mental health support for children and young people in Wales</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Cardiff: National Assembly for Wales. Available at: https://www.assembly.wales/laid%20documents/cr-ld11522/cr-ld11522-e.pdf [Accessed 27 Nov. 2018].</w:t>
      </w:r>
    </w:p>
    <w:p w14:paraId="64554BFD" w14:textId="0FA01B73" w:rsidR="11F7E004" w:rsidRDefault="11F7E004" w:rsidP="11F7E004">
      <w:pPr>
        <w:spacing w:line="360" w:lineRule="auto"/>
        <w:ind w:left="120" w:hanging="120"/>
        <w:rPr>
          <w:rFonts w:ascii="Times New Roman" w:eastAsia="Times New Roman" w:hAnsi="Times New Roman" w:cs="Times New Roman"/>
          <w:sz w:val="24"/>
          <w:szCs w:val="24"/>
        </w:rPr>
      </w:pPr>
    </w:p>
    <w:p w14:paraId="40646968" w14:textId="032B64D8" w:rsidR="0737BCB0"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 xml:space="preserve">Naylor, C. Das, P. Ross, S. </w:t>
      </w:r>
      <w:proofErr w:type="spellStart"/>
      <w:r w:rsidRPr="11F7E004">
        <w:rPr>
          <w:rFonts w:ascii="Times New Roman" w:eastAsia="Times New Roman" w:hAnsi="Times New Roman" w:cs="Times New Roman"/>
          <w:sz w:val="24"/>
          <w:szCs w:val="24"/>
        </w:rPr>
        <w:t>Honeyman</w:t>
      </w:r>
      <w:proofErr w:type="spellEnd"/>
      <w:r w:rsidRPr="11F7E004">
        <w:rPr>
          <w:rFonts w:ascii="Times New Roman" w:eastAsia="Times New Roman" w:hAnsi="Times New Roman" w:cs="Times New Roman"/>
          <w:sz w:val="24"/>
          <w:szCs w:val="24"/>
        </w:rPr>
        <w:t xml:space="preserve">, M. Thompson, J. and </w:t>
      </w:r>
      <w:proofErr w:type="spellStart"/>
      <w:r w:rsidRPr="11F7E004">
        <w:rPr>
          <w:rFonts w:ascii="Times New Roman" w:eastAsia="Times New Roman" w:hAnsi="Times New Roman" w:cs="Times New Roman"/>
          <w:sz w:val="24"/>
          <w:szCs w:val="24"/>
        </w:rPr>
        <w:t>Gilburt</w:t>
      </w:r>
      <w:proofErr w:type="spellEnd"/>
      <w:r w:rsidRPr="11F7E004">
        <w:rPr>
          <w:rFonts w:ascii="Times New Roman" w:eastAsia="Times New Roman" w:hAnsi="Times New Roman" w:cs="Times New Roman"/>
          <w:sz w:val="24"/>
          <w:szCs w:val="24"/>
        </w:rPr>
        <w:t>, H. (2016).</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 xml:space="preserve">Bringing together physical and mental health. </w:t>
      </w:r>
      <w:proofErr w:type="gramStart"/>
      <w:r w:rsidRPr="11F7E004">
        <w:rPr>
          <w:rFonts w:ascii="Times New Roman" w:eastAsia="Times New Roman" w:hAnsi="Times New Roman" w:cs="Times New Roman"/>
          <w:i/>
          <w:iCs/>
          <w:sz w:val="24"/>
          <w:szCs w:val="24"/>
        </w:rPr>
        <w:t>A new frontier for integrated care</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spellStart"/>
      <w:proofErr w:type="gramStart"/>
      <w:r w:rsidRPr="11F7E004">
        <w:rPr>
          <w:rFonts w:ascii="Times New Roman" w:eastAsia="Times New Roman" w:hAnsi="Times New Roman" w:cs="Times New Roman"/>
          <w:sz w:val="24"/>
          <w:szCs w:val="24"/>
        </w:rPr>
        <w:t>pdf</w:t>
      </w:r>
      <w:proofErr w:type="spellEnd"/>
      <w:proofErr w:type="gramEnd"/>
      <w:r w:rsidRPr="11F7E004">
        <w:rPr>
          <w:rFonts w:ascii="Times New Roman" w:eastAsia="Times New Roman" w:hAnsi="Times New Roman" w:cs="Times New Roman"/>
          <w:sz w:val="24"/>
          <w:szCs w:val="24"/>
        </w:rPr>
        <w:t>] London: The King's Fund. Available at: https://www.kingsfund.org.uk/sites/default/files/field/field_publication_file/Bringing-together-Kings-Fund-March-2016_1.pdf [Accessed 12 Dec. 2018].</w:t>
      </w:r>
    </w:p>
    <w:p w14:paraId="46E6B476" w14:textId="3D24DFB8" w:rsidR="0737BCB0" w:rsidRDefault="0737BCB0" w:rsidP="11F7E004">
      <w:pPr>
        <w:spacing w:line="360" w:lineRule="auto"/>
        <w:rPr>
          <w:rFonts w:ascii="Times New Roman" w:eastAsia="Times New Roman" w:hAnsi="Times New Roman" w:cs="Times New Roman"/>
          <w:sz w:val="24"/>
          <w:szCs w:val="24"/>
        </w:rPr>
      </w:pPr>
    </w:p>
    <w:p w14:paraId="65BEA5AF" w14:textId="2384860C" w:rsidR="11F7E004"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The New Economics Foundation (2012).</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 xml:space="preserve">Measuring Well-being </w:t>
      </w:r>
      <w:proofErr w:type="gramStart"/>
      <w:r w:rsidRPr="11F7E004">
        <w:rPr>
          <w:rFonts w:ascii="Times New Roman" w:eastAsia="Times New Roman" w:hAnsi="Times New Roman" w:cs="Times New Roman"/>
          <w:i/>
          <w:iCs/>
          <w:sz w:val="24"/>
          <w:szCs w:val="24"/>
        </w:rPr>
        <w:t>A</w:t>
      </w:r>
      <w:proofErr w:type="gramEnd"/>
      <w:r w:rsidRPr="11F7E004">
        <w:rPr>
          <w:rFonts w:ascii="Times New Roman" w:eastAsia="Times New Roman" w:hAnsi="Times New Roman" w:cs="Times New Roman"/>
          <w:i/>
          <w:iCs/>
          <w:sz w:val="24"/>
          <w:szCs w:val="24"/>
        </w:rPr>
        <w:t xml:space="preserve"> guide for practitioners</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London: The New Economics Foundation. Available at: https://neweconomics.org/uploads/files/8d92cf44e70b3d16e6_rgm6bpd3i.pdf [Accessed 8 Nov. 2018].</w:t>
      </w:r>
    </w:p>
    <w:p w14:paraId="6B50FD12" w14:textId="0CF3E499" w:rsidR="0C8E99FE" w:rsidRDefault="0C8E99FE" w:rsidP="11F7E004">
      <w:pPr>
        <w:spacing w:line="360" w:lineRule="auto"/>
        <w:rPr>
          <w:rFonts w:ascii="Times New Roman" w:eastAsia="Times New Roman" w:hAnsi="Times New Roman" w:cs="Times New Roman"/>
          <w:sz w:val="24"/>
          <w:szCs w:val="24"/>
        </w:rPr>
      </w:pPr>
    </w:p>
    <w:p w14:paraId="5D4CB83B" w14:textId="50643B78" w:rsidR="68B7667F" w:rsidRDefault="11F7E004" w:rsidP="11F7E004">
      <w:pPr>
        <w:spacing w:line="360" w:lineRule="auto"/>
        <w:rPr>
          <w:rFonts w:ascii="Times New Roman" w:eastAsia="Times New Roman" w:hAnsi="Times New Roman" w:cs="Times New Roman"/>
          <w:sz w:val="24"/>
          <w:szCs w:val="24"/>
        </w:rPr>
      </w:pPr>
      <w:proofErr w:type="spellStart"/>
      <w:r w:rsidRPr="11F7E004">
        <w:rPr>
          <w:rFonts w:ascii="Times New Roman" w:eastAsia="Times New Roman" w:hAnsi="Times New Roman" w:cs="Times New Roman"/>
          <w:sz w:val="24"/>
          <w:szCs w:val="24"/>
        </w:rPr>
        <w:lastRenderedPageBreak/>
        <w:t>Niculescu</w:t>
      </w:r>
      <w:proofErr w:type="spellEnd"/>
      <w:r w:rsidRPr="11F7E004">
        <w:rPr>
          <w:rFonts w:ascii="Times New Roman" w:eastAsia="Times New Roman" w:hAnsi="Times New Roman" w:cs="Times New Roman"/>
          <w:sz w:val="24"/>
          <w:szCs w:val="24"/>
        </w:rPr>
        <w:t xml:space="preserve">, M. (2013). </w:t>
      </w:r>
      <w:r w:rsidRPr="11F7E004">
        <w:rPr>
          <w:rFonts w:ascii="Times New Roman" w:eastAsia="Times New Roman" w:hAnsi="Times New Roman" w:cs="Times New Roman"/>
          <w:i/>
          <w:iCs/>
          <w:sz w:val="24"/>
          <w:szCs w:val="24"/>
        </w:rPr>
        <w:t>Bad Food-Good Food: A Broken Paradigm</w:t>
      </w:r>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J</w:t>
      </w:r>
      <w:r w:rsidRPr="11F7E004">
        <w:rPr>
          <w:rFonts w:ascii="Times New Roman" w:eastAsia="Times New Roman" w:hAnsi="Times New Roman" w:cs="Times New Roman"/>
          <w:sz w:val="24"/>
          <w:szCs w:val="24"/>
        </w:rPr>
        <w:t>ournal of Nutritional Disorders &amp; Therapy, [online] 03(03).</w:t>
      </w:r>
      <w:proofErr w:type="gramEnd"/>
      <w:r w:rsidRPr="11F7E004">
        <w:rPr>
          <w:rFonts w:ascii="Times New Roman" w:eastAsia="Times New Roman" w:hAnsi="Times New Roman" w:cs="Times New Roman"/>
          <w:sz w:val="24"/>
          <w:szCs w:val="24"/>
        </w:rPr>
        <w:t xml:space="preserve"> Available at: </w:t>
      </w:r>
      <w:hyperlink r:id="rId14">
        <w:r w:rsidRPr="11F7E004">
          <w:rPr>
            <w:rStyle w:val="Hyperlink"/>
            <w:rFonts w:ascii="Times New Roman" w:eastAsia="Times New Roman" w:hAnsi="Times New Roman" w:cs="Times New Roman"/>
            <w:color w:val="auto"/>
            <w:sz w:val="24"/>
            <w:szCs w:val="24"/>
            <w:u w:val="none"/>
          </w:rPr>
          <w:t>https://www.omicsonline.org/bad-foodgood-food-a-broken-paradigm-2161-0509-3-e112.php?aid=20168</w:t>
        </w:r>
      </w:hyperlink>
      <w:r w:rsidRPr="11F7E004">
        <w:rPr>
          <w:rFonts w:ascii="Times New Roman" w:eastAsia="Times New Roman" w:hAnsi="Times New Roman" w:cs="Times New Roman"/>
          <w:sz w:val="24"/>
          <w:szCs w:val="24"/>
        </w:rPr>
        <w:t xml:space="preserve"> [Accessed 11 Dec. 2018].</w:t>
      </w:r>
    </w:p>
    <w:p w14:paraId="331B5631" w14:textId="0F58C206" w:rsidR="68B7667F" w:rsidRDefault="68B7667F" w:rsidP="11F7E004">
      <w:pPr>
        <w:spacing w:line="360" w:lineRule="auto"/>
        <w:rPr>
          <w:rFonts w:ascii="Times New Roman" w:eastAsia="Times New Roman" w:hAnsi="Times New Roman" w:cs="Times New Roman"/>
          <w:sz w:val="24"/>
          <w:szCs w:val="24"/>
        </w:rPr>
      </w:pPr>
    </w:p>
    <w:p w14:paraId="27A8D3A8" w14:textId="64EE36B0"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Ofcom (2017).</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Children and Parents: Media Use and Attitudes Report</w:t>
      </w:r>
      <w:r w:rsidRPr="11F7E004">
        <w:rPr>
          <w:rFonts w:ascii="Times New Roman" w:eastAsia="Times New Roman" w:hAnsi="Times New Roman" w:cs="Times New Roman"/>
          <w:sz w:val="24"/>
          <w:szCs w:val="24"/>
        </w:rPr>
        <w:t>. 2017.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Ofcom. Available at: https://www.ofcom.org.uk/__data/assets/pdf_file/0020/108182/children-parents-media-use-attitudes-2017.pdf [Accessed 29 Nov. 2018].</w:t>
      </w:r>
    </w:p>
    <w:p w14:paraId="5D62888D" w14:textId="189D12DB" w:rsidR="0C8E99FE" w:rsidRDefault="0C8E99FE" w:rsidP="11F7E004">
      <w:pPr>
        <w:spacing w:line="360" w:lineRule="auto"/>
        <w:rPr>
          <w:rFonts w:ascii="Times New Roman" w:eastAsia="Times New Roman" w:hAnsi="Times New Roman" w:cs="Times New Roman"/>
          <w:sz w:val="24"/>
          <w:szCs w:val="24"/>
        </w:rPr>
      </w:pPr>
    </w:p>
    <w:p w14:paraId="04F487F1" w14:textId="489DC25F"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Ofcom (2016).</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Children and parents: media use and attitudes report</w:t>
      </w:r>
      <w:r w:rsidRPr="11F7E004">
        <w:rPr>
          <w:rFonts w:ascii="Times New Roman" w:eastAsia="Times New Roman" w:hAnsi="Times New Roman" w:cs="Times New Roman"/>
          <w:sz w:val="24"/>
          <w:szCs w:val="24"/>
        </w:rPr>
        <w:t>. 2016.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Ofcom. Available at: https://www.ofcom.org.uk/__data/assets/pdf_file/0034/93976/Children-Parents-Media-Use-Attitudes-Report-2016.pdf [Accessed 29 Nov. 2018].</w:t>
      </w:r>
    </w:p>
    <w:p w14:paraId="7919E13A" w14:textId="08296FE3" w:rsidR="0C8E99FE" w:rsidRDefault="0C8E99FE" w:rsidP="11F7E004">
      <w:pPr>
        <w:spacing w:line="360" w:lineRule="auto"/>
        <w:rPr>
          <w:rFonts w:ascii="Times New Roman" w:eastAsia="Times New Roman" w:hAnsi="Times New Roman" w:cs="Times New Roman"/>
          <w:sz w:val="24"/>
          <w:szCs w:val="24"/>
        </w:rPr>
      </w:pPr>
    </w:p>
    <w:p w14:paraId="35A3D469" w14:textId="0E4EAEF2"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Oxford Dictionaries | English.</w:t>
      </w:r>
      <w:proofErr w:type="gramEnd"/>
      <w:r w:rsidRPr="11F7E004">
        <w:rPr>
          <w:rFonts w:ascii="Times New Roman" w:eastAsia="Times New Roman" w:hAnsi="Times New Roman" w:cs="Times New Roman"/>
          <w:sz w:val="24"/>
          <w:szCs w:val="24"/>
        </w:rPr>
        <w:t xml:space="preserve"> (2018). </w:t>
      </w:r>
      <w:proofErr w:type="gramStart"/>
      <w:r w:rsidRPr="11F7E004">
        <w:rPr>
          <w:rFonts w:ascii="Times New Roman" w:eastAsia="Times New Roman" w:hAnsi="Times New Roman" w:cs="Times New Roman"/>
          <w:i/>
          <w:iCs/>
          <w:sz w:val="24"/>
          <w:szCs w:val="24"/>
        </w:rPr>
        <w:t>resilience</w:t>
      </w:r>
      <w:proofErr w:type="gramEnd"/>
      <w:r w:rsidRPr="11F7E004">
        <w:rPr>
          <w:rFonts w:ascii="Times New Roman" w:eastAsia="Times New Roman" w:hAnsi="Times New Roman" w:cs="Times New Roman"/>
          <w:i/>
          <w:iCs/>
          <w:sz w:val="24"/>
          <w:szCs w:val="24"/>
        </w:rPr>
        <w:t xml:space="preserve"> | Definition of resilience in English by Oxford Dictionaries</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https://en.oxforddictionaries.com/definition/resilience [Accessed 9 Dec. 2018].</w:t>
      </w:r>
    </w:p>
    <w:p w14:paraId="4F423070" w14:textId="24130CA4" w:rsidR="0C8E99FE" w:rsidRDefault="0C8E99FE" w:rsidP="11F7E004">
      <w:pPr>
        <w:spacing w:line="360" w:lineRule="auto"/>
        <w:rPr>
          <w:rFonts w:ascii="Times New Roman" w:eastAsia="Times New Roman" w:hAnsi="Times New Roman" w:cs="Times New Roman"/>
          <w:sz w:val="24"/>
          <w:szCs w:val="24"/>
        </w:rPr>
      </w:pPr>
    </w:p>
    <w:p w14:paraId="30601E9D" w14:textId="1C7D7680"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Rankin, J. (2005). </w:t>
      </w:r>
      <w:proofErr w:type="gramStart"/>
      <w:r w:rsidRPr="11F7E004">
        <w:rPr>
          <w:rFonts w:ascii="Times New Roman" w:eastAsia="Times New Roman" w:hAnsi="Times New Roman" w:cs="Times New Roman"/>
          <w:i/>
          <w:iCs/>
          <w:sz w:val="24"/>
          <w:szCs w:val="24"/>
        </w:rPr>
        <w:t>Mental Health in the Mainstream</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The Institute for Public Policy Research.</w:t>
      </w:r>
      <w:proofErr w:type="gramEnd"/>
      <w:r w:rsidRPr="11F7E004">
        <w:rPr>
          <w:rFonts w:ascii="Times New Roman" w:eastAsia="Times New Roman" w:hAnsi="Times New Roman" w:cs="Times New Roman"/>
          <w:sz w:val="24"/>
          <w:szCs w:val="24"/>
        </w:rPr>
        <w:t xml:space="preserve"> Available at: https://www.ippr.org/files/images/media/files/publication/2011/05/mental_health_in_the_mainstream_full_1363.pdf [Accessed 27 Nov. 2018].</w:t>
      </w:r>
    </w:p>
    <w:p w14:paraId="7AADE3A2" w14:textId="1E8630F4" w:rsidR="0C8E99FE" w:rsidRDefault="0C8E99FE" w:rsidP="11F7E004">
      <w:pPr>
        <w:spacing w:line="360" w:lineRule="auto"/>
        <w:rPr>
          <w:rFonts w:ascii="Times New Roman" w:eastAsia="Times New Roman" w:hAnsi="Times New Roman" w:cs="Times New Roman"/>
          <w:sz w:val="24"/>
          <w:szCs w:val="24"/>
        </w:rPr>
      </w:pPr>
    </w:p>
    <w:p w14:paraId="4EF63848" w14:textId="4A89EA4B" w:rsidR="0C8E99FE"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Rao, T. (2017). </w:t>
      </w:r>
      <w:r w:rsidRPr="11F7E004">
        <w:rPr>
          <w:rFonts w:ascii="Times New Roman" w:eastAsia="Times New Roman" w:hAnsi="Times New Roman" w:cs="Times New Roman"/>
          <w:i/>
          <w:iCs/>
          <w:sz w:val="24"/>
          <w:szCs w:val="24"/>
        </w:rPr>
        <w:t xml:space="preserve">Social media is as harmful as alcohol and drugs for </w:t>
      </w:r>
      <w:proofErr w:type="spellStart"/>
      <w:r w:rsidRPr="11F7E004">
        <w:rPr>
          <w:rFonts w:ascii="Times New Roman" w:eastAsia="Times New Roman" w:hAnsi="Times New Roman" w:cs="Times New Roman"/>
          <w:i/>
          <w:iCs/>
          <w:sz w:val="24"/>
          <w:szCs w:val="24"/>
        </w:rPr>
        <w:t>millennials</w:t>
      </w:r>
      <w:proofErr w:type="spellEnd"/>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The Conversation. Available at: https://theconversation.com/social-media-is-as-harmful-as-alcohol-and-drugs-for-millennials-78418 [Accessed 25 Nov. 2018].</w:t>
      </w:r>
    </w:p>
    <w:p w14:paraId="1EA0F9AD" w14:textId="78FDF55C" w:rsidR="0C8E99FE" w:rsidRDefault="0C8E99FE" w:rsidP="11F7E004">
      <w:pPr>
        <w:spacing w:line="360" w:lineRule="auto"/>
        <w:rPr>
          <w:rFonts w:ascii="Times New Roman" w:eastAsia="Times New Roman" w:hAnsi="Times New Roman" w:cs="Times New Roman"/>
          <w:sz w:val="24"/>
          <w:szCs w:val="24"/>
        </w:rPr>
      </w:pPr>
    </w:p>
    <w:p w14:paraId="1BB79968" w14:textId="3CB2DA51"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lastRenderedPageBreak/>
        <w:t>Rcgp.org.uk. (2018).</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The state of youth mental health</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http://www.rcgp.org.uk/clinical-and-research/resources/a-to-z-clinical-resources/youth-mental-health/the-state-of-youth-mental-health.aspx [Accessed 8 Nov. 2018].</w:t>
      </w:r>
    </w:p>
    <w:p w14:paraId="33A3402B" w14:textId="7B02D707" w:rsidR="0C8E99FE" w:rsidRDefault="0C8E99FE" w:rsidP="11F7E004">
      <w:pPr>
        <w:spacing w:line="360" w:lineRule="auto"/>
        <w:rPr>
          <w:rFonts w:ascii="Times New Roman" w:eastAsia="Times New Roman" w:hAnsi="Times New Roman" w:cs="Times New Roman"/>
          <w:sz w:val="24"/>
          <w:szCs w:val="24"/>
        </w:rPr>
      </w:pPr>
    </w:p>
    <w:p w14:paraId="7B76AC49" w14:textId="5396CC14" w:rsidR="68B7667F"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Richardson, T. (2018). </w:t>
      </w:r>
      <w:r w:rsidRPr="11F7E004">
        <w:rPr>
          <w:rFonts w:ascii="Times New Roman" w:eastAsia="Times New Roman" w:hAnsi="Times New Roman" w:cs="Times New Roman"/>
          <w:i/>
          <w:iCs/>
          <w:sz w:val="24"/>
          <w:szCs w:val="24"/>
        </w:rPr>
        <w:t>Let them eat sweets</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xml:space="preserve">] the Guardian. Available at: </w:t>
      </w:r>
      <w:hyperlink r:id="rId15">
        <w:r w:rsidRPr="11F7E004">
          <w:rPr>
            <w:rStyle w:val="Hyperlink"/>
            <w:rFonts w:ascii="Times New Roman" w:eastAsia="Times New Roman" w:hAnsi="Times New Roman" w:cs="Times New Roman"/>
            <w:color w:val="auto"/>
            <w:sz w:val="24"/>
            <w:szCs w:val="24"/>
            <w:u w:val="none"/>
          </w:rPr>
          <w:t>https://www.theguardian.com/lifeandstyle/2005/aug/06/foodanddrink.shopping</w:t>
        </w:r>
      </w:hyperlink>
      <w:r w:rsidRPr="11F7E004">
        <w:rPr>
          <w:rFonts w:ascii="Times New Roman" w:eastAsia="Times New Roman" w:hAnsi="Times New Roman" w:cs="Times New Roman"/>
          <w:sz w:val="24"/>
          <w:szCs w:val="24"/>
        </w:rPr>
        <w:t xml:space="preserve"> [Accessed 11 Dec. 2018].</w:t>
      </w:r>
    </w:p>
    <w:p w14:paraId="7ADDC111" w14:textId="533BF47A" w:rsidR="68B7667F" w:rsidRDefault="68B7667F" w:rsidP="11F7E004">
      <w:pPr>
        <w:spacing w:line="360" w:lineRule="auto"/>
        <w:rPr>
          <w:rFonts w:ascii="Times New Roman" w:eastAsia="Times New Roman" w:hAnsi="Times New Roman" w:cs="Times New Roman"/>
          <w:sz w:val="24"/>
          <w:szCs w:val="24"/>
        </w:rPr>
      </w:pPr>
    </w:p>
    <w:p w14:paraId="62CAC62F" w14:textId="680934C8" w:rsidR="0C8E99FE" w:rsidRDefault="11F7E004" w:rsidP="11F7E004">
      <w:pPr>
        <w:spacing w:line="360" w:lineRule="auto"/>
        <w:rPr>
          <w:rFonts w:ascii="Times New Roman" w:eastAsia="Times New Roman" w:hAnsi="Times New Roman" w:cs="Times New Roman"/>
          <w:sz w:val="24"/>
          <w:szCs w:val="24"/>
        </w:rPr>
      </w:pPr>
      <w:proofErr w:type="spellStart"/>
      <w:r w:rsidRPr="11F7E004">
        <w:rPr>
          <w:rFonts w:ascii="Times New Roman" w:eastAsia="Times New Roman" w:hAnsi="Times New Roman" w:cs="Times New Roman"/>
          <w:sz w:val="24"/>
          <w:szCs w:val="24"/>
        </w:rPr>
        <w:t>Shelemy</w:t>
      </w:r>
      <w:proofErr w:type="spellEnd"/>
      <w:r w:rsidRPr="11F7E004">
        <w:rPr>
          <w:rFonts w:ascii="Times New Roman" w:eastAsia="Times New Roman" w:hAnsi="Times New Roman" w:cs="Times New Roman"/>
          <w:sz w:val="24"/>
          <w:szCs w:val="24"/>
        </w:rPr>
        <w:t xml:space="preserve">, L. (2017). </w:t>
      </w:r>
      <w:r w:rsidRPr="11F7E004">
        <w:rPr>
          <w:rFonts w:ascii="Times New Roman" w:eastAsia="Times New Roman" w:hAnsi="Times New Roman" w:cs="Times New Roman"/>
          <w:i/>
          <w:iCs/>
          <w:sz w:val="24"/>
          <w:szCs w:val="24"/>
        </w:rPr>
        <w:t>Mental illness and emotional wellbeing: part of the same continuum</w:t>
      </w:r>
      <w:proofErr w:type="gramStart"/>
      <w:r w:rsidRPr="11F7E004">
        <w:rPr>
          <w:rFonts w:ascii="Times New Roman" w:eastAsia="Times New Roman" w:hAnsi="Times New Roman" w:cs="Times New Roman"/>
          <w:i/>
          <w:iCs/>
          <w:sz w:val="24"/>
          <w:szCs w:val="24"/>
        </w:rPr>
        <w:t>?</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[Blog] </w:t>
      </w:r>
      <w:proofErr w:type="gramStart"/>
      <w:r w:rsidRPr="11F7E004">
        <w:rPr>
          <w:rFonts w:ascii="Times New Roman" w:eastAsia="Times New Roman" w:hAnsi="Times New Roman" w:cs="Times New Roman"/>
          <w:i/>
          <w:iCs/>
          <w:sz w:val="24"/>
          <w:szCs w:val="24"/>
        </w:rPr>
        <w:t>The Mental Elf</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Available at: https://www.nationalelfservice.net/mental-health/mental-illness-and-emotional-wellbeing-part-of-the-same-continuum/ [Accessed 10 Nov. 2018].</w:t>
      </w:r>
    </w:p>
    <w:p w14:paraId="1D287D4F" w14:textId="3640780C" w:rsidR="11F7E004" w:rsidRDefault="11F7E004" w:rsidP="11F7E004">
      <w:pPr>
        <w:spacing w:line="360" w:lineRule="auto"/>
        <w:rPr>
          <w:rFonts w:ascii="Times New Roman" w:eastAsia="Times New Roman" w:hAnsi="Times New Roman" w:cs="Times New Roman"/>
          <w:sz w:val="24"/>
          <w:szCs w:val="24"/>
        </w:rPr>
      </w:pPr>
    </w:p>
    <w:p w14:paraId="16080C98" w14:textId="0A5D45F5" w:rsidR="0C8E99FE" w:rsidRDefault="11F7E004" w:rsidP="11F7E004">
      <w:pPr>
        <w:spacing w:line="360" w:lineRule="auto"/>
        <w:rPr>
          <w:rFonts w:ascii="Times New Roman" w:eastAsia="Times New Roman" w:hAnsi="Times New Roman" w:cs="Times New Roman"/>
          <w:sz w:val="24"/>
          <w:szCs w:val="24"/>
        </w:rPr>
      </w:pPr>
      <w:proofErr w:type="spellStart"/>
      <w:r w:rsidRPr="11F7E004">
        <w:rPr>
          <w:rFonts w:ascii="Times New Roman" w:eastAsia="Times New Roman" w:hAnsi="Times New Roman" w:cs="Times New Roman"/>
          <w:sz w:val="24"/>
          <w:szCs w:val="24"/>
        </w:rPr>
        <w:t>Slayback</w:t>
      </w:r>
      <w:proofErr w:type="spellEnd"/>
      <w:r w:rsidRPr="11F7E004">
        <w:rPr>
          <w:rFonts w:ascii="Times New Roman" w:eastAsia="Times New Roman" w:hAnsi="Times New Roman" w:cs="Times New Roman"/>
          <w:sz w:val="24"/>
          <w:szCs w:val="24"/>
        </w:rPr>
        <w:t xml:space="preserve">, Z. (2018). </w:t>
      </w:r>
      <w:r w:rsidRPr="11F7E004">
        <w:rPr>
          <w:rFonts w:ascii="Times New Roman" w:eastAsia="Times New Roman" w:hAnsi="Times New Roman" w:cs="Times New Roman"/>
          <w:i/>
          <w:iCs/>
          <w:sz w:val="24"/>
          <w:szCs w:val="24"/>
        </w:rPr>
        <w:t xml:space="preserve">What Is The Purpose of Childhood? - Zak </w:t>
      </w:r>
      <w:proofErr w:type="spellStart"/>
      <w:r w:rsidRPr="11F7E004">
        <w:rPr>
          <w:rFonts w:ascii="Times New Roman" w:eastAsia="Times New Roman" w:hAnsi="Times New Roman" w:cs="Times New Roman"/>
          <w:i/>
          <w:iCs/>
          <w:sz w:val="24"/>
          <w:szCs w:val="24"/>
        </w:rPr>
        <w:t>Slayback</w:t>
      </w:r>
      <w:proofErr w:type="spellEnd"/>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xml:space="preserve">] Zak </w:t>
      </w:r>
      <w:proofErr w:type="spellStart"/>
      <w:r w:rsidRPr="11F7E004">
        <w:rPr>
          <w:rFonts w:ascii="Times New Roman" w:eastAsia="Times New Roman" w:hAnsi="Times New Roman" w:cs="Times New Roman"/>
          <w:sz w:val="24"/>
          <w:szCs w:val="24"/>
        </w:rPr>
        <w:t>Slayback</w:t>
      </w:r>
      <w:proofErr w:type="spellEnd"/>
      <w:r w:rsidRPr="11F7E004">
        <w:rPr>
          <w:rFonts w:ascii="Times New Roman" w:eastAsia="Times New Roman" w:hAnsi="Times New Roman" w:cs="Times New Roman"/>
          <w:sz w:val="24"/>
          <w:szCs w:val="24"/>
        </w:rPr>
        <w:t>. Available at: https://zakslayback.com/what-is-the-purpose-of-childhood/ [Accessed 21 Oct. 2018].</w:t>
      </w:r>
    </w:p>
    <w:p w14:paraId="3888D9D6" w14:textId="1F270061" w:rsidR="0C8E99FE" w:rsidRDefault="0C8E99FE" w:rsidP="11F7E004">
      <w:pPr>
        <w:spacing w:line="360" w:lineRule="auto"/>
        <w:rPr>
          <w:rFonts w:ascii="Times New Roman" w:eastAsia="Times New Roman" w:hAnsi="Times New Roman" w:cs="Times New Roman"/>
          <w:sz w:val="24"/>
          <w:szCs w:val="24"/>
        </w:rPr>
      </w:pPr>
    </w:p>
    <w:p w14:paraId="7A36B984" w14:textId="251E778C" w:rsidR="11F7E004"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The Future Generations Commissioner for Wales.</w:t>
      </w:r>
      <w:proofErr w:type="gramEnd"/>
      <w:r w:rsidRPr="11F7E004">
        <w:rPr>
          <w:rFonts w:ascii="Times New Roman" w:eastAsia="Times New Roman" w:hAnsi="Times New Roman" w:cs="Times New Roman"/>
          <w:sz w:val="24"/>
          <w:szCs w:val="24"/>
        </w:rPr>
        <w:t xml:space="preserve"> (2018)</w:t>
      </w:r>
      <w:proofErr w:type="gramStart"/>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Future Generations Act – Future Generations Commissioner for Wales</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http://futuregenerations.wales/about-us/future-generations-act/ [Accessed 13 Nov. 2018].</w:t>
      </w:r>
    </w:p>
    <w:p w14:paraId="58E5C605" w14:textId="34A520F6" w:rsidR="11F7E004" w:rsidRDefault="11F7E004" w:rsidP="11F7E004">
      <w:pPr>
        <w:spacing w:line="360" w:lineRule="auto"/>
        <w:rPr>
          <w:rFonts w:ascii="Times New Roman" w:eastAsia="Times New Roman" w:hAnsi="Times New Roman" w:cs="Times New Roman"/>
          <w:sz w:val="24"/>
          <w:szCs w:val="24"/>
        </w:rPr>
      </w:pPr>
    </w:p>
    <w:p w14:paraId="66EAE17C" w14:textId="22431DFE" w:rsidR="11856762"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The Welsh Conservative Party.</w:t>
      </w:r>
      <w:proofErr w:type="gramEnd"/>
      <w:r w:rsidRPr="11F7E004">
        <w:rPr>
          <w:rFonts w:ascii="Times New Roman" w:eastAsia="Times New Roman" w:hAnsi="Times New Roman" w:cs="Times New Roman"/>
          <w:sz w:val="24"/>
          <w:szCs w:val="24"/>
        </w:rPr>
        <w:t xml:space="preserve"> (2018). </w:t>
      </w:r>
      <w:r w:rsidRPr="11F7E004">
        <w:rPr>
          <w:rFonts w:ascii="Times New Roman" w:eastAsia="Times New Roman" w:hAnsi="Times New Roman" w:cs="Times New Roman"/>
          <w:i/>
          <w:iCs/>
          <w:sz w:val="24"/>
          <w:szCs w:val="24"/>
        </w:rPr>
        <w:t>Passionate pleas for the Welsh Government to do more to improve schools based emotional and mental health support for children</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https://www.welshconservatives.com/news/passionate-pleas-welsh-government-do-more-improve-schools-based-emotional-and-mental-health [Accessed 10 Dec. 2018].</w:t>
      </w:r>
    </w:p>
    <w:p w14:paraId="29608CD0" w14:textId="22C28DC0" w:rsidR="11856762" w:rsidRDefault="11856762" w:rsidP="11F7E004">
      <w:pPr>
        <w:spacing w:line="360" w:lineRule="auto"/>
        <w:rPr>
          <w:rFonts w:ascii="Times New Roman" w:eastAsia="Times New Roman" w:hAnsi="Times New Roman" w:cs="Times New Roman"/>
          <w:sz w:val="24"/>
          <w:szCs w:val="24"/>
        </w:rPr>
      </w:pPr>
    </w:p>
    <w:p w14:paraId="064FC57B" w14:textId="21D4F260" w:rsidR="2C55E4F1" w:rsidRDefault="11F7E004" w:rsidP="11F7E004">
      <w:pPr>
        <w:spacing w:line="360" w:lineRule="auto"/>
        <w:rPr>
          <w:rFonts w:ascii="Times New Roman" w:eastAsia="Times New Roman" w:hAnsi="Times New Roman" w:cs="Times New Roman"/>
          <w:sz w:val="24"/>
          <w:szCs w:val="24"/>
        </w:rPr>
      </w:pPr>
      <w:r w:rsidRPr="11F7E004">
        <w:rPr>
          <w:rFonts w:ascii="Times New Roman" w:eastAsia="Times New Roman" w:hAnsi="Times New Roman" w:cs="Times New Roman"/>
          <w:sz w:val="24"/>
          <w:szCs w:val="24"/>
        </w:rPr>
        <w:t xml:space="preserve">Thomas, J. (2009). </w:t>
      </w:r>
      <w:r w:rsidRPr="11F7E004">
        <w:rPr>
          <w:rFonts w:ascii="Times New Roman" w:eastAsia="Times New Roman" w:hAnsi="Times New Roman" w:cs="Times New Roman"/>
          <w:i/>
          <w:iCs/>
          <w:sz w:val="24"/>
          <w:szCs w:val="24"/>
        </w:rPr>
        <w:t>Working paper: Current measures and the challenges of measuring children’s wellbeing</w:t>
      </w:r>
      <w:r w:rsidRPr="11F7E004">
        <w:rPr>
          <w:rFonts w:ascii="Times New Roman" w:eastAsia="Times New Roman" w:hAnsi="Times New Roman" w:cs="Times New Roman"/>
          <w:sz w:val="24"/>
          <w:szCs w:val="24"/>
        </w:rPr>
        <w:t>. Newport: Office for National Statistics.</w:t>
      </w:r>
    </w:p>
    <w:p w14:paraId="37B505EB" w14:textId="4F24F7A7" w:rsidR="0C8E99FE" w:rsidRDefault="0C8E99FE" w:rsidP="11F7E004">
      <w:pPr>
        <w:spacing w:line="360" w:lineRule="auto"/>
        <w:rPr>
          <w:rFonts w:ascii="Times New Roman" w:eastAsia="Times New Roman" w:hAnsi="Times New Roman" w:cs="Times New Roman"/>
          <w:sz w:val="24"/>
          <w:szCs w:val="24"/>
        </w:rPr>
      </w:pPr>
    </w:p>
    <w:p w14:paraId="4F579640" w14:textId="4BD7B4C5"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lastRenderedPageBreak/>
        <w:t>Welsh Government (2017).</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Health and well-being measures for children</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Cardiff: Statistics for Wales.</w:t>
      </w:r>
    </w:p>
    <w:p w14:paraId="46312A18" w14:textId="3A04D937" w:rsidR="0C8E99FE" w:rsidRDefault="0C8E99FE" w:rsidP="11F7E004">
      <w:pPr>
        <w:spacing w:line="360" w:lineRule="auto"/>
        <w:rPr>
          <w:rFonts w:ascii="Times New Roman" w:eastAsia="Times New Roman" w:hAnsi="Times New Roman" w:cs="Times New Roman"/>
          <w:sz w:val="24"/>
          <w:szCs w:val="24"/>
        </w:rPr>
      </w:pPr>
    </w:p>
    <w:p w14:paraId="782B9C3B" w14:textId="3099FC85"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World Health Organisation (1948).</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Preamble to the Constitution of the World Health Organization</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Geneva: World Health Organisation.</w:t>
      </w:r>
    </w:p>
    <w:p w14:paraId="3CF76B13" w14:textId="35B9BFBD" w:rsidR="0C8E99FE" w:rsidRDefault="0C8E99FE" w:rsidP="11F7E004">
      <w:pPr>
        <w:spacing w:line="360" w:lineRule="auto"/>
        <w:rPr>
          <w:rFonts w:ascii="Times New Roman" w:eastAsia="Times New Roman" w:hAnsi="Times New Roman" w:cs="Times New Roman"/>
          <w:sz w:val="24"/>
          <w:szCs w:val="24"/>
        </w:rPr>
      </w:pPr>
    </w:p>
    <w:p w14:paraId="319C2468" w14:textId="7C99A949" w:rsidR="0C8E99FE"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Who.int. (2014).</w:t>
      </w:r>
      <w:proofErr w:type="gramEnd"/>
      <w:r w:rsidRPr="11F7E004">
        <w:rPr>
          <w:rFonts w:ascii="Times New Roman" w:eastAsia="Times New Roman" w:hAnsi="Times New Roman" w:cs="Times New Roman"/>
          <w:sz w:val="24"/>
          <w:szCs w:val="24"/>
        </w:rPr>
        <w:t xml:space="preserve"> </w:t>
      </w:r>
      <w:r w:rsidRPr="11F7E004">
        <w:rPr>
          <w:rFonts w:ascii="Times New Roman" w:eastAsia="Times New Roman" w:hAnsi="Times New Roman" w:cs="Times New Roman"/>
          <w:i/>
          <w:iCs/>
          <w:sz w:val="24"/>
          <w:szCs w:val="24"/>
        </w:rPr>
        <w:t xml:space="preserve">WHO | </w:t>
      </w:r>
      <w:proofErr w:type="gramStart"/>
      <w:r w:rsidRPr="11F7E004">
        <w:rPr>
          <w:rFonts w:ascii="Times New Roman" w:eastAsia="Times New Roman" w:hAnsi="Times New Roman" w:cs="Times New Roman"/>
          <w:i/>
          <w:iCs/>
          <w:sz w:val="24"/>
          <w:szCs w:val="24"/>
        </w:rPr>
        <w:t>Mental</w:t>
      </w:r>
      <w:proofErr w:type="gramEnd"/>
      <w:r w:rsidRPr="11F7E004">
        <w:rPr>
          <w:rFonts w:ascii="Times New Roman" w:eastAsia="Times New Roman" w:hAnsi="Times New Roman" w:cs="Times New Roman"/>
          <w:i/>
          <w:iCs/>
          <w:sz w:val="24"/>
          <w:szCs w:val="24"/>
        </w:rPr>
        <w:t xml:space="preserve"> health: a state of well-being</w:t>
      </w:r>
      <w:r w:rsidRPr="11F7E004">
        <w:rPr>
          <w:rFonts w:ascii="Times New Roman" w:eastAsia="Times New Roman" w:hAnsi="Times New Roman" w:cs="Times New Roman"/>
          <w:sz w:val="24"/>
          <w:szCs w:val="24"/>
        </w:rPr>
        <w:t>.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Available at: https://www.who.int/features/factfiles/mental_health/en/ [Accessed 13 Nov. 2018].</w:t>
      </w:r>
    </w:p>
    <w:p w14:paraId="36FEBAF6" w14:textId="0DBDC7BB" w:rsidR="11F7E004" w:rsidRDefault="11F7E004" w:rsidP="11F7E004">
      <w:pPr>
        <w:spacing w:line="360" w:lineRule="auto"/>
        <w:rPr>
          <w:rFonts w:ascii="Times New Roman" w:eastAsia="Times New Roman" w:hAnsi="Times New Roman" w:cs="Times New Roman"/>
          <w:sz w:val="24"/>
          <w:szCs w:val="24"/>
        </w:rPr>
      </w:pPr>
    </w:p>
    <w:p w14:paraId="65AF0DF5" w14:textId="43CB0390" w:rsidR="11F7E004" w:rsidRDefault="11F7E004" w:rsidP="11F7E004">
      <w:pPr>
        <w:spacing w:line="360" w:lineRule="auto"/>
        <w:rPr>
          <w:rFonts w:ascii="Times New Roman" w:eastAsia="Times New Roman" w:hAnsi="Times New Roman" w:cs="Times New Roman"/>
          <w:sz w:val="24"/>
          <w:szCs w:val="24"/>
        </w:rPr>
      </w:pPr>
      <w:proofErr w:type="gramStart"/>
      <w:r w:rsidRPr="11F7E004">
        <w:rPr>
          <w:rFonts w:ascii="Times New Roman" w:eastAsia="Times New Roman" w:hAnsi="Times New Roman" w:cs="Times New Roman"/>
          <w:sz w:val="24"/>
          <w:szCs w:val="24"/>
        </w:rPr>
        <w:t>Young Minds (2016).</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i/>
          <w:iCs/>
          <w:sz w:val="24"/>
          <w:szCs w:val="24"/>
        </w:rPr>
        <w:t>Young Minds Annual Report 2015-16</w:t>
      </w:r>
      <w:r w:rsidRPr="11F7E004">
        <w:rPr>
          <w:rFonts w:ascii="Times New Roman" w:eastAsia="Times New Roman" w:hAnsi="Times New Roman" w:cs="Times New Roman"/>
          <w:sz w:val="24"/>
          <w:szCs w:val="24"/>
        </w:rPr>
        <w:t>.</w:t>
      </w:r>
      <w:proofErr w:type="gramEnd"/>
      <w:r w:rsidRPr="11F7E004">
        <w:rPr>
          <w:rFonts w:ascii="Times New Roman" w:eastAsia="Times New Roman" w:hAnsi="Times New Roman" w:cs="Times New Roman"/>
          <w:sz w:val="24"/>
          <w:szCs w:val="24"/>
        </w:rPr>
        <w:t xml:space="preserve"> [</w:t>
      </w:r>
      <w:proofErr w:type="gramStart"/>
      <w:r w:rsidRPr="11F7E004">
        <w:rPr>
          <w:rFonts w:ascii="Times New Roman" w:eastAsia="Times New Roman" w:hAnsi="Times New Roman" w:cs="Times New Roman"/>
          <w:sz w:val="24"/>
          <w:szCs w:val="24"/>
        </w:rPr>
        <w:t>online</w:t>
      </w:r>
      <w:proofErr w:type="gramEnd"/>
      <w:r w:rsidRPr="11F7E004">
        <w:rPr>
          <w:rFonts w:ascii="Times New Roman" w:eastAsia="Times New Roman" w:hAnsi="Times New Roman" w:cs="Times New Roman"/>
          <w:sz w:val="24"/>
          <w:szCs w:val="24"/>
        </w:rPr>
        <w:t>] London: Young Minds. Available at: https://youngminds.org.uk/media/1233/youngminds-annual-report-15-16-final.pdf [Accessed 13 Nov. 2018].</w:t>
      </w:r>
    </w:p>
    <w:sectPr w:rsidR="11F7E004">
      <w:headerReference w:type="default" r:id="rId16"/>
      <w:footerReference w:type="even"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83B12B" w14:textId="77777777" w:rsidR="00000000" w:rsidRDefault="00DA2BF1">
      <w:pPr>
        <w:spacing w:after="0" w:line="240" w:lineRule="auto"/>
      </w:pPr>
      <w:r>
        <w:separator/>
      </w:r>
    </w:p>
  </w:endnote>
  <w:endnote w:type="continuationSeparator" w:id="0">
    <w:p w14:paraId="029AE326" w14:textId="77777777" w:rsidR="00000000" w:rsidRDefault="00DA2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9054E" w14:textId="77777777" w:rsidR="00193841" w:rsidRDefault="00193841" w:rsidP="006A23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0AA997" w14:textId="77777777" w:rsidR="00193841" w:rsidRDefault="00193841" w:rsidP="0019384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ED806A" w14:textId="77777777" w:rsidR="00193841" w:rsidRDefault="00193841" w:rsidP="006A23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2BF1">
      <w:rPr>
        <w:rStyle w:val="PageNumber"/>
        <w:noProof/>
      </w:rPr>
      <w:t>2</w:t>
    </w:r>
    <w:r>
      <w:rPr>
        <w:rStyle w:val="PageNumber"/>
      </w:rPr>
      <w:fldChar w:fldCharType="end"/>
    </w:r>
  </w:p>
  <w:tbl>
    <w:tblPr>
      <w:tblW w:w="0" w:type="auto"/>
      <w:tblLayout w:type="fixed"/>
      <w:tblLook w:val="04A0" w:firstRow="1" w:lastRow="0" w:firstColumn="1" w:lastColumn="0" w:noHBand="0" w:noVBand="1"/>
    </w:tblPr>
    <w:tblGrid>
      <w:gridCol w:w="3009"/>
      <w:gridCol w:w="3009"/>
      <w:gridCol w:w="3009"/>
    </w:tblGrid>
    <w:tr w:rsidR="51A67054" w14:paraId="45107EFC" w14:textId="77777777" w:rsidTr="51A67054">
      <w:tc>
        <w:tcPr>
          <w:tcW w:w="3009" w:type="dxa"/>
        </w:tcPr>
        <w:p w14:paraId="3A79A93F" w14:textId="1C37AFA8" w:rsidR="51A67054" w:rsidRDefault="51A67054" w:rsidP="00193841">
          <w:pPr>
            <w:pStyle w:val="Header"/>
            <w:ind w:left="-115" w:right="360"/>
          </w:pPr>
        </w:p>
      </w:tc>
      <w:tc>
        <w:tcPr>
          <w:tcW w:w="3009" w:type="dxa"/>
        </w:tcPr>
        <w:p w14:paraId="111F395F" w14:textId="386A31AC" w:rsidR="51A67054" w:rsidRDefault="51A67054" w:rsidP="51A67054">
          <w:pPr>
            <w:pStyle w:val="Header"/>
            <w:jc w:val="center"/>
          </w:pPr>
        </w:p>
      </w:tc>
      <w:tc>
        <w:tcPr>
          <w:tcW w:w="3009" w:type="dxa"/>
        </w:tcPr>
        <w:p w14:paraId="313CCDC4" w14:textId="6A27360A" w:rsidR="51A67054" w:rsidRDefault="51A67054" w:rsidP="51A67054">
          <w:pPr>
            <w:pStyle w:val="Header"/>
            <w:ind w:right="-115"/>
            <w:jc w:val="right"/>
          </w:pPr>
        </w:p>
      </w:tc>
    </w:tr>
  </w:tbl>
  <w:p w14:paraId="4764165E" w14:textId="1EFA668D" w:rsidR="51A67054" w:rsidRDefault="51A67054" w:rsidP="51A6705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3F6FD2" w14:textId="77777777" w:rsidR="00000000" w:rsidRDefault="00DA2BF1">
      <w:pPr>
        <w:spacing w:after="0" w:line="240" w:lineRule="auto"/>
      </w:pPr>
      <w:r>
        <w:separator/>
      </w:r>
    </w:p>
  </w:footnote>
  <w:footnote w:type="continuationSeparator" w:id="0">
    <w:p w14:paraId="0E40C469" w14:textId="77777777" w:rsidR="00000000" w:rsidRDefault="00DA2BF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009"/>
      <w:gridCol w:w="3009"/>
      <w:gridCol w:w="3009"/>
    </w:tblGrid>
    <w:tr w:rsidR="51A67054" w14:paraId="3F66509E" w14:textId="77777777" w:rsidTr="51A67054">
      <w:tc>
        <w:tcPr>
          <w:tcW w:w="3009" w:type="dxa"/>
        </w:tcPr>
        <w:p w14:paraId="7204F47B" w14:textId="136259C1" w:rsidR="51A67054" w:rsidRDefault="51A67054" w:rsidP="51A67054">
          <w:pPr>
            <w:pStyle w:val="Header"/>
            <w:ind w:left="-115"/>
          </w:pPr>
        </w:p>
      </w:tc>
      <w:tc>
        <w:tcPr>
          <w:tcW w:w="3009" w:type="dxa"/>
        </w:tcPr>
        <w:p w14:paraId="28A48603" w14:textId="4924E298" w:rsidR="51A67054" w:rsidRDefault="51A67054" w:rsidP="51A67054">
          <w:pPr>
            <w:pStyle w:val="Header"/>
            <w:jc w:val="center"/>
          </w:pPr>
        </w:p>
      </w:tc>
      <w:tc>
        <w:tcPr>
          <w:tcW w:w="3009" w:type="dxa"/>
        </w:tcPr>
        <w:p w14:paraId="5473A73B" w14:textId="0DB2770A" w:rsidR="51A67054" w:rsidRDefault="51A67054" w:rsidP="51A67054">
          <w:pPr>
            <w:pStyle w:val="Header"/>
            <w:ind w:right="-115"/>
            <w:jc w:val="right"/>
          </w:pPr>
        </w:p>
      </w:tc>
    </w:tr>
  </w:tbl>
  <w:p w14:paraId="562AF42D" w14:textId="23A9CB57" w:rsidR="51A67054" w:rsidRDefault="51A67054" w:rsidP="51A6705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91237A"/>
    <w:multiLevelType w:val="hybridMultilevel"/>
    <w:tmpl w:val="8F4840B0"/>
    <w:lvl w:ilvl="0" w:tplc="1DDE2302">
      <w:start w:val="1"/>
      <w:numFmt w:val="bullet"/>
      <w:lvlText w:val=""/>
      <w:lvlJc w:val="left"/>
      <w:pPr>
        <w:ind w:left="720" w:hanging="360"/>
      </w:pPr>
      <w:rPr>
        <w:rFonts w:ascii="Symbol" w:hAnsi="Symbol" w:hint="default"/>
      </w:rPr>
    </w:lvl>
    <w:lvl w:ilvl="1" w:tplc="5EF07F12">
      <w:start w:val="1"/>
      <w:numFmt w:val="bullet"/>
      <w:lvlText w:val="o"/>
      <w:lvlJc w:val="left"/>
      <w:pPr>
        <w:ind w:left="1440" w:hanging="360"/>
      </w:pPr>
      <w:rPr>
        <w:rFonts w:ascii="Courier New" w:hAnsi="Courier New" w:hint="default"/>
      </w:rPr>
    </w:lvl>
    <w:lvl w:ilvl="2" w:tplc="6D76D8D6">
      <w:start w:val="1"/>
      <w:numFmt w:val="bullet"/>
      <w:lvlText w:val=""/>
      <w:lvlJc w:val="left"/>
      <w:pPr>
        <w:ind w:left="2160" w:hanging="360"/>
      </w:pPr>
      <w:rPr>
        <w:rFonts w:ascii="Wingdings" w:hAnsi="Wingdings" w:hint="default"/>
      </w:rPr>
    </w:lvl>
    <w:lvl w:ilvl="3" w:tplc="203AA554">
      <w:start w:val="1"/>
      <w:numFmt w:val="bullet"/>
      <w:lvlText w:val=""/>
      <w:lvlJc w:val="left"/>
      <w:pPr>
        <w:ind w:left="2880" w:hanging="360"/>
      </w:pPr>
      <w:rPr>
        <w:rFonts w:ascii="Symbol" w:hAnsi="Symbol" w:hint="default"/>
      </w:rPr>
    </w:lvl>
    <w:lvl w:ilvl="4" w:tplc="06F2B152">
      <w:start w:val="1"/>
      <w:numFmt w:val="bullet"/>
      <w:lvlText w:val="o"/>
      <w:lvlJc w:val="left"/>
      <w:pPr>
        <w:ind w:left="3600" w:hanging="360"/>
      </w:pPr>
      <w:rPr>
        <w:rFonts w:ascii="Courier New" w:hAnsi="Courier New" w:hint="default"/>
      </w:rPr>
    </w:lvl>
    <w:lvl w:ilvl="5" w:tplc="336AE458">
      <w:start w:val="1"/>
      <w:numFmt w:val="bullet"/>
      <w:lvlText w:val=""/>
      <w:lvlJc w:val="left"/>
      <w:pPr>
        <w:ind w:left="4320" w:hanging="360"/>
      </w:pPr>
      <w:rPr>
        <w:rFonts w:ascii="Wingdings" w:hAnsi="Wingdings" w:hint="default"/>
      </w:rPr>
    </w:lvl>
    <w:lvl w:ilvl="6" w:tplc="BCDE2F5E">
      <w:start w:val="1"/>
      <w:numFmt w:val="bullet"/>
      <w:lvlText w:val=""/>
      <w:lvlJc w:val="left"/>
      <w:pPr>
        <w:ind w:left="5040" w:hanging="360"/>
      </w:pPr>
      <w:rPr>
        <w:rFonts w:ascii="Symbol" w:hAnsi="Symbol" w:hint="default"/>
      </w:rPr>
    </w:lvl>
    <w:lvl w:ilvl="7" w:tplc="74124D2C">
      <w:start w:val="1"/>
      <w:numFmt w:val="bullet"/>
      <w:lvlText w:val="o"/>
      <w:lvlJc w:val="left"/>
      <w:pPr>
        <w:ind w:left="5760" w:hanging="360"/>
      </w:pPr>
      <w:rPr>
        <w:rFonts w:ascii="Courier New" w:hAnsi="Courier New" w:hint="default"/>
      </w:rPr>
    </w:lvl>
    <w:lvl w:ilvl="8" w:tplc="EE1AF27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90840D"/>
    <w:rsid w:val="00193841"/>
    <w:rsid w:val="00DA2BF1"/>
    <w:rsid w:val="06C4ED66"/>
    <w:rsid w:val="0737BCB0"/>
    <w:rsid w:val="0A23FF01"/>
    <w:rsid w:val="0B9F97D8"/>
    <w:rsid w:val="0BA692E4"/>
    <w:rsid w:val="0C8E99FE"/>
    <w:rsid w:val="0DA1A34A"/>
    <w:rsid w:val="11856762"/>
    <w:rsid w:val="11F7E004"/>
    <w:rsid w:val="1790840D"/>
    <w:rsid w:val="1F474413"/>
    <w:rsid w:val="2B761C7B"/>
    <w:rsid w:val="2C55E4F1"/>
    <w:rsid w:val="2D1C0072"/>
    <w:rsid w:val="2E9EA23E"/>
    <w:rsid w:val="2EE63B9E"/>
    <w:rsid w:val="3FCCED2E"/>
    <w:rsid w:val="4B22A20A"/>
    <w:rsid w:val="4C76D5B4"/>
    <w:rsid w:val="512D20D6"/>
    <w:rsid w:val="51A67054"/>
    <w:rsid w:val="577C43FB"/>
    <w:rsid w:val="67E013DA"/>
    <w:rsid w:val="68B7667F"/>
    <w:rsid w:val="695E3AEE"/>
    <w:rsid w:val="709B93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908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19384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193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20" Type="http://schemas.openxmlformats.org/officeDocument/2006/relationships/theme" Target="theme/theme1.xml"/><Relationship Id="rId10" Type="http://schemas.openxmlformats.org/officeDocument/2006/relationships/hyperlink" Target="https://www.psychologytoday.com/files/attachments/1195/ajp-decline-play-published.pdf" TargetMode="External"/><Relationship Id="rId11" Type="http://schemas.openxmlformats.org/officeDocument/2006/relationships/hyperlink" Target="http://www.hbsc.org/about/index.html" TargetMode="External"/><Relationship Id="rId12" Type="http://schemas.openxmlformats.org/officeDocument/2006/relationships/hyperlink" Target="https://www.todaysparent.com/kids/kids-health/why-parents-and-schools-shouldnt-ban-junk-food/" TargetMode="External"/><Relationship Id="rId13" Type="http://schemas.openxmlformats.org/officeDocument/2006/relationships/hyperlink" Target="https://www.cypnow.co.uk/cyp/news/2005426/campaigners-push-for-wellbeing-gcse-to-boost-mental-health-in-schools" TargetMode="External"/><Relationship Id="rId14" Type="http://schemas.openxmlformats.org/officeDocument/2006/relationships/hyperlink" Target="https://www.omicsonline.org/bad-foodgood-food-a-broken-paradigm-2161-0509-3-e112.php?aid=20168" TargetMode="External"/><Relationship Id="rId15" Type="http://schemas.openxmlformats.org/officeDocument/2006/relationships/hyperlink" Target="https://www.theguardian.com/lifeandstyle/2005/aug/06/foodanddrink.shopping"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ncbi.nlm.nih.gov/pubmed/?term=Kmietowicz%20Z%5BAuthor%5D&amp;cauthor=true&amp;cauthor_uid=159618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6333</Words>
  <Characters>36099</Characters>
  <Application>Microsoft Macintosh Word</Application>
  <DocSecurity>0</DocSecurity>
  <Lines>300</Lines>
  <Paragraphs>84</Paragraphs>
  <ScaleCrop>false</ScaleCrop>
  <Company/>
  <LinksUpToDate>false</LinksUpToDate>
  <CharactersWithSpaces>42348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Davey (1203097)</dc:creator>
  <cp:keywords/>
  <dc:description/>
  <cp:lastModifiedBy>Admin</cp:lastModifiedBy>
  <cp:revision>3</cp:revision>
  <dcterms:created xsi:type="dcterms:W3CDTF">2018-12-13T15:11:00Z</dcterms:created>
  <dcterms:modified xsi:type="dcterms:W3CDTF">2018-12-13T15:14:00Z</dcterms:modified>
</cp:coreProperties>
</file>