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A010A6" w14:textId="77777777" w:rsidR="00F31ED4" w:rsidRPr="00DA19AF" w:rsidRDefault="00F31ED4" w:rsidP="00B525FD">
      <w:pPr>
        <w:spacing w:before="200" w:line="360" w:lineRule="auto"/>
        <w:jc w:val="center"/>
        <w:rPr>
          <w:rFonts w:ascii="Times New Roman" w:eastAsia="Times New Roman" w:hAnsi="Times New Roman" w:cs="Times New Roman"/>
          <w:b/>
          <w:bCs/>
          <w:sz w:val="32"/>
          <w:szCs w:val="32"/>
        </w:rPr>
      </w:pPr>
    </w:p>
    <w:p w14:paraId="548B4963" w14:textId="77777777" w:rsidR="00F31ED4" w:rsidRPr="00DA19AF" w:rsidRDefault="00F31ED4" w:rsidP="00B525FD">
      <w:pPr>
        <w:spacing w:before="200" w:line="360" w:lineRule="auto"/>
        <w:jc w:val="center"/>
        <w:rPr>
          <w:rFonts w:ascii="Times New Roman" w:eastAsia="Times New Roman" w:hAnsi="Times New Roman" w:cs="Times New Roman"/>
          <w:b/>
          <w:bCs/>
          <w:sz w:val="32"/>
          <w:szCs w:val="32"/>
        </w:rPr>
      </w:pPr>
    </w:p>
    <w:p w14:paraId="403BA007" w14:textId="77777777" w:rsidR="00F31ED4" w:rsidRPr="00DA19AF" w:rsidRDefault="00F31ED4" w:rsidP="00B525FD">
      <w:pPr>
        <w:spacing w:before="200" w:line="360" w:lineRule="auto"/>
        <w:jc w:val="center"/>
        <w:rPr>
          <w:rFonts w:ascii="Times New Roman" w:eastAsia="Times New Roman" w:hAnsi="Times New Roman" w:cs="Times New Roman"/>
          <w:b/>
          <w:bCs/>
          <w:sz w:val="32"/>
          <w:szCs w:val="32"/>
        </w:rPr>
      </w:pPr>
    </w:p>
    <w:p w14:paraId="54AC9EB8" w14:textId="77777777" w:rsidR="00F31ED4" w:rsidRPr="00DA19AF" w:rsidRDefault="00F31ED4" w:rsidP="00B525FD">
      <w:pPr>
        <w:spacing w:before="200" w:line="360" w:lineRule="auto"/>
        <w:jc w:val="center"/>
        <w:rPr>
          <w:rFonts w:ascii="Times New Roman" w:eastAsia="Times New Roman" w:hAnsi="Times New Roman" w:cs="Times New Roman"/>
          <w:b/>
          <w:bCs/>
          <w:sz w:val="32"/>
          <w:szCs w:val="32"/>
        </w:rPr>
      </w:pPr>
    </w:p>
    <w:p w14:paraId="486B0578" w14:textId="77777777" w:rsidR="00F31ED4" w:rsidRPr="00DA19AF" w:rsidRDefault="00F31ED4" w:rsidP="00B525FD">
      <w:pPr>
        <w:spacing w:before="200" w:line="360" w:lineRule="auto"/>
        <w:jc w:val="center"/>
        <w:rPr>
          <w:rFonts w:ascii="Times New Roman" w:eastAsia="Times New Roman" w:hAnsi="Times New Roman" w:cs="Times New Roman"/>
          <w:b/>
          <w:bCs/>
          <w:sz w:val="32"/>
          <w:szCs w:val="32"/>
        </w:rPr>
      </w:pPr>
    </w:p>
    <w:p w14:paraId="21FA49C2" w14:textId="77777777" w:rsidR="00F31ED4" w:rsidRPr="00DA19AF" w:rsidRDefault="00F31ED4" w:rsidP="00B525FD">
      <w:pPr>
        <w:spacing w:before="200" w:line="360" w:lineRule="auto"/>
        <w:jc w:val="center"/>
        <w:rPr>
          <w:rFonts w:ascii="Times New Roman" w:eastAsia="Times New Roman" w:hAnsi="Times New Roman" w:cs="Times New Roman"/>
          <w:b/>
          <w:bCs/>
          <w:sz w:val="32"/>
          <w:szCs w:val="32"/>
        </w:rPr>
      </w:pPr>
    </w:p>
    <w:p w14:paraId="52CDAC4A" w14:textId="4CBDA1F0" w:rsidR="00A26B65" w:rsidRPr="00DA19AF" w:rsidRDefault="00B525FD" w:rsidP="00B525FD">
      <w:pPr>
        <w:spacing w:before="200" w:line="360" w:lineRule="auto"/>
        <w:jc w:val="center"/>
        <w:rPr>
          <w:rFonts w:ascii="Times New Roman" w:eastAsia="Times New Roman" w:hAnsi="Times New Roman" w:cs="Times New Roman"/>
          <w:b/>
          <w:bCs/>
          <w:sz w:val="32"/>
          <w:szCs w:val="32"/>
        </w:rPr>
      </w:pPr>
      <w:r w:rsidRPr="00DA19AF">
        <w:rPr>
          <w:rFonts w:ascii="Times New Roman" w:eastAsia="Times New Roman" w:hAnsi="Times New Roman" w:cs="Times New Roman"/>
          <w:b/>
          <w:bCs/>
          <w:sz w:val="32"/>
          <w:szCs w:val="32"/>
        </w:rPr>
        <w:t>DATA SECURITY, GOVERNANCE AND COMPLIANCE FRAMEWORK FOR AEROLINK LOGISTICS</w:t>
      </w:r>
    </w:p>
    <w:p w14:paraId="37578261" w14:textId="77777777" w:rsidR="00A26B65" w:rsidRPr="00DA19AF" w:rsidRDefault="00000000" w:rsidP="00B525FD">
      <w:pPr>
        <w:spacing w:before="200" w:line="360" w:lineRule="auto"/>
        <w:jc w:val="both"/>
        <w:rPr>
          <w:rFonts w:ascii="Times New Roman" w:eastAsia="Times New Roman" w:hAnsi="Times New Roman" w:cs="Times New Roman"/>
          <w:b/>
          <w:bCs/>
          <w:sz w:val="24"/>
          <w:szCs w:val="24"/>
        </w:rPr>
      </w:pPr>
      <w:r w:rsidRPr="00DA19AF">
        <w:rPr>
          <w:rFonts w:ascii="Times New Roman" w:hAnsi="Times New Roman" w:cs="Times New Roman"/>
        </w:rPr>
        <w:br w:type="page"/>
      </w:r>
    </w:p>
    <w:p w14:paraId="33318181" w14:textId="77777777" w:rsidR="00A26B65" w:rsidRPr="00DA19AF" w:rsidRDefault="00000000" w:rsidP="00F31ED4">
      <w:pPr>
        <w:spacing w:before="200" w:line="360" w:lineRule="auto"/>
        <w:jc w:val="center"/>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lastRenderedPageBreak/>
        <w:t>Abstract</w:t>
      </w:r>
    </w:p>
    <w:p w14:paraId="0D420988"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This report explores data security challenges, governance and compliance challenges that AeroLink Logistics (ALL) is currently facing as a multinational logistics </w:t>
      </w:r>
      <w:proofErr w:type="spellStart"/>
      <w:r w:rsidRPr="00DA19AF">
        <w:rPr>
          <w:rFonts w:ascii="Times New Roman" w:eastAsia="Times New Roman" w:hAnsi="Times New Roman" w:cs="Times New Roman"/>
          <w:sz w:val="24"/>
          <w:szCs w:val="24"/>
        </w:rPr>
        <w:t>organisation</w:t>
      </w:r>
      <w:proofErr w:type="spellEnd"/>
      <w:r w:rsidRPr="00DA19AF">
        <w:rPr>
          <w:rFonts w:ascii="Times New Roman" w:eastAsia="Times New Roman" w:hAnsi="Times New Roman" w:cs="Times New Roman"/>
          <w:sz w:val="24"/>
          <w:szCs w:val="24"/>
        </w:rPr>
        <w:t xml:space="preserve"> that is increasingly relying on cloud computing, IoT, AI and outsourced IT capabilities. The analysis reveals critical weaknesses such as </w:t>
      </w:r>
      <w:proofErr w:type="spellStart"/>
      <w:r w:rsidRPr="00DA19AF">
        <w:rPr>
          <w:rFonts w:ascii="Times New Roman" w:eastAsia="Times New Roman" w:hAnsi="Times New Roman" w:cs="Times New Roman"/>
          <w:sz w:val="24"/>
          <w:szCs w:val="24"/>
        </w:rPr>
        <w:t>unauthorised</w:t>
      </w:r>
      <w:proofErr w:type="spellEnd"/>
      <w:r w:rsidRPr="00DA19AF">
        <w:rPr>
          <w:rFonts w:ascii="Times New Roman" w:eastAsia="Times New Roman" w:hAnsi="Times New Roman" w:cs="Times New Roman"/>
          <w:sz w:val="24"/>
          <w:szCs w:val="24"/>
        </w:rPr>
        <w:t xml:space="preserve"> access, data breach, unmanaged devices, poor governance, third party risk, poor encryption and poor business continuity arrangements. NIST Cybersecurity Framework, ISO/IEC 27001, COBIT 2019 and ITIL are harshly analyzed to prove their applicability to ALL. A comprehensive solution that incorporates these frameworks is suggested to enhance the governance, risk management, access control, data security, incident management and vendor control. It is also noted that the standards and regulations need to be updated constantly to ensure they have a proper level of protection.</w:t>
      </w:r>
    </w:p>
    <w:p w14:paraId="39746DD0" w14:textId="77777777" w:rsidR="00A26B65" w:rsidRPr="00DA19AF" w:rsidRDefault="00000000" w:rsidP="00B525FD">
      <w:pPr>
        <w:spacing w:before="200" w:line="360" w:lineRule="auto"/>
        <w:jc w:val="both"/>
        <w:rPr>
          <w:rFonts w:ascii="Times New Roman" w:eastAsia="Times New Roman" w:hAnsi="Times New Roman" w:cs="Times New Roman"/>
          <w:b/>
          <w:bCs/>
          <w:sz w:val="24"/>
          <w:szCs w:val="24"/>
        </w:rPr>
      </w:pPr>
      <w:r w:rsidRPr="00DA19AF">
        <w:rPr>
          <w:rFonts w:ascii="Times New Roman" w:hAnsi="Times New Roman" w:cs="Times New Roman"/>
        </w:rPr>
        <w:br w:type="page"/>
      </w:r>
    </w:p>
    <w:sdt>
      <w:sdtPr>
        <w:rPr>
          <w:b/>
          <w:bCs/>
          <w:color w:val="000000" w:themeColor="text1"/>
        </w:rPr>
        <w:id w:val="-1874920664"/>
        <w:docPartObj>
          <w:docPartGallery w:val="Table of Contents"/>
          <w:docPartUnique/>
        </w:docPartObj>
      </w:sdtPr>
      <w:sdtEndPr>
        <w:rPr>
          <w:rFonts w:ascii="Arial" w:eastAsia="Arial" w:hAnsi="Arial" w:cs="Arial"/>
          <w:noProof/>
          <w:color w:val="auto"/>
          <w:sz w:val="22"/>
          <w:szCs w:val="22"/>
          <w:lang w:val="en" w:eastAsia="en-IN"/>
        </w:rPr>
      </w:sdtEndPr>
      <w:sdtContent>
        <w:p w14:paraId="7E9584D2" w14:textId="67BFE776" w:rsidR="00163A4F" w:rsidRPr="00163A4F" w:rsidRDefault="00163A4F" w:rsidP="00163A4F">
          <w:pPr>
            <w:pStyle w:val="TOCHeading"/>
            <w:spacing w:line="360" w:lineRule="auto"/>
            <w:jc w:val="center"/>
            <w:rPr>
              <w:rFonts w:ascii="Times New Roman" w:hAnsi="Times New Roman" w:cs="Times New Roman"/>
              <w:b/>
              <w:bCs/>
              <w:color w:val="000000" w:themeColor="text1"/>
              <w:sz w:val="24"/>
              <w:szCs w:val="24"/>
            </w:rPr>
          </w:pPr>
          <w:r w:rsidRPr="00163A4F">
            <w:rPr>
              <w:rFonts w:ascii="Times New Roman" w:hAnsi="Times New Roman" w:cs="Times New Roman"/>
              <w:b/>
              <w:bCs/>
              <w:color w:val="000000" w:themeColor="text1"/>
              <w:sz w:val="24"/>
              <w:szCs w:val="24"/>
            </w:rPr>
            <w:t>Table of Contents</w:t>
          </w:r>
        </w:p>
        <w:p w14:paraId="387993E2" w14:textId="1351EA0D" w:rsidR="00163A4F" w:rsidRPr="00163A4F" w:rsidRDefault="00163A4F" w:rsidP="00163A4F">
          <w:pPr>
            <w:pStyle w:val="TOC1"/>
            <w:tabs>
              <w:tab w:val="right" w:leader="dot" w:pos="9350"/>
            </w:tabs>
            <w:spacing w:line="360" w:lineRule="auto"/>
            <w:jc w:val="both"/>
            <w:rPr>
              <w:rFonts w:ascii="Times New Roman" w:hAnsi="Times New Roman" w:cs="Times New Roman"/>
              <w:noProof/>
              <w:sz w:val="24"/>
              <w:szCs w:val="24"/>
            </w:rPr>
          </w:pPr>
          <w:r w:rsidRPr="00163A4F">
            <w:rPr>
              <w:rFonts w:ascii="Times New Roman" w:hAnsi="Times New Roman" w:cs="Times New Roman"/>
              <w:sz w:val="24"/>
              <w:szCs w:val="24"/>
            </w:rPr>
            <w:fldChar w:fldCharType="begin"/>
          </w:r>
          <w:r w:rsidRPr="00163A4F">
            <w:rPr>
              <w:rFonts w:ascii="Times New Roman" w:hAnsi="Times New Roman" w:cs="Times New Roman"/>
              <w:sz w:val="24"/>
              <w:szCs w:val="24"/>
            </w:rPr>
            <w:instrText xml:space="preserve"> TOC \o "1-3" \h \z \u </w:instrText>
          </w:r>
          <w:r w:rsidRPr="00163A4F">
            <w:rPr>
              <w:rFonts w:ascii="Times New Roman" w:hAnsi="Times New Roman" w:cs="Times New Roman"/>
              <w:sz w:val="24"/>
              <w:szCs w:val="24"/>
            </w:rPr>
            <w:fldChar w:fldCharType="separate"/>
          </w:r>
          <w:hyperlink w:anchor="_Toc237269148" w:history="1">
            <w:r w:rsidRPr="00163A4F">
              <w:rPr>
                <w:rStyle w:val="Hyperlink"/>
                <w:rFonts w:ascii="Times New Roman" w:hAnsi="Times New Roman" w:cs="Times New Roman"/>
                <w:noProof/>
                <w:sz w:val="24"/>
                <w:szCs w:val="24"/>
              </w:rPr>
              <w:t>1. Introduction</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_Toc237269148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4</w:t>
            </w:r>
            <w:r w:rsidRPr="00163A4F">
              <w:rPr>
                <w:rFonts w:ascii="Times New Roman" w:hAnsi="Times New Roman" w:cs="Times New Roman"/>
                <w:noProof/>
                <w:webHidden/>
                <w:sz w:val="24"/>
                <w:szCs w:val="24"/>
              </w:rPr>
              <w:fldChar w:fldCharType="end"/>
            </w:r>
          </w:hyperlink>
        </w:p>
        <w:p w14:paraId="2B2B144D" w14:textId="5AB554D0"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49" w:history="1">
            <w:r w:rsidRPr="00163A4F">
              <w:rPr>
                <w:rStyle w:val="Hyperlink"/>
                <w:rFonts w:ascii="Times New Roman" w:hAnsi="Times New Roman" w:cs="Times New Roman"/>
                <w:noProof/>
                <w:sz w:val="24"/>
                <w:szCs w:val="24"/>
              </w:rPr>
              <w:t>1.1 Background</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_Toc237269149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4</w:t>
            </w:r>
            <w:r w:rsidRPr="00163A4F">
              <w:rPr>
                <w:rFonts w:ascii="Times New Roman" w:hAnsi="Times New Roman" w:cs="Times New Roman"/>
                <w:noProof/>
                <w:webHidden/>
                <w:sz w:val="24"/>
                <w:szCs w:val="24"/>
              </w:rPr>
              <w:fldChar w:fldCharType="end"/>
            </w:r>
          </w:hyperlink>
        </w:p>
        <w:p w14:paraId="2EB6A797" w14:textId="49C19D7B"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50" w:history="1">
            <w:r w:rsidRPr="00163A4F">
              <w:rPr>
                <w:rStyle w:val="Hyperlink"/>
                <w:rFonts w:ascii="Times New Roman" w:hAnsi="Times New Roman" w:cs="Times New Roman"/>
                <w:noProof/>
                <w:sz w:val="24"/>
                <w:szCs w:val="24"/>
              </w:rPr>
              <w:t>1.2 AeroLink Logistics Context</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_Toc237269150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4</w:t>
            </w:r>
            <w:r w:rsidRPr="00163A4F">
              <w:rPr>
                <w:rFonts w:ascii="Times New Roman" w:hAnsi="Times New Roman" w:cs="Times New Roman"/>
                <w:noProof/>
                <w:webHidden/>
                <w:sz w:val="24"/>
                <w:szCs w:val="24"/>
              </w:rPr>
              <w:fldChar w:fldCharType="end"/>
            </w:r>
          </w:hyperlink>
        </w:p>
        <w:p w14:paraId="304808A0" w14:textId="1896C249"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51" w:history="1">
            <w:r w:rsidRPr="00163A4F">
              <w:rPr>
                <w:rStyle w:val="Hyperlink"/>
                <w:rFonts w:ascii="Times New Roman" w:hAnsi="Times New Roman" w:cs="Times New Roman"/>
                <w:noProof/>
                <w:sz w:val="24"/>
                <w:szCs w:val="24"/>
              </w:rPr>
              <w:t>1.3 Key Security Problem</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_Toc237269151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5</w:t>
            </w:r>
            <w:r w:rsidRPr="00163A4F">
              <w:rPr>
                <w:rFonts w:ascii="Times New Roman" w:hAnsi="Times New Roman" w:cs="Times New Roman"/>
                <w:noProof/>
                <w:webHidden/>
                <w:sz w:val="24"/>
                <w:szCs w:val="24"/>
              </w:rPr>
              <w:fldChar w:fldCharType="end"/>
            </w:r>
          </w:hyperlink>
        </w:p>
        <w:p w14:paraId="567FA183" w14:textId="4D79DDFB"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52" w:history="1">
            <w:r w:rsidRPr="00163A4F">
              <w:rPr>
                <w:rStyle w:val="Hyperlink"/>
                <w:rFonts w:ascii="Times New Roman" w:hAnsi="Times New Roman" w:cs="Times New Roman"/>
                <w:noProof/>
                <w:sz w:val="24"/>
                <w:szCs w:val="24"/>
              </w:rPr>
              <w:t>1.4 Report Aim and Scope</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_Toc237269152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5</w:t>
            </w:r>
            <w:r w:rsidRPr="00163A4F">
              <w:rPr>
                <w:rFonts w:ascii="Times New Roman" w:hAnsi="Times New Roman" w:cs="Times New Roman"/>
                <w:noProof/>
                <w:webHidden/>
                <w:sz w:val="24"/>
                <w:szCs w:val="24"/>
              </w:rPr>
              <w:fldChar w:fldCharType="end"/>
            </w:r>
          </w:hyperlink>
        </w:p>
        <w:p w14:paraId="7964120D" w14:textId="2CDB55B6" w:rsidR="00163A4F" w:rsidRPr="00163A4F" w:rsidRDefault="00163A4F" w:rsidP="00163A4F">
          <w:pPr>
            <w:pStyle w:val="TOC1"/>
            <w:tabs>
              <w:tab w:val="right" w:leader="dot" w:pos="9350"/>
            </w:tabs>
            <w:spacing w:line="360" w:lineRule="auto"/>
            <w:jc w:val="both"/>
            <w:rPr>
              <w:rFonts w:ascii="Times New Roman" w:hAnsi="Times New Roman" w:cs="Times New Roman"/>
              <w:noProof/>
              <w:sz w:val="24"/>
              <w:szCs w:val="24"/>
            </w:rPr>
          </w:pPr>
          <w:hyperlink w:anchor="_Toc237269153" w:history="1">
            <w:r w:rsidRPr="00163A4F">
              <w:rPr>
                <w:rStyle w:val="Hyperlink"/>
                <w:rFonts w:ascii="Times New Roman" w:hAnsi="Times New Roman" w:cs="Times New Roman"/>
                <w:noProof/>
                <w:sz w:val="24"/>
                <w:szCs w:val="24"/>
              </w:rPr>
              <w:t>2. Critical Review of Security Frameworks and Models</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_Toc237269153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6</w:t>
            </w:r>
            <w:r w:rsidRPr="00163A4F">
              <w:rPr>
                <w:rFonts w:ascii="Times New Roman" w:hAnsi="Times New Roman" w:cs="Times New Roman"/>
                <w:noProof/>
                <w:webHidden/>
                <w:sz w:val="24"/>
                <w:szCs w:val="24"/>
              </w:rPr>
              <w:fldChar w:fldCharType="end"/>
            </w:r>
          </w:hyperlink>
        </w:p>
        <w:p w14:paraId="0F157968" w14:textId="7C33613F"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54" w:history="1">
            <w:r w:rsidRPr="00163A4F">
              <w:rPr>
                <w:rStyle w:val="Hyperlink"/>
                <w:rFonts w:ascii="Times New Roman" w:hAnsi="Times New Roman" w:cs="Times New Roman"/>
                <w:noProof/>
                <w:sz w:val="24"/>
                <w:szCs w:val="24"/>
              </w:rPr>
              <w:t>2.1 NIST Cybersecurity Framework</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_Toc237269154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6</w:t>
            </w:r>
            <w:r w:rsidRPr="00163A4F">
              <w:rPr>
                <w:rFonts w:ascii="Times New Roman" w:hAnsi="Times New Roman" w:cs="Times New Roman"/>
                <w:noProof/>
                <w:webHidden/>
                <w:sz w:val="24"/>
                <w:szCs w:val="24"/>
              </w:rPr>
              <w:fldChar w:fldCharType="end"/>
            </w:r>
          </w:hyperlink>
        </w:p>
        <w:p w14:paraId="45DF47D9" w14:textId="157C21F0"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55" w:history="1">
            <w:r w:rsidRPr="00163A4F">
              <w:rPr>
                <w:rStyle w:val="Hyperlink"/>
                <w:rFonts w:ascii="Times New Roman" w:hAnsi="Times New Roman" w:cs="Times New Roman"/>
                <w:noProof/>
                <w:sz w:val="24"/>
                <w:szCs w:val="24"/>
              </w:rPr>
              <w:t>2.2 ISO/IEC 27001 / ISO 27000 Series</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_Toc237269155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6</w:t>
            </w:r>
            <w:r w:rsidRPr="00163A4F">
              <w:rPr>
                <w:rFonts w:ascii="Times New Roman" w:hAnsi="Times New Roman" w:cs="Times New Roman"/>
                <w:noProof/>
                <w:webHidden/>
                <w:sz w:val="24"/>
                <w:szCs w:val="24"/>
              </w:rPr>
              <w:fldChar w:fldCharType="end"/>
            </w:r>
          </w:hyperlink>
        </w:p>
        <w:p w14:paraId="21D42B19" w14:textId="585B857D"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56" w:history="1">
            <w:r w:rsidRPr="00163A4F">
              <w:rPr>
                <w:rStyle w:val="Hyperlink"/>
                <w:rFonts w:ascii="Times New Roman" w:hAnsi="Times New Roman" w:cs="Times New Roman"/>
                <w:noProof/>
                <w:sz w:val="24"/>
                <w:szCs w:val="24"/>
              </w:rPr>
              <w:t>2.3 COBIT 2019</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_Toc237269156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7</w:t>
            </w:r>
            <w:r w:rsidRPr="00163A4F">
              <w:rPr>
                <w:rFonts w:ascii="Times New Roman" w:hAnsi="Times New Roman" w:cs="Times New Roman"/>
                <w:noProof/>
                <w:webHidden/>
                <w:sz w:val="24"/>
                <w:szCs w:val="24"/>
              </w:rPr>
              <w:fldChar w:fldCharType="end"/>
            </w:r>
          </w:hyperlink>
        </w:p>
        <w:p w14:paraId="63861AB2" w14:textId="513E5C7B"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57" w:history="1">
            <w:r w:rsidRPr="00163A4F">
              <w:rPr>
                <w:rStyle w:val="Hyperlink"/>
                <w:rFonts w:ascii="Times New Roman" w:hAnsi="Times New Roman" w:cs="Times New Roman"/>
                <w:noProof/>
                <w:sz w:val="24"/>
                <w:szCs w:val="24"/>
              </w:rPr>
              <w:t>2.4 ITIL</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_Toc237269157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7</w:t>
            </w:r>
            <w:r w:rsidRPr="00163A4F">
              <w:rPr>
                <w:rFonts w:ascii="Times New Roman" w:hAnsi="Times New Roman" w:cs="Times New Roman"/>
                <w:noProof/>
                <w:webHidden/>
                <w:sz w:val="24"/>
                <w:szCs w:val="24"/>
              </w:rPr>
              <w:fldChar w:fldCharType="end"/>
            </w:r>
          </w:hyperlink>
        </w:p>
        <w:p w14:paraId="2ABB1CD8" w14:textId="158E4222"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58" w:history="1">
            <w:r w:rsidRPr="00163A4F">
              <w:rPr>
                <w:rStyle w:val="Hyperlink"/>
                <w:rFonts w:ascii="Times New Roman" w:hAnsi="Times New Roman" w:cs="Times New Roman"/>
                <w:noProof/>
                <w:sz w:val="24"/>
                <w:szCs w:val="24"/>
              </w:rPr>
              <w:t>2.5 Comparative Evaluation</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_Toc237269158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8</w:t>
            </w:r>
            <w:r w:rsidRPr="00163A4F">
              <w:rPr>
                <w:rFonts w:ascii="Times New Roman" w:hAnsi="Times New Roman" w:cs="Times New Roman"/>
                <w:noProof/>
                <w:webHidden/>
                <w:sz w:val="24"/>
                <w:szCs w:val="24"/>
              </w:rPr>
              <w:fldChar w:fldCharType="end"/>
            </w:r>
          </w:hyperlink>
        </w:p>
        <w:p w14:paraId="674E5FCF" w14:textId="4986E147" w:rsidR="00163A4F" w:rsidRPr="00163A4F" w:rsidRDefault="00163A4F" w:rsidP="00163A4F">
          <w:pPr>
            <w:pStyle w:val="TOC1"/>
            <w:tabs>
              <w:tab w:val="right" w:leader="dot" w:pos="9350"/>
            </w:tabs>
            <w:spacing w:line="360" w:lineRule="auto"/>
            <w:jc w:val="both"/>
            <w:rPr>
              <w:rFonts w:ascii="Times New Roman" w:hAnsi="Times New Roman" w:cs="Times New Roman"/>
              <w:noProof/>
              <w:sz w:val="24"/>
              <w:szCs w:val="24"/>
            </w:rPr>
          </w:pPr>
          <w:hyperlink w:anchor="_Toc237269159" w:history="1">
            <w:r w:rsidRPr="00163A4F">
              <w:rPr>
                <w:rStyle w:val="Hyperlink"/>
                <w:rFonts w:ascii="Times New Roman" w:hAnsi="Times New Roman" w:cs="Times New Roman"/>
                <w:noProof/>
                <w:sz w:val="24"/>
                <w:szCs w:val="24"/>
              </w:rPr>
              <w:t>3. AeroLink Logistics Security, Governance and Compliance Assessment</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_Toc237269159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9</w:t>
            </w:r>
            <w:r w:rsidRPr="00163A4F">
              <w:rPr>
                <w:rFonts w:ascii="Times New Roman" w:hAnsi="Times New Roman" w:cs="Times New Roman"/>
                <w:noProof/>
                <w:webHidden/>
                <w:sz w:val="24"/>
                <w:szCs w:val="24"/>
              </w:rPr>
              <w:fldChar w:fldCharType="end"/>
            </w:r>
          </w:hyperlink>
        </w:p>
        <w:p w14:paraId="44BE8421" w14:textId="1DBAC4F7"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60" w:history="1">
            <w:r w:rsidRPr="00163A4F">
              <w:rPr>
                <w:rStyle w:val="Hyperlink"/>
                <w:rFonts w:ascii="Times New Roman" w:hAnsi="Times New Roman" w:cs="Times New Roman"/>
                <w:noProof/>
                <w:sz w:val="24"/>
                <w:szCs w:val="24"/>
              </w:rPr>
              <w:t>3.1 Current Security Weaknesses</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_Toc237269160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9</w:t>
            </w:r>
            <w:r w:rsidRPr="00163A4F">
              <w:rPr>
                <w:rFonts w:ascii="Times New Roman" w:hAnsi="Times New Roman" w:cs="Times New Roman"/>
                <w:noProof/>
                <w:webHidden/>
                <w:sz w:val="24"/>
                <w:szCs w:val="24"/>
              </w:rPr>
              <w:fldChar w:fldCharType="end"/>
            </w:r>
          </w:hyperlink>
        </w:p>
        <w:p w14:paraId="5BDFD076" w14:textId="55C5697B"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61" w:history="1">
            <w:r w:rsidRPr="00163A4F">
              <w:rPr>
                <w:rStyle w:val="Hyperlink"/>
                <w:rFonts w:ascii="Times New Roman" w:hAnsi="Times New Roman" w:cs="Times New Roman"/>
                <w:noProof/>
                <w:sz w:val="24"/>
                <w:szCs w:val="24"/>
              </w:rPr>
              <w:t>3.2 Risk Assessment</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_Toc237269161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10</w:t>
            </w:r>
            <w:r w:rsidRPr="00163A4F">
              <w:rPr>
                <w:rFonts w:ascii="Times New Roman" w:hAnsi="Times New Roman" w:cs="Times New Roman"/>
                <w:noProof/>
                <w:webHidden/>
                <w:sz w:val="24"/>
                <w:szCs w:val="24"/>
              </w:rPr>
              <w:fldChar w:fldCharType="end"/>
            </w:r>
          </w:hyperlink>
        </w:p>
        <w:p w14:paraId="344D1CFA" w14:textId="0BA371F6" w:rsidR="00163A4F" w:rsidRPr="00163A4F" w:rsidRDefault="00163A4F" w:rsidP="00163A4F">
          <w:pPr>
            <w:pStyle w:val="TOC1"/>
            <w:tabs>
              <w:tab w:val="right" w:leader="dot" w:pos="9350"/>
            </w:tabs>
            <w:spacing w:line="360" w:lineRule="auto"/>
            <w:jc w:val="both"/>
            <w:rPr>
              <w:rFonts w:ascii="Times New Roman" w:hAnsi="Times New Roman" w:cs="Times New Roman"/>
              <w:noProof/>
              <w:sz w:val="24"/>
              <w:szCs w:val="24"/>
            </w:rPr>
          </w:pPr>
          <w:hyperlink w:anchor="_Toc237269162" w:history="1">
            <w:r w:rsidRPr="00163A4F">
              <w:rPr>
                <w:rStyle w:val="Hyperlink"/>
                <w:rFonts w:ascii="Times New Roman" w:hAnsi="Times New Roman" w:cs="Times New Roman"/>
                <w:noProof/>
                <w:sz w:val="24"/>
                <w:szCs w:val="24"/>
              </w:rPr>
              <w:t>4. Proposed Integrated Security, Governance and Compliance Approach</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_Toc237269162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11</w:t>
            </w:r>
            <w:r w:rsidRPr="00163A4F">
              <w:rPr>
                <w:rFonts w:ascii="Times New Roman" w:hAnsi="Times New Roman" w:cs="Times New Roman"/>
                <w:noProof/>
                <w:webHidden/>
                <w:sz w:val="24"/>
                <w:szCs w:val="24"/>
              </w:rPr>
              <w:fldChar w:fldCharType="end"/>
            </w:r>
          </w:hyperlink>
        </w:p>
        <w:p w14:paraId="0D5D820F" w14:textId="75F00663"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63" w:history="1">
            <w:r w:rsidRPr="00163A4F">
              <w:rPr>
                <w:rStyle w:val="Hyperlink"/>
                <w:rFonts w:ascii="Times New Roman" w:hAnsi="Times New Roman" w:cs="Times New Roman"/>
                <w:noProof/>
                <w:sz w:val="24"/>
                <w:szCs w:val="24"/>
              </w:rPr>
              <w:t>4.1 Proposed Governance Model</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_Toc237269163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11</w:t>
            </w:r>
            <w:r w:rsidRPr="00163A4F">
              <w:rPr>
                <w:rFonts w:ascii="Times New Roman" w:hAnsi="Times New Roman" w:cs="Times New Roman"/>
                <w:noProof/>
                <w:webHidden/>
                <w:sz w:val="24"/>
                <w:szCs w:val="24"/>
              </w:rPr>
              <w:fldChar w:fldCharType="end"/>
            </w:r>
          </w:hyperlink>
        </w:p>
        <w:p w14:paraId="575327C1" w14:textId="5A757E5E"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64" w:history="1">
            <w:r w:rsidRPr="00163A4F">
              <w:rPr>
                <w:rStyle w:val="Hyperlink"/>
                <w:rFonts w:ascii="Times New Roman" w:hAnsi="Times New Roman" w:cs="Times New Roman"/>
                <w:noProof/>
                <w:sz w:val="24"/>
                <w:szCs w:val="24"/>
              </w:rPr>
              <w:t>4.2 Integrated Framework Model</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_Toc237269164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11</w:t>
            </w:r>
            <w:r w:rsidRPr="00163A4F">
              <w:rPr>
                <w:rFonts w:ascii="Times New Roman" w:hAnsi="Times New Roman" w:cs="Times New Roman"/>
                <w:noProof/>
                <w:webHidden/>
                <w:sz w:val="24"/>
                <w:szCs w:val="24"/>
              </w:rPr>
              <w:fldChar w:fldCharType="end"/>
            </w:r>
          </w:hyperlink>
        </w:p>
        <w:p w14:paraId="2C28FAB2" w14:textId="3DAC6F30"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65" w:history="1">
            <w:r w:rsidRPr="00163A4F">
              <w:rPr>
                <w:rStyle w:val="Hyperlink"/>
                <w:rFonts w:ascii="Times New Roman" w:hAnsi="Times New Roman" w:cs="Times New Roman"/>
                <w:noProof/>
                <w:sz w:val="24"/>
                <w:szCs w:val="24"/>
              </w:rPr>
              <w:t>4.3 Security Policies and Procedures</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_Toc237269165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11</w:t>
            </w:r>
            <w:r w:rsidRPr="00163A4F">
              <w:rPr>
                <w:rFonts w:ascii="Times New Roman" w:hAnsi="Times New Roman" w:cs="Times New Roman"/>
                <w:noProof/>
                <w:webHidden/>
                <w:sz w:val="24"/>
                <w:szCs w:val="24"/>
              </w:rPr>
              <w:fldChar w:fldCharType="end"/>
            </w:r>
          </w:hyperlink>
        </w:p>
        <w:p w14:paraId="3B264180" w14:textId="77F868B6"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66" w:history="1">
            <w:r w:rsidRPr="00163A4F">
              <w:rPr>
                <w:rStyle w:val="Hyperlink"/>
                <w:rFonts w:ascii="Times New Roman" w:hAnsi="Times New Roman" w:cs="Times New Roman"/>
                <w:noProof/>
                <w:sz w:val="24"/>
                <w:szCs w:val="24"/>
              </w:rPr>
              <w:t>4.4 Identity and Access Management</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_Toc237269166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12</w:t>
            </w:r>
            <w:r w:rsidRPr="00163A4F">
              <w:rPr>
                <w:rFonts w:ascii="Times New Roman" w:hAnsi="Times New Roman" w:cs="Times New Roman"/>
                <w:noProof/>
                <w:webHidden/>
                <w:sz w:val="24"/>
                <w:szCs w:val="24"/>
              </w:rPr>
              <w:fldChar w:fldCharType="end"/>
            </w:r>
          </w:hyperlink>
        </w:p>
        <w:p w14:paraId="45ABA63D" w14:textId="1E8EF88A"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67" w:history="1">
            <w:r w:rsidRPr="00163A4F">
              <w:rPr>
                <w:rStyle w:val="Hyperlink"/>
                <w:rFonts w:ascii="Times New Roman" w:hAnsi="Times New Roman" w:cs="Times New Roman"/>
                <w:noProof/>
                <w:sz w:val="24"/>
                <w:szCs w:val="24"/>
              </w:rPr>
              <w:t>4.5 Data Protection and Encryption</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_Toc237269167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12</w:t>
            </w:r>
            <w:r w:rsidRPr="00163A4F">
              <w:rPr>
                <w:rFonts w:ascii="Times New Roman" w:hAnsi="Times New Roman" w:cs="Times New Roman"/>
                <w:noProof/>
                <w:webHidden/>
                <w:sz w:val="24"/>
                <w:szCs w:val="24"/>
              </w:rPr>
              <w:fldChar w:fldCharType="end"/>
            </w:r>
          </w:hyperlink>
        </w:p>
        <w:p w14:paraId="65154AB9" w14:textId="01F419F4"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68" w:history="1">
            <w:r w:rsidRPr="00163A4F">
              <w:rPr>
                <w:rStyle w:val="Hyperlink"/>
                <w:rFonts w:ascii="Times New Roman" w:hAnsi="Times New Roman" w:cs="Times New Roman"/>
                <w:noProof/>
                <w:sz w:val="24"/>
                <w:szCs w:val="24"/>
              </w:rPr>
              <w:t>4.6 Cloud, IoT and AI Security</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_Toc237269168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12</w:t>
            </w:r>
            <w:r w:rsidRPr="00163A4F">
              <w:rPr>
                <w:rFonts w:ascii="Times New Roman" w:hAnsi="Times New Roman" w:cs="Times New Roman"/>
                <w:noProof/>
                <w:webHidden/>
                <w:sz w:val="24"/>
                <w:szCs w:val="24"/>
              </w:rPr>
              <w:fldChar w:fldCharType="end"/>
            </w:r>
          </w:hyperlink>
        </w:p>
        <w:p w14:paraId="7CE08FDE" w14:textId="33CF52B1"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69" w:history="1">
            <w:r w:rsidRPr="00163A4F">
              <w:rPr>
                <w:rStyle w:val="Hyperlink"/>
                <w:rFonts w:ascii="Times New Roman" w:hAnsi="Times New Roman" w:cs="Times New Roman"/>
                <w:noProof/>
                <w:sz w:val="24"/>
                <w:szCs w:val="24"/>
              </w:rPr>
              <w:t>4.7 Incident Response and Business Continuity</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_Toc237269169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13</w:t>
            </w:r>
            <w:r w:rsidRPr="00163A4F">
              <w:rPr>
                <w:rFonts w:ascii="Times New Roman" w:hAnsi="Times New Roman" w:cs="Times New Roman"/>
                <w:noProof/>
                <w:webHidden/>
                <w:sz w:val="24"/>
                <w:szCs w:val="24"/>
              </w:rPr>
              <w:fldChar w:fldCharType="end"/>
            </w:r>
          </w:hyperlink>
        </w:p>
        <w:p w14:paraId="4DFC30BB" w14:textId="3B64431D"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70" w:history="1">
            <w:r w:rsidRPr="00163A4F">
              <w:rPr>
                <w:rStyle w:val="Hyperlink"/>
                <w:rFonts w:ascii="Times New Roman" w:hAnsi="Times New Roman" w:cs="Times New Roman"/>
                <w:noProof/>
                <w:sz w:val="24"/>
                <w:szCs w:val="24"/>
              </w:rPr>
              <w:t>4.8 Vendor and SLA Management</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_Toc237269170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14</w:t>
            </w:r>
            <w:r w:rsidRPr="00163A4F">
              <w:rPr>
                <w:rFonts w:ascii="Times New Roman" w:hAnsi="Times New Roman" w:cs="Times New Roman"/>
                <w:noProof/>
                <w:webHidden/>
                <w:sz w:val="24"/>
                <w:szCs w:val="24"/>
              </w:rPr>
              <w:fldChar w:fldCharType="end"/>
            </w:r>
          </w:hyperlink>
        </w:p>
        <w:p w14:paraId="5EE66427" w14:textId="20BE179E"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71" w:history="1">
            <w:r w:rsidRPr="00163A4F">
              <w:rPr>
                <w:rStyle w:val="Hyperlink"/>
                <w:rFonts w:ascii="Times New Roman" w:hAnsi="Times New Roman" w:cs="Times New Roman"/>
                <w:noProof/>
                <w:sz w:val="24"/>
                <w:szCs w:val="24"/>
              </w:rPr>
              <w:t>4.9 Compliance and Legal/Ethical Governance</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_Toc237269171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14</w:t>
            </w:r>
            <w:r w:rsidRPr="00163A4F">
              <w:rPr>
                <w:rFonts w:ascii="Times New Roman" w:hAnsi="Times New Roman" w:cs="Times New Roman"/>
                <w:noProof/>
                <w:webHidden/>
                <w:sz w:val="24"/>
                <w:szCs w:val="24"/>
              </w:rPr>
              <w:fldChar w:fldCharType="end"/>
            </w:r>
          </w:hyperlink>
        </w:p>
        <w:p w14:paraId="479D0D6D" w14:textId="1719216C" w:rsidR="00163A4F" w:rsidRPr="00163A4F" w:rsidRDefault="00163A4F" w:rsidP="00163A4F">
          <w:pPr>
            <w:pStyle w:val="TOC1"/>
            <w:tabs>
              <w:tab w:val="right" w:leader="dot" w:pos="9350"/>
            </w:tabs>
            <w:spacing w:line="360" w:lineRule="auto"/>
            <w:jc w:val="both"/>
            <w:rPr>
              <w:rFonts w:ascii="Times New Roman" w:hAnsi="Times New Roman" w:cs="Times New Roman"/>
              <w:noProof/>
              <w:sz w:val="24"/>
              <w:szCs w:val="24"/>
            </w:rPr>
          </w:pPr>
          <w:hyperlink w:anchor="_Toc237269172" w:history="1">
            <w:r w:rsidRPr="00163A4F">
              <w:rPr>
                <w:rStyle w:val="Hyperlink"/>
                <w:rFonts w:ascii="Times New Roman" w:hAnsi="Times New Roman" w:cs="Times New Roman"/>
                <w:noProof/>
                <w:sz w:val="24"/>
                <w:szCs w:val="24"/>
              </w:rPr>
              <w:t>5. Continuous Updating of Regulations, Standards and Security Controls</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_Toc237269172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15</w:t>
            </w:r>
            <w:r w:rsidRPr="00163A4F">
              <w:rPr>
                <w:rFonts w:ascii="Times New Roman" w:hAnsi="Times New Roman" w:cs="Times New Roman"/>
                <w:noProof/>
                <w:webHidden/>
                <w:sz w:val="24"/>
                <w:szCs w:val="24"/>
              </w:rPr>
              <w:fldChar w:fldCharType="end"/>
            </w:r>
          </w:hyperlink>
        </w:p>
        <w:p w14:paraId="6F18DF98" w14:textId="10B9B338"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73" w:history="1">
            <w:r w:rsidRPr="00163A4F">
              <w:rPr>
                <w:rStyle w:val="Hyperlink"/>
                <w:rFonts w:ascii="Times New Roman" w:hAnsi="Times New Roman" w:cs="Times New Roman"/>
                <w:noProof/>
                <w:sz w:val="24"/>
                <w:szCs w:val="24"/>
              </w:rPr>
              <w:t>5.1 Emerging Technologies</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_Toc237269173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15</w:t>
            </w:r>
            <w:r w:rsidRPr="00163A4F">
              <w:rPr>
                <w:rFonts w:ascii="Times New Roman" w:hAnsi="Times New Roman" w:cs="Times New Roman"/>
                <w:noProof/>
                <w:webHidden/>
                <w:sz w:val="24"/>
                <w:szCs w:val="24"/>
              </w:rPr>
              <w:fldChar w:fldCharType="end"/>
            </w:r>
          </w:hyperlink>
        </w:p>
        <w:p w14:paraId="2846B19F" w14:textId="5BE0A833"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74" w:history="1">
            <w:r w:rsidRPr="00163A4F">
              <w:rPr>
                <w:rStyle w:val="Hyperlink"/>
                <w:rFonts w:ascii="Times New Roman" w:hAnsi="Times New Roman" w:cs="Times New Roman"/>
                <w:noProof/>
                <w:sz w:val="24"/>
                <w:szCs w:val="24"/>
              </w:rPr>
              <w:t>5.2 Evolving Cyber Threats</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_Toc237269174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15</w:t>
            </w:r>
            <w:r w:rsidRPr="00163A4F">
              <w:rPr>
                <w:rFonts w:ascii="Times New Roman" w:hAnsi="Times New Roman" w:cs="Times New Roman"/>
                <w:noProof/>
                <w:webHidden/>
                <w:sz w:val="24"/>
                <w:szCs w:val="24"/>
              </w:rPr>
              <w:fldChar w:fldCharType="end"/>
            </w:r>
          </w:hyperlink>
        </w:p>
        <w:p w14:paraId="3B18EDB7" w14:textId="56CBB1DE"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75" w:history="1">
            <w:r w:rsidRPr="00163A4F">
              <w:rPr>
                <w:rStyle w:val="Hyperlink"/>
                <w:rFonts w:ascii="Times New Roman" w:hAnsi="Times New Roman" w:cs="Times New Roman"/>
                <w:noProof/>
                <w:sz w:val="24"/>
                <w:szCs w:val="24"/>
              </w:rPr>
              <w:t>5.3 Changing Global Compliance Requirements</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_Toc237269175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15</w:t>
            </w:r>
            <w:r w:rsidRPr="00163A4F">
              <w:rPr>
                <w:rFonts w:ascii="Times New Roman" w:hAnsi="Times New Roman" w:cs="Times New Roman"/>
                <w:noProof/>
                <w:webHidden/>
                <w:sz w:val="24"/>
                <w:szCs w:val="24"/>
              </w:rPr>
              <w:fldChar w:fldCharType="end"/>
            </w:r>
          </w:hyperlink>
        </w:p>
        <w:p w14:paraId="46644DDC" w14:textId="6AA763CE"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76" w:history="1">
            <w:r w:rsidRPr="00163A4F">
              <w:rPr>
                <w:rStyle w:val="Hyperlink"/>
                <w:rFonts w:ascii="Times New Roman" w:hAnsi="Times New Roman" w:cs="Times New Roman"/>
                <w:noProof/>
                <w:sz w:val="24"/>
                <w:szCs w:val="24"/>
              </w:rPr>
              <w:t>5.4 Continuous Improvement Cycle</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_Toc237269176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16</w:t>
            </w:r>
            <w:r w:rsidRPr="00163A4F">
              <w:rPr>
                <w:rFonts w:ascii="Times New Roman" w:hAnsi="Times New Roman" w:cs="Times New Roman"/>
                <w:noProof/>
                <w:webHidden/>
                <w:sz w:val="24"/>
                <w:szCs w:val="24"/>
              </w:rPr>
              <w:fldChar w:fldCharType="end"/>
            </w:r>
          </w:hyperlink>
        </w:p>
        <w:p w14:paraId="110BDC99" w14:textId="26830A05" w:rsidR="00163A4F" w:rsidRPr="00163A4F" w:rsidRDefault="00163A4F" w:rsidP="00163A4F">
          <w:pPr>
            <w:pStyle w:val="TOC2"/>
            <w:tabs>
              <w:tab w:val="right" w:leader="dot" w:pos="9350"/>
            </w:tabs>
            <w:spacing w:line="360" w:lineRule="auto"/>
            <w:jc w:val="both"/>
            <w:rPr>
              <w:rFonts w:ascii="Times New Roman" w:hAnsi="Times New Roman" w:cs="Times New Roman"/>
              <w:noProof/>
              <w:sz w:val="24"/>
              <w:szCs w:val="24"/>
            </w:rPr>
          </w:pPr>
          <w:hyperlink w:anchor="_Toc237269177" w:history="1">
            <w:r w:rsidRPr="00163A4F">
              <w:rPr>
                <w:rStyle w:val="Hyperlink"/>
                <w:rFonts w:ascii="Times New Roman" w:hAnsi="Times New Roman" w:cs="Times New Roman"/>
                <w:noProof/>
                <w:sz w:val="24"/>
                <w:szCs w:val="24"/>
              </w:rPr>
              <w:t>5.5 Critical Evaluation</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_Toc237269177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16</w:t>
            </w:r>
            <w:r w:rsidRPr="00163A4F">
              <w:rPr>
                <w:rFonts w:ascii="Times New Roman" w:hAnsi="Times New Roman" w:cs="Times New Roman"/>
                <w:noProof/>
                <w:webHidden/>
                <w:sz w:val="24"/>
                <w:szCs w:val="24"/>
              </w:rPr>
              <w:fldChar w:fldCharType="end"/>
            </w:r>
          </w:hyperlink>
        </w:p>
        <w:p w14:paraId="0F1A8DBC" w14:textId="63ACFDBD" w:rsidR="00163A4F" w:rsidRPr="00163A4F" w:rsidRDefault="00163A4F" w:rsidP="00163A4F">
          <w:pPr>
            <w:pStyle w:val="TOC1"/>
            <w:tabs>
              <w:tab w:val="right" w:leader="dot" w:pos="9350"/>
            </w:tabs>
            <w:spacing w:line="360" w:lineRule="auto"/>
            <w:jc w:val="both"/>
            <w:rPr>
              <w:rFonts w:ascii="Times New Roman" w:hAnsi="Times New Roman" w:cs="Times New Roman"/>
              <w:noProof/>
              <w:sz w:val="24"/>
              <w:szCs w:val="24"/>
            </w:rPr>
          </w:pPr>
          <w:hyperlink w:anchor="_Toc237269178" w:history="1">
            <w:r w:rsidRPr="00163A4F">
              <w:rPr>
                <w:rStyle w:val="Hyperlink"/>
                <w:rFonts w:ascii="Times New Roman" w:hAnsi="Times New Roman" w:cs="Times New Roman"/>
                <w:noProof/>
                <w:sz w:val="24"/>
                <w:szCs w:val="24"/>
              </w:rPr>
              <w:t>6. Assumptions and Implementation Priorities</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_Toc237269178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16</w:t>
            </w:r>
            <w:r w:rsidRPr="00163A4F">
              <w:rPr>
                <w:rFonts w:ascii="Times New Roman" w:hAnsi="Times New Roman" w:cs="Times New Roman"/>
                <w:noProof/>
                <w:webHidden/>
                <w:sz w:val="24"/>
                <w:szCs w:val="24"/>
              </w:rPr>
              <w:fldChar w:fldCharType="end"/>
            </w:r>
          </w:hyperlink>
        </w:p>
        <w:p w14:paraId="08BC28F6" w14:textId="53FECCBD" w:rsidR="00163A4F" w:rsidRPr="00163A4F" w:rsidRDefault="00163A4F" w:rsidP="00163A4F">
          <w:pPr>
            <w:pStyle w:val="TOC1"/>
            <w:tabs>
              <w:tab w:val="right" w:leader="dot" w:pos="9350"/>
            </w:tabs>
            <w:spacing w:line="360" w:lineRule="auto"/>
            <w:jc w:val="both"/>
            <w:rPr>
              <w:rFonts w:ascii="Times New Roman" w:hAnsi="Times New Roman" w:cs="Times New Roman"/>
              <w:noProof/>
              <w:sz w:val="24"/>
              <w:szCs w:val="24"/>
            </w:rPr>
          </w:pPr>
          <w:hyperlink w:anchor="_Toc237269179" w:history="1">
            <w:r w:rsidRPr="00163A4F">
              <w:rPr>
                <w:rStyle w:val="Hyperlink"/>
                <w:rFonts w:ascii="Times New Roman" w:hAnsi="Times New Roman" w:cs="Times New Roman"/>
                <w:noProof/>
                <w:sz w:val="24"/>
                <w:szCs w:val="24"/>
              </w:rPr>
              <w:t>7. Conclusion</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_Toc237269179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17</w:t>
            </w:r>
            <w:r w:rsidRPr="00163A4F">
              <w:rPr>
                <w:rFonts w:ascii="Times New Roman" w:hAnsi="Times New Roman" w:cs="Times New Roman"/>
                <w:noProof/>
                <w:webHidden/>
                <w:sz w:val="24"/>
                <w:szCs w:val="24"/>
              </w:rPr>
              <w:fldChar w:fldCharType="end"/>
            </w:r>
          </w:hyperlink>
        </w:p>
        <w:p w14:paraId="357C19AB" w14:textId="595E2723" w:rsidR="00163A4F" w:rsidRPr="00163A4F" w:rsidRDefault="00163A4F" w:rsidP="00163A4F">
          <w:pPr>
            <w:pStyle w:val="TOC1"/>
            <w:tabs>
              <w:tab w:val="right" w:leader="dot" w:pos="9350"/>
            </w:tabs>
            <w:spacing w:line="360" w:lineRule="auto"/>
            <w:jc w:val="both"/>
            <w:rPr>
              <w:rFonts w:ascii="Times New Roman" w:hAnsi="Times New Roman" w:cs="Times New Roman"/>
              <w:noProof/>
              <w:sz w:val="24"/>
              <w:szCs w:val="24"/>
            </w:rPr>
          </w:pPr>
          <w:hyperlink w:anchor="_Toc237269180" w:history="1">
            <w:r w:rsidRPr="00163A4F">
              <w:rPr>
                <w:rStyle w:val="Hyperlink"/>
                <w:rFonts w:ascii="Times New Roman" w:hAnsi="Times New Roman" w:cs="Times New Roman"/>
                <w:noProof/>
                <w:sz w:val="24"/>
                <w:szCs w:val="24"/>
              </w:rPr>
              <w:t>Reference</w:t>
            </w:r>
            <w:r w:rsidRPr="00163A4F">
              <w:rPr>
                <w:rFonts w:ascii="Times New Roman" w:hAnsi="Times New Roman" w:cs="Times New Roman"/>
                <w:noProof/>
                <w:webHidden/>
                <w:sz w:val="24"/>
                <w:szCs w:val="24"/>
              </w:rPr>
              <w:tab/>
            </w:r>
            <w:r w:rsidRPr="00163A4F">
              <w:rPr>
                <w:rFonts w:ascii="Times New Roman" w:hAnsi="Times New Roman" w:cs="Times New Roman"/>
                <w:noProof/>
                <w:webHidden/>
                <w:sz w:val="24"/>
                <w:szCs w:val="24"/>
              </w:rPr>
              <w:fldChar w:fldCharType="begin"/>
            </w:r>
            <w:r w:rsidRPr="00163A4F">
              <w:rPr>
                <w:rFonts w:ascii="Times New Roman" w:hAnsi="Times New Roman" w:cs="Times New Roman"/>
                <w:noProof/>
                <w:webHidden/>
                <w:sz w:val="24"/>
                <w:szCs w:val="24"/>
              </w:rPr>
              <w:instrText xml:space="preserve"> PAGEREF _Toc237269180 \h </w:instrText>
            </w:r>
            <w:r w:rsidRPr="00163A4F">
              <w:rPr>
                <w:rFonts w:ascii="Times New Roman" w:hAnsi="Times New Roman" w:cs="Times New Roman"/>
                <w:noProof/>
                <w:webHidden/>
                <w:sz w:val="24"/>
                <w:szCs w:val="24"/>
              </w:rPr>
            </w:r>
            <w:r w:rsidRPr="00163A4F">
              <w:rPr>
                <w:rFonts w:ascii="Times New Roman" w:hAnsi="Times New Roman" w:cs="Times New Roman"/>
                <w:noProof/>
                <w:webHidden/>
                <w:sz w:val="24"/>
                <w:szCs w:val="24"/>
              </w:rPr>
              <w:fldChar w:fldCharType="separate"/>
            </w:r>
            <w:r w:rsidRPr="00163A4F">
              <w:rPr>
                <w:rFonts w:ascii="Times New Roman" w:hAnsi="Times New Roman" w:cs="Times New Roman"/>
                <w:noProof/>
                <w:webHidden/>
                <w:sz w:val="24"/>
                <w:szCs w:val="24"/>
              </w:rPr>
              <w:t>19</w:t>
            </w:r>
            <w:r w:rsidRPr="00163A4F">
              <w:rPr>
                <w:rFonts w:ascii="Times New Roman" w:hAnsi="Times New Roman" w:cs="Times New Roman"/>
                <w:noProof/>
                <w:webHidden/>
                <w:sz w:val="24"/>
                <w:szCs w:val="24"/>
              </w:rPr>
              <w:fldChar w:fldCharType="end"/>
            </w:r>
          </w:hyperlink>
        </w:p>
        <w:p w14:paraId="49157ABA" w14:textId="0C1048A7" w:rsidR="00163A4F" w:rsidRDefault="00163A4F" w:rsidP="00163A4F">
          <w:pPr>
            <w:spacing w:line="360" w:lineRule="auto"/>
            <w:jc w:val="both"/>
          </w:pPr>
          <w:r w:rsidRPr="00163A4F">
            <w:rPr>
              <w:rFonts w:ascii="Times New Roman" w:hAnsi="Times New Roman" w:cs="Times New Roman"/>
              <w:b/>
              <w:bCs/>
              <w:noProof/>
              <w:sz w:val="24"/>
              <w:szCs w:val="24"/>
            </w:rPr>
            <w:fldChar w:fldCharType="end"/>
          </w:r>
        </w:p>
      </w:sdtContent>
    </w:sdt>
    <w:p w14:paraId="42A5A25F" w14:textId="77777777" w:rsidR="00A26B65" w:rsidRPr="00DA19AF" w:rsidRDefault="00000000" w:rsidP="00B525FD">
      <w:pPr>
        <w:spacing w:before="200" w:line="360" w:lineRule="auto"/>
        <w:jc w:val="both"/>
        <w:rPr>
          <w:rFonts w:ascii="Times New Roman" w:eastAsia="Times New Roman" w:hAnsi="Times New Roman" w:cs="Times New Roman"/>
          <w:b/>
          <w:bCs/>
          <w:sz w:val="24"/>
          <w:szCs w:val="24"/>
        </w:rPr>
      </w:pPr>
      <w:r w:rsidRPr="00DA19AF">
        <w:rPr>
          <w:rFonts w:ascii="Times New Roman" w:hAnsi="Times New Roman" w:cs="Times New Roman"/>
        </w:rPr>
        <w:br w:type="page"/>
      </w:r>
    </w:p>
    <w:p w14:paraId="6753003C" w14:textId="77777777" w:rsidR="00A26B65" w:rsidRPr="00DA19AF" w:rsidRDefault="00000000" w:rsidP="00DA19AF">
      <w:pPr>
        <w:pStyle w:val="Heading1"/>
      </w:pPr>
      <w:bookmarkStart w:id="0" w:name="_Toc237269148"/>
      <w:r w:rsidRPr="00DA19AF">
        <w:lastRenderedPageBreak/>
        <w:t>1. Introduction</w:t>
      </w:r>
      <w:bookmarkEnd w:id="0"/>
      <w:r w:rsidRPr="00DA19AF">
        <w:t xml:space="preserve"> </w:t>
      </w:r>
    </w:p>
    <w:p w14:paraId="763CE2F2" w14:textId="77777777" w:rsidR="00A26B65" w:rsidRPr="00DA19AF" w:rsidRDefault="00000000" w:rsidP="00DA19AF">
      <w:pPr>
        <w:pStyle w:val="Heading2"/>
      </w:pPr>
      <w:bookmarkStart w:id="1" w:name="_Toc237269149"/>
      <w:r w:rsidRPr="00DA19AF">
        <w:t>1.1 Background</w:t>
      </w:r>
      <w:bookmarkEnd w:id="1"/>
    </w:p>
    <w:p w14:paraId="18DB665C"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digital transformation elevated the organisational reliance on cloud computing, Internet of Things (IoT) devices and artificial intelligence (AI). Remote access and third-party services introduce potential opportunities in case of </w:t>
      </w:r>
      <w:proofErr w:type="spellStart"/>
      <w:r w:rsidRPr="00DA19AF">
        <w:rPr>
          <w:rFonts w:ascii="Times New Roman" w:eastAsia="Times New Roman" w:hAnsi="Times New Roman" w:cs="Times New Roman"/>
          <w:sz w:val="24"/>
          <w:szCs w:val="24"/>
        </w:rPr>
        <w:t>unauthorised</w:t>
      </w:r>
      <w:proofErr w:type="spellEnd"/>
      <w:r w:rsidRPr="00DA19AF">
        <w:rPr>
          <w:rFonts w:ascii="Times New Roman" w:eastAsia="Times New Roman" w:hAnsi="Times New Roman" w:cs="Times New Roman"/>
          <w:sz w:val="24"/>
          <w:szCs w:val="24"/>
        </w:rPr>
        <w:t xml:space="preserve"> access, data breach and disruption of service delivery that are interconnected (</w:t>
      </w:r>
      <w:proofErr w:type="spellStart"/>
      <w:r w:rsidRPr="00DA19AF">
        <w:rPr>
          <w:rFonts w:ascii="Times New Roman" w:eastAsia="Times New Roman" w:hAnsi="Times New Roman" w:cs="Times New Roman"/>
          <w:sz w:val="24"/>
          <w:szCs w:val="24"/>
        </w:rPr>
        <w:t>Taherdoost</w:t>
      </w:r>
      <w:proofErr w:type="spellEnd"/>
      <w:r w:rsidRPr="00DA19AF">
        <w:rPr>
          <w:rFonts w:ascii="Times New Roman" w:eastAsia="Times New Roman" w:hAnsi="Times New Roman" w:cs="Times New Roman"/>
          <w:sz w:val="24"/>
          <w:szCs w:val="24"/>
        </w:rPr>
        <w:t xml:space="preserve"> </w:t>
      </w:r>
      <w:r w:rsidRPr="00DA19AF">
        <w:rPr>
          <w:rFonts w:ascii="Times New Roman" w:eastAsia="Times New Roman" w:hAnsi="Times New Roman" w:cs="Times New Roman"/>
          <w:i/>
          <w:iCs/>
          <w:sz w:val="24"/>
          <w:szCs w:val="24"/>
        </w:rPr>
        <w:t xml:space="preserve">et al. </w:t>
      </w:r>
      <w:r w:rsidRPr="00DA19AF">
        <w:rPr>
          <w:rFonts w:ascii="Times New Roman" w:eastAsia="Times New Roman" w:hAnsi="Times New Roman" w:cs="Times New Roman"/>
          <w:sz w:val="24"/>
          <w:szCs w:val="24"/>
        </w:rPr>
        <w:t>2026). As a result, data security is to be regarded with governance and regulatory compliance. B Business continuity is also achieved when a business has effective cybersecurity because information that is needed to carry out important business activities is secure.</w:t>
      </w:r>
    </w:p>
    <w:p w14:paraId="33F2A86C" w14:textId="77777777" w:rsidR="00A26B65" w:rsidRPr="00DA19AF" w:rsidRDefault="00000000" w:rsidP="00DA19AF">
      <w:pPr>
        <w:pStyle w:val="Heading2"/>
      </w:pPr>
      <w:bookmarkStart w:id="2" w:name="_Toc237269150"/>
      <w:r w:rsidRPr="00DA19AF">
        <w:t>1.2 AeroLink Logistics Context</w:t>
      </w:r>
      <w:bookmarkEnd w:id="2"/>
    </w:p>
    <w:p w14:paraId="7F33F845"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AeroLink Logistics (ALL) is a multinational company-based supply-chain and logistic </w:t>
      </w:r>
      <w:proofErr w:type="spellStart"/>
      <w:r w:rsidRPr="00DA19AF">
        <w:rPr>
          <w:rFonts w:ascii="Times New Roman" w:eastAsia="Times New Roman" w:hAnsi="Times New Roman" w:cs="Times New Roman"/>
          <w:sz w:val="24"/>
          <w:szCs w:val="24"/>
        </w:rPr>
        <w:t>organisation</w:t>
      </w:r>
      <w:proofErr w:type="spellEnd"/>
      <w:r w:rsidRPr="00DA19AF">
        <w:rPr>
          <w:rFonts w:ascii="Times New Roman" w:eastAsia="Times New Roman" w:hAnsi="Times New Roman" w:cs="Times New Roman"/>
          <w:sz w:val="24"/>
          <w:szCs w:val="24"/>
        </w:rPr>
        <w:t>. Its business relies on cloud computing, smart sensors and analytics (</w:t>
      </w:r>
      <w:hyperlink r:id="rId7">
        <w:r w:rsidRPr="00DA19AF">
          <w:rPr>
            <w:rFonts w:ascii="Times New Roman" w:eastAsia="Times New Roman" w:hAnsi="Times New Roman" w:cs="Times New Roman"/>
            <w:color w:val="1155CC"/>
            <w:sz w:val="24"/>
            <w:szCs w:val="24"/>
            <w:u w:val="single"/>
          </w:rPr>
          <w:t>aerolink-logistics.com</w:t>
        </w:r>
      </w:hyperlink>
      <w:r w:rsidRPr="00DA19AF">
        <w:rPr>
          <w:rFonts w:ascii="Times New Roman" w:eastAsia="Times New Roman" w:hAnsi="Times New Roman" w:cs="Times New Roman"/>
          <w:sz w:val="24"/>
          <w:szCs w:val="24"/>
        </w:rPr>
        <w:t>, 2026). It has approximately 88 percent of its IT infrastructure outsourced under IaaS and SaaS contracts and full access to internal application applications via unmanaged devices by employees, suppliers and logistics partners working offsite.</w:t>
      </w:r>
    </w:p>
    <w:p w14:paraId="07C86263" w14:textId="77777777" w:rsidR="00A26B65" w:rsidRPr="00DA19AF" w:rsidRDefault="00000000" w:rsidP="00B525FD">
      <w:pPr>
        <w:spacing w:before="200" w:after="240" w:line="360" w:lineRule="auto"/>
        <w:jc w:val="center"/>
        <w:rPr>
          <w:rFonts w:ascii="Times New Roman" w:eastAsia="Times New Roman" w:hAnsi="Times New Roman" w:cs="Times New Roman"/>
          <w:sz w:val="24"/>
          <w:szCs w:val="24"/>
        </w:rPr>
      </w:pPr>
      <w:r w:rsidRPr="00DA19AF">
        <w:rPr>
          <w:rFonts w:ascii="Times New Roman" w:eastAsia="Times New Roman" w:hAnsi="Times New Roman" w:cs="Times New Roman"/>
          <w:noProof/>
          <w:sz w:val="24"/>
          <w:szCs w:val="24"/>
        </w:rPr>
        <w:lastRenderedPageBreak/>
        <w:drawing>
          <wp:inline distT="114300" distB="114300" distL="114300" distR="114300" wp14:anchorId="503E20D5" wp14:editId="7A7E5F38">
            <wp:extent cx="5495925" cy="36480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495925" cy="3648075"/>
                    </a:xfrm>
                    <a:prstGeom prst="rect">
                      <a:avLst/>
                    </a:prstGeom>
                    <a:ln/>
                  </pic:spPr>
                </pic:pic>
              </a:graphicData>
            </a:graphic>
          </wp:inline>
        </w:drawing>
      </w:r>
    </w:p>
    <w:p w14:paraId="2D73120F" w14:textId="77777777" w:rsidR="00A26B65" w:rsidRPr="00DA19AF" w:rsidRDefault="00000000" w:rsidP="00B525FD">
      <w:pPr>
        <w:spacing w:before="200" w:after="240" w:line="360" w:lineRule="auto"/>
        <w:jc w:val="center"/>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Figure 1: “</w:t>
      </w:r>
      <w:proofErr w:type="spellStart"/>
      <w:r w:rsidRPr="00DA19AF">
        <w:rPr>
          <w:rFonts w:ascii="Times New Roman" w:eastAsia="Times New Roman" w:hAnsi="Times New Roman" w:cs="Times New Roman"/>
          <w:b/>
          <w:bCs/>
          <w:sz w:val="24"/>
          <w:szCs w:val="24"/>
        </w:rPr>
        <w:t>AerolinkLogistics</w:t>
      </w:r>
      <w:proofErr w:type="spellEnd"/>
      <w:r w:rsidRPr="00DA19AF">
        <w:rPr>
          <w:rFonts w:ascii="Times New Roman" w:eastAsia="Times New Roman" w:hAnsi="Times New Roman" w:cs="Times New Roman"/>
          <w:b/>
          <w:bCs/>
          <w:sz w:val="24"/>
          <w:szCs w:val="24"/>
        </w:rPr>
        <w:t xml:space="preserve"> Logo”</w:t>
      </w:r>
    </w:p>
    <w:p w14:paraId="328895BA" w14:textId="77777777" w:rsidR="00A26B65" w:rsidRPr="00DA19AF" w:rsidRDefault="00000000" w:rsidP="00B525FD">
      <w:pPr>
        <w:spacing w:before="200" w:after="240" w:line="360" w:lineRule="auto"/>
        <w:jc w:val="center"/>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(Source: </w:t>
      </w:r>
      <w:hyperlink r:id="rId9">
        <w:r w:rsidRPr="00DA19AF">
          <w:rPr>
            <w:rFonts w:ascii="Times New Roman" w:eastAsia="Times New Roman" w:hAnsi="Times New Roman" w:cs="Times New Roman"/>
            <w:color w:val="1155CC"/>
            <w:sz w:val="24"/>
            <w:szCs w:val="24"/>
            <w:u w:val="single"/>
          </w:rPr>
          <w:t>aerolink-logistics.com</w:t>
        </w:r>
      </w:hyperlink>
      <w:r w:rsidRPr="00DA19AF">
        <w:rPr>
          <w:rFonts w:ascii="Times New Roman" w:eastAsia="Times New Roman" w:hAnsi="Times New Roman" w:cs="Times New Roman"/>
          <w:sz w:val="24"/>
          <w:szCs w:val="24"/>
        </w:rPr>
        <w:t>, 2026)</w:t>
      </w:r>
    </w:p>
    <w:p w14:paraId="3CE4D6F7" w14:textId="77777777" w:rsidR="00A26B65" w:rsidRPr="00DA19AF" w:rsidRDefault="00000000" w:rsidP="00DA19AF">
      <w:pPr>
        <w:pStyle w:val="Heading2"/>
      </w:pPr>
      <w:bookmarkStart w:id="3" w:name="_Toc237269151"/>
      <w:r w:rsidRPr="00DA19AF">
        <w:t>1.3 Key Security Problem</w:t>
      </w:r>
      <w:bookmarkEnd w:id="3"/>
    </w:p>
    <w:p w14:paraId="321785C4"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has had breaches in </w:t>
      </w:r>
      <w:proofErr w:type="spellStart"/>
      <w:r w:rsidRPr="00DA19AF">
        <w:rPr>
          <w:rFonts w:ascii="Times New Roman" w:eastAsia="Times New Roman" w:hAnsi="Times New Roman" w:cs="Times New Roman"/>
          <w:sz w:val="24"/>
          <w:szCs w:val="24"/>
        </w:rPr>
        <w:t>unauthorised</w:t>
      </w:r>
      <w:proofErr w:type="spellEnd"/>
      <w:r w:rsidRPr="00DA19AF">
        <w:rPr>
          <w:rFonts w:ascii="Times New Roman" w:eastAsia="Times New Roman" w:hAnsi="Times New Roman" w:cs="Times New Roman"/>
          <w:sz w:val="24"/>
          <w:szCs w:val="24"/>
        </w:rPr>
        <w:t xml:space="preserve"> access to shipment data and customer PII. Its underdeveloped governance system does not have a single security mechanism, </w:t>
      </w:r>
      <w:proofErr w:type="spellStart"/>
      <w:r w:rsidRPr="00DA19AF">
        <w:rPr>
          <w:rFonts w:ascii="Times New Roman" w:eastAsia="Times New Roman" w:hAnsi="Times New Roman" w:cs="Times New Roman"/>
          <w:sz w:val="24"/>
          <w:szCs w:val="24"/>
        </w:rPr>
        <w:t>centralised</w:t>
      </w:r>
      <w:proofErr w:type="spellEnd"/>
      <w:r w:rsidRPr="00DA19AF">
        <w:rPr>
          <w:rFonts w:ascii="Times New Roman" w:eastAsia="Times New Roman" w:hAnsi="Times New Roman" w:cs="Times New Roman"/>
          <w:sz w:val="24"/>
          <w:szCs w:val="24"/>
        </w:rPr>
        <w:t xml:space="preserve"> risk management and formal compliance auditing (Johnson, 2025). Other weaknesses relate to the accountability of vendors, encryption, incident response, business continuity and security responsibilities that are not clearly defined. Such vulnerabilities heighten the operational, financial and reputational risks in its digital ecosystem.</w:t>
      </w:r>
    </w:p>
    <w:p w14:paraId="4B738758" w14:textId="77777777" w:rsidR="00A26B65" w:rsidRPr="00DA19AF" w:rsidRDefault="00000000" w:rsidP="00DA19AF">
      <w:pPr>
        <w:pStyle w:val="Heading2"/>
      </w:pPr>
      <w:bookmarkStart w:id="4" w:name="_Toc237269152"/>
      <w:r w:rsidRPr="00DA19AF">
        <w:t>1.4 Report Aim and Scope</w:t>
      </w:r>
      <w:bookmarkEnd w:id="4"/>
    </w:p>
    <w:p w14:paraId="2A1C1E53"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In this report, NIST CSF, ISO/IEC 27001, COBIT 2019 and ITIL are considered in terms of their language, applicability to ALL, and a unified approach to security, governance and compliance is built.</w:t>
      </w:r>
    </w:p>
    <w:p w14:paraId="13C42A73" w14:textId="77777777" w:rsidR="00A26B65" w:rsidRPr="00DA19AF" w:rsidRDefault="00000000" w:rsidP="00DA19AF">
      <w:pPr>
        <w:pStyle w:val="Heading1"/>
      </w:pPr>
      <w:bookmarkStart w:id="5" w:name="_Toc237269153"/>
      <w:r w:rsidRPr="00DA19AF">
        <w:lastRenderedPageBreak/>
        <w:t>2. Critical Review of Security Frameworks and Models</w:t>
      </w:r>
      <w:bookmarkEnd w:id="5"/>
      <w:r w:rsidRPr="00DA19AF">
        <w:t xml:space="preserve"> </w:t>
      </w:r>
    </w:p>
    <w:p w14:paraId="679D3E83" w14:textId="77777777" w:rsidR="00A26B65" w:rsidRPr="00DA19AF" w:rsidRDefault="00000000" w:rsidP="00DA19AF">
      <w:pPr>
        <w:pStyle w:val="Heading2"/>
      </w:pPr>
      <w:bookmarkStart w:id="6" w:name="_Toc237269154"/>
      <w:r w:rsidRPr="00DA19AF">
        <w:t>2.1 NIST Cybersecurity Framework</w:t>
      </w:r>
      <w:bookmarkEnd w:id="6"/>
    </w:p>
    <w:p w14:paraId="16742566"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NIST cybersecurity framework platform (CSF) offers a risk-oriented approach to cybersecurity via six functions, namely Govern, Identify, Protect, Detect, Respond and Recover. In the case of ALL, NIST is applicable since it can facilitate the organization of security tasks in cloud infrastructure, IoT devices, remote access and incident response (Fadya and Utama, 2025). Govern is also necessary due to the lack of security accounts and management of risks of ALL. Priorities in controls can be made based on risk in the </w:t>
      </w:r>
      <w:proofErr w:type="spellStart"/>
      <w:r w:rsidRPr="00DA19AF">
        <w:rPr>
          <w:rFonts w:ascii="Times New Roman" w:eastAsia="Times New Roman" w:hAnsi="Times New Roman" w:cs="Times New Roman"/>
          <w:sz w:val="24"/>
          <w:szCs w:val="24"/>
        </w:rPr>
        <w:t>organisation</w:t>
      </w:r>
      <w:proofErr w:type="spellEnd"/>
      <w:r w:rsidRPr="00DA19AF">
        <w:rPr>
          <w:rFonts w:ascii="Times New Roman" w:eastAsia="Times New Roman" w:hAnsi="Times New Roman" w:cs="Times New Roman"/>
          <w:sz w:val="24"/>
          <w:szCs w:val="24"/>
        </w:rPr>
        <w:t>. NIST however is a guide and not a certification-based management standard and is unable to offer the needed governance and assurance. It ought to then work in conjunction with ISO/IEC 27001 and COBIT 2019 throughout its multifaceted digital and outsourced ecosystem.</w:t>
      </w:r>
    </w:p>
    <w:p w14:paraId="00CB6C8F" w14:textId="77777777" w:rsidR="00A26B65" w:rsidRPr="00DA19AF" w:rsidRDefault="00000000" w:rsidP="00B525FD">
      <w:pPr>
        <w:spacing w:before="200" w:after="240" w:line="360" w:lineRule="auto"/>
        <w:jc w:val="center"/>
        <w:rPr>
          <w:rFonts w:ascii="Times New Roman" w:eastAsia="Times New Roman" w:hAnsi="Times New Roman" w:cs="Times New Roman"/>
          <w:sz w:val="24"/>
          <w:szCs w:val="24"/>
        </w:rPr>
      </w:pPr>
      <w:r w:rsidRPr="00DA19AF">
        <w:rPr>
          <w:rFonts w:ascii="Times New Roman" w:eastAsia="Times New Roman" w:hAnsi="Times New Roman" w:cs="Times New Roman"/>
          <w:noProof/>
          <w:sz w:val="24"/>
          <w:szCs w:val="24"/>
        </w:rPr>
        <w:drawing>
          <wp:inline distT="114300" distB="114300" distL="114300" distR="114300" wp14:anchorId="5D17F15C" wp14:editId="7A9346BC">
            <wp:extent cx="3526778" cy="3490913"/>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3526778" cy="3490913"/>
                    </a:xfrm>
                    <a:prstGeom prst="rect">
                      <a:avLst/>
                    </a:prstGeom>
                    <a:ln/>
                  </pic:spPr>
                </pic:pic>
              </a:graphicData>
            </a:graphic>
          </wp:inline>
        </w:drawing>
      </w:r>
    </w:p>
    <w:p w14:paraId="17106DC3" w14:textId="77777777" w:rsidR="00A26B65" w:rsidRPr="00DA19AF" w:rsidRDefault="00000000" w:rsidP="00B525FD">
      <w:pPr>
        <w:spacing w:before="200" w:after="240" w:line="360" w:lineRule="auto"/>
        <w:jc w:val="center"/>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Figure 2: “NIST Cybersecurity Framework”</w:t>
      </w:r>
    </w:p>
    <w:p w14:paraId="6C4F9413" w14:textId="77777777" w:rsidR="00A26B65" w:rsidRPr="00DA19AF" w:rsidRDefault="00000000" w:rsidP="00B525FD">
      <w:pPr>
        <w:spacing w:before="200" w:after="240" w:line="360" w:lineRule="auto"/>
        <w:jc w:val="center"/>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(Source: Fadya and Utama, 2025)</w:t>
      </w:r>
    </w:p>
    <w:p w14:paraId="43F0981F" w14:textId="77777777" w:rsidR="00A26B65" w:rsidRPr="00DA19AF" w:rsidRDefault="00000000" w:rsidP="00DA19AF">
      <w:pPr>
        <w:pStyle w:val="Heading2"/>
      </w:pPr>
      <w:bookmarkStart w:id="7" w:name="_Toc237269155"/>
      <w:r w:rsidRPr="00DA19AF">
        <w:t>2.2 ISO/IEC 27001 / ISO 27000 Series</w:t>
      </w:r>
      <w:bookmarkEnd w:id="7"/>
    </w:p>
    <w:p w14:paraId="0008BF32"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lastRenderedPageBreak/>
        <w:t xml:space="preserve">The ISO/IEC 27001 outlines the specifications of an Information Security Management System (ISMS) </w:t>
      </w:r>
      <w:proofErr w:type="spellStart"/>
      <w:r w:rsidRPr="00DA19AF">
        <w:rPr>
          <w:rFonts w:ascii="Times New Roman" w:eastAsia="Times New Roman" w:hAnsi="Times New Roman" w:cs="Times New Roman"/>
          <w:sz w:val="24"/>
          <w:szCs w:val="24"/>
        </w:rPr>
        <w:t>organising</w:t>
      </w:r>
      <w:proofErr w:type="spellEnd"/>
      <w:r w:rsidRPr="00DA19AF">
        <w:rPr>
          <w:rFonts w:ascii="Times New Roman" w:eastAsia="Times New Roman" w:hAnsi="Times New Roman" w:cs="Times New Roman"/>
          <w:sz w:val="24"/>
          <w:szCs w:val="24"/>
        </w:rPr>
        <w:t xml:space="preserve"> the identification, evaluation, treatment and monitoring of information-security threats by </w:t>
      </w:r>
      <w:proofErr w:type="spellStart"/>
      <w:r w:rsidRPr="00DA19AF">
        <w:rPr>
          <w:rFonts w:ascii="Times New Roman" w:eastAsia="Times New Roman" w:hAnsi="Times New Roman" w:cs="Times New Roman"/>
          <w:sz w:val="24"/>
          <w:szCs w:val="24"/>
        </w:rPr>
        <w:t>organisations</w:t>
      </w:r>
      <w:proofErr w:type="spellEnd"/>
      <w:r w:rsidRPr="00DA19AF">
        <w:rPr>
          <w:rFonts w:ascii="Times New Roman" w:eastAsia="Times New Roman" w:hAnsi="Times New Roman" w:cs="Times New Roman"/>
          <w:sz w:val="24"/>
          <w:szCs w:val="24"/>
        </w:rPr>
        <w:t xml:space="preserve"> (</w:t>
      </w:r>
      <w:proofErr w:type="spellStart"/>
      <w:r w:rsidRPr="00DA19AF">
        <w:rPr>
          <w:rFonts w:ascii="Times New Roman" w:eastAsia="Times New Roman" w:hAnsi="Times New Roman" w:cs="Times New Roman"/>
          <w:sz w:val="24"/>
          <w:szCs w:val="24"/>
        </w:rPr>
        <w:t>Wiraandryana</w:t>
      </w:r>
      <w:proofErr w:type="spellEnd"/>
      <w:r w:rsidRPr="00DA19AF">
        <w:rPr>
          <w:rFonts w:ascii="Times New Roman" w:eastAsia="Times New Roman" w:hAnsi="Times New Roman" w:cs="Times New Roman"/>
          <w:sz w:val="24"/>
          <w:szCs w:val="24"/>
        </w:rPr>
        <w:t xml:space="preserve"> and </w:t>
      </w:r>
      <w:proofErr w:type="spellStart"/>
      <w:r w:rsidRPr="00DA19AF">
        <w:rPr>
          <w:rFonts w:ascii="Times New Roman" w:eastAsia="Times New Roman" w:hAnsi="Times New Roman" w:cs="Times New Roman"/>
          <w:sz w:val="24"/>
          <w:szCs w:val="24"/>
        </w:rPr>
        <w:t>Pramartha</w:t>
      </w:r>
      <w:proofErr w:type="spellEnd"/>
      <w:r w:rsidRPr="00DA19AF">
        <w:rPr>
          <w:rFonts w:ascii="Times New Roman" w:eastAsia="Times New Roman" w:hAnsi="Times New Roman" w:cs="Times New Roman"/>
          <w:sz w:val="24"/>
          <w:szCs w:val="24"/>
        </w:rPr>
        <w:t xml:space="preserve">, 2025). It maintains policies, controls, accountability, auditing and continuous improvement. This is appropriate to everyone as it does not have a single security model. An ISMS can establish uniform customer PII protection procedures, shipment data and </w:t>
      </w:r>
      <w:proofErr w:type="gramStart"/>
      <w:r w:rsidRPr="00DA19AF">
        <w:rPr>
          <w:rFonts w:ascii="Times New Roman" w:eastAsia="Times New Roman" w:hAnsi="Times New Roman" w:cs="Times New Roman"/>
          <w:sz w:val="24"/>
          <w:szCs w:val="24"/>
        </w:rPr>
        <w:t>third party</w:t>
      </w:r>
      <w:proofErr w:type="gramEnd"/>
      <w:r w:rsidRPr="00DA19AF">
        <w:rPr>
          <w:rFonts w:ascii="Times New Roman" w:eastAsia="Times New Roman" w:hAnsi="Times New Roman" w:cs="Times New Roman"/>
          <w:sz w:val="24"/>
          <w:szCs w:val="24"/>
        </w:rPr>
        <w:t xml:space="preserve"> data protection procedures and present evidence of risk management. This has to be implemented through training and documentation. Certification does not eliminate the chance of being the victim of a cyberattack hence, ALL must still have technical controls, monitoring and incident response. In a broader security architecture, ISO/IEC 27001 would be most suited as a management basis.</w:t>
      </w:r>
    </w:p>
    <w:p w14:paraId="6A9BA426" w14:textId="77777777" w:rsidR="00A26B65" w:rsidRPr="00DA19AF" w:rsidRDefault="00000000" w:rsidP="00DA19AF">
      <w:pPr>
        <w:pStyle w:val="Heading2"/>
      </w:pPr>
      <w:bookmarkStart w:id="8" w:name="_Toc237269156"/>
      <w:r w:rsidRPr="00DA19AF">
        <w:t>2.3 COBIT 2019</w:t>
      </w:r>
      <w:bookmarkEnd w:id="8"/>
    </w:p>
    <w:p w14:paraId="6FF52E7A" w14:textId="3A3679E5"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COBIT is a 2019 framework that emphasizes information and technology related to governance and management of enterprises. It encourages coordination of technology actions and organisational goals by accountability, risk </w:t>
      </w:r>
      <w:proofErr w:type="spellStart"/>
      <w:r w:rsidRPr="00DA19AF">
        <w:rPr>
          <w:rFonts w:ascii="Times New Roman" w:eastAsia="Times New Roman" w:hAnsi="Times New Roman" w:cs="Times New Roman"/>
          <w:sz w:val="24"/>
          <w:szCs w:val="24"/>
        </w:rPr>
        <w:t>optimisation</w:t>
      </w:r>
      <w:proofErr w:type="spellEnd"/>
      <w:r w:rsidRPr="00DA19AF">
        <w:rPr>
          <w:rFonts w:ascii="Times New Roman" w:eastAsia="Times New Roman" w:hAnsi="Times New Roman" w:cs="Times New Roman"/>
          <w:sz w:val="24"/>
          <w:szCs w:val="24"/>
        </w:rPr>
        <w:t xml:space="preserve"> and performance tracking. This is applicable as ALL </w:t>
      </w:r>
      <w:r w:rsidR="00DA19AF" w:rsidRPr="00DA19AF">
        <w:rPr>
          <w:rFonts w:ascii="Times New Roman" w:eastAsia="Times New Roman" w:hAnsi="Times New Roman" w:cs="Times New Roman"/>
          <w:sz w:val="24"/>
          <w:szCs w:val="24"/>
        </w:rPr>
        <w:t>lack’s</w:t>
      </w:r>
      <w:r w:rsidRPr="00DA19AF">
        <w:rPr>
          <w:rFonts w:ascii="Times New Roman" w:eastAsia="Times New Roman" w:hAnsi="Times New Roman" w:cs="Times New Roman"/>
          <w:sz w:val="24"/>
          <w:szCs w:val="24"/>
        </w:rPr>
        <w:t xml:space="preserve"> strong interdepartmental cooperation and unspecified security responsibilities (</w:t>
      </w:r>
      <w:proofErr w:type="spellStart"/>
      <w:r w:rsidRPr="00DA19AF">
        <w:rPr>
          <w:rFonts w:ascii="Times New Roman" w:eastAsia="Times New Roman" w:hAnsi="Times New Roman" w:cs="Times New Roman"/>
          <w:sz w:val="24"/>
          <w:szCs w:val="24"/>
        </w:rPr>
        <w:t>Ghura</w:t>
      </w:r>
      <w:proofErr w:type="spellEnd"/>
      <w:r w:rsidRPr="00DA19AF">
        <w:rPr>
          <w:rFonts w:ascii="Times New Roman" w:eastAsia="Times New Roman" w:hAnsi="Times New Roman" w:cs="Times New Roman"/>
          <w:sz w:val="24"/>
          <w:szCs w:val="24"/>
        </w:rPr>
        <w:t>, 2024). COBIT can create ownership and managerial control of the cybersecurity risks. Nevertheless, this may be complicated to implement and lacks the bread and Ruth of operational cybersecurity controls that NIST CSF offers. Thus, governance and strategic alignment should be enhanced by COBIT, whereas NIST and ISO/IEC 27001 can help with operational and security assistance.</w:t>
      </w:r>
    </w:p>
    <w:p w14:paraId="2C0502A5" w14:textId="77777777" w:rsidR="00A26B65" w:rsidRPr="00DA19AF" w:rsidRDefault="00000000" w:rsidP="00DA19AF">
      <w:pPr>
        <w:pStyle w:val="Heading2"/>
      </w:pPr>
      <w:bookmarkStart w:id="9" w:name="_Toc237269157"/>
      <w:r w:rsidRPr="00DA19AF">
        <w:t>2.4 ITIL</w:t>
      </w:r>
      <w:bookmarkEnd w:id="9"/>
    </w:p>
    <w:p w14:paraId="57434563"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ITIL assists in managing IT services in the form of incident management, change enablement, service-level management, supplier management and continuous improvement. The practices are appropriate to ALL as its infrastructure is outsourced and the company has liabilities in incident response and service continuity (Parera </w:t>
      </w:r>
      <w:r w:rsidRPr="00DA19AF">
        <w:rPr>
          <w:rFonts w:ascii="Times New Roman" w:eastAsia="Times New Roman" w:hAnsi="Times New Roman" w:cs="Times New Roman"/>
          <w:i/>
          <w:iCs/>
          <w:sz w:val="24"/>
          <w:szCs w:val="24"/>
        </w:rPr>
        <w:t xml:space="preserve">et al. </w:t>
      </w:r>
      <w:r w:rsidRPr="00DA19AF">
        <w:rPr>
          <w:rFonts w:ascii="Times New Roman" w:eastAsia="Times New Roman" w:hAnsi="Times New Roman" w:cs="Times New Roman"/>
          <w:sz w:val="24"/>
          <w:szCs w:val="24"/>
        </w:rPr>
        <w:t>2026). ITIL may make responses regarding service roles clearer and enhance supplier relationships. Nonetheless, it is not an exhaustive cybersecurity framework and is not able to support the security, governance and regulatory needs of ALL. It must thus be a complement and not a substitute to frameworks inclined towards security.</w:t>
      </w:r>
    </w:p>
    <w:p w14:paraId="4AC9D1D0" w14:textId="77777777" w:rsidR="00A26B65" w:rsidRPr="00DA19AF" w:rsidRDefault="00000000" w:rsidP="00DA19AF">
      <w:pPr>
        <w:pStyle w:val="Heading2"/>
      </w:pPr>
      <w:bookmarkStart w:id="10" w:name="_Toc237269158"/>
      <w:r w:rsidRPr="00DA19AF">
        <w:lastRenderedPageBreak/>
        <w:t>2.5 Comparative Evaluation</w:t>
      </w:r>
      <w:bookmarkEnd w:id="10"/>
    </w:p>
    <w:p w14:paraId="3B82F327"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No one model handles all the weaknesses at ALL.</w:t>
      </w:r>
    </w:p>
    <w:p w14:paraId="29B6E9CC" w14:textId="77777777" w:rsidR="00A26B65" w:rsidRPr="00DA19AF" w:rsidRDefault="00000000" w:rsidP="00B525FD">
      <w:pPr>
        <w:spacing w:before="20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Table 1: Comparative Evaluation of Security Frameworks</w:t>
      </w:r>
    </w:p>
    <w:tbl>
      <w:tblPr>
        <w:tblStyle w:val="a"/>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1437"/>
        <w:gridCol w:w="2013"/>
        <w:gridCol w:w="2013"/>
        <w:gridCol w:w="1984"/>
        <w:gridCol w:w="1913"/>
      </w:tblGrid>
      <w:tr w:rsidR="00A26B65" w:rsidRPr="00DA19AF" w14:paraId="45989A16" w14:textId="77777777">
        <w:trPr>
          <w:trHeight w:val="800"/>
        </w:trPr>
        <w:tc>
          <w:tcPr>
            <w:tcW w:w="14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340DA6" w14:textId="77777777" w:rsidR="00A26B65" w:rsidRPr="00DA19AF" w:rsidRDefault="00000000"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Framework</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CFC91A5" w14:textId="77777777" w:rsidR="00A26B65" w:rsidRPr="00DA19AF" w:rsidRDefault="00000000"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Main purpose</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6C0F7A" w14:textId="77777777" w:rsidR="00A26B65" w:rsidRPr="00DA19AF" w:rsidRDefault="00000000"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Strength for ALL</w:t>
            </w:r>
          </w:p>
        </w:tc>
        <w:tc>
          <w:tcPr>
            <w:tcW w:w="19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9A9F6C" w14:textId="77777777" w:rsidR="00A26B65" w:rsidRPr="00DA19AF" w:rsidRDefault="00000000"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Limitation</w:t>
            </w:r>
          </w:p>
        </w:tc>
        <w:tc>
          <w:tcPr>
            <w:tcW w:w="19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E2E5DA" w14:textId="77777777" w:rsidR="00A26B65" w:rsidRPr="00DA19AF" w:rsidRDefault="00000000"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Recommended use</w:t>
            </w:r>
          </w:p>
        </w:tc>
      </w:tr>
      <w:tr w:rsidR="00A26B65" w:rsidRPr="00DA19AF" w14:paraId="75152582" w14:textId="77777777">
        <w:trPr>
          <w:trHeight w:val="800"/>
        </w:trPr>
        <w:tc>
          <w:tcPr>
            <w:tcW w:w="14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5C192F" w14:textId="77777777" w:rsidR="00A26B65" w:rsidRPr="00DA19AF" w:rsidRDefault="00000000"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NIST CSF</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3ED5BA"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Cybersecurity risk management</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99F625"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Operational security</w:t>
            </w:r>
          </w:p>
        </w:tc>
        <w:tc>
          <w:tcPr>
            <w:tcW w:w="19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84BE69"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Less governance-specific</w:t>
            </w:r>
          </w:p>
        </w:tc>
        <w:tc>
          <w:tcPr>
            <w:tcW w:w="19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899B3B"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Core security</w:t>
            </w:r>
          </w:p>
        </w:tc>
      </w:tr>
      <w:tr w:rsidR="00A26B65" w:rsidRPr="00DA19AF" w14:paraId="6DF086DD" w14:textId="77777777">
        <w:trPr>
          <w:trHeight w:val="1370"/>
        </w:trPr>
        <w:tc>
          <w:tcPr>
            <w:tcW w:w="14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4CEED4" w14:textId="77777777" w:rsidR="00A26B65" w:rsidRPr="00DA19AF" w:rsidRDefault="00000000"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ISO/IEC 27001</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730591"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Information Security Management System</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A9819C"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Governance, risk and compliance</w:t>
            </w:r>
          </w:p>
        </w:tc>
        <w:tc>
          <w:tcPr>
            <w:tcW w:w="19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DE3A47"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Implementation burden</w:t>
            </w:r>
          </w:p>
        </w:tc>
        <w:tc>
          <w:tcPr>
            <w:tcW w:w="19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6E9255"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ISMS/compliance</w:t>
            </w:r>
          </w:p>
        </w:tc>
      </w:tr>
      <w:tr w:rsidR="00A26B65" w:rsidRPr="00DA19AF" w14:paraId="322A1C4C" w14:textId="77777777">
        <w:trPr>
          <w:trHeight w:val="800"/>
        </w:trPr>
        <w:tc>
          <w:tcPr>
            <w:tcW w:w="14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72D122" w14:textId="77777777" w:rsidR="00A26B65" w:rsidRPr="00DA19AF" w:rsidRDefault="00000000"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COBIT 2019</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2CDE124"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IT governance</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F42E91D"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Accountability and strategic alignment</w:t>
            </w:r>
          </w:p>
        </w:tc>
        <w:tc>
          <w:tcPr>
            <w:tcW w:w="19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F5B880"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Can be complex</w:t>
            </w:r>
          </w:p>
        </w:tc>
        <w:tc>
          <w:tcPr>
            <w:tcW w:w="19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B404D4"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Governance</w:t>
            </w:r>
          </w:p>
        </w:tc>
      </w:tr>
      <w:tr w:rsidR="00A26B65" w:rsidRPr="00DA19AF" w14:paraId="253E6319" w14:textId="77777777">
        <w:trPr>
          <w:trHeight w:val="1085"/>
        </w:trPr>
        <w:tc>
          <w:tcPr>
            <w:tcW w:w="1438"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8C5CF0" w14:textId="77777777" w:rsidR="00A26B65" w:rsidRPr="00DA19AF" w:rsidRDefault="00000000"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ITIL</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D6280B"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IT service management</w:t>
            </w:r>
          </w:p>
        </w:tc>
        <w:tc>
          <w:tcPr>
            <w:tcW w:w="20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DCB2B6E"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Incidents, changes and suppliers</w:t>
            </w:r>
          </w:p>
        </w:tc>
        <w:tc>
          <w:tcPr>
            <w:tcW w:w="198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4DD0FD"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Not comprehensive cybersecurity</w:t>
            </w:r>
          </w:p>
        </w:tc>
        <w:tc>
          <w:tcPr>
            <w:tcW w:w="1912"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572BF6"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Service operations</w:t>
            </w:r>
          </w:p>
        </w:tc>
      </w:tr>
    </w:tbl>
    <w:p w14:paraId="656C6AAE"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greatest strengths of NIST include operational cybersecurity, ISO/IEC 27001 systematic information-security management, COBIT 2019 governance and accountability, and ITIL service operations. ALL is thus encouraged to use an integrated model that incorporates ISO/IEC 27001 as the foundation of its ISMS, NIST CSF as the foundation of operational cybersecurity and tools </w:t>
      </w:r>
      <w:r w:rsidRPr="00DA19AF">
        <w:rPr>
          <w:rFonts w:ascii="Times New Roman" w:eastAsia="Times New Roman" w:hAnsi="Times New Roman" w:cs="Times New Roman"/>
          <w:sz w:val="24"/>
          <w:szCs w:val="24"/>
        </w:rPr>
        <w:lastRenderedPageBreak/>
        <w:t>like COBIT 2019 as the basis of governance and selected ITIL practices as the basis of service continuity, incidents and suppliers (Gunasekaran, 2025).</w:t>
      </w:r>
    </w:p>
    <w:p w14:paraId="0B4582AF" w14:textId="77777777" w:rsidR="00A26B65" w:rsidRPr="00DA19AF" w:rsidRDefault="00000000" w:rsidP="00DA19AF">
      <w:pPr>
        <w:pStyle w:val="Heading1"/>
      </w:pPr>
      <w:bookmarkStart w:id="11" w:name="_Toc237269159"/>
      <w:r w:rsidRPr="00DA19AF">
        <w:t>3. AeroLink Logistics Security, Governance and Compliance Assessment</w:t>
      </w:r>
      <w:bookmarkEnd w:id="11"/>
      <w:r w:rsidRPr="00DA19AF">
        <w:t xml:space="preserve"> </w:t>
      </w:r>
    </w:p>
    <w:p w14:paraId="04B33584" w14:textId="77777777" w:rsidR="00A26B65" w:rsidRPr="00DA19AF" w:rsidRDefault="00000000" w:rsidP="00DA19AF">
      <w:pPr>
        <w:pStyle w:val="Heading2"/>
      </w:pPr>
      <w:bookmarkStart w:id="12" w:name="_Toc237269160"/>
      <w:r w:rsidRPr="00DA19AF">
        <w:t>3.1 Current Security Weaknesses</w:t>
      </w:r>
      <w:bookmarkEnd w:id="12"/>
    </w:p>
    <w:p w14:paraId="6A18B66F"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Security and governance frailties of AeroLink Logistics (ALL) interrelate in the information and strategic automobiles being revealed. Lax devices enhance the chances of unauthorized access, and a weak encryption poses risks of exposure of sensitive data. Outsourcing 88 per cent IT infrastructure produces major dependence of third parties and diminishes the immediate organisational command (Roberts, 2025). Lack of a cohesive security system may result in unequal controls between departments and suppliers. Moreover, absence of </w:t>
      </w:r>
      <w:proofErr w:type="spellStart"/>
      <w:r w:rsidRPr="00DA19AF">
        <w:rPr>
          <w:rFonts w:ascii="Times New Roman" w:eastAsia="Times New Roman" w:hAnsi="Times New Roman" w:cs="Times New Roman"/>
          <w:sz w:val="24"/>
          <w:szCs w:val="24"/>
        </w:rPr>
        <w:t>centralised</w:t>
      </w:r>
      <w:proofErr w:type="spellEnd"/>
      <w:r w:rsidRPr="00DA19AF">
        <w:rPr>
          <w:rFonts w:ascii="Times New Roman" w:eastAsia="Times New Roman" w:hAnsi="Times New Roman" w:cs="Times New Roman"/>
          <w:sz w:val="24"/>
          <w:szCs w:val="24"/>
        </w:rPr>
        <w:t xml:space="preserve"> risk management hinders effective </w:t>
      </w:r>
      <w:proofErr w:type="spellStart"/>
      <w:r w:rsidRPr="00DA19AF">
        <w:rPr>
          <w:rFonts w:ascii="Times New Roman" w:eastAsia="Times New Roman" w:hAnsi="Times New Roman" w:cs="Times New Roman"/>
          <w:sz w:val="24"/>
          <w:szCs w:val="24"/>
        </w:rPr>
        <w:t>prioritisation</w:t>
      </w:r>
      <w:proofErr w:type="spellEnd"/>
      <w:r w:rsidRPr="00DA19AF">
        <w:rPr>
          <w:rFonts w:ascii="Times New Roman" w:eastAsia="Times New Roman" w:hAnsi="Times New Roman" w:cs="Times New Roman"/>
          <w:sz w:val="24"/>
          <w:szCs w:val="24"/>
        </w:rPr>
        <w:t xml:space="preserve"> of threats and resource allocation. Ineffective incident response can slow down breach containment, which raises financial, regulatory and reputational damages. Poor business continuity planning also poses operational risks since the disruption of technology may interfere with tracking, warehousing and distribution.</w:t>
      </w:r>
    </w:p>
    <w:p w14:paraId="511BA3FA" w14:textId="77777777" w:rsidR="00A26B65" w:rsidRPr="00DA19AF" w:rsidRDefault="00000000" w:rsidP="00B525FD">
      <w:pPr>
        <w:spacing w:before="20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Table 2: Key Security Weaknesses at ALL</w:t>
      </w:r>
    </w:p>
    <w:tbl>
      <w:tblPr>
        <w:tblStyle w:val="a0"/>
        <w:tblW w:w="933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910"/>
        <w:gridCol w:w="2775"/>
        <w:gridCol w:w="3645"/>
      </w:tblGrid>
      <w:tr w:rsidR="00A26B65" w:rsidRPr="00DA19AF" w14:paraId="21724654" w14:textId="77777777">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6E9DFD"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Problem</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AAFC987"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Risk</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4D318FC"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Potential Impact</w:t>
            </w:r>
          </w:p>
        </w:tc>
      </w:tr>
      <w:tr w:rsidR="00A26B65" w:rsidRPr="00DA19AF" w14:paraId="609DC05A" w14:textId="77777777">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00C2A2"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Unmanaged devices</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0378A96"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proofErr w:type="spellStart"/>
            <w:r w:rsidRPr="00DA19AF">
              <w:rPr>
                <w:rFonts w:ascii="Times New Roman" w:eastAsia="Times New Roman" w:hAnsi="Times New Roman" w:cs="Times New Roman"/>
                <w:sz w:val="24"/>
                <w:szCs w:val="24"/>
              </w:rPr>
              <w:t>Unauthorised</w:t>
            </w:r>
            <w:proofErr w:type="spellEnd"/>
            <w:r w:rsidRPr="00DA19AF">
              <w:rPr>
                <w:rFonts w:ascii="Times New Roman" w:eastAsia="Times New Roman" w:hAnsi="Times New Roman" w:cs="Times New Roman"/>
                <w:sz w:val="24"/>
                <w:szCs w:val="24"/>
              </w:rPr>
              <w:t xml:space="preserve"> access</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CC45C7"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Data breach</w:t>
            </w:r>
          </w:p>
        </w:tc>
      </w:tr>
      <w:tr w:rsidR="00A26B65" w:rsidRPr="00DA19AF" w14:paraId="7A789265" w14:textId="77777777">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E92D77"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Weak encryption</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81EFDD"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Data exposure</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DBF5FB"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PII compromise</w:t>
            </w:r>
          </w:p>
        </w:tc>
      </w:tr>
      <w:tr w:rsidR="00A26B65" w:rsidRPr="00DA19AF" w14:paraId="37767173" w14:textId="77777777">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952266"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88% outsourced IT</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55B10B"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Third-party risk</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75D4EE"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Loss of control</w:t>
            </w:r>
          </w:p>
        </w:tc>
      </w:tr>
      <w:tr w:rsidR="00A26B65" w:rsidRPr="00DA19AF" w14:paraId="1B6FF905" w14:textId="77777777">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5EB0B16"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No unified framework</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51541AE"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Inconsistent security</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857F44"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Increased vulnerabilities</w:t>
            </w:r>
          </w:p>
        </w:tc>
      </w:tr>
      <w:tr w:rsidR="00A26B65" w:rsidRPr="00DA19AF" w14:paraId="01AEAC97" w14:textId="77777777">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B0F9D4"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lastRenderedPageBreak/>
              <w:t>No central risk process</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6CF8A7"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Unknown risks</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8C192E"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Poor decisions</w:t>
            </w:r>
          </w:p>
        </w:tc>
      </w:tr>
      <w:tr w:rsidR="00A26B65" w:rsidRPr="00DA19AF" w14:paraId="5409C03B" w14:textId="77777777">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1FDD25"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Weak incident response</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273A870"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Delayed containment</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A11B2EB"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Financial/reputational damage</w:t>
            </w:r>
          </w:p>
        </w:tc>
      </w:tr>
      <w:tr w:rsidR="00A26B65" w:rsidRPr="00DA19AF" w14:paraId="74713D81" w14:textId="77777777">
        <w:trPr>
          <w:trHeight w:val="515"/>
        </w:trPr>
        <w:tc>
          <w:tcPr>
            <w:tcW w:w="291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206FA1"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Weak BCP</w:t>
            </w:r>
          </w:p>
        </w:tc>
        <w:tc>
          <w:tcPr>
            <w:tcW w:w="27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8671EF3"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Operational disruption</w:t>
            </w:r>
          </w:p>
        </w:tc>
        <w:tc>
          <w:tcPr>
            <w:tcW w:w="364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1B113D"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Service failure</w:t>
            </w:r>
          </w:p>
        </w:tc>
      </w:tr>
    </w:tbl>
    <w:p w14:paraId="375170BB" w14:textId="77777777" w:rsidR="00A26B65" w:rsidRPr="00DA19AF" w:rsidRDefault="00000000" w:rsidP="00DA19AF">
      <w:pPr>
        <w:pStyle w:val="Heading2"/>
      </w:pPr>
      <w:bookmarkStart w:id="13" w:name="_Toc237269161"/>
      <w:r w:rsidRPr="00DA19AF">
        <w:t>3.2 Risk Assessment</w:t>
      </w:r>
      <w:bookmarkEnd w:id="13"/>
    </w:p>
    <w:p w14:paraId="4A5E7AF1"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should use a likelihood-impact approach to </w:t>
      </w:r>
      <w:proofErr w:type="spellStart"/>
      <w:r w:rsidRPr="00DA19AF">
        <w:rPr>
          <w:rFonts w:ascii="Times New Roman" w:eastAsia="Times New Roman" w:hAnsi="Times New Roman" w:cs="Times New Roman"/>
          <w:sz w:val="24"/>
          <w:szCs w:val="24"/>
        </w:rPr>
        <w:t>prioritise</w:t>
      </w:r>
      <w:proofErr w:type="spellEnd"/>
      <w:r w:rsidRPr="00DA19AF">
        <w:rPr>
          <w:rFonts w:ascii="Times New Roman" w:eastAsia="Times New Roman" w:hAnsi="Times New Roman" w:cs="Times New Roman"/>
          <w:sz w:val="24"/>
          <w:szCs w:val="24"/>
        </w:rPr>
        <w:t xml:space="preserve"> identified risks. Critical risks need to be treated, high risks mitigated, medium risks controlled as planned, and low risks can be observed during regular routine. </w:t>
      </w:r>
      <w:proofErr w:type="spellStart"/>
      <w:r w:rsidRPr="00DA19AF">
        <w:rPr>
          <w:rFonts w:ascii="Times New Roman" w:eastAsia="Times New Roman" w:hAnsi="Times New Roman" w:cs="Times New Roman"/>
          <w:sz w:val="24"/>
          <w:szCs w:val="24"/>
        </w:rPr>
        <w:t>Unauthorised</w:t>
      </w:r>
      <w:proofErr w:type="spellEnd"/>
      <w:r w:rsidRPr="00DA19AF">
        <w:rPr>
          <w:rFonts w:ascii="Times New Roman" w:eastAsia="Times New Roman" w:hAnsi="Times New Roman" w:cs="Times New Roman"/>
          <w:sz w:val="24"/>
          <w:szCs w:val="24"/>
        </w:rPr>
        <w:t xml:space="preserve"> access and PII breach must be given the priority since ALL has already suffered due to shipment and customer information breaches. The third-party compromise also plays a major role in that 88% of the infrastructure is outsourced. The failure of IoT and cloud-security must be considered since these two technologies underpin core functions, and interruption of the business may impact real-time tracking and distribution.</w:t>
      </w:r>
    </w:p>
    <w:p w14:paraId="259F548E" w14:textId="77777777" w:rsidR="00A26B65" w:rsidRPr="00DA19AF" w:rsidRDefault="00000000" w:rsidP="00B525FD">
      <w:pPr>
        <w:spacing w:before="20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Risk Matrix</w:t>
      </w:r>
    </w:p>
    <w:tbl>
      <w:tblPr>
        <w:tblStyle w:val="a1"/>
        <w:tblW w:w="9375"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285"/>
        <w:gridCol w:w="1515"/>
        <w:gridCol w:w="1590"/>
        <w:gridCol w:w="1515"/>
        <w:gridCol w:w="1470"/>
      </w:tblGrid>
      <w:tr w:rsidR="00A26B65" w:rsidRPr="00DA19AF" w14:paraId="3EA2EA6E" w14:textId="77777777">
        <w:trPr>
          <w:trHeight w:val="515"/>
        </w:trPr>
        <w:tc>
          <w:tcPr>
            <w:tcW w:w="3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C7B9FBA"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Likelihood / Impact</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ABA219"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Low</w:t>
            </w:r>
          </w:p>
        </w:tc>
        <w:tc>
          <w:tcPr>
            <w:tcW w:w="15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C7678EB"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Medium</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098F10"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High</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C21B6C"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Critical</w:t>
            </w:r>
          </w:p>
        </w:tc>
      </w:tr>
      <w:tr w:rsidR="00A26B65" w:rsidRPr="00DA19AF" w14:paraId="4A047805" w14:textId="77777777">
        <w:trPr>
          <w:trHeight w:val="515"/>
        </w:trPr>
        <w:tc>
          <w:tcPr>
            <w:tcW w:w="3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0862E5"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High</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BC69201"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Medium</w:t>
            </w:r>
          </w:p>
        </w:tc>
        <w:tc>
          <w:tcPr>
            <w:tcW w:w="15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BDC0DA6"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High</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04789C"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Critical</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93FAAC"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Critical</w:t>
            </w:r>
          </w:p>
        </w:tc>
      </w:tr>
      <w:tr w:rsidR="00A26B65" w:rsidRPr="00DA19AF" w14:paraId="166DAE18" w14:textId="77777777">
        <w:trPr>
          <w:trHeight w:val="515"/>
        </w:trPr>
        <w:tc>
          <w:tcPr>
            <w:tcW w:w="3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7D21FF"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Medium</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38E06BB"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Low</w:t>
            </w:r>
          </w:p>
        </w:tc>
        <w:tc>
          <w:tcPr>
            <w:tcW w:w="15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A51EA1"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Medium</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94F982"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High</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349CBB"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Critical</w:t>
            </w:r>
          </w:p>
        </w:tc>
      </w:tr>
      <w:tr w:rsidR="00A26B65" w:rsidRPr="00DA19AF" w14:paraId="3F7A983B" w14:textId="77777777">
        <w:trPr>
          <w:trHeight w:val="515"/>
        </w:trPr>
        <w:tc>
          <w:tcPr>
            <w:tcW w:w="328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BC8173"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Low</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BECB21"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Low</w:t>
            </w:r>
          </w:p>
        </w:tc>
        <w:tc>
          <w:tcPr>
            <w:tcW w:w="159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838D3A"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Low</w:t>
            </w:r>
          </w:p>
        </w:tc>
        <w:tc>
          <w:tcPr>
            <w:tcW w:w="15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CDB48C"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Medium</w:t>
            </w:r>
          </w:p>
        </w:tc>
        <w:tc>
          <w:tcPr>
            <w:tcW w:w="14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944DD3"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High</w:t>
            </w:r>
          </w:p>
        </w:tc>
      </w:tr>
    </w:tbl>
    <w:p w14:paraId="5D2EDD95"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Risk priority:</w:t>
      </w:r>
      <w:r w:rsidRPr="00DA19AF">
        <w:rPr>
          <w:rFonts w:ascii="Times New Roman" w:eastAsia="Cardo" w:hAnsi="Times New Roman" w:cs="Times New Roman"/>
          <w:sz w:val="24"/>
          <w:szCs w:val="24"/>
        </w:rPr>
        <w:t xml:space="preserve"> </w:t>
      </w:r>
      <w:proofErr w:type="spellStart"/>
      <w:r w:rsidRPr="00DA19AF">
        <w:rPr>
          <w:rFonts w:ascii="Times New Roman" w:eastAsia="Cardo" w:hAnsi="Times New Roman" w:cs="Times New Roman"/>
          <w:sz w:val="24"/>
          <w:szCs w:val="24"/>
        </w:rPr>
        <w:t>Unauthorised</w:t>
      </w:r>
      <w:proofErr w:type="spellEnd"/>
      <w:r w:rsidRPr="00DA19AF">
        <w:rPr>
          <w:rFonts w:ascii="Times New Roman" w:eastAsia="Cardo" w:hAnsi="Times New Roman" w:cs="Times New Roman"/>
          <w:sz w:val="24"/>
          <w:szCs w:val="24"/>
        </w:rPr>
        <w:t xml:space="preserve"> access → PII compromise → Third-party compromise → IoT/cloud compromise → Business interruption.</w:t>
      </w:r>
    </w:p>
    <w:p w14:paraId="69F78846"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lastRenderedPageBreak/>
        <w:t xml:space="preserve">These strengths indicate the inability of ALL to have a cohesive structure, </w:t>
      </w:r>
      <w:proofErr w:type="spellStart"/>
      <w:r w:rsidRPr="00DA19AF">
        <w:rPr>
          <w:rFonts w:ascii="Times New Roman" w:eastAsia="Times New Roman" w:hAnsi="Times New Roman" w:cs="Times New Roman"/>
          <w:sz w:val="24"/>
          <w:szCs w:val="24"/>
        </w:rPr>
        <w:t>centralised</w:t>
      </w:r>
      <w:proofErr w:type="spellEnd"/>
      <w:r w:rsidRPr="00DA19AF">
        <w:rPr>
          <w:rFonts w:ascii="Times New Roman" w:eastAsia="Times New Roman" w:hAnsi="Times New Roman" w:cs="Times New Roman"/>
          <w:sz w:val="24"/>
          <w:szCs w:val="24"/>
        </w:rPr>
        <w:t xml:space="preserve"> risk management and formal compliance auditing.</w:t>
      </w:r>
    </w:p>
    <w:p w14:paraId="5833DBE4" w14:textId="77777777" w:rsidR="00A26B65" w:rsidRPr="00DA19AF" w:rsidRDefault="00000000" w:rsidP="00DA19AF">
      <w:pPr>
        <w:pStyle w:val="Heading1"/>
      </w:pPr>
      <w:bookmarkStart w:id="14" w:name="_Toc237269162"/>
      <w:r w:rsidRPr="00DA19AF">
        <w:t>4. Proposed Integrated Security, Governance and Compliance Approach</w:t>
      </w:r>
      <w:bookmarkEnd w:id="14"/>
      <w:r w:rsidRPr="00DA19AF">
        <w:t xml:space="preserve"> </w:t>
      </w:r>
    </w:p>
    <w:p w14:paraId="58879A56" w14:textId="77777777" w:rsidR="00A26B65" w:rsidRPr="00DA19AF" w:rsidRDefault="00000000" w:rsidP="00DA19AF">
      <w:pPr>
        <w:pStyle w:val="Heading2"/>
      </w:pPr>
      <w:bookmarkStart w:id="15" w:name="_Toc237269163"/>
      <w:r w:rsidRPr="00DA19AF">
        <w:t>4.1 Proposed Governance Model</w:t>
      </w:r>
      <w:bookmarkEnd w:id="15"/>
      <w:r w:rsidRPr="00DA19AF">
        <w:t xml:space="preserve"> </w:t>
      </w:r>
    </w:p>
    <w:p w14:paraId="6538AD48"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needs to develop a governance structure starting with the Board of Directors, then a Cybersecurity and Risk Committee, CISO or Information Security Lead, security operations, risk and compliance functions, technical teams, then finally employees and third parties. Security strategy and risk appetite should be agreed upon by the Board. The security </w:t>
      </w:r>
      <w:proofErr w:type="spellStart"/>
      <w:r w:rsidRPr="00DA19AF">
        <w:rPr>
          <w:rFonts w:ascii="Times New Roman" w:eastAsia="Times New Roman" w:hAnsi="Times New Roman" w:cs="Times New Roman"/>
          <w:sz w:val="24"/>
          <w:szCs w:val="24"/>
        </w:rPr>
        <w:t>programme</w:t>
      </w:r>
      <w:proofErr w:type="spellEnd"/>
      <w:r w:rsidRPr="00DA19AF">
        <w:rPr>
          <w:rFonts w:ascii="Times New Roman" w:eastAsia="Times New Roman" w:hAnsi="Times New Roman" w:cs="Times New Roman"/>
          <w:sz w:val="24"/>
          <w:szCs w:val="24"/>
        </w:rPr>
        <w:t xml:space="preserve"> should belong to the CISO and the incident response, the risk and compliance teams should be tracking controls, regulatory requirements and audit results (Ugochukwu </w:t>
      </w:r>
      <w:r w:rsidRPr="00DA19AF">
        <w:rPr>
          <w:rFonts w:ascii="Times New Roman" w:eastAsia="Times New Roman" w:hAnsi="Times New Roman" w:cs="Times New Roman"/>
          <w:i/>
          <w:iCs/>
          <w:sz w:val="24"/>
          <w:szCs w:val="24"/>
        </w:rPr>
        <w:t xml:space="preserve">et al. </w:t>
      </w:r>
      <w:r w:rsidRPr="00DA19AF">
        <w:rPr>
          <w:rFonts w:ascii="Times New Roman" w:eastAsia="Times New Roman" w:hAnsi="Times New Roman" w:cs="Times New Roman"/>
          <w:sz w:val="24"/>
          <w:szCs w:val="24"/>
        </w:rPr>
        <w:t>2022). There should be controls in place by IT, cloud, IoT and data teams. There are supposed to be specific security requirements to which employees and suppliers should adhere. Definite accountability would help fix the lack of specified security responsibilities at ALL currently.</w:t>
      </w:r>
    </w:p>
    <w:p w14:paraId="4A5C8D67" w14:textId="77777777" w:rsidR="00A26B65" w:rsidRPr="00DA19AF" w:rsidRDefault="00000000" w:rsidP="00DA19AF">
      <w:pPr>
        <w:pStyle w:val="Heading2"/>
      </w:pPr>
      <w:bookmarkStart w:id="16" w:name="_Toc237269164"/>
      <w:r w:rsidRPr="00DA19AF">
        <w:t>4.2 Integrated Framework Model</w:t>
      </w:r>
      <w:bookmarkEnd w:id="16"/>
      <w:r w:rsidRPr="00DA19AF">
        <w:t xml:space="preserve"> </w:t>
      </w:r>
    </w:p>
    <w:p w14:paraId="5BA997FC"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four frameworks need to be integrated into the suggested model based on their complementary functionality. COBIT 2019, ISO/IEC 27001 and NIST CSF should deliver governance and strategic alignment, structure of risk treatment and compliance and Identify, Protect, Detect, Respond and Recover should be provided as organisational operational cybersecurity, and selected ITIL practices should assist with incident, change, service and supplier management (Faisal and </w:t>
      </w:r>
      <w:proofErr w:type="spellStart"/>
      <w:r w:rsidRPr="00DA19AF">
        <w:rPr>
          <w:rFonts w:ascii="Times New Roman" w:eastAsia="Times New Roman" w:hAnsi="Times New Roman" w:cs="Times New Roman"/>
          <w:sz w:val="24"/>
          <w:szCs w:val="24"/>
        </w:rPr>
        <w:t>Cupiadi</w:t>
      </w:r>
      <w:proofErr w:type="spellEnd"/>
      <w:r w:rsidRPr="00DA19AF">
        <w:rPr>
          <w:rFonts w:ascii="Times New Roman" w:eastAsia="Times New Roman" w:hAnsi="Times New Roman" w:cs="Times New Roman"/>
          <w:sz w:val="24"/>
          <w:szCs w:val="24"/>
        </w:rPr>
        <w:t xml:space="preserve">, 2024). With this layered approach, frameworks are not seen as competing options. Rather, management is defined by governance, practices </w:t>
      </w:r>
      <w:proofErr w:type="spellStart"/>
      <w:r w:rsidRPr="00DA19AF">
        <w:rPr>
          <w:rFonts w:ascii="Times New Roman" w:eastAsia="Times New Roman" w:hAnsi="Times New Roman" w:cs="Times New Roman"/>
          <w:sz w:val="24"/>
          <w:szCs w:val="24"/>
        </w:rPr>
        <w:t>formalised</w:t>
      </w:r>
      <w:proofErr w:type="spellEnd"/>
      <w:r w:rsidRPr="00DA19AF">
        <w:rPr>
          <w:rFonts w:ascii="Times New Roman" w:eastAsia="Times New Roman" w:hAnsi="Times New Roman" w:cs="Times New Roman"/>
          <w:sz w:val="24"/>
          <w:szCs w:val="24"/>
        </w:rPr>
        <w:t xml:space="preserve"> through ISMS, </w:t>
      </w:r>
      <w:proofErr w:type="spellStart"/>
      <w:r w:rsidRPr="00DA19AF">
        <w:rPr>
          <w:rFonts w:ascii="Times New Roman" w:eastAsia="Times New Roman" w:hAnsi="Times New Roman" w:cs="Times New Roman"/>
          <w:sz w:val="24"/>
          <w:szCs w:val="24"/>
        </w:rPr>
        <w:t>operationalised</w:t>
      </w:r>
      <w:proofErr w:type="spellEnd"/>
      <w:r w:rsidRPr="00DA19AF">
        <w:rPr>
          <w:rFonts w:ascii="Times New Roman" w:eastAsia="Times New Roman" w:hAnsi="Times New Roman" w:cs="Times New Roman"/>
          <w:sz w:val="24"/>
          <w:szCs w:val="24"/>
        </w:rPr>
        <w:t xml:space="preserve"> by NIST, and the service delivery enhanced by ITIL. The combination allows them to cover in a comprehensive manner the governance, security and operations needs of ALL.</w:t>
      </w:r>
    </w:p>
    <w:p w14:paraId="14388A26" w14:textId="77777777" w:rsidR="00A26B65" w:rsidRPr="00DA19AF" w:rsidRDefault="00000000" w:rsidP="00DA19AF">
      <w:pPr>
        <w:pStyle w:val="Heading2"/>
      </w:pPr>
      <w:bookmarkStart w:id="17" w:name="_Toc237269165"/>
      <w:r w:rsidRPr="00DA19AF">
        <w:t>4.3 Security Policies and Procedures</w:t>
      </w:r>
      <w:bookmarkEnd w:id="17"/>
      <w:r w:rsidRPr="00DA19AF">
        <w:t xml:space="preserve"> </w:t>
      </w:r>
    </w:p>
    <w:p w14:paraId="581880FC"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must develop formal information-security policies on acceptable use, authentication, remote work, unmanaged personal computers, version, encryption, incident response, backup, vendor security, access control and data retention. Every policy must have an owner and supporting </w:t>
      </w:r>
      <w:r w:rsidRPr="00DA19AF">
        <w:rPr>
          <w:rFonts w:ascii="Times New Roman" w:eastAsia="Times New Roman" w:hAnsi="Times New Roman" w:cs="Times New Roman"/>
          <w:sz w:val="24"/>
          <w:szCs w:val="24"/>
        </w:rPr>
        <w:lastRenderedPageBreak/>
        <w:t>procedure, monitoring method and review date. This will provide accountability and be able to transform policies into coherent operational practices. The policies must be revisited after significant events, regulatory changes, major shifts in technology and planned governance reviews across the department and the suppliers via governance controls of accountability and clearer KSA (Alshammari and Singh, 2025).</w:t>
      </w:r>
    </w:p>
    <w:p w14:paraId="3F1931B1"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Cardo" w:hAnsi="Times New Roman" w:cs="Times New Roman"/>
          <w:b/>
          <w:bCs/>
          <w:sz w:val="24"/>
          <w:szCs w:val="24"/>
        </w:rPr>
        <w:t>Policy → Procedure → Responsible Owner → Monitoring → Review Date</w:t>
      </w:r>
    </w:p>
    <w:p w14:paraId="44942D97" w14:textId="77777777" w:rsidR="00A26B65" w:rsidRPr="00DA19AF" w:rsidRDefault="00000000" w:rsidP="00DA19AF">
      <w:pPr>
        <w:pStyle w:val="Heading2"/>
      </w:pPr>
      <w:bookmarkStart w:id="18" w:name="_Toc237269166"/>
      <w:r w:rsidRPr="00DA19AF">
        <w:t>4.4 Identity and Access Management</w:t>
      </w:r>
      <w:bookmarkEnd w:id="18"/>
      <w:r w:rsidRPr="00DA19AF">
        <w:t xml:space="preserve"> </w:t>
      </w:r>
    </w:p>
    <w:p w14:paraId="03A5CEFA"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The principles of Zero Trust should be applied to identity and access management, and the idea is that users and devices should be constantly verified. Remote accounts should be secured using multi-factor authentication and the access should be limited by Role-Based Access Control in line with job responsibilities. Access privileges should be controlled to administrative exposure by least-privilege permissions and Privileged Access Management. User, device and location risk, and device-compliance checks should be used to provide conditional access and limit unmanaged or unsecure endpoints (</w:t>
      </w:r>
      <w:proofErr w:type="spellStart"/>
      <w:r w:rsidRPr="00DA19AF">
        <w:rPr>
          <w:rFonts w:ascii="Times New Roman" w:eastAsia="Times New Roman" w:hAnsi="Times New Roman" w:cs="Times New Roman"/>
          <w:sz w:val="24"/>
          <w:szCs w:val="24"/>
        </w:rPr>
        <w:t>Dumanska</w:t>
      </w:r>
      <w:proofErr w:type="spellEnd"/>
      <w:r w:rsidRPr="00DA19AF">
        <w:rPr>
          <w:rFonts w:ascii="Times New Roman" w:eastAsia="Times New Roman" w:hAnsi="Times New Roman" w:cs="Times New Roman"/>
          <w:sz w:val="24"/>
          <w:szCs w:val="24"/>
        </w:rPr>
        <w:t xml:space="preserve">, 2025). Unnecessary privileges should be frequently eliminated by access review and accounts automatically disabled when employment or access to suppliers terminates. Such controls would </w:t>
      </w:r>
      <w:proofErr w:type="spellStart"/>
      <w:r w:rsidRPr="00DA19AF">
        <w:rPr>
          <w:rFonts w:ascii="Times New Roman" w:eastAsia="Times New Roman" w:hAnsi="Times New Roman" w:cs="Times New Roman"/>
          <w:sz w:val="24"/>
          <w:szCs w:val="24"/>
        </w:rPr>
        <w:t>minimise</w:t>
      </w:r>
      <w:proofErr w:type="spellEnd"/>
      <w:r w:rsidRPr="00DA19AF">
        <w:rPr>
          <w:rFonts w:ascii="Times New Roman" w:eastAsia="Times New Roman" w:hAnsi="Times New Roman" w:cs="Times New Roman"/>
          <w:sz w:val="24"/>
          <w:szCs w:val="24"/>
        </w:rPr>
        <w:t xml:space="preserve"> </w:t>
      </w:r>
      <w:proofErr w:type="spellStart"/>
      <w:r w:rsidRPr="00DA19AF">
        <w:rPr>
          <w:rFonts w:ascii="Times New Roman" w:eastAsia="Times New Roman" w:hAnsi="Times New Roman" w:cs="Times New Roman"/>
          <w:sz w:val="24"/>
          <w:szCs w:val="24"/>
        </w:rPr>
        <w:t>unauthorised</w:t>
      </w:r>
      <w:proofErr w:type="spellEnd"/>
      <w:r w:rsidRPr="00DA19AF">
        <w:rPr>
          <w:rFonts w:ascii="Times New Roman" w:eastAsia="Times New Roman" w:hAnsi="Times New Roman" w:cs="Times New Roman"/>
          <w:sz w:val="24"/>
          <w:szCs w:val="24"/>
        </w:rPr>
        <w:t xml:space="preserve"> access to shipment and customer PII stored in systems in a continuous and consistent manner.</w:t>
      </w:r>
    </w:p>
    <w:p w14:paraId="0B020D7D" w14:textId="77777777" w:rsidR="00A26B65" w:rsidRPr="00DA19AF" w:rsidRDefault="00000000" w:rsidP="00DA19AF">
      <w:pPr>
        <w:pStyle w:val="Heading2"/>
      </w:pPr>
      <w:bookmarkStart w:id="19" w:name="_Toc237269167"/>
      <w:r w:rsidRPr="00DA19AF">
        <w:t>4.5 Data Protection and Encryption</w:t>
      </w:r>
      <w:bookmarkEnd w:id="19"/>
      <w:r w:rsidRPr="00DA19AF">
        <w:t xml:space="preserve"> </w:t>
      </w:r>
    </w:p>
    <w:p w14:paraId="68CC1E85"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must protect sensitive information and keep cryptographic keys encrypted at rest and in transit, as well as strong cryptographic key-management practices. Information must be categorized based on sensitivity in order to have PII and commercially sensitive shipment data appropriately safeguarded. </w:t>
      </w:r>
      <w:proofErr w:type="spellStart"/>
      <w:r w:rsidRPr="00DA19AF">
        <w:rPr>
          <w:rFonts w:ascii="Times New Roman" w:eastAsia="Times New Roman" w:hAnsi="Times New Roman" w:cs="Times New Roman"/>
          <w:sz w:val="24"/>
          <w:szCs w:val="24"/>
        </w:rPr>
        <w:t>Minimisation</w:t>
      </w:r>
      <w:proofErr w:type="spellEnd"/>
      <w:r w:rsidRPr="00DA19AF">
        <w:rPr>
          <w:rFonts w:ascii="Times New Roman" w:eastAsia="Times New Roman" w:hAnsi="Times New Roman" w:cs="Times New Roman"/>
          <w:sz w:val="24"/>
          <w:szCs w:val="24"/>
        </w:rPr>
        <w:t xml:space="preserve"> of data must </w:t>
      </w:r>
      <w:proofErr w:type="spellStart"/>
      <w:r w:rsidRPr="00DA19AF">
        <w:rPr>
          <w:rFonts w:ascii="Times New Roman" w:eastAsia="Times New Roman" w:hAnsi="Times New Roman" w:cs="Times New Roman"/>
          <w:sz w:val="24"/>
          <w:szCs w:val="24"/>
        </w:rPr>
        <w:t>minimise</w:t>
      </w:r>
      <w:proofErr w:type="spellEnd"/>
      <w:r w:rsidRPr="00DA19AF">
        <w:rPr>
          <w:rFonts w:ascii="Times New Roman" w:eastAsia="Times New Roman" w:hAnsi="Times New Roman" w:cs="Times New Roman"/>
          <w:sz w:val="24"/>
          <w:szCs w:val="24"/>
        </w:rPr>
        <w:t xml:space="preserve"> what is wasted in data gathering and disclosure, whereas safe backups must maintain access without compromise of confidentiality (Mumin </w:t>
      </w:r>
      <w:r w:rsidRPr="00DA19AF">
        <w:rPr>
          <w:rFonts w:ascii="Times New Roman" w:eastAsia="Times New Roman" w:hAnsi="Times New Roman" w:cs="Times New Roman"/>
          <w:i/>
          <w:iCs/>
          <w:sz w:val="24"/>
          <w:szCs w:val="24"/>
        </w:rPr>
        <w:t xml:space="preserve">et al. </w:t>
      </w:r>
      <w:r w:rsidRPr="00DA19AF">
        <w:rPr>
          <w:rFonts w:ascii="Times New Roman" w:eastAsia="Times New Roman" w:hAnsi="Times New Roman" w:cs="Times New Roman"/>
          <w:sz w:val="24"/>
          <w:szCs w:val="24"/>
        </w:rPr>
        <w:t>2026). Specific retention and safe deletion protocols should forestall the duration of information retention that is required. Collectively these controls enhance confidentiality, integrity and availability as well as data-protection compliance.</w:t>
      </w:r>
    </w:p>
    <w:p w14:paraId="79BBB14D" w14:textId="77777777" w:rsidR="00A26B65" w:rsidRPr="00DA19AF" w:rsidRDefault="00000000" w:rsidP="00DA19AF">
      <w:pPr>
        <w:pStyle w:val="Heading2"/>
      </w:pPr>
      <w:bookmarkStart w:id="20" w:name="_Toc237269168"/>
      <w:r w:rsidRPr="00DA19AF">
        <w:t>4.6 Cloud, IoT and AI Security</w:t>
      </w:r>
      <w:bookmarkEnd w:id="20"/>
      <w:r w:rsidRPr="00DA19AF">
        <w:t xml:space="preserve"> </w:t>
      </w:r>
    </w:p>
    <w:p w14:paraId="308DC0C6"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lastRenderedPageBreak/>
        <w:t xml:space="preserve">Some features such as secure configuration, identity, centralized logging, continuous monitoring and clear allocation of responsibilities must be included under the shared-responsibility model in cloud security. Authentication of identities, secured communications, updated firmware, network segmentation, and a device inventory should be utilized by IoT devices. Controlled access and secure training data, control and monitoring of the data quality and unexpected output of AI systems should control AI systems (Axon </w:t>
      </w:r>
      <w:r w:rsidRPr="00DA19AF">
        <w:rPr>
          <w:rFonts w:ascii="Times New Roman" w:eastAsia="Times New Roman" w:hAnsi="Times New Roman" w:cs="Times New Roman"/>
          <w:i/>
          <w:iCs/>
          <w:sz w:val="24"/>
          <w:szCs w:val="24"/>
        </w:rPr>
        <w:t xml:space="preserve">et al. </w:t>
      </w:r>
      <w:r w:rsidRPr="00DA19AF">
        <w:rPr>
          <w:rFonts w:ascii="Times New Roman" w:eastAsia="Times New Roman" w:hAnsi="Times New Roman" w:cs="Times New Roman"/>
          <w:sz w:val="24"/>
          <w:szCs w:val="24"/>
        </w:rPr>
        <w:t xml:space="preserve">2022). These are not to be handled as separate technology projects but as part and parcel of the overall risk-management process at ALL. Unusual </w:t>
      </w:r>
      <w:proofErr w:type="spellStart"/>
      <w:r w:rsidRPr="00DA19AF">
        <w:rPr>
          <w:rFonts w:ascii="Times New Roman" w:eastAsia="Times New Roman" w:hAnsi="Times New Roman" w:cs="Times New Roman"/>
          <w:sz w:val="24"/>
          <w:szCs w:val="24"/>
        </w:rPr>
        <w:t>behaviour</w:t>
      </w:r>
      <w:proofErr w:type="spellEnd"/>
      <w:r w:rsidRPr="00DA19AF">
        <w:rPr>
          <w:rFonts w:ascii="Times New Roman" w:eastAsia="Times New Roman" w:hAnsi="Times New Roman" w:cs="Times New Roman"/>
          <w:sz w:val="24"/>
          <w:szCs w:val="24"/>
        </w:rPr>
        <w:t>, changes and vulnerabilities should be monitored and assessments made to ensure effectiveness and resilience.</w:t>
      </w:r>
    </w:p>
    <w:p w14:paraId="492931B0" w14:textId="77777777" w:rsidR="00A26B65" w:rsidRPr="00DA19AF" w:rsidRDefault="00000000" w:rsidP="00DA19AF">
      <w:pPr>
        <w:pStyle w:val="Heading2"/>
      </w:pPr>
      <w:bookmarkStart w:id="21" w:name="_Toc237269169"/>
      <w:r w:rsidRPr="00DA19AF">
        <w:t>4.7 Incident Response and Business Continuity</w:t>
      </w:r>
      <w:bookmarkEnd w:id="21"/>
      <w:r w:rsidRPr="00DA19AF">
        <w:t xml:space="preserve"> </w:t>
      </w:r>
    </w:p>
    <w:p w14:paraId="4C640AE6"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ALL would need to establish an incident-response cycle which includes preparation, detection, containment, eradication, recovery and lessons learned. This must deploy in conjunction with a Business Continuity Plan and Disaster Recovery Plan that is backed by a robust set of backups. The logistics services should have recovery Time Objectives and Recovery Point Objectives and be regularly tested. This kind of preparation is necessary since interruption of the cloud platforms, monitor systems or operational data might disrupt the real-time visibility, warehousing and distribution (Ruzel, 2024). Risk assessment and security controls should be fed with weaknesses obtained after incident reviews.</w:t>
      </w:r>
    </w:p>
    <w:p w14:paraId="3502EADA" w14:textId="77777777" w:rsidR="00A26B65" w:rsidRPr="00DA19AF" w:rsidRDefault="00000000" w:rsidP="00B525FD">
      <w:pPr>
        <w:spacing w:before="200" w:line="360" w:lineRule="auto"/>
        <w:jc w:val="center"/>
        <w:rPr>
          <w:rFonts w:ascii="Times New Roman" w:eastAsia="Times New Roman" w:hAnsi="Times New Roman" w:cs="Times New Roman"/>
          <w:b/>
          <w:bCs/>
          <w:sz w:val="24"/>
          <w:szCs w:val="24"/>
        </w:rPr>
      </w:pPr>
      <w:r w:rsidRPr="00DA19AF">
        <w:rPr>
          <w:rFonts w:ascii="Times New Roman" w:eastAsia="Times New Roman" w:hAnsi="Times New Roman" w:cs="Times New Roman"/>
          <w:b/>
          <w:bCs/>
          <w:noProof/>
          <w:sz w:val="24"/>
          <w:szCs w:val="24"/>
        </w:rPr>
        <w:lastRenderedPageBreak/>
        <w:drawing>
          <wp:inline distT="114300" distB="114300" distL="114300" distR="114300" wp14:anchorId="7F0DA536" wp14:editId="4987FFD4">
            <wp:extent cx="5943600" cy="39624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943600" cy="3962400"/>
                    </a:xfrm>
                    <a:prstGeom prst="rect">
                      <a:avLst/>
                    </a:prstGeom>
                    <a:ln/>
                  </pic:spPr>
                </pic:pic>
              </a:graphicData>
            </a:graphic>
          </wp:inline>
        </w:drawing>
      </w:r>
    </w:p>
    <w:p w14:paraId="4BF88A1B" w14:textId="77777777" w:rsidR="00A26B65" w:rsidRPr="00DA19AF" w:rsidRDefault="00000000" w:rsidP="00B525FD">
      <w:pPr>
        <w:spacing w:before="200" w:line="360" w:lineRule="auto"/>
        <w:jc w:val="center"/>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Figure 3: Incident Response Cycle</w:t>
      </w:r>
    </w:p>
    <w:p w14:paraId="18D710A4" w14:textId="77777777" w:rsidR="00A26B65" w:rsidRPr="00DA19AF" w:rsidRDefault="00000000" w:rsidP="00B525FD">
      <w:pPr>
        <w:spacing w:before="200" w:line="360" w:lineRule="auto"/>
        <w:jc w:val="center"/>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(Source: Self-Developed)</w:t>
      </w:r>
    </w:p>
    <w:p w14:paraId="0DA62D76" w14:textId="77777777" w:rsidR="00A26B65" w:rsidRPr="00DA19AF" w:rsidRDefault="00000000" w:rsidP="00DA19AF">
      <w:pPr>
        <w:pStyle w:val="Heading2"/>
      </w:pPr>
      <w:bookmarkStart w:id="22" w:name="_Toc237269170"/>
      <w:r w:rsidRPr="00DA19AF">
        <w:t>4.8 Vendor and SLA Management</w:t>
      </w:r>
      <w:bookmarkEnd w:id="22"/>
      <w:r w:rsidRPr="00DA19AF">
        <w:t xml:space="preserve"> </w:t>
      </w:r>
    </w:p>
    <w:p w14:paraId="3B2ABF17"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Since 88 percent of IT infrastructure of ALL is outsourced, governance of vendors must be a key focus of security. Due diligence and risk scoring of suppliers should precede engagement and encryption, data-processing and security, incident-notification and breach responsibilities should be specified in contracts. Security and availability requirements need to be stated in SLAs, whereas the right-to-audit sections must allow the controls to be verified. Supplier reviews should also be done periodically to detect declining security performance, and to audit third parties to remain in compliance with the requirements and resiliency of ALL (</w:t>
      </w:r>
      <w:proofErr w:type="spellStart"/>
      <w:r w:rsidRPr="00DA19AF">
        <w:rPr>
          <w:rFonts w:ascii="Times New Roman" w:eastAsia="Times New Roman" w:hAnsi="Times New Roman" w:cs="Times New Roman"/>
          <w:sz w:val="24"/>
          <w:szCs w:val="24"/>
        </w:rPr>
        <w:t>Matondang</w:t>
      </w:r>
      <w:proofErr w:type="spellEnd"/>
      <w:r w:rsidRPr="00DA19AF">
        <w:rPr>
          <w:rFonts w:ascii="Times New Roman" w:eastAsia="Times New Roman" w:hAnsi="Times New Roman" w:cs="Times New Roman"/>
          <w:sz w:val="24"/>
          <w:szCs w:val="24"/>
        </w:rPr>
        <w:t>, 2025).</w:t>
      </w:r>
    </w:p>
    <w:p w14:paraId="71F1AA2C" w14:textId="77777777" w:rsidR="00A26B65" w:rsidRPr="00DA19AF" w:rsidRDefault="00000000" w:rsidP="00DA19AF">
      <w:pPr>
        <w:pStyle w:val="Heading2"/>
      </w:pPr>
      <w:bookmarkStart w:id="23" w:name="_Toc237269171"/>
      <w:r w:rsidRPr="00DA19AF">
        <w:t>4.9 Compliance and Legal/Ethical Governance</w:t>
      </w:r>
      <w:bookmarkEnd w:id="23"/>
      <w:r w:rsidRPr="00DA19AF">
        <w:t xml:space="preserve"> </w:t>
      </w:r>
    </w:p>
    <w:p w14:paraId="5F1A4B80" w14:textId="2CF1F87F" w:rsidR="00A26B65" w:rsidRPr="00DA19AF" w:rsidRDefault="00000000" w:rsidP="00B525FD">
      <w:pPr>
        <w:spacing w:before="200" w:after="8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is to implement GDPR and broader data-protection concerns into governance especially into privacy, accountability, lawful processing requirements and breach-management. Ethical handling </w:t>
      </w:r>
      <w:r w:rsidRPr="00DA19AF">
        <w:rPr>
          <w:rFonts w:ascii="Times New Roman" w:eastAsia="Times New Roman" w:hAnsi="Times New Roman" w:cs="Times New Roman"/>
          <w:sz w:val="24"/>
          <w:szCs w:val="24"/>
        </w:rPr>
        <w:lastRenderedPageBreak/>
        <w:t xml:space="preserve">of customer information should complement legal compliance. This compliance must then be an ongoing process, enforced via policies, risk assessments, audits and management reviews instead of being a </w:t>
      </w:r>
      <w:r w:rsidR="00DA19AF" w:rsidRPr="00DA19AF">
        <w:rPr>
          <w:rFonts w:ascii="Times New Roman" w:eastAsia="Times New Roman" w:hAnsi="Times New Roman" w:cs="Times New Roman"/>
          <w:sz w:val="24"/>
          <w:szCs w:val="24"/>
        </w:rPr>
        <w:t>one-off</w:t>
      </w:r>
      <w:r w:rsidRPr="00DA19AF">
        <w:rPr>
          <w:rFonts w:ascii="Times New Roman" w:eastAsia="Times New Roman" w:hAnsi="Times New Roman" w:cs="Times New Roman"/>
          <w:sz w:val="24"/>
          <w:szCs w:val="24"/>
        </w:rPr>
        <w:t xml:space="preserve"> process throughout operations.</w:t>
      </w:r>
    </w:p>
    <w:p w14:paraId="0ECF4E89" w14:textId="77777777" w:rsidR="00A26B65" w:rsidRPr="00DA19AF" w:rsidRDefault="00000000" w:rsidP="00DA19AF">
      <w:pPr>
        <w:pStyle w:val="Heading1"/>
      </w:pPr>
      <w:bookmarkStart w:id="24" w:name="_Toc237269172"/>
      <w:r w:rsidRPr="00DA19AF">
        <w:t>5. Continuous Updating of Regulations, Standards and Security Controls</w:t>
      </w:r>
      <w:bookmarkEnd w:id="24"/>
      <w:r w:rsidRPr="00DA19AF">
        <w:t xml:space="preserve"> </w:t>
      </w:r>
    </w:p>
    <w:p w14:paraId="420499DD" w14:textId="77777777" w:rsidR="00A26B65" w:rsidRPr="00DA19AF" w:rsidRDefault="00000000" w:rsidP="00DA19AF">
      <w:pPr>
        <w:pStyle w:val="Heading2"/>
      </w:pPr>
      <w:bookmarkStart w:id="25" w:name="_Toc237269173"/>
      <w:r w:rsidRPr="00DA19AF">
        <w:t>5.1 Emerging Technologies</w:t>
      </w:r>
      <w:bookmarkEnd w:id="25"/>
      <w:r w:rsidRPr="00DA19AF">
        <w:t xml:space="preserve"> </w:t>
      </w:r>
    </w:p>
    <w:p w14:paraId="458F80B0"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advancements of AI, IoT, cloud, edge, remote working and APIs have transformed how </w:t>
      </w:r>
      <w:proofErr w:type="spellStart"/>
      <w:r w:rsidRPr="00DA19AF">
        <w:rPr>
          <w:rFonts w:ascii="Times New Roman" w:eastAsia="Times New Roman" w:hAnsi="Times New Roman" w:cs="Times New Roman"/>
          <w:sz w:val="24"/>
          <w:szCs w:val="24"/>
        </w:rPr>
        <w:t>organisations</w:t>
      </w:r>
      <w:proofErr w:type="spellEnd"/>
      <w:r w:rsidRPr="00DA19AF">
        <w:rPr>
          <w:rFonts w:ascii="Times New Roman" w:eastAsia="Times New Roman" w:hAnsi="Times New Roman" w:cs="Times New Roman"/>
          <w:sz w:val="24"/>
          <w:szCs w:val="24"/>
        </w:rPr>
        <w:t xml:space="preserve"> create, process and exchange data. These technologies present distributed architectures, Internet of Things, dynamic points of access and many-to-many dependencies that raise the risk of cyber. In turn, the rules created to address conventional off-premises settings might not be enough. Security requirements have to be changed to include new architectures, identity models, data flows and vulnerabilities. They should also allow interoperability, resiliency and monitoring in environments.</w:t>
      </w:r>
    </w:p>
    <w:p w14:paraId="2D48ABC4" w14:textId="77777777" w:rsidR="00A26B65" w:rsidRPr="00DA19AF" w:rsidRDefault="00000000" w:rsidP="00DA19AF">
      <w:pPr>
        <w:pStyle w:val="Heading2"/>
      </w:pPr>
      <w:bookmarkStart w:id="26" w:name="_Toc237269174"/>
      <w:r w:rsidRPr="00DA19AF">
        <w:t>5.2 Evolving Cyber Threats</w:t>
      </w:r>
      <w:bookmarkEnd w:id="26"/>
      <w:r w:rsidRPr="00DA19AF">
        <w:t xml:space="preserve"> </w:t>
      </w:r>
    </w:p>
    <w:p w14:paraId="57F25126"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The cyber threats are emerging with ransomware, phishing, credential theft, supply-chain attacks, cloud misconfiguration, and IoT exploitation and AI-enabled attacks. Supporters are also becoming a favorite target of attackers, since they usually target identities, automated systems and not devices. This means that static security standards may no longer be relevant as the controls that would have been applicable in the past against similar threat displays might fail to counter the new attack practices, vulnerabilities and introductions of digital infrastructure (Faisal and </w:t>
      </w:r>
      <w:proofErr w:type="spellStart"/>
      <w:r w:rsidRPr="00DA19AF">
        <w:rPr>
          <w:rFonts w:ascii="Times New Roman" w:eastAsia="Times New Roman" w:hAnsi="Times New Roman" w:cs="Times New Roman"/>
          <w:sz w:val="24"/>
          <w:szCs w:val="24"/>
        </w:rPr>
        <w:t>Cupiadi</w:t>
      </w:r>
      <w:proofErr w:type="spellEnd"/>
      <w:r w:rsidRPr="00DA19AF">
        <w:rPr>
          <w:rFonts w:ascii="Times New Roman" w:eastAsia="Times New Roman" w:hAnsi="Times New Roman" w:cs="Times New Roman"/>
          <w:sz w:val="24"/>
          <w:szCs w:val="24"/>
        </w:rPr>
        <w:t>, 2024). There should be frequent threat intelligence assessments that will help in safeguarding against emerging attack patterns and vulnerabilities.</w:t>
      </w:r>
    </w:p>
    <w:p w14:paraId="061FFB92" w14:textId="77777777" w:rsidR="00A26B65" w:rsidRPr="00DA19AF" w:rsidRDefault="00000000" w:rsidP="00DA19AF">
      <w:pPr>
        <w:pStyle w:val="Heading2"/>
      </w:pPr>
      <w:bookmarkStart w:id="27" w:name="_Toc237269175"/>
      <w:r w:rsidRPr="00DA19AF">
        <w:t>5.3 Changing Global Compliance Requirements</w:t>
      </w:r>
      <w:bookmarkEnd w:id="27"/>
      <w:r w:rsidRPr="00DA19AF">
        <w:t xml:space="preserve"> </w:t>
      </w:r>
    </w:p>
    <w:p w14:paraId="1402BE93"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Being a multinational </w:t>
      </w:r>
      <w:proofErr w:type="spellStart"/>
      <w:r w:rsidRPr="00DA19AF">
        <w:rPr>
          <w:rFonts w:ascii="Times New Roman" w:eastAsia="Times New Roman" w:hAnsi="Times New Roman" w:cs="Times New Roman"/>
          <w:sz w:val="24"/>
          <w:szCs w:val="24"/>
        </w:rPr>
        <w:t>organisation</w:t>
      </w:r>
      <w:proofErr w:type="spellEnd"/>
      <w:r w:rsidRPr="00DA19AF">
        <w:rPr>
          <w:rFonts w:ascii="Times New Roman" w:eastAsia="Times New Roman" w:hAnsi="Times New Roman" w:cs="Times New Roman"/>
          <w:sz w:val="24"/>
          <w:szCs w:val="24"/>
        </w:rPr>
        <w:t xml:space="preserve">, ALL might need to hold an array of legal and other regulatory requirements in various jurisdictions. Privacy, cross-border data transfers, data residency, breach notification, third-party processing and AI governance are all changes that may occur. The difference in regulations may cause overlapping or conflicting requirements whereby continuous compliance observation is required. ALL must then consider requirements and map changes into </w:t>
      </w:r>
      <w:r w:rsidRPr="00DA19AF">
        <w:rPr>
          <w:rFonts w:ascii="Times New Roman" w:eastAsia="Times New Roman" w:hAnsi="Times New Roman" w:cs="Times New Roman"/>
          <w:sz w:val="24"/>
          <w:szCs w:val="24"/>
        </w:rPr>
        <w:lastRenderedPageBreak/>
        <w:t>policies, controls, contracts and procedures. This plays a significant role when ALL moves information among countries or external processors.</w:t>
      </w:r>
    </w:p>
    <w:p w14:paraId="4855B929" w14:textId="77777777" w:rsidR="00A26B65" w:rsidRPr="00DA19AF" w:rsidRDefault="00000000" w:rsidP="00DA19AF">
      <w:pPr>
        <w:pStyle w:val="Heading2"/>
      </w:pPr>
      <w:bookmarkStart w:id="28" w:name="_Toc237269176"/>
      <w:r w:rsidRPr="00DA19AF">
        <w:t>5.4 Continuous Improvement Cycle</w:t>
      </w:r>
      <w:bookmarkEnd w:id="28"/>
      <w:r w:rsidRPr="00DA19AF">
        <w:t xml:space="preserve"> </w:t>
      </w:r>
    </w:p>
    <w:p w14:paraId="1BAD36BC"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ALL should adopt a continuous improvement cycle: </w:t>
      </w:r>
      <w:r w:rsidRPr="00DA19AF">
        <w:rPr>
          <w:rFonts w:ascii="Times New Roman" w:eastAsia="Cardo" w:hAnsi="Times New Roman" w:cs="Times New Roman"/>
          <w:b/>
          <w:bCs/>
          <w:sz w:val="24"/>
          <w:szCs w:val="24"/>
        </w:rPr>
        <w:t>Monitor → Assess → Update → Implement → Test → Audit → Improve</w:t>
      </w:r>
      <w:r w:rsidRPr="00DA19AF">
        <w:rPr>
          <w:rFonts w:ascii="Times New Roman" w:eastAsia="Times New Roman" w:hAnsi="Times New Roman" w:cs="Times New Roman"/>
          <w:sz w:val="24"/>
          <w:szCs w:val="24"/>
        </w:rPr>
        <w:t xml:space="preserve">. Technological regime change, threat and regulatory change, should be monitored and assessment made of their impact on organisational risk. Policies and controls ought to be revised, tested and implemented then audited to confirm effectiveness and sufficiency. Reviews ought to be conducted regularly and following major incidents or modifications, where security is not built on the occurrence of breaches. Outcomes must be inputs to risk registers, future security planning and training </w:t>
      </w:r>
      <w:proofErr w:type="spellStart"/>
      <w:r w:rsidRPr="00DA19AF">
        <w:rPr>
          <w:rFonts w:ascii="Times New Roman" w:eastAsia="Times New Roman" w:hAnsi="Times New Roman" w:cs="Times New Roman"/>
          <w:sz w:val="24"/>
          <w:szCs w:val="24"/>
        </w:rPr>
        <w:t>programmes</w:t>
      </w:r>
      <w:proofErr w:type="spellEnd"/>
      <w:r w:rsidRPr="00DA19AF">
        <w:rPr>
          <w:rFonts w:ascii="Times New Roman" w:eastAsia="Times New Roman" w:hAnsi="Times New Roman" w:cs="Times New Roman"/>
          <w:sz w:val="24"/>
          <w:szCs w:val="24"/>
        </w:rPr>
        <w:t>.</w:t>
      </w:r>
    </w:p>
    <w:p w14:paraId="5F197FCB" w14:textId="77777777" w:rsidR="00A26B65" w:rsidRPr="00DA19AF" w:rsidRDefault="00000000" w:rsidP="00DA19AF">
      <w:pPr>
        <w:pStyle w:val="Heading2"/>
      </w:pPr>
      <w:bookmarkStart w:id="29" w:name="_Toc237269177"/>
      <w:r w:rsidRPr="00DA19AF">
        <w:t>5.5 Critical Evaluation</w:t>
      </w:r>
      <w:bookmarkEnd w:id="29"/>
      <w:r w:rsidRPr="00DA19AF">
        <w:t xml:space="preserve"> </w:t>
      </w:r>
    </w:p>
    <w:p w14:paraId="7048831B"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The nature of continual updating continuously results in costs in terms of technology investment, employee training, implementation time and adaptation of old systems. Implementation can be made difficult by change fatigue, vendor dependencies and conflicting regulations. However, these difficulties do not favor the standing controls (Alshammari and Singh, 2025). To ALL, continuous improvement is an objective as the possible expenses of having big breaches, regulatory fines and a decline in operations may be far more than the expenses of effective maintenance of security and compliance.</w:t>
      </w:r>
    </w:p>
    <w:p w14:paraId="28DAA662" w14:textId="77777777" w:rsidR="00A26B65" w:rsidRPr="00DA19AF" w:rsidRDefault="00000000" w:rsidP="00DA19AF">
      <w:pPr>
        <w:pStyle w:val="Heading1"/>
      </w:pPr>
      <w:bookmarkStart w:id="30" w:name="_Toc237269178"/>
      <w:r w:rsidRPr="00DA19AF">
        <w:t>6. Assumptions and Implementation Priorities</w:t>
      </w:r>
      <w:bookmarkEnd w:id="30"/>
      <w:r w:rsidRPr="00DA19AF">
        <w:t xml:space="preserve"> </w:t>
      </w:r>
    </w:p>
    <w:p w14:paraId="672DD5F1" w14:textId="77777777" w:rsidR="00A26B65" w:rsidRPr="00DA19AF" w:rsidRDefault="00000000" w:rsidP="00B525FD">
      <w:pPr>
        <w:spacing w:before="200" w:after="24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The analysis is based on the premise that ALL has adequate resources to undertake gradual security enhancement and that controls can be supported by cloud and SaaS vendors. ALL is believed to handle both personal data and shipment data in various jurisdictions, and is believed to have an immature IT department with management support provided in formal governance of cybersecurity. The security requirements imposed by contracts are presumed to be accepted by vendors.</w:t>
      </w:r>
    </w:p>
    <w:p w14:paraId="64755E4F" w14:textId="77777777" w:rsidR="00A26B65" w:rsidRPr="00DA19AF" w:rsidRDefault="00000000" w:rsidP="00B525FD">
      <w:pPr>
        <w:spacing w:before="20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b/>
          <w:bCs/>
          <w:sz w:val="24"/>
          <w:szCs w:val="24"/>
        </w:rPr>
        <w:t>Table 2: Implementation Roadmap for AeroLink Logistics</w:t>
      </w:r>
    </w:p>
    <w:tbl>
      <w:tblPr>
        <w:tblStyle w:val="a2"/>
        <w:tblW w:w="936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2033"/>
        <w:gridCol w:w="1157"/>
        <w:gridCol w:w="3450"/>
        <w:gridCol w:w="2720"/>
      </w:tblGrid>
      <w:tr w:rsidR="00A26B65" w:rsidRPr="00DA19AF" w14:paraId="5A6EDF31" w14:textId="77777777">
        <w:trPr>
          <w:trHeight w:val="515"/>
        </w:trPr>
        <w:tc>
          <w:tcPr>
            <w:tcW w:w="2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AFDBC9"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lastRenderedPageBreak/>
              <w:t>Phase</w:t>
            </w:r>
          </w:p>
        </w:tc>
        <w:tc>
          <w:tcPr>
            <w:tcW w:w="11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68F74C0"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Timeline</w:t>
            </w:r>
          </w:p>
        </w:tc>
        <w:tc>
          <w:tcPr>
            <w:tcW w:w="34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7ED593"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Key Activities</w:t>
            </w:r>
          </w:p>
        </w:tc>
        <w:tc>
          <w:tcPr>
            <w:tcW w:w="2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D42A7E"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Expected Outcome</w:t>
            </w:r>
          </w:p>
        </w:tc>
      </w:tr>
      <w:tr w:rsidR="00A26B65" w:rsidRPr="00DA19AF" w14:paraId="03E3EF6B" w14:textId="77777777">
        <w:trPr>
          <w:trHeight w:val="1925"/>
        </w:trPr>
        <w:tc>
          <w:tcPr>
            <w:tcW w:w="2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A753636"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Phase 1: Foundation</w:t>
            </w:r>
          </w:p>
        </w:tc>
        <w:tc>
          <w:tcPr>
            <w:tcW w:w="11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ADA689"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0–3 months</w:t>
            </w:r>
          </w:p>
        </w:tc>
        <w:tc>
          <w:tcPr>
            <w:tcW w:w="34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9DAA557"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Establish cybersecurity governance; implement MFA; conduct enterprise-wide risk assessment; create an asset inventory; develop critical security policies.</w:t>
            </w:r>
          </w:p>
        </w:tc>
        <w:tc>
          <w:tcPr>
            <w:tcW w:w="2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05F70F"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Clear security ownership, improved access protection, identified risks and a formal policy foundation.</w:t>
            </w:r>
          </w:p>
        </w:tc>
      </w:tr>
      <w:tr w:rsidR="00A26B65" w:rsidRPr="00DA19AF" w14:paraId="3C1471A6" w14:textId="77777777">
        <w:trPr>
          <w:trHeight w:val="1925"/>
        </w:trPr>
        <w:tc>
          <w:tcPr>
            <w:tcW w:w="2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647DBD"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Phase 2: Security Integration</w:t>
            </w:r>
          </w:p>
        </w:tc>
        <w:tc>
          <w:tcPr>
            <w:tcW w:w="11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389965"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3–6 months</w:t>
            </w:r>
          </w:p>
        </w:tc>
        <w:tc>
          <w:tcPr>
            <w:tcW w:w="34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619A73"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Establish an ISO/IEC 27001-aligned ISMS; implement NIST CSF controls; conduct vendor security assessments; strengthen encryption; introduce security monitoring.</w:t>
            </w:r>
          </w:p>
        </w:tc>
        <w:tc>
          <w:tcPr>
            <w:tcW w:w="2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6EF0AF"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Improved security management, stronger third-party controls, enhanced data protection and better threat detection.</w:t>
            </w:r>
          </w:p>
        </w:tc>
      </w:tr>
      <w:tr w:rsidR="00A26B65" w:rsidRPr="00DA19AF" w14:paraId="6E3368FE" w14:textId="77777777">
        <w:trPr>
          <w:trHeight w:val="1925"/>
        </w:trPr>
        <w:tc>
          <w:tcPr>
            <w:tcW w:w="2033"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58B276"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Phase 3: Assurance &amp; Continuous Improvement</w:t>
            </w:r>
          </w:p>
        </w:tc>
        <w:tc>
          <w:tcPr>
            <w:tcW w:w="1157"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C34BCF"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b/>
                <w:bCs/>
                <w:sz w:val="24"/>
                <w:szCs w:val="24"/>
              </w:rPr>
              <w:t>6–12 months</w:t>
            </w:r>
          </w:p>
        </w:tc>
        <w:tc>
          <w:tcPr>
            <w:tcW w:w="344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40103F"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Conduct security audits; test Business Continuity and Disaster Recovery Plans; establish continuous compliance monitoring; deliver staff training; assess framework maturity.</w:t>
            </w:r>
          </w:p>
        </w:tc>
        <w:tc>
          <w:tcPr>
            <w:tcW w:w="2719"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BC4F19"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Measurable security maturity, improved resilience, stronger compliance and continuous improvement capability.</w:t>
            </w:r>
          </w:p>
        </w:tc>
      </w:tr>
    </w:tbl>
    <w:p w14:paraId="454FBC3A" w14:textId="77777777" w:rsidR="00A26B65" w:rsidRPr="00DA19AF" w:rsidRDefault="00000000" w:rsidP="00DA19AF">
      <w:pPr>
        <w:pStyle w:val="Heading1"/>
      </w:pPr>
      <w:bookmarkStart w:id="31" w:name="_Toc237269179"/>
      <w:r w:rsidRPr="00DA19AF">
        <w:t>7. Conclusion</w:t>
      </w:r>
      <w:bookmarkEnd w:id="31"/>
      <w:r w:rsidRPr="00DA19AF">
        <w:t xml:space="preserve"> </w:t>
      </w:r>
    </w:p>
    <w:p w14:paraId="1EF4E2E6" w14:textId="77777777" w:rsidR="00A26B65" w:rsidRPr="00DA19AF" w:rsidRDefault="00000000" w:rsidP="00B525FD">
      <w:pPr>
        <w:spacing w:before="200" w:after="240" w:line="360" w:lineRule="auto"/>
        <w:jc w:val="both"/>
        <w:rPr>
          <w:rFonts w:ascii="Times New Roman" w:eastAsia="Times New Roman" w:hAnsi="Times New Roman" w:cs="Times New Roman"/>
          <w:b/>
          <w:bCs/>
          <w:sz w:val="24"/>
          <w:szCs w:val="24"/>
        </w:rPr>
      </w:pPr>
      <w:r w:rsidRPr="00DA19AF">
        <w:rPr>
          <w:rFonts w:ascii="Times New Roman" w:eastAsia="Times New Roman" w:hAnsi="Times New Roman" w:cs="Times New Roman"/>
          <w:sz w:val="24"/>
          <w:szCs w:val="24"/>
        </w:rPr>
        <w:t xml:space="preserve">AeroLink Logistics is prone to security, governance and compliance vulnerabilities that are attributed to unlicensed access, unsecured PII, unsanctioned devices, heavy outsourcing, insecure encryption, poor risk management and insufficient continuity protections. These vulnerabilities show that cybersecurity cannot be achieved by the use of isolated technical controls. The best answer will be an integrated system with an ISO/IEC 27001 as the foundation of the ISMS, NIST CSF as operational cybersecurity, COBIT 2019 as governance and accountability, and a few </w:t>
      </w:r>
      <w:r w:rsidRPr="00DA19AF">
        <w:rPr>
          <w:rFonts w:ascii="Times New Roman" w:eastAsia="Times New Roman" w:hAnsi="Times New Roman" w:cs="Times New Roman"/>
          <w:sz w:val="24"/>
          <w:szCs w:val="24"/>
        </w:rPr>
        <w:lastRenderedPageBreak/>
        <w:t xml:space="preserve">practices of ITIL as managing services and vendors. Such a combination can define better responsibilities and better access and data protection, enhance response to an incident, address third-party risks and business continuity. Constant updating is also critical since ALL exists in dynamic technological, threat and regulatory settings. In spite of the resources needed to continually improve, training and organisational change, the costs outweigh the impacts of major breaches, non-compliance and operational disruption. This means that AeroLink will need cybersecurity as a governance </w:t>
      </w:r>
      <w:proofErr w:type="spellStart"/>
      <w:r w:rsidRPr="00DA19AF">
        <w:rPr>
          <w:rFonts w:ascii="Times New Roman" w:eastAsia="Times New Roman" w:hAnsi="Times New Roman" w:cs="Times New Roman"/>
          <w:sz w:val="24"/>
          <w:szCs w:val="24"/>
        </w:rPr>
        <w:t>organisationwide</w:t>
      </w:r>
      <w:proofErr w:type="spellEnd"/>
      <w:r w:rsidRPr="00DA19AF">
        <w:rPr>
          <w:rFonts w:ascii="Times New Roman" w:eastAsia="Times New Roman" w:hAnsi="Times New Roman" w:cs="Times New Roman"/>
          <w:sz w:val="24"/>
          <w:szCs w:val="24"/>
        </w:rPr>
        <w:t xml:space="preserve"> concern instead of an IT operation only.</w:t>
      </w:r>
    </w:p>
    <w:p w14:paraId="33B165A0" w14:textId="77777777" w:rsidR="00A26B65" w:rsidRPr="00DA19AF" w:rsidRDefault="00000000" w:rsidP="00B525FD">
      <w:pPr>
        <w:spacing w:before="200" w:line="360" w:lineRule="auto"/>
        <w:jc w:val="both"/>
        <w:rPr>
          <w:rFonts w:ascii="Times New Roman" w:eastAsia="Times New Roman" w:hAnsi="Times New Roman" w:cs="Times New Roman"/>
          <w:sz w:val="24"/>
          <w:szCs w:val="24"/>
        </w:rPr>
      </w:pPr>
      <w:r w:rsidRPr="00DA19AF">
        <w:rPr>
          <w:rFonts w:ascii="Times New Roman" w:hAnsi="Times New Roman" w:cs="Times New Roman"/>
        </w:rPr>
        <w:br w:type="page"/>
      </w:r>
    </w:p>
    <w:p w14:paraId="37947D52" w14:textId="77777777" w:rsidR="00A26B65" w:rsidRPr="00DA19AF" w:rsidRDefault="00000000" w:rsidP="00DA19AF">
      <w:pPr>
        <w:pStyle w:val="Heading1"/>
      </w:pPr>
      <w:bookmarkStart w:id="32" w:name="_Toc237269180"/>
      <w:r w:rsidRPr="00DA19AF">
        <w:lastRenderedPageBreak/>
        <w:t>Reference</w:t>
      </w:r>
      <w:bookmarkEnd w:id="32"/>
      <w:r w:rsidRPr="00DA19AF">
        <w:t xml:space="preserve"> </w:t>
      </w:r>
    </w:p>
    <w:p w14:paraId="56989698"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AeroLink Logistics, Reliable and efficient shipping solutions tailored to your needs, 2026, Retrieved From:</w:t>
      </w:r>
      <w:hyperlink r:id="rId12">
        <w:r w:rsidRPr="00DA19AF">
          <w:rPr>
            <w:rFonts w:ascii="Times New Roman" w:eastAsia="Times New Roman" w:hAnsi="Times New Roman" w:cs="Times New Roman"/>
            <w:sz w:val="24"/>
            <w:szCs w:val="24"/>
          </w:rPr>
          <w:t xml:space="preserve"> </w:t>
        </w:r>
      </w:hyperlink>
      <w:hyperlink r:id="rId13">
        <w:r w:rsidRPr="00DA19AF">
          <w:rPr>
            <w:rFonts w:ascii="Times New Roman" w:eastAsia="Times New Roman" w:hAnsi="Times New Roman" w:cs="Times New Roman"/>
            <w:color w:val="1155CC"/>
            <w:sz w:val="24"/>
            <w:szCs w:val="24"/>
            <w:u w:val="single"/>
          </w:rPr>
          <w:t>https://aerolink-logistics.com/</w:t>
        </w:r>
      </w:hyperlink>
      <w:r w:rsidRPr="00DA19AF">
        <w:rPr>
          <w:rFonts w:ascii="Times New Roman" w:eastAsia="Times New Roman" w:hAnsi="Times New Roman" w:cs="Times New Roman"/>
          <w:sz w:val="24"/>
          <w:szCs w:val="24"/>
        </w:rPr>
        <w:t xml:space="preserve"> [accessed on: 10-08-2026]</w:t>
      </w:r>
    </w:p>
    <w:p w14:paraId="36D61CF6"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Alshammari, B. and Singh, M.M., 2025. A systematic literature review on tackling cyber threats for cyber logistic chain and conceptual frameworks for robust detection mechanisms. </w:t>
      </w:r>
      <w:r w:rsidRPr="00DA19AF">
        <w:rPr>
          <w:rFonts w:ascii="Times New Roman" w:eastAsia="Times New Roman" w:hAnsi="Times New Roman" w:cs="Times New Roman"/>
          <w:i/>
          <w:iCs/>
          <w:sz w:val="24"/>
          <w:szCs w:val="24"/>
        </w:rPr>
        <w:t>IEEE Access</w:t>
      </w:r>
      <w:r w:rsidRPr="00DA19AF">
        <w:rPr>
          <w:rFonts w:ascii="Times New Roman" w:eastAsia="Times New Roman" w:hAnsi="Times New Roman" w:cs="Times New Roman"/>
          <w:sz w:val="24"/>
          <w:szCs w:val="24"/>
        </w:rPr>
        <w:t xml:space="preserve">, </w:t>
      </w:r>
      <w:r w:rsidRPr="00DA19AF">
        <w:rPr>
          <w:rFonts w:ascii="Times New Roman" w:eastAsia="Times New Roman" w:hAnsi="Times New Roman" w:cs="Times New Roman"/>
          <w:i/>
          <w:iCs/>
          <w:sz w:val="24"/>
          <w:szCs w:val="24"/>
        </w:rPr>
        <w:t>13</w:t>
      </w:r>
      <w:r w:rsidRPr="00DA19AF">
        <w:rPr>
          <w:rFonts w:ascii="Times New Roman" w:eastAsia="Times New Roman" w:hAnsi="Times New Roman" w:cs="Times New Roman"/>
          <w:sz w:val="24"/>
          <w:szCs w:val="24"/>
        </w:rPr>
        <w:t>, pp.67661-67692.</w:t>
      </w:r>
    </w:p>
    <w:p w14:paraId="4F21D7BE"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Axon, L., Fletcher, K., Scott, A.S., Stolz, M., Hannigan, R., </w:t>
      </w:r>
      <w:proofErr w:type="spellStart"/>
      <w:r w:rsidRPr="00DA19AF">
        <w:rPr>
          <w:rFonts w:ascii="Times New Roman" w:eastAsia="Times New Roman" w:hAnsi="Times New Roman" w:cs="Times New Roman"/>
          <w:sz w:val="24"/>
          <w:szCs w:val="24"/>
        </w:rPr>
        <w:t>Kaafarani</w:t>
      </w:r>
      <w:proofErr w:type="spellEnd"/>
      <w:r w:rsidRPr="00DA19AF">
        <w:rPr>
          <w:rFonts w:ascii="Times New Roman" w:eastAsia="Times New Roman" w:hAnsi="Times New Roman" w:cs="Times New Roman"/>
          <w:sz w:val="24"/>
          <w:szCs w:val="24"/>
        </w:rPr>
        <w:t xml:space="preserve">, A.E., Goldsmith, M. and Creese, S., 2022. Emerging cybersecurity capability gaps in the industrial internet of things: Overview and research agenda. </w:t>
      </w:r>
      <w:r w:rsidRPr="00DA19AF">
        <w:rPr>
          <w:rFonts w:ascii="Times New Roman" w:eastAsia="Times New Roman" w:hAnsi="Times New Roman" w:cs="Times New Roman"/>
          <w:i/>
          <w:iCs/>
          <w:sz w:val="24"/>
          <w:szCs w:val="24"/>
        </w:rPr>
        <w:t>Digital Threats: Research and Practice</w:t>
      </w:r>
      <w:r w:rsidRPr="00DA19AF">
        <w:rPr>
          <w:rFonts w:ascii="Times New Roman" w:eastAsia="Times New Roman" w:hAnsi="Times New Roman" w:cs="Times New Roman"/>
          <w:sz w:val="24"/>
          <w:szCs w:val="24"/>
        </w:rPr>
        <w:t xml:space="preserve">, </w:t>
      </w:r>
      <w:r w:rsidRPr="00DA19AF">
        <w:rPr>
          <w:rFonts w:ascii="Times New Roman" w:eastAsia="Times New Roman" w:hAnsi="Times New Roman" w:cs="Times New Roman"/>
          <w:i/>
          <w:iCs/>
          <w:sz w:val="24"/>
          <w:szCs w:val="24"/>
        </w:rPr>
        <w:t>3</w:t>
      </w:r>
      <w:r w:rsidRPr="00DA19AF">
        <w:rPr>
          <w:rFonts w:ascii="Times New Roman" w:eastAsia="Times New Roman" w:hAnsi="Times New Roman" w:cs="Times New Roman"/>
          <w:sz w:val="24"/>
          <w:szCs w:val="24"/>
        </w:rPr>
        <w:t>(4), pp.1-27.</w:t>
      </w:r>
    </w:p>
    <w:p w14:paraId="605E6DB6"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proofErr w:type="spellStart"/>
      <w:r w:rsidRPr="00DA19AF">
        <w:rPr>
          <w:rFonts w:ascii="Times New Roman" w:eastAsia="Times New Roman" w:hAnsi="Times New Roman" w:cs="Times New Roman"/>
          <w:sz w:val="24"/>
          <w:szCs w:val="24"/>
        </w:rPr>
        <w:t>Dumanska</w:t>
      </w:r>
      <w:proofErr w:type="spellEnd"/>
      <w:r w:rsidRPr="00DA19AF">
        <w:rPr>
          <w:rFonts w:ascii="Times New Roman" w:eastAsia="Times New Roman" w:hAnsi="Times New Roman" w:cs="Times New Roman"/>
          <w:sz w:val="24"/>
          <w:szCs w:val="24"/>
        </w:rPr>
        <w:t xml:space="preserve">, I., 2025. Logistical support of industrial enterprises: innovative and safety components. </w:t>
      </w:r>
      <w:r w:rsidRPr="00DA19AF">
        <w:rPr>
          <w:rFonts w:ascii="Times New Roman" w:eastAsia="Times New Roman" w:hAnsi="Times New Roman" w:cs="Times New Roman"/>
          <w:i/>
          <w:iCs/>
          <w:sz w:val="24"/>
          <w:szCs w:val="24"/>
        </w:rPr>
        <w:t>Herald of Khmelnytskyi National University. Economic sciences</w:t>
      </w:r>
      <w:r w:rsidRPr="00DA19AF">
        <w:rPr>
          <w:rFonts w:ascii="Times New Roman" w:eastAsia="Times New Roman" w:hAnsi="Times New Roman" w:cs="Times New Roman"/>
          <w:sz w:val="24"/>
          <w:szCs w:val="24"/>
        </w:rPr>
        <w:t xml:space="preserve">, </w:t>
      </w:r>
      <w:r w:rsidRPr="00DA19AF">
        <w:rPr>
          <w:rFonts w:ascii="Times New Roman" w:eastAsia="Times New Roman" w:hAnsi="Times New Roman" w:cs="Times New Roman"/>
          <w:i/>
          <w:iCs/>
          <w:sz w:val="24"/>
          <w:szCs w:val="24"/>
        </w:rPr>
        <w:t>340</w:t>
      </w:r>
      <w:r w:rsidRPr="00DA19AF">
        <w:rPr>
          <w:rFonts w:ascii="Times New Roman" w:eastAsia="Times New Roman" w:hAnsi="Times New Roman" w:cs="Times New Roman"/>
          <w:sz w:val="24"/>
          <w:szCs w:val="24"/>
        </w:rPr>
        <w:t>(2), pp.96-103.</w:t>
      </w:r>
    </w:p>
    <w:p w14:paraId="21A3C938"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Fadya, M. and Utama, D.N., 2025. Towards secure information systems: Developing and implementing an information security evaluation model using NIST CSF and COBIT 2019. </w:t>
      </w:r>
      <w:r w:rsidRPr="00DA19AF">
        <w:rPr>
          <w:rFonts w:ascii="Times New Roman" w:eastAsia="Times New Roman" w:hAnsi="Times New Roman" w:cs="Times New Roman"/>
          <w:i/>
          <w:iCs/>
          <w:sz w:val="24"/>
          <w:szCs w:val="24"/>
        </w:rPr>
        <w:t>TEM Journal</w:t>
      </w:r>
      <w:r w:rsidRPr="00DA19AF">
        <w:rPr>
          <w:rFonts w:ascii="Times New Roman" w:eastAsia="Times New Roman" w:hAnsi="Times New Roman" w:cs="Times New Roman"/>
          <w:sz w:val="24"/>
          <w:szCs w:val="24"/>
        </w:rPr>
        <w:t xml:space="preserve">, </w:t>
      </w:r>
      <w:r w:rsidRPr="00DA19AF">
        <w:rPr>
          <w:rFonts w:ascii="Times New Roman" w:eastAsia="Times New Roman" w:hAnsi="Times New Roman" w:cs="Times New Roman"/>
          <w:i/>
          <w:iCs/>
          <w:sz w:val="24"/>
          <w:szCs w:val="24"/>
        </w:rPr>
        <w:t>14</w:t>
      </w:r>
      <w:r w:rsidRPr="00DA19AF">
        <w:rPr>
          <w:rFonts w:ascii="Times New Roman" w:eastAsia="Times New Roman" w:hAnsi="Times New Roman" w:cs="Times New Roman"/>
          <w:sz w:val="24"/>
          <w:szCs w:val="24"/>
        </w:rPr>
        <w:t>(1), p.182.</w:t>
      </w:r>
    </w:p>
    <w:p w14:paraId="236B249D"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Faisal, A. and </w:t>
      </w:r>
      <w:proofErr w:type="spellStart"/>
      <w:r w:rsidRPr="00DA19AF">
        <w:rPr>
          <w:rFonts w:ascii="Times New Roman" w:eastAsia="Times New Roman" w:hAnsi="Times New Roman" w:cs="Times New Roman"/>
          <w:sz w:val="24"/>
          <w:szCs w:val="24"/>
        </w:rPr>
        <w:t>Cupiadi</w:t>
      </w:r>
      <w:proofErr w:type="spellEnd"/>
      <w:r w:rsidRPr="00DA19AF">
        <w:rPr>
          <w:rFonts w:ascii="Times New Roman" w:eastAsia="Times New Roman" w:hAnsi="Times New Roman" w:cs="Times New Roman"/>
          <w:sz w:val="24"/>
          <w:szCs w:val="24"/>
        </w:rPr>
        <w:t xml:space="preserve">, H., 2024. Cybersecurity in Digital Supply Chains: A Narrative Review of Threats and Strategic Frameworks for Sustainable Logistics. </w:t>
      </w:r>
      <w:proofErr w:type="spellStart"/>
      <w:r w:rsidRPr="00DA19AF">
        <w:rPr>
          <w:rFonts w:ascii="Times New Roman" w:eastAsia="Times New Roman" w:hAnsi="Times New Roman" w:cs="Times New Roman"/>
          <w:i/>
          <w:iCs/>
          <w:sz w:val="24"/>
          <w:szCs w:val="24"/>
        </w:rPr>
        <w:t>Sinergi</w:t>
      </w:r>
      <w:proofErr w:type="spellEnd"/>
      <w:r w:rsidRPr="00DA19AF">
        <w:rPr>
          <w:rFonts w:ascii="Times New Roman" w:eastAsia="Times New Roman" w:hAnsi="Times New Roman" w:cs="Times New Roman"/>
          <w:i/>
          <w:iCs/>
          <w:sz w:val="24"/>
          <w:szCs w:val="24"/>
        </w:rPr>
        <w:t xml:space="preserve"> International Journal of Logistics</w:t>
      </w:r>
      <w:r w:rsidRPr="00DA19AF">
        <w:rPr>
          <w:rFonts w:ascii="Times New Roman" w:eastAsia="Times New Roman" w:hAnsi="Times New Roman" w:cs="Times New Roman"/>
          <w:sz w:val="24"/>
          <w:szCs w:val="24"/>
        </w:rPr>
        <w:t xml:space="preserve">, </w:t>
      </w:r>
      <w:r w:rsidRPr="00DA19AF">
        <w:rPr>
          <w:rFonts w:ascii="Times New Roman" w:eastAsia="Times New Roman" w:hAnsi="Times New Roman" w:cs="Times New Roman"/>
          <w:i/>
          <w:iCs/>
          <w:sz w:val="24"/>
          <w:szCs w:val="24"/>
        </w:rPr>
        <w:t>2</w:t>
      </w:r>
      <w:r w:rsidRPr="00DA19AF">
        <w:rPr>
          <w:rFonts w:ascii="Times New Roman" w:eastAsia="Times New Roman" w:hAnsi="Times New Roman" w:cs="Times New Roman"/>
          <w:sz w:val="24"/>
          <w:szCs w:val="24"/>
        </w:rPr>
        <w:t>(3), pp.174-186.</w:t>
      </w:r>
    </w:p>
    <w:p w14:paraId="60686882"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proofErr w:type="spellStart"/>
      <w:r w:rsidRPr="00DA19AF">
        <w:rPr>
          <w:rFonts w:ascii="Times New Roman" w:eastAsia="Times New Roman" w:hAnsi="Times New Roman" w:cs="Times New Roman"/>
          <w:sz w:val="24"/>
          <w:szCs w:val="24"/>
        </w:rPr>
        <w:t>Ghura</w:t>
      </w:r>
      <w:proofErr w:type="spellEnd"/>
      <w:r w:rsidRPr="00DA19AF">
        <w:rPr>
          <w:rFonts w:ascii="Times New Roman" w:eastAsia="Times New Roman" w:hAnsi="Times New Roman" w:cs="Times New Roman"/>
          <w:sz w:val="24"/>
          <w:szCs w:val="24"/>
        </w:rPr>
        <w:t xml:space="preserve">, B., 2024. </w:t>
      </w:r>
      <w:r w:rsidRPr="00DA19AF">
        <w:rPr>
          <w:rFonts w:ascii="Times New Roman" w:eastAsia="Times New Roman" w:hAnsi="Times New Roman" w:cs="Times New Roman"/>
          <w:i/>
          <w:iCs/>
          <w:sz w:val="24"/>
          <w:szCs w:val="24"/>
        </w:rPr>
        <w:t>Role of frameworks in cybersecurity governance</w:t>
      </w:r>
      <w:r w:rsidRPr="00DA19AF">
        <w:rPr>
          <w:rFonts w:ascii="Times New Roman" w:eastAsia="Times New Roman" w:hAnsi="Times New Roman" w:cs="Times New Roman"/>
          <w:sz w:val="24"/>
          <w:szCs w:val="24"/>
        </w:rPr>
        <w:t xml:space="preserve">. Cybersecurity Governance Working Paper. https://www. </w:t>
      </w:r>
      <w:proofErr w:type="spellStart"/>
      <w:r w:rsidRPr="00DA19AF">
        <w:rPr>
          <w:rFonts w:ascii="Times New Roman" w:eastAsia="Times New Roman" w:hAnsi="Times New Roman" w:cs="Times New Roman"/>
          <w:sz w:val="24"/>
          <w:szCs w:val="24"/>
        </w:rPr>
        <w:t>researchgate</w:t>
      </w:r>
      <w:proofErr w:type="spellEnd"/>
      <w:r w:rsidRPr="00DA19AF">
        <w:rPr>
          <w:rFonts w:ascii="Times New Roman" w:eastAsia="Times New Roman" w:hAnsi="Times New Roman" w:cs="Times New Roman"/>
          <w:sz w:val="24"/>
          <w:szCs w:val="24"/>
        </w:rPr>
        <w:t>. net/publication/385007438_Role_of_Frameworks_in_Cybersecurity_Governance (open in a new window).</w:t>
      </w:r>
    </w:p>
    <w:p w14:paraId="207E3C63"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Gunasekaran, R.M.N., 2025. Integrated IT Governance and Risk Management: A Framework for Compliance and Resilience. </w:t>
      </w:r>
      <w:r w:rsidRPr="00DA19AF">
        <w:rPr>
          <w:rFonts w:ascii="Times New Roman" w:eastAsia="Times New Roman" w:hAnsi="Times New Roman" w:cs="Times New Roman"/>
          <w:i/>
          <w:iCs/>
          <w:sz w:val="24"/>
          <w:szCs w:val="24"/>
        </w:rPr>
        <w:t>International Journal of Research Publications in Engineering, Technology and Management (IJRPETM)</w:t>
      </w:r>
      <w:r w:rsidRPr="00DA19AF">
        <w:rPr>
          <w:rFonts w:ascii="Times New Roman" w:eastAsia="Times New Roman" w:hAnsi="Times New Roman" w:cs="Times New Roman"/>
          <w:sz w:val="24"/>
          <w:szCs w:val="24"/>
        </w:rPr>
        <w:t xml:space="preserve">, </w:t>
      </w:r>
      <w:r w:rsidRPr="00DA19AF">
        <w:rPr>
          <w:rFonts w:ascii="Times New Roman" w:eastAsia="Times New Roman" w:hAnsi="Times New Roman" w:cs="Times New Roman"/>
          <w:i/>
          <w:iCs/>
          <w:sz w:val="24"/>
          <w:szCs w:val="24"/>
        </w:rPr>
        <w:t>8</w:t>
      </w:r>
      <w:r w:rsidRPr="00DA19AF">
        <w:rPr>
          <w:rFonts w:ascii="Times New Roman" w:eastAsia="Times New Roman" w:hAnsi="Times New Roman" w:cs="Times New Roman"/>
          <w:sz w:val="24"/>
          <w:szCs w:val="24"/>
        </w:rPr>
        <w:t>(1), pp.11836-11849.</w:t>
      </w:r>
    </w:p>
    <w:p w14:paraId="25DF70CB"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Johnson, H., 2025. Investigating the role of IoT in improving supply chain resilience, risk management, and operational efficiency.</w:t>
      </w:r>
    </w:p>
    <w:p w14:paraId="07F6D286"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proofErr w:type="spellStart"/>
      <w:r w:rsidRPr="00DA19AF">
        <w:rPr>
          <w:rFonts w:ascii="Times New Roman" w:eastAsia="Times New Roman" w:hAnsi="Times New Roman" w:cs="Times New Roman"/>
          <w:sz w:val="24"/>
          <w:szCs w:val="24"/>
        </w:rPr>
        <w:lastRenderedPageBreak/>
        <w:t>Matondang</w:t>
      </w:r>
      <w:proofErr w:type="spellEnd"/>
      <w:r w:rsidRPr="00DA19AF">
        <w:rPr>
          <w:rFonts w:ascii="Times New Roman" w:eastAsia="Times New Roman" w:hAnsi="Times New Roman" w:cs="Times New Roman"/>
          <w:sz w:val="24"/>
          <w:szCs w:val="24"/>
        </w:rPr>
        <w:t xml:space="preserve">, T.M.A., 2025. IoT-Enabled Intermodal Port Management for Sustainable Maritime Logistics. </w:t>
      </w:r>
      <w:r w:rsidRPr="00DA19AF">
        <w:rPr>
          <w:rFonts w:ascii="Times New Roman" w:eastAsia="Times New Roman" w:hAnsi="Times New Roman" w:cs="Times New Roman"/>
          <w:i/>
          <w:iCs/>
          <w:sz w:val="24"/>
          <w:szCs w:val="24"/>
        </w:rPr>
        <w:t>IJISIT: International Journal of Computer Science and Information Technology</w:t>
      </w:r>
      <w:r w:rsidRPr="00DA19AF">
        <w:rPr>
          <w:rFonts w:ascii="Times New Roman" w:eastAsia="Times New Roman" w:hAnsi="Times New Roman" w:cs="Times New Roman"/>
          <w:sz w:val="24"/>
          <w:szCs w:val="24"/>
        </w:rPr>
        <w:t xml:space="preserve">, </w:t>
      </w:r>
      <w:r w:rsidRPr="00DA19AF">
        <w:rPr>
          <w:rFonts w:ascii="Times New Roman" w:eastAsia="Times New Roman" w:hAnsi="Times New Roman" w:cs="Times New Roman"/>
          <w:i/>
          <w:iCs/>
          <w:sz w:val="24"/>
          <w:szCs w:val="24"/>
        </w:rPr>
        <w:t>2</w:t>
      </w:r>
      <w:r w:rsidRPr="00DA19AF">
        <w:rPr>
          <w:rFonts w:ascii="Times New Roman" w:eastAsia="Times New Roman" w:hAnsi="Times New Roman" w:cs="Times New Roman"/>
          <w:sz w:val="24"/>
          <w:szCs w:val="24"/>
        </w:rPr>
        <w:t>(1), pp.19-25.</w:t>
      </w:r>
    </w:p>
    <w:p w14:paraId="22F709B1"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Mumin, M.A., Mohammed, A.L. and </w:t>
      </w:r>
      <w:proofErr w:type="spellStart"/>
      <w:r w:rsidRPr="00DA19AF">
        <w:rPr>
          <w:rFonts w:ascii="Times New Roman" w:eastAsia="Times New Roman" w:hAnsi="Times New Roman" w:cs="Times New Roman"/>
          <w:sz w:val="24"/>
          <w:szCs w:val="24"/>
        </w:rPr>
        <w:t>Amedofu</w:t>
      </w:r>
      <w:proofErr w:type="spellEnd"/>
      <w:r w:rsidRPr="00DA19AF">
        <w:rPr>
          <w:rFonts w:ascii="Times New Roman" w:eastAsia="Times New Roman" w:hAnsi="Times New Roman" w:cs="Times New Roman"/>
          <w:sz w:val="24"/>
          <w:szCs w:val="24"/>
        </w:rPr>
        <w:t xml:space="preserve">, M.K., 2026. Leveraging IoT and blockchain for smarter supply chains and logistics. In </w:t>
      </w:r>
      <w:r w:rsidRPr="00DA19AF">
        <w:rPr>
          <w:rFonts w:ascii="Times New Roman" w:eastAsia="Times New Roman" w:hAnsi="Times New Roman" w:cs="Times New Roman"/>
          <w:i/>
          <w:iCs/>
          <w:sz w:val="24"/>
          <w:szCs w:val="24"/>
        </w:rPr>
        <w:t>Innovating Cost-Efficient and Scalable Business Models in the Digital Era</w:t>
      </w:r>
      <w:r w:rsidRPr="00DA19AF">
        <w:rPr>
          <w:rFonts w:ascii="Times New Roman" w:eastAsia="Times New Roman" w:hAnsi="Times New Roman" w:cs="Times New Roman"/>
          <w:sz w:val="24"/>
          <w:szCs w:val="24"/>
        </w:rPr>
        <w:t xml:space="preserve"> (pp. 229-270). IGI Global Scientific Publishing.</w:t>
      </w:r>
    </w:p>
    <w:p w14:paraId="7A3B88D0"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Parera, N.M., </w:t>
      </w:r>
      <w:proofErr w:type="spellStart"/>
      <w:r w:rsidRPr="00DA19AF">
        <w:rPr>
          <w:rFonts w:ascii="Times New Roman" w:eastAsia="Times New Roman" w:hAnsi="Times New Roman" w:cs="Times New Roman"/>
          <w:sz w:val="24"/>
          <w:szCs w:val="24"/>
        </w:rPr>
        <w:t>Sulistyo</w:t>
      </w:r>
      <w:proofErr w:type="spellEnd"/>
      <w:r w:rsidRPr="00DA19AF">
        <w:rPr>
          <w:rFonts w:ascii="Times New Roman" w:eastAsia="Times New Roman" w:hAnsi="Times New Roman" w:cs="Times New Roman"/>
          <w:sz w:val="24"/>
          <w:szCs w:val="24"/>
        </w:rPr>
        <w:t xml:space="preserve">, W. and </w:t>
      </w:r>
      <w:proofErr w:type="spellStart"/>
      <w:r w:rsidRPr="00DA19AF">
        <w:rPr>
          <w:rFonts w:ascii="Times New Roman" w:eastAsia="Times New Roman" w:hAnsi="Times New Roman" w:cs="Times New Roman"/>
          <w:sz w:val="24"/>
          <w:szCs w:val="24"/>
        </w:rPr>
        <w:t>Tambotoh</w:t>
      </w:r>
      <w:proofErr w:type="spellEnd"/>
      <w:r w:rsidRPr="00DA19AF">
        <w:rPr>
          <w:rFonts w:ascii="Times New Roman" w:eastAsia="Times New Roman" w:hAnsi="Times New Roman" w:cs="Times New Roman"/>
          <w:sz w:val="24"/>
          <w:szCs w:val="24"/>
        </w:rPr>
        <w:t xml:space="preserve">, J.J.C., 2026. Information Security Governance Model for Higher Education Based on ISO/IEC 27001: 2022 and COBIT 2019. </w:t>
      </w:r>
      <w:r w:rsidRPr="00DA19AF">
        <w:rPr>
          <w:rFonts w:ascii="Times New Roman" w:eastAsia="Times New Roman" w:hAnsi="Times New Roman" w:cs="Times New Roman"/>
          <w:i/>
          <w:iCs/>
          <w:sz w:val="24"/>
          <w:szCs w:val="24"/>
        </w:rPr>
        <w:t>International Journal of Advances in Data and Information Systems</w:t>
      </w:r>
      <w:r w:rsidRPr="00DA19AF">
        <w:rPr>
          <w:rFonts w:ascii="Times New Roman" w:eastAsia="Times New Roman" w:hAnsi="Times New Roman" w:cs="Times New Roman"/>
          <w:sz w:val="24"/>
          <w:szCs w:val="24"/>
        </w:rPr>
        <w:t xml:space="preserve">, </w:t>
      </w:r>
      <w:r w:rsidRPr="00DA19AF">
        <w:rPr>
          <w:rFonts w:ascii="Times New Roman" w:eastAsia="Times New Roman" w:hAnsi="Times New Roman" w:cs="Times New Roman"/>
          <w:i/>
          <w:iCs/>
          <w:sz w:val="24"/>
          <w:szCs w:val="24"/>
        </w:rPr>
        <w:t>7</w:t>
      </w:r>
      <w:r w:rsidRPr="00DA19AF">
        <w:rPr>
          <w:rFonts w:ascii="Times New Roman" w:eastAsia="Times New Roman" w:hAnsi="Times New Roman" w:cs="Times New Roman"/>
          <w:sz w:val="24"/>
          <w:szCs w:val="24"/>
        </w:rPr>
        <w:t>(2), pp.534-545.</w:t>
      </w:r>
    </w:p>
    <w:p w14:paraId="58FC98A2"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Roberts, O., 2025. Exploring Barriers and Enablers of IoT Adoption in Supply Chain and Logistics Management.</w:t>
      </w:r>
    </w:p>
    <w:p w14:paraId="6D786F77"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Ruzel, M.A., 2024. IoT-Driven Digital Transformation in Global Supply Chains: Implications for Financial Risk Monitoring and Investment Efficiency. </w:t>
      </w:r>
      <w:r w:rsidRPr="00DA19AF">
        <w:rPr>
          <w:rFonts w:ascii="Times New Roman" w:eastAsia="Times New Roman" w:hAnsi="Times New Roman" w:cs="Times New Roman"/>
          <w:i/>
          <w:iCs/>
          <w:sz w:val="24"/>
          <w:szCs w:val="24"/>
        </w:rPr>
        <w:t>American Journal of Scholarly Research and Innovation</w:t>
      </w:r>
      <w:r w:rsidRPr="00DA19AF">
        <w:rPr>
          <w:rFonts w:ascii="Times New Roman" w:eastAsia="Times New Roman" w:hAnsi="Times New Roman" w:cs="Times New Roman"/>
          <w:sz w:val="24"/>
          <w:szCs w:val="24"/>
        </w:rPr>
        <w:t xml:space="preserve">, </w:t>
      </w:r>
      <w:r w:rsidRPr="00DA19AF">
        <w:rPr>
          <w:rFonts w:ascii="Times New Roman" w:eastAsia="Times New Roman" w:hAnsi="Times New Roman" w:cs="Times New Roman"/>
          <w:i/>
          <w:iCs/>
          <w:sz w:val="24"/>
          <w:szCs w:val="24"/>
        </w:rPr>
        <w:t>3</w:t>
      </w:r>
      <w:r w:rsidRPr="00DA19AF">
        <w:rPr>
          <w:rFonts w:ascii="Times New Roman" w:eastAsia="Times New Roman" w:hAnsi="Times New Roman" w:cs="Times New Roman"/>
          <w:sz w:val="24"/>
          <w:szCs w:val="24"/>
        </w:rPr>
        <w:t>(02), pp.375-421.</w:t>
      </w:r>
    </w:p>
    <w:p w14:paraId="405928A8"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proofErr w:type="spellStart"/>
      <w:r w:rsidRPr="00DA19AF">
        <w:rPr>
          <w:rFonts w:ascii="Times New Roman" w:eastAsia="Times New Roman" w:hAnsi="Times New Roman" w:cs="Times New Roman"/>
          <w:sz w:val="24"/>
          <w:szCs w:val="24"/>
        </w:rPr>
        <w:t>Taherdoost</w:t>
      </w:r>
      <w:proofErr w:type="spellEnd"/>
      <w:r w:rsidRPr="00DA19AF">
        <w:rPr>
          <w:rFonts w:ascii="Times New Roman" w:eastAsia="Times New Roman" w:hAnsi="Times New Roman" w:cs="Times New Roman"/>
          <w:sz w:val="24"/>
          <w:szCs w:val="24"/>
        </w:rPr>
        <w:t xml:space="preserve">, H., Shieh, C.S. and Gupta, S.K., 2026. An Integrated Information Security Governance Model for Hyperconnected IoT Ecosystems; Unified Resilient Security Governance Model (URSGM). </w:t>
      </w:r>
      <w:r w:rsidRPr="00DA19AF">
        <w:rPr>
          <w:rFonts w:ascii="Times New Roman" w:eastAsia="Times New Roman" w:hAnsi="Times New Roman" w:cs="Times New Roman"/>
          <w:i/>
          <w:iCs/>
          <w:sz w:val="24"/>
          <w:szCs w:val="24"/>
        </w:rPr>
        <w:t>Computers</w:t>
      </w:r>
      <w:r w:rsidRPr="00DA19AF">
        <w:rPr>
          <w:rFonts w:ascii="Times New Roman" w:eastAsia="Times New Roman" w:hAnsi="Times New Roman" w:cs="Times New Roman"/>
          <w:sz w:val="24"/>
          <w:szCs w:val="24"/>
        </w:rPr>
        <w:t xml:space="preserve">, </w:t>
      </w:r>
      <w:r w:rsidRPr="00DA19AF">
        <w:rPr>
          <w:rFonts w:ascii="Times New Roman" w:eastAsia="Times New Roman" w:hAnsi="Times New Roman" w:cs="Times New Roman"/>
          <w:i/>
          <w:iCs/>
          <w:sz w:val="24"/>
          <w:szCs w:val="24"/>
        </w:rPr>
        <w:t>15</w:t>
      </w:r>
      <w:r w:rsidRPr="00DA19AF">
        <w:rPr>
          <w:rFonts w:ascii="Times New Roman" w:eastAsia="Times New Roman" w:hAnsi="Times New Roman" w:cs="Times New Roman"/>
          <w:sz w:val="24"/>
          <w:szCs w:val="24"/>
        </w:rPr>
        <w:t>(4), p.236.</w:t>
      </w:r>
    </w:p>
    <w:p w14:paraId="37799BC2"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r w:rsidRPr="00DA19AF">
        <w:rPr>
          <w:rFonts w:ascii="Times New Roman" w:eastAsia="Times New Roman" w:hAnsi="Times New Roman" w:cs="Times New Roman"/>
          <w:sz w:val="24"/>
          <w:szCs w:val="24"/>
        </w:rPr>
        <w:t xml:space="preserve">Ugochukwu, N.A., Goyal, S.B. and Arumugam, S., 2022. Blockchain‐based IoT‐enabled system for secure and efficient logistics management in the era of IR 4.0. </w:t>
      </w:r>
      <w:r w:rsidRPr="00DA19AF">
        <w:rPr>
          <w:rFonts w:ascii="Times New Roman" w:eastAsia="Times New Roman" w:hAnsi="Times New Roman" w:cs="Times New Roman"/>
          <w:i/>
          <w:iCs/>
          <w:sz w:val="24"/>
          <w:szCs w:val="24"/>
        </w:rPr>
        <w:t>Journal of Nanomaterials</w:t>
      </w:r>
      <w:r w:rsidRPr="00DA19AF">
        <w:rPr>
          <w:rFonts w:ascii="Times New Roman" w:eastAsia="Times New Roman" w:hAnsi="Times New Roman" w:cs="Times New Roman"/>
          <w:sz w:val="24"/>
          <w:szCs w:val="24"/>
        </w:rPr>
        <w:t xml:space="preserve">, </w:t>
      </w:r>
      <w:r w:rsidRPr="00DA19AF">
        <w:rPr>
          <w:rFonts w:ascii="Times New Roman" w:eastAsia="Times New Roman" w:hAnsi="Times New Roman" w:cs="Times New Roman"/>
          <w:i/>
          <w:iCs/>
          <w:sz w:val="24"/>
          <w:szCs w:val="24"/>
        </w:rPr>
        <w:t>2022</w:t>
      </w:r>
      <w:r w:rsidRPr="00DA19AF">
        <w:rPr>
          <w:rFonts w:ascii="Times New Roman" w:eastAsia="Times New Roman" w:hAnsi="Times New Roman" w:cs="Times New Roman"/>
          <w:sz w:val="24"/>
          <w:szCs w:val="24"/>
        </w:rPr>
        <w:t>(1), p.7295395.</w:t>
      </w:r>
    </w:p>
    <w:p w14:paraId="4F593C70" w14:textId="77777777" w:rsidR="00A26B65" w:rsidRPr="00DA19AF" w:rsidRDefault="00000000" w:rsidP="00B525FD">
      <w:pPr>
        <w:spacing w:before="200" w:after="160" w:line="360" w:lineRule="auto"/>
        <w:jc w:val="both"/>
        <w:rPr>
          <w:rFonts w:ascii="Times New Roman" w:eastAsia="Times New Roman" w:hAnsi="Times New Roman" w:cs="Times New Roman"/>
          <w:sz w:val="24"/>
          <w:szCs w:val="24"/>
        </w:rPr>
      </w:pPr>
      <w:proofErr w:type="spellStart"/>
      <w:r w:rsidRPr="00DA19AF">
        <w:rPr>
          <w:rFonts w:ascii="Times New Roman" w:eastAsia="Times New Roman" w:hAnsi="Times New Roman" w:cs="Times New Roman"/>
          <w:sz w:val="24"/>
          <w:szCs w:val="24"/>
        </w:rPr>
        <w:t>Wiraandryana</w:t>
      </w:r>
      <w:proofErr w:type="spellEnd"/>
      <w:r w:rsidRPr="00DA19AF">
        <w:rPr>
          <w:rFonts w:ascii="Times New Roman" w:eastAsia="Times New Roman" w:hAnsi="Times New Roman" w:cs="Times New Roman"/>
          <w:sz w:val="24"/>
          <w:szCs w:val="24"/>
        </w:rPr>
        <w:t xml:space="preserve">, I.P.D. and </w:t>
      </w:r>
      <w:proofErr w:type="spellStart"/>
      <w:r w:rsidRPr="00DA19AF">
        <w:rPr>
          <w:rFonts w:ascii="Times New Roman" w:eastAsia="Times New Roman" w:hAnsi="Times New Roman" w:cs="Times New Roman"/>
          <w:sz w:val="24"/>
          <w:szCs w:val="24"/>
        </w:rPr>
        <w:t>Pramartha</w:t>
      </w:r>
      <w:proofErr w:type="spellEnd"/>
      <w:r w:rsidRPr="00DA19AF">
        <w:rPr>
          <w:rFonts w:ascii="Times New Roman" w:eastAsia="Times New Roman" w:hAnsi="Times New Roman" w:cs="Times New Roman"/>
          <w:sz w:val="24"/>
          <w:szCs w:val="24"/>
        </w:rPr>
        <w:t xml:space="preserve">, C., 2025, November. Auditing Library Information Systems Using COBIT 2019: A Systematic Review of Governance, Compliance, and Cyber Risk Mitigation. In </w:t>
      </w:r>
      <w:r w:rsidRPr="00DA19AF">
        <w:rPr>
          <w:rFonts w:ascii="Times New Roman" w:eastAsia="Times New Roman" w:hAnsi="Times New Roman" w:cs="Times New Roman"/>
          <w:i/>
          <w:iCs/>
          <w:sz w:val="24"/>
          <w:szCs w:val="24"/>
        </w:rPr>
        <w:t>2025 15th International Conference on Information &amp; Communication Technology and System (ICTS)</w:t>
      </w:r>
      <w:r w:rsidRPr="00DA19AF">
        <w:rPr>
          <w:rFonts w:ascii="Times New Roman" w:eastAsia="Times New Roman" w:hAnsi="Times New Roman" w:cs="Times New Roman"/>
          <w:sz w:val="24"/>
          <w:szCs w:val="24"/>
        </w:rPr>
        <w:t xml:space="preserve"> (pp. 1-6). IEEE.</w:t>
      </w:r>
    </w:p>
    <w:p w14:paraId="2D708229" w14:textId="77777777" w:rsidR="00A26B65" w:rsidRPr="00DA19AF" w:rsidRDefault="00A26B65" w:rsidP="00B525FD">
      <w:pPr>
        <w:spacing w:before="200" w:line="360" w:lineRule="auto"/>
        <w:jc w:val="both"/>
        <w:rPr>
          <w:rFonts w:ascii="Times New Roman" w:eastAsia="Times New Roman" w:hAnsi="Times New Roman" w:cs="Times New Roman"/>
          <w:sz w:val="24"/>
          <w:szCs w:val="24"/>
        </w:rPr>
      </w:pPr>
    </w:p>
    <w:sectPr w:rsidR="00A26B65" w:rsidRPr="00DA19AF" w:rsidSect="00B525FD">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E5A9C2" w14:textId="77777777" w:rsidR="00B135A8" w:rsidRDefault="00B135A8" w:rsidP="00B525FD">
      <w:pPr>
        <w:spacing w:line="240" w:lineRule="auto"/>
      </w:pPr>
      <w:r>
        <w:separator/>
      </w:r>
    </w:p>
  </w:endnote>
  <w:endnote w:type="continuationSeparator" w:id="0">
    <w:p w14:paraId="75199D20" w14:textId="77777777" w:rsidR="00B135A8" w:rsidRDefault="00B135A8" w:rsidP="00B525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A722767-BDA2-420B-8094-9F2F50BB76C8}"/>
    <w:embedBold r:id="rId2" w:fontKey="{CE39B13E-ED8A-4D81-A96D-3FA8202BACAF}"/>
  </w:font>
  <w:font w:name="Cardo">
    <w:charset w:val="00"/>
    <w:family w:val="auto"/>
    <w:pitch w:val="default"/>
    <w:embedRegular r:id="rId3" w:fontKey="{8AD69ED1-FEF7-4C99-ACD8-0B74DCCEC538}"/>
    <w:embedBold r:id="rId4" w:fontKey="{7D6B6524-DCC7-490C-8062-D9E228DF8FF6}"/>
  </w:font>
  <w:font w:name="Cambria">
    <w:panose1 w:val="02040503050406030204"/>
    <w:charset w:val="00"/>
    <w:family w:val="roman"/>
    <w:pitch w:val="variable"/>
    <w:sig w:usb0="E00006FF" w:usb1="420024FF" w:usb2="02000000" w:usb3="00000000" w:csb0="0000019F" w:csb1="00000000"/>
    <w:embedRegular r:id="rId5" w:fontKey="{B98A8B51-7E06-4CD6-8B52-A3300C3495C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137378"/>
      <w:docPartObj>
        <w:docPartGallery w:val="Page Numbers (Bottom of Page)"/>
        <w:docPartUnique/>
      </w:docPartObj>
    </w:sdtPr>
    <w:sdtEndPr>
      <w:rPr>
        <w:noProof/>
      </w:rPr>
    </w:sdtEndPr>
    <w:sdtContent>
      <w:p w14:paraId="270B370C" w14:textId="142C166F" w:rsidR="00B525FD" w:rsidRDefault="00B525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335221" w14:textId="77777777" w:rsidR="00B525FD" w:rsidRDefault="00B52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E6C34C" w14:textId="77777777" w:rsidR="00B135A8" w:rsidRDefault="00B135A8" w:rsidP="00B525FD">
      <w:pPr>
        <w:spacing w:line="240" w:lineRule="auto"/>
      </w:pPr>
      <w:r>
        <w:separator/>
      </w:r>
    </w:p>
  </w:footnote>
  <w:footnote w:type="continuationSeparator" w:id="0">
    <w:p w14:paraId="7F574602" w14:textId="77777777" w:rsidR="00B135A8" w:rsidRDefault="00B135A8" w:rsidP="00B525F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6B65"/>
    <w:rsid w:val="00163A4F"/>
    <w:rsid w:val="007811F8"/>
    <w:rsid w:val="00A26B65"/>
    <w:rsid w:val="00B135A8"/>
    <w:rsid w:val="00B525FD"/>
    <w:rsid w:val="00DA19AF"/>
    <w:rsid w:val="00F31E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1767AD"/>
  <w15:docId w15:val="{A62836DB-3DEE-40ED-895A-94140B17D5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DA19AF"/>
    <w:pPr>
      <w:spacing w:before="20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rsid w:val="00DA19AF"/>
    <w:pPr>
      <w:spacing w:before="200" w:after="8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B525FD"/>
    <w:pPr>
      <w:tabs>
        <w:tab w:val="center" w:pos="4513"/>
        <w:tab w:val="right" w:pos="9026"/>
      </w:tabs>
      <w:spacing w:line="240" w:lineRule="auto"/>
    </w:pPr>
  </w:style>
  <w:style w:type="character" w:customStyle="1" w:styleId="HeaderChar">
    <w:name w:val="Header Char"/>
    <w:basedOn w:val="DefaultParagraphFont"/>
    <w:link w:val="Header"/>
    <w:uiPriority w:val="99"/>
    <w:rsid w:val="00B525FD"/>
  </w:style>
  <w:style w:type="paragraph" w:styleId="Footer">
    <w:name w:val="footer"/>
    <w:basedOn w:val="Normal"/>
    <w:link w:val="FooterChar"/>
    <w:uiPriority w:val="99"/>
    <w:unhideWhenUsed/>
    <w:rsid w:val="00B525FD"/>
    <w:pPr>
      <w:tabs>
        <w:tab w:val="center" w:pos="4513"/>
        <w:tab w:val="right" w:pos="9026"/>
      </w:tabs>
      <w:spacing w:line="240" w:lineRule="auto"/>
    </w:pPr>
  </w:style>
  <w:style w:type="character" w:customStyle="1" w:styleId="FooterChar">
    <w:name w:val="Footer Char"/>
    <w:basedOn w:val="DefaultParagraphFont"/>
    <w:link w:val="Footer"/>
    <w:uiPriority w:val="99"/>
    <w:rsid w:val="00B525FD"/>
  </w:style>
  <w:style w:type="paragraph" w:styleId="TOCHeading">
    <w:name w:val="TOC Heading"/>
    <w:basedOn w:val="Heading1"/>
    <w:next w:val="Normal"/>
    <w:uiPriority w:val="39"/>
    <w:unhideWhenUsed/>
    <w:qFormat/>
    <w:rsid w:val="00163A4F"/>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163A4F"/>
    <w:pPr>
      <w:spacing w:after="100"/>
    </w:pPr>
  </w:style>
  <w:style w:type="paragraph" w:styleId="TOC2">
    <w:name w:val="toc 2"/>
    <w:basedOn w:val="Normal"/>
    <w:next w:val="Normal"/>
    <w:autoRedefine/>
    <w:uiPriority w:val="39"/>
    <w:unhideWhenUsed/>
    <w:rsid w:val="00163A4F"/>
    <w:pPr>
      <w:spacing w:after="100"/>
      <w:ind w:left="220"/>
    </w:pPr>
  </w:style>
  <w:style w:type="character" w:styleId="Hyperlink">
    <w:name w:val="Hyperlink"/>
    <w:basedOn w:val="DefaultParagraphFont"/>
    <w:uiPriority w:val="99"/>
    <w:unhideWhenUsed/>
    <w:rsid w:val="00163A4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erolink-logistics.com/" TargetMode="External"/><Relationship Id="rId3" Type="http://schemas.openxmlformats.org/officeDocument/2006/relationships/settings" Target="settings.xml"/><Relationship Id="rId7" Type="http://schemas.openxmlformats.org/officeDocument/2006/relationships/hyperlink" Target="http://aerolink-logistics.com" TargetMode="External"/><Relationship Id="rId12" Type="http://schemas.openxmlformats.org/officeDocument/2006/relationships/hyperlink" Target="https://aerolink-logistics.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aerolink-logistics.com"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277367-DA69-4045-8291-DD613AC96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21</Pages>
  <Words>4537</Words>
  <Characters>25867</Characters>
  <DocSecurity>0</DocSecurity>
  <Lines>215</Lines>
  <Paragraphs>60</Paragraphs>
  <ScaleCrop>false</ScaleCrop>
  <Company/>
  <LinksUpToDate>false</LinksUpToDate>
  <CharactersWithSpaces>30344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2026-08-10T10:12:00Z</dcterms:created>
  <dcterms:modified xsi:type="dcterms:W3CDTF">2026-08-10T10:16:00Z</dcterms:modified>
</cp:coreProperties>
</file>