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D45B6" w14:textId="77777777" w:rsidR="00384793" w:rsidRDefault="00384793" w:rsidP="00384793">
      <w:pPr>
        <w:spacing w:line="360" w:lineRule="auto"/>
        <w:jc w:val="both"/>
        <w:rPr>
          <w:rFonts w:ascii="Arial" w:hAnsi="Arial" w:cs="Arial"/>
          <w:b/>
          <w:bCs/>
          <w:sz w:val="24"/>
          <w:szCs w:val="24"/>
        </w:rPr>
      </w:pPr>
    </w:p>
    <w:p w14:paraId="0CE823EC" w14:textId="77777777" w:rsidR="00384793" w:rsidRPr="0080244B" w:rsidRDefault="00384793" w:rsidP="00384793">
      <w:pPr>
        <w:spacing w:line="360" w:lineRule="auto"/>
        <w:jc w:val="both"/>
        <w:rPr>
          <w:rFonts w:ascii="Arial" w:hAnsi="Arial" w:cs="Arial"/>
          <w:b/>
          <w:bCs/>
          <w:sz w:val="24"/>
          <w:szCs w:val="24"/>
        </w:rPr>
      </w:pPr>
      <w:r w:rsidRPr="0085179D">
        <w:rPr>
          <w:rFonts w:ascii="Arial" w:hAnsi="Arial" w:cs="Arial"/>
          <w:b/>
          <w:bCs/>
          <w:sz w:val="24"/>
          <w:szCs w:val="24"/>
        </w:rPr>
        <w:t>Critically analyse the implementation of play based early years curricula referring to evaluative research evidence and reports.</w:t>
      </w:r>
    </w:p>
    <w:p w14:paraId="40B6CF2E" w14:textId="77777777" w:rsidR="00384793" w:rsidRPr="0085179D" w:rsidRDefault="00384793" w:rsidP="00384793">
      <w:pPr>
        <w:spacing w:line="360" w:lineRule="auto"/>
        <w:ind w:firstLine="720"/>
        <w:jc w:val="both"/>
        <w:rPr>
          <w:rFonts w:ascii="Arial" w:hAnsi="Arial" w:cs="Arial"/>
          <w:sz w:val="24"/>
          <w:szCs w:val="24"/>
        </w:rPr>
      </w:pPr>
      <w:r>
        <w:rPr>
          <w:rFonts w:ascii="Arial" w:hAnsi="Arial" w:cs="Arial"/>
          <w:sz w:val="24"/>
          <w:szCs w:val="24"/>
        </w:rPr>
        <w:t>Play has a vital role within the learning sector, for starters it</w:t>
      </w:r>
      <w:r w:rsidRPr="0085179D">
        <w:rPr>
          <w:rFonts w:ascii="Arial" w:hAnsi="Arial" w:cs="Arial"/>
          <w:sz w:val="24"/>
          <w:szCs w:val="24"/>
        </w:rPr>
        <w:t xml:space="preserve"> is a human right as stated in Article 31 of the United Nations Conventions of the Child (UNCRC). At present the Foundation Phase in Wales or Foundation Stage in England is the current curriculum for children aged three to seven years. This is a play-based curriculum which focuses on the importance of learning through play within the early years. Within this curriculum there are seven learning areas, which include Mathematical development, Language, Literacy and Communication, Creative development, knowledge and understanding of the world, Personal and Social Development, Well-Being and Cultural Diversity, Physical development and welsh language development. According to the Welsh Assembly Government play supports the children developmentally in many areas and is essential to a child’s holistic development. This is supported by Isaacs cited by Pound</w:t>
      </w:r>
      <w:r>
        <w:rPr>
          <w:rFonts w:ascii="Arial" w:hAnsi="Arial" w:cs="Arial"/>
          <w:sz w:val="24"/>
          <w:szCs w:val="24"/>
        </w:rPr>
        <w:t>,</w:t>
      </w:r>
      <w:r w:rsidRPr="0085179D">
        <w:rPr>
          <w:rFonts w:ascii="Arial" w:hAnsi="Arial" w:cs="Arial"/>
          <w:sz w:val="24"/>
          <w:szCs w:val="24"/>
        </w:rPr>
        <w:t xml:space="preserve"> 2005 </w:t>
      </w:r>
      <w:r>
        <w:rPr>
          <w:rFonts w:ascii="Arial" w:hAnsi="Arial" w:cs="Arial"/>
          <w:sz w:val="24"/>
          <w:szCs w:val="24"/>
        </w:rPr>
        <w:t xml:space="preserve">stating the importance that play has on young children’s development. </w:t>
      </w:r>
    </w:p>
    <w:p w14:paraId="4036E543" w14:textId="77777777" w:rsidR="00384793" w:rsidRPr="0085179D" w:rsidRDefault="00384793" w:rsidP="00384793">
      <w:pPr>
        <w:spacing w:line="360" w:lineRule="auto"/>
        <w:ind w:firstLine="720"/>
        <w:jc w:val="both"/>
        <w:rPr>
          <w:rFonts w:ascii="Arial" w:hAnsi="Arial" w:cs="Arial"/>
          <w:sz w:val="24"/>
          <w:szCs w:val="24"/>
        </w:rPr>
      </w:pPr>
      <w:r w:rsidRPr="0085179D">
        <w:rPr>
          <w:rFonts w:ascii="Arial" w:hAnsi="Arial" w:cs="Arial"/>
          <w:sz w:val="24"/>
          <w:szCs w:val="24"/>
        </w:rPr>
        <w:t xml:space="preserve">Wales are currently implementing a change to the curriculum based on Donaldson’s successful futures report. It is within this report that he </w:t>
      </w:r>
      <w:r>
        <w:rPr>
          <w:rFonts w:ascii="Arial" w:hAnsi="Arial" w:cs="Arial"/>
          <w:sz w:val="24"/>
          <w:szCs w:val="24"/>
        </w:rPr>
        <w:t xml:space="preserve">suggests four main purposes to the learner to be developed by six main learning areas. This new curriculum is focused on children from age three up to sixteen, enabling the revisiting of subjects to develop the current understanding and progress in that area further. Bruner developed a spiral curriculum theory in 1960 (Pound, 2005) which could be the basis of change to Donaldson’s report. The new Curriculum for Wales will ensure that all schools are able to cover the same core learning enabling the country to have consistent and secure learning sector.  </w:t>
      </w:r>
    </w:p>
    <w:p w14:paraId="1DE96F42" w14:textId="77777777" w:rsidR="00384793" w:rsidRPr="005E367B" w:rsidRDefault="00384793" w:rsidP="00384793">
      <w:pPr>
        <w:spacing w:line="360" w:lineRule="auto"/>
        <w:jc w:val="both"/>
        <w:rPr>
          <w:rFonts w:ascii="Arial" w:hAnsi="Arial" w:cs="Arial"/>
          <w:b/>
          <w:bCs/>
          <w:sz w:val="24"/>
          <w:szCs w:val="24"/>
        </w:rPr>
      </w:pPr>
      <w:r w:rsidRPr="005E367B">
        <w:rPr>
          <w:rFonts w:ascii="Arial" w:hAnsi="Arial" w:cs="Arial"/>
          <w:b/>
          <w:bCs/>
          <w:sz w:val="24"/>
          <w:szCs w:val="24"/>
        </w:rPr>
        <w:t>Critically evaluate methods of assessment, progress tracking and age or stage related development models within play-based curricula.</w:t>
      </w:r>
    </w:p>
    <w:p w14:paraId="1F5E008F" w14:textId="77777777" w:rsidR="00384793" w:rsidRPr="005E367B" w:rsidRDefault="00384793" w:rsidP="00384793">
      <w:pPr>
        <w:spacing w:line="360" w:lineRule="auto"/>
        <w:jc w:val="both"/>
        <w:rPr>
          <w:rFonts w:ascii="Arial" w:hAnsi="Arial" w:cs="Arial"/>
          <w:color w:val="141414"/>
          <w:sz w:val="24"/>
          <w:szCs w:val="24"/>
          <w:shd w:val="clear" w:color="auto" w:fill="FFFFFF"/>
        </w:rPr>
      </w:pPr>
      <w:r w:rsidRPr="005E367B">
        <w:rPr>
          <w:rFonts w:ascii="Arial" w:hAnsi="Arial" w:cs="Arial"/>
          <w:b/>
          <w:bCs/>
          <w:sz w:val="24"/>
          <w:szCs w:val="24"/>
        </w:rPr>
        <w:tab/>
      </w:r>
      <w:r w:rsidRPr="005E367B">
        <w:rPr>
          <w:rFonts w:ascii="Arial" w:hAnsi="Arial" w:cs="Arial"/>
          <w:sz w:val="24"/>
          <w:szCs w:val="24"/>
        </w:rPr>
        <w:t xml:space="preserve">At present there is a slight bit of inconsistency when it comes to the assessment within the curriculum with different factors to consider. Children currently attending schools in Britain are subjected to national tests often referred to as Standard Attainment Tests (SAT’s) at the end of year two through to year nine. These were introduced by the Education Reform Act 1988 alongside the national curriculum. The </w:t>
      </w:r>
      <w:r w:rsidRPr="005E367B">
        <w:rPr>
          <w:rFonts w:ascii="Arial" w:hAnsi="Arial" w:cs="Arial"/>
          <w:sz w:val="24"/>
          <w:szCs w:val="24"/>
        </w:rPr>
        <w:lastRenderedPageBreak/>
        <w:t xml:space="preserve">purpose of these SAT’s is to </w:t>
      </w:r>
      <w:r w:rsidRPr="005E367B">
        <w:rPr>
          <w:rFonts w:ascii="Arial" w:hAnsi="Arial" w:cs="Arial"/>
          <w:color w:val="141414"/>
          <w:sz w:val="24"/>
          <w:szCs w:val="24"/>
          <w:shd w:val="clear" w:color="auto" w:fill="FFFFFF"/>
        </w:rPr>
        <w:t>assess each pupil’s progress individually in order to see where they are academically in and to view any weaknesses they may have (</w:t>
      </w:r>
      <w:proofErr w:type="spellStart"/>
      <w:r w:rsidRPr="005E367B">
        <w:rPr>
          <w:rFonts w:ascii="Arial" w:hAnsi="Arial" w:cs="Arial"/>
          <w:color w:val="141414"/>
          <w:sz w:val="24"/>
          <w:szCs w:val="24"/>
          <w:shd w:val="clear" w:color="auto" w:fill="FFFFFF"/>
        </w:rPr>
        <w:t>Wightwick</w:t>
      </w:r>
      <w:proofErr w:type="spellEnd"/>
      <w:r w:rsidRPr="005E367B">
        <w:rPr>
          <w:rFonts w:ascii="Arial" w:hAnsi="Arial" w:cs="Arial"/>
          <w:color w:val="141414"/>
          <w:sz w:val="24"/>
          <w:szCs w:val="24"/>
          <w:shd w:val="clear" w:color="auto" w:fill="FFFFFF"/>
        </w:rPr>
        <w:t xml:space="preserve"> 2018). The Welsh Government believe that the tests can give teachers detailed information regarding the pupil’s development and the results will show where the children may need more assistance from practitioners to improve. </w:t>
      </w:r>
    </w:p>
    <w:p w14:paraId="74482FA9" w14:textId="77777777" w:rsidR="00384793" w:rsidRPr="005E367B" w:rsidRDefault="00384793" w:rsidP="00384793">
      <w:pPr>
        <w:spacing w:line="360" w:lineRule="auto"/>
        <w:jc w:val="both"/>
        <w:rPr>
          <w:rFonts w:ascii="Arial" w:hAnsi="Arial" w:cs="Arial"/>
          <w:color w:val="141414"/>
          <w:sz w:val="24"/>
          <w:szCs w:val="24"/>
          <w:shd w:val="clear" w:color="auto" w:fill="FFFFFF"/>
        </w:rPr>
      </w:pPr>
      <w:r w:rsidRPr="005E367B">
        <w:rPr>
          <w:rFonts w:ascii="Arial" w:hAnsi="Arial" w:cs="Arial"/>
          <w:color w:val="141414"/>
          <w:sz w:val="24"/>
          <w:szCs w:val="24"/>
          <w:shd w:val="clear" w:color="auto" w:fill="FFFFFF"/>
        </w:rPr>
        <w:tab/>
        <w:t xml:space="preserve">There are many positive and negative aspects to children sitting SAT’s, one of the negative factors are the adult’s role during the assessment. These tests contradict this theory as during these tests the adult present are not able to assist the children due to it not being a true reflection of the child’s capability. The practitioner’s role throughout the year is to support and assist, whilst observing the pupil. Children that are used to this provision are then expected to complete tests that ae increasingly harder each year without any support. Bruner cited by Arthur &amp; </w:t>
      </w:r>
      <w:proofErr w:type="spellStart"/>
      <w:r w:rsidRPr="005E367B">
        <w:rPr>
          <w:rFonts w:ascii="Arial" w:hAnsi="Arial" w:cs="Arial"/>
          <w:color w:val="141414"/>
          <w:sz w:val="24"/>
          <w:szCs w:val="24"/>
          <w:shd w:val="clear" w:color="auto" w:fill="FFFFFF"/>
        </w:rPr>
        <w:t>Cremin</w:t>
      </w:r>
      <w:proofErr w:type="spellEnd"/>
      <w:r w:rsidRPr="005E367B">
        <w:rPr>
          <w:rFonts w:ascii="Arial" w:hAnsi="Arial" w:cs="Arial"/>
          <w:color w:val="141414"/>
          <w:sz w:val="24"/>
          <w:szCs w:val="24"/>
          <w:shd w:val="clear" w:color="auto" w:fill="FFFFFF"/>
        </w:rPr>
        <w:t xml:space="preserve"> developed the theory of scaffold learning which the adult’s role is to support the child to achieve their highest level of achievement. </w:t>
      </w:r>
    </w:p>
    <w:p w14:paraId="10594BB3" w14:textId="77777777" w:rsidR="00384793" w:rsidRPr="005E367B" w:rsidRDefault="00384793" w:rsidP="00384793">
      <w:pPr>
        <w:spacing w:line="360" w:lineRule="auto"/>
        <w:jc w:val="both"/>
        <w:rPr>
          <w:rFonts w:ascii="Arial" w:hAnsi="Arial" w:cs="Arial"/>
          <w:sz w:val="24"/>
          <w:szCs w:val="24"/>
        </w:rPr>
      </w:pPr>
      <w:r w:rsidRPr="005E367B">
        <w:rPr>
          <w:rFonts w:ascii="Arial" w:hAnsi="Arial" w:cs="Arial"/>
          <w:color w:val="141414"/>
          <w:sz w:val="24"/>
          <w:szCs w:val="24"/>
          <w:shd w:val="clear" w:color="auto" w:fill="FFFFFF"/>
        </w:rPr>
        <w:tab/>
        <w:t xml:space="preserve">Another area to consider would be the Unique Child, children are all individuals and learn at their own pace in their own way. During the year practitioners continuously assess each child’s capability through summative assessment where they gather information and evidence to support a child’s learning and gain an overview of their progress. In doing this a practitioner can plan future tasks tailored to the child’s ability (Arthur &amp; </w:t>
      </w:r>
      <w:proofErr w:type="spellStart"/>
      <w:r w:rsidRPr="005E367B">
        <w:rPr>
          <w:rFonts w:ascii="Arial" w:hAnsi="Arial" w:cs="Arial"/>
          <w:color w:val="141414"/>
          <w:sz w:val="24"/>
          <w:szCs w:val="24"/>
          <w:shd w:val="clear" w:color="auto" w:fill="FFFFFF"/>
        </w:rPr>
        <w:t>Cremin</w:t>
      </w:r>
      <w:proofErr w:type="spellEnd"/>
      <w:r w:rsidRPr="005E367B">
        <w:rPr>
          <w:rFonts w:ascii="Arial" w:hAnsi="Arial" w:cs="Arial"/>
          <w:color w:val="141414"/>
          <w:sz w:val="24"/>
          <w:szCs w:val="24"/>
          <w:shd w:val="clear" w:color="auto" w:fill="FFFFFF"/>
        </w:rPr>
        <w:t xml:space="preserve"> 2010). However, during the national tests there is no differentiation and all children are to sit the exact same paper, which gives those children with a lower ability a disadvantage. </w:t>
      </w:r>
    </w:p>
    <w:p w14:paraId="4CB9DBAE" w14:textId="77777777" w:rsidR="00384793" w:rsidRPr="005E367B" w:rsidRDefault="00384793" w:rsidP="00384793">
      <w:pPr>
        <w:spacing w:line="360" w:lineRule="auto"/>
        <w:ind w:firstLine="720"/>
        <w:jc w:val="both"/>
        <w:rPr>
          <w:rFonts w:ascii="Arial" w:hAnsi="Arial" w:cs="Arial"/>
          <w:sz w:val="24"/>
          <w:szCs w:val="24"/>
        </w:rPr>
      </w:pPr>
      <w:r w:rsidRPr="005E367B">
        <w:tab/>
      </w:r>
      <w:proofErr w:type="spellStart"/>
      <w:r w:rsidRPr="005E367B">
        <w:rPr>
          <w:rFonts w:ascii="Arial" w:hAnsi="Arial" w:cs="Arial"/>
          <w:sz w:val="24"/>
          <w:szCs w:val="24"/>
        </w:rPr>
        <w:t>Te</w:t>
      </w:r>
      <w:proofErr w:type="spellEnd"/>
      <w:r w:rsidRPr="005E367B">
        <w:rPr>
          <w:rFonts w:ascii="Arial" w:hAnsi="Arial" w:cs="Arial"/>
          <w:sz w:val="24"/>
          <w:szCs w:val="24"/>
        </w:rPr>
        <w:t xml:space="preserve"> </w:t>
      </w:r>
      <w:proofErr w:type="spellStart"/>
      <w:r w:rsidRPr="005E367B">
        <w:rPr>
          <w:rFonts w:ascii="Arial" w:hAnsi="Arial" w:cs="Arial"/>
          <w:sz w:val="24"/>
          <w:szCs w:val="24"/>
        </w:rPr>
        <w:t>Whariki</w:t>
      </w:r>
      <w:proofErr w:type="spellEnd"/>
      <w:r w:rsidRPr="005E367B">
        <w:rPr>
          <w:rFonts w:ascii="Arial" w:hAnsi="Arial" w:cs="Arial"/>
          <w:sz w:val="24"/>
          <w:szCs w:val="24"/>
        </w:rPr>
        <w:t xml:space="preserve"> is the curriculum for early years in New Zealand, which was developed by Margaret </w:t>
      </w:r>
      <w:proofErr w:type="spellStart"/>
      <w:r w:rsidRPr="005E367B">
        <w:rPr>
          <w:rFonts w:ascii="Arial" w:hAnsi="Arial" w:cs="Arial"/>
          <w:sz w:val="24"/>
          <w:szCs w:val="24"/>
        </w:rPr>
        <w:t>Carr</w:t>
      </w:r>
      <w:proofErr w:type="spellEnd"/>
      <w:r w:rsidRPr="005E367B">
        <w:rPr>
          <w:rFonts w:ascii="Arial" w:hAnsi="Arial" w:cs="Arial"/>
          <w:sz w:val="24"/>
          <w:szCs w:val="24"/>
        </w:rPr>
        <w:t xml:space="preserve">, before being implemented in 1996 and updated later in 2017.  </w:t>
      </w:r>
      <w:proofErr w:type="spellStart"/>
      <w:r w:rsidRPr="005E367B">
        <w:rPr>
          <w:rFonts w:ascii="Arial" w:hAnsi="Arial" w:cs="Arial"/>
          <w:sz w:val="24"/>
          <w:szCs w:val="24"/>
        </w:rPr>
        <w:t>Siencyn</w:t>
      </w:r>
      <w:proofErr w:type="spellEnd"/>
      <w:r w:rsidRPr="005E367B">
        <w:rPr>
          <w:rFonts w:ascii="Arial" w:hAnsi="Arial" w:cs="Arial"/>
          <w:sz w:val="24"/>
          <w:szCs w:val="24"/>
        </w:rPr>
        <w:t xml:space="preserve"> 2010, writes how in contrast to schools in Britain the </w:t>
      </w:r>
      <w:proofErr w:type="spellStart"/>
      <w:r w:rsidRPr="005E367B">
        <w:rPr>
          <w:rFonts w:ascii="Arial" w:hAnsi="Arial" w:cs="Arial"/>
          <w:sz w:val="24"/>
          <w:szCs w:val="24"/>
        </w:rPr>
        <w:t>Te</w:t>
      </w:r>
      <w:proofErr w:type="spellEnd"/>
      <w:r w:rsidRPr="005E367B">
        <w:rPr>
          <w:rFonts w:ascii="Arial" w:hAnsi="Arial" w:cs="Arial"/>
          <w:sz w:val="24"/>
          <w:szCs w:val="24"/>
        </w:rPr>
        <w:t xml:space="preserve"> </w:t>
      </w:r>
      <w:proofErr w:type="spellStart"/>
      <w:r w:rsidRPr="005E367B">
        <w:rPr>
          <w:rFonts w:ascii="Arial" w:hAnsi="Arial" w:cs="Arial"/>
          <w:sz w:val="24"/>
          <w:szCs w:val="24"/>
        </w:rPr>
        <w:t>Whariki</w:t>
      </w:r>
      <w:proofErr w:type="spellEnd"/>
      <w:r w:rsidRPr="005E367B">
        <w:rPr>
          <w:rFonts w:ascii="Arial" w:hAnsi="Arial" w:cs="Arial"/>
          <w:sz w:val="24"/>
          <w:szCs w:val="24"/>
        </w:rPr>
        <w:t xml:space="preserve"> curriculum was designed for children from birth to school starting age, rather than from three years in this country. </w:t>
      </w:r>
      <w:proofErr w:type="spellStart"/>
      <w:r w:rsidRPr="005E367B">
        <w:rPr>
          <w:rFonts w:ascii="Arial" w:hAnsi="Arial" w:cs="Arial"/>
          <w:sz w:val="24"/>
          <w:szCs w:val="24"/>
        </w:rPr>
        <w:t>Te</w:t>
      </w:r>
      <w:proofErr w:type="spellEnd"/>
      <w:r w:rsidRPr="005E367B">
        <w:rPr>
          <w:rFonts w:ascii="Arial" w:hAnsi="Arial" w:cs="Arial"/>
          <w:sz w:val="24"/>
          <w:szCs w:val="24"/>
        </w:rPr>
        <w:t xml:space="preserve"> </w:t>
      </w:r>
      <w:proofErr w:type="spellStart"/>
      <w:r w:rsidRPr="005E367B">
        <w:rPr>
          <w:rFonts w:ascii="Arial" w:hAnsi="Arial" w:cs="Arial"/>
          <w:sz w:val="24"/>
          <w:szCs w:val="24"/>
        </w:rPr>
        <w:t>Whariki</w:t>
      </w:r>
      <w:proofErr w:type="spellEnd"/>
      <w:r w:rsidRPr="005E367B">
        <w:rPr>
          <w:rFonts w:ascii="Arial" w:hAnsi="Arial" w:cs="Arial"/>
          <w:sz w:val="24"/>
          <w:szCs w:val="24"/>
        </w:rPr>
        <w:t xml:space="preserve"> have ensured that they incorporate biculturalism successfully, as they have integrated Maori language, values and philosophy. This is to ensure local culture is appreciated and respected from a young age, they support the beliefs of all children and families (</w:t>
      </w:r>
      <w:proofErr w:type="spellStart"/>
      <w:r w:rsidRPr="005E367B">
        <w:rPr>
          <w:rFonts w:ascii="Arial" w:hAnsi="Arial" w:cs="Arial"/>
          <w:sz w:val="24"/>
          <w:szCs w:val="24"/>
        </w:rPr>
        <w:t>Te</w:t>
      </w:r>
      <w:proofErr w:type="spellEnd"/>
      <w:r w:rsidRPr="005E367B">
        <w:rPr>
          <w:rFonts w:ascii="Arial" w:hAnsi="Arial" w:cs="Arial"/>
          <w:sz w:val="24"/>
          <w:szCs w:val="24"/>
        </w:rPr>
        <w:t xml:space="preserve"> </w:t>
      </w:r>
      <w:proofErr w:type="spellStart"/>
      <w:r w:rsidRPr="005E367B">
        <w:rPr>
          <w:rFonts w:ascii="Arial" w:hAnsi="Arial" w:cs="Arial"/>
          <w:sz w:val="24"/>
          <w:szCs w:val="24"/>
        </w:rPr>
        <w:t>Kete</w:t>
      </w:r>
      <w:proofErr w:type="spellEnd"/>
      <w:r w:rsidRPr="005E367B">
        <w:rPr>
          <w:rFonts w:ascii="Arial" w:hAnsi="Arial" w:cs="Arial"/>
          <w:sz w:val="24"/>
          <w:szCs w:val="24"/>
        </w:rPr>
        <w:t xml:space="preserve"> </w:t>
      </w:r>
      <w:proofErr w:type="spellStart"/>
      <w:r w:rsidRPr="005E367B">
        <w:rPr>
          <w:rFonts w:ascii="Arial" w:hAnsi="Arial" w:cs="Arial"/>
          <w:sz w:val="24"/>
          <w:szCs w:val="24"/>
        </w:rPr>
        <w:t>Ipurangi</w:t>
      </w:r>
      <w:proofErr w:type="spellEnd"/>
      <w:r w:rsidRPr="005E367B">
        <w:rPr>
          <w:rFonts w:ascii="Arial" w:hAnsi="Arial" w:cs="Arial"/>
          <w:sz w:val="24"/>
          <w:szCs w:val="24"/>
        </w:rPr>
        <w:t xml:space="preserve">). While they also focus on play as a form of learning they also assess children but without the standardised testing that is used in the United Kingdom. Learning stories is an evidence-based way that </w:t>
      </w:r>
      <w:r w:rsidRPr="005E367B">
        <w:rPr>
          <w:rFonts w:ascii="Arial" w:hAnsi="Arial" w:cs="Arial"/>
          <w:sz w:val="24"/>
          <w:szCs w:val="24"/>
        </w:rPr>
        <w:lastRenderedPageBreak/>
        <w:t xml:space="preserve">the children are assessed in New Zealand. This form of assessment is conducted by narrating the children’s goals and achievements and documenting them over time. </w:t>
      </w:r>
    </w:p>
    <w:p w14:paraId="112D9142" w14:textId="77777777" w:rsidR="00384793" w:rsidRPr="005E367B" w:rsidRDefault="00384793" w:rsidP="00384793">
      <w:pPr>
        <w:spacing w:line="360" w:lineRule="auto"/>
        <w:ind w:firstLine="720"/>
        <w:jc w:val="both"/>
        <w:rPr>
          <w:rFonts w:ascii="Arial" w:hAnsi="Arial" w:cs="Arial"/>
          <w:color w:val="342E37"/>
          <w:sz w:val="24"/>
          <w:szCs w:val="24"/>
          <w:shd w:val="clear" w:color="auto" w:fill="FBFCFD"/>
        </w:rPr>
      </w:pPr>
      <w:r w:rsidRPr="005E367B">
        <w:rPr>
          <w:rFonts w:ascii="Arial" w:hAnsi="Arial" w:cs="Arial"/>
          <w:sz w:val="24"/>
          <w:szCs w:val="24"/>
        </w:rPr>
        <w:t>In this form of assessing a child there is no focus on the child age related norms and it focuses simply on the abilities of the individual child rather than comparing to figures that are deemed as the appropriate level of learning</w:t>
      </w:r>
      <w:r>
        <w:rPr>
          <w:rFonts w:ascii="Arial" w:hAnsi="Arial" w:cs="Arial"/>
          <w:sz w:val="24"/>
          <w:szCs w:val="24"/>
        </w:rPr>
        <w:t xml:space="preserve"> at a specific age</w:t>
      </w:r>
      <w:r w:rsidRPr="005E367B">
        <w:rPr>
          <w:rFonts w:ascii="Arial" w:hAnsi="Arial" w:cs="Arial"/>
          <w:sz w:val="24"/>
          <w:szCs w:val="24"/>
        </w:rPr>
        <w:t>.  The adult role is intensified in this case as they must have a “</w:t>
      </w:r>
      <w:r w:rsidRPr="005E367B">
        <w:rPr>
          <w:rFonts w:ascii="Arial" w:hAnsi="Arial" w:cs="Arial"/>
          <w:color w:val="333333"/>
          <w:sz w:val="24"/>
          <w:szCs w:val="24"/>
          <w:shd w:val="clear" w:color="auto" w:fill="FBFCFD"/>
        </w:rPr>
        <w:t>higher level of focus on a child’s learning journey” (Nixon, 2017). Therefore, they are essentially more engaged in a child’s learning as they are using reflective practise in order to document for family to know how the child is developing their learning.</w:t>
      </w:r>
      <w:r w:rsidRPr="005E367B">
        <w:rPr>
          <w:rFonts w:ascii="Arial" w:hAnsi="Arial" w:cs="Arial"/>
          <w:color w:val="342E37"/>
          <w:sz w:val="24"/>
          <w:szCs w:val="24"/>
          <w:shd w:val="clear" w:color="auto" w:fill="FBFCFD"/>
        </w:rPr>
        <w:t xml:space="preserve"> By doing it this way play and assessment can integrate fully together without having to focus on either </w:t>
      </w:r>
      <w:proofErr w:type="gramStart"/>
      <w:r w:rsidRPr="005E367B">
        <w:rPr>
          <w:rFonts w:ascii="Arial" w:hAnsi="Arial" w:cs="Arial"/>
          <w:color w:val="342E37"/>
          <w:sz w:val="24"/>
          <w:szCs w:val="24"/>
          <w:shd w:val="clear" w:color="auto" w:fill="FBFCFD"/>
        </w:rPr>
        <w:t>element in particular</w:t>
      </w:r>
      <w:proofErr w:type="gramEnd"/>
      <w:r w:rsidRPr="005E367B">
        <w:rPr>
          <w:rFonts w:ascii="Arial" w:hAnsi="Arial" w:cs="Arial"/>
          <w:color w:val="342E37"/>
          <w:sz w:val="24"/>
          <w:szCs w:val="24"/>
          <w:shd w:val="clear" w:color="auto" w:fill="FBFCFD"/>
        </w:rPr>
        <w:t xml:space="preserve">. </w:t>
      </w:r>
    </w:p>
    <w:p w14:paraId="1C2A4BCC" w14:textId="77777777" w:rsidR="00384793" w:rsidRPr="005E367B" w:rsidRDefault="00384793" w:rsidP="00384793">
      <w:pPr>
        <w:spacing w:line="360" w:lineRule="auto"/>
        <w:ind w:firstLine="720"/>
        <w:jc w:val="both"/>
        <w:rPr>
          <w:rFonts w:ascii="Arial" w:hAnsi="Arial" w:cs="Arial"/>
          <w:sz w:val="24"/>
          <w:szCs w:val="24"/>
        </w:rPr>
      </w:pPr>
      <w:r w:rsidRPr="005E367B">
        <w:rPr>
          <w:rFonts w:ascii="Arial" w:hAnsi="Arial" w:cs="Arial"/>
          <w:color w:val="342E37"/>
          <w:sz w:val="24"/>
          <w:szCs w:val="24"/>
          <w:shd w:val="clear" w:color="auto" w:fill="FBFCFD"/>
        </w:rPr>
        <w:t xml:space="preserve">Both </w:t>
      </w:r>
      <w:proofErr w:type="spellStart"/>
      <w:r w:rsidRPr="005E367B">
        <w:rPr>
          <w:rFonts w:ascii="Arial" w:hAnsi="Arial" w:cs="Arial"/>
          <w:color w:val="342E37"/>
          <w:sz w:val="24"/>
          <w:szCs w:val="24"/>
          <w:shd w:val="clear" w:color="auto" w:fill="FBFCFD"/>
        </w:rPr>
        <w:t>Te</w:t>
      </w:r>
      <w:proofErr w:type="spellEnd"/>
      <w:r w:rsidRPr="005E367B">
        <w:rPr>
          <w:rFonts w:ascii="Arial" w:hAnsi="Arial" w:cs="Arial"/>
          <w:color w:val="342E37"/>
          <w:sz w:val="24"/>
          <w:szCs w:val="24"/>
          <w:shd w:val="clear" w:color="auto" w:fill="FBFCFD"/>
        </w:rPr>
        <w:t xml:space="preserve"> </w:t>
      </w:r>
      <w:proofErr w:type="spellStart"/>
      <w:r w:rsidRPr="005E367B">
        <w:rPr>
          <w:rFonts w:ascii="Arial" w:hAnsi="Arial" w:cs="Arial"/>
          <w:color w:val="342E37"/>
          <w:sz w:val="24"/>
          <w:szCs w:val="24"/>
          <w:shd w:val="clear" w:color="auto" w:fill="FBFCFD"/>
        </w:rPr>
        <w:t>Whariki</w:t>
      </w:r>
      <w:proofErr w:type="spellEnd"/>
      <w:r w:rsidRPr="005E367B">
        <w:rPr>
          <w:rFonts w:ascii="Arial" w:hAnsi="Arial" w:cs="Arial"/>
          <w:color w:val="342E37"/>
          <w:sz w:val="24"/>
          <w:szCs w:val="24"/>
          <w:shd w:val="clear" w:color="auto" w:fill="FBFCFD"/>
        </w:rPr>
        <w:t xml:space="preserve"> and the Foundation Phase expect the adults to </w:t>
      </w:r>
      <w:r>
        <w:rPr>
          <w:rFonts w:ascii="Arial" w:hAnsi="Arial" w:cs="Arial"/>
          <w:color w:val="342E37"/>
          <w:sz w:val="24"/>
          <w:szCs w:val="24"/>
          <w:shd w:val="clear" w:color="auto" w:fill="FBFCFD"/>
        </w:rPr>
        <w:t xml:space="preserve">assess the children routinely during their learning. Within the </w:t>
      </w:r>
      <w:proofErr w:type="spellStart"/>
      <w:r>
        <w:rPr>
          <w:rFonts w:ascii="Arial" w:hAnsi="Arial" w:cs="Arial"/>
          <w:color w:val="342E37"/>
          <w:sz w:val="24"/>
          <w:szCs w:val="24"/>
          <w:shd w:val="clear" w:color="auto" w:fill="FBFCFD"/>
        </w:rPr>
        <w:t>Te</w:t>
      </w:r>
      <w:proofErr w:type="spellEnd"/>
      <w:r>
        <w:rPr>
          <w:rFonts w:ascii="Arial" w:hAnsi="Arial" w:cs="Arial"/>
          <w:color w:val="342E37"/>
          <w:sz w:val="24"/>
          <w:szCs w:val="24"/>
          <w:shd w:val="clear" w:color="auto" w:fill="FBFCFD"/>
        </w:rPr>
        <w:t xml:space="preserve"> </w:t>
      </w:r>
      <w:proofErr w:type="spellStart"/>
      <w:r>
        <w:rPr>
          <w:rFonts w:ascii="Arial" w:hAnsi="Arial" w:cs="Arial"/>
          <w:color w:val="342E37"/>
          <w:sz w:val="24"/>
          <w:szCs w:val="24"/>
          <w:shd w:val="clear" w:color="auto" w:fill="FBFCFD"/>
        </w:rPr>
        <w:t>Whariki</w:t>
      </w:r>
      <w:proofErr w:type="spellEnd"/>
      <w:r>
        <w:rPr>
          <w:rFonts w:ascii="Arial" w:hAnsi="Arial" w:cs="Arial"/>
          <w:color w:val="342E37"/>
          <w:sz w:val="24"/>
          <w:szCs w:val="24"/>
          <w:shd w:val="clear" w:color="auto" w:fill="FBFCFD"/>
        </w:rPr>
        <w:t xml:space="preserve"> curriculum the child is at its centre and </w:t>
      </w:r>
    </w:p>
    <w:p w14:paraId="06C46BD4" w14:textId="77777777" w:rsidR="00384793" w:rsidRPr="00F601AC" w:rsidRDefault="00384793" w:rsidP="00384793">
      <w:pPr>
        <w:spacing w:line="360" w:lineRule="auto"/>
        <w:rPr>
          <w:rFonts w:ascii="Arial" w:hAnsi="Arial" w:cs="Arial"/>
          <w:b/>
          <w:bCs/>
          <w:sz w:val="24"/>
          <w:szCs w:val="24"/>
        </w:rPr>
      </w:pPr>
      <w:r w:rsidRPr="00F601AC">
        <w:rPr>
          <w:rFonts w:ascii="Arial" w:hAnsi="Arial" w:cs="Arial"/>
          <w:b/>
          <w:bCs/>
          <w:sz w:val="24"/>
          <w:szCs w:val="24"/>
        </w:rPr>
        <w:t>The outdoors and its i</w:t>
      </w:r>
      <w:r>
        <w:rPr>
          <w:rFonts w:ascii="Arial" w:hAnsi="Arial" w:cs="Arial"/>
          <w:b/>
          <w:bCs/>
          <w:sz w:val="24"/>
          <w:szCs w:val="24"/>
        </w:rPr>
        <w:t>nfluence on children</w:t>
      </w:r>
    </w:p>
    <w:p w14:paraId="38695924" w14:textId="77777777" w:rsidR="00384793" w:rsidRDefault="00384793" w:rsidP="00384793">
      <w:pPr>
        <w:spacing w:line="360" w:lineRule="auto"/>
        <w:rPr>
          <w:rFonts w:ascii="Arial" w:hAnsi="Arial" w:cs="Arial"/>
          <w:sz w:val="24"/>
          <w:szCs w:val="24"/>
        </w:rPr>
      </w:pPr>
      <w:r>
        <w:rPr>
          <w:rFonts w:ascii="Arial" w:hAnsi="Arial" w:cs="Arial"/>
          <w:sz w:val="24"/>
          <w:szCs w:val="24"/>
        </w:rPr>
        <w:tab/>
        <w:t xml:space="preserve">The outdoors has a vital role in the way children learn. Bruce (2005), believes that the best learning is achieved by young children outdoors this is supported by Welsh Assembly Government (2008) saying how it is crucial that a child has the experience of both the indoor and outdoor environments.  Within the current Foundation Phase Frameworks (2015) the outdoors is seen as a key element and should be used as an extension from the classroom, it emphasises on using the outdoors as a greater learning environment. </w:t>
      </w:r>
    </w:p>
    <w:p w14:paraId="3C8D8B9A" w14:textId="77777777" w:rsidR="00384793" w:rsidRDefault="00384793" w:rsidP="00384793">
      <w:pPr>
        <w:spacing w:line="360" w:lineRule="auto"/>
        <w:ind w:firstLine="720"/>
        <w:rPr>
          <w:rFonts w:ascii="Arial" w:hAnsi="Arial" w:cs="Arial"/>
          <w:sz w:val="24"/>
          <w:szCs w:val="24"/>
        </w:rPr>
      </w:pPr>
      <w:r>
        <w:rPr>
          <w:rFonts w:ascii="Arial" w:hAnsi="Arial" w:cs="Arial"/>
          <w:sz w:val="24"/>
          <w:szCs w:val="24"/>
        </w:rPr>
        <w:t xml:space="preserve"> Firstly, allowing children to experience outdoors gives them the opportunity to have more freedom and movement, this enables their physical development to thrive. Childhood obesity is a risk posed to children due to the ever-developing digital world. By giving the children an opportunity to be outdoors they can use body parts they wouldn’t use when using an iPad or console. In an outdoor environment a child’s gross motor skill are enabled to develop fully, running jumping and larger movements in general are all beneficial to the child’s muscles which build whilst playing on a larger scale. Indoors a child would not be able to run around and climb over tables due to the potential risks involved. Outdoors they can partake in risky play as they are able to climb and enables challenges for the children to give </w:t>
      </w:r>
      <w:r>
        <w:rPr>
          <w:rFonts w:ascii="Arial" w:hAnsi="Arial" w:cs="Arial"/>
          <w:sz w:val="24"/>
          <w:szCs w:val="24"/>
        </w:rPr>
        <w:lastRenderedPageBreak/>
        <w:t xml:space="preserve">themselves, in turn they will be teaching themselves how to stay safe (Pound, 2009). Some schools have adopted the daily mile to combat childhood over wight figures, encouraging their pupils to be active and walk or jog each day. </w:t>
      </w:r>
    </w:p>
    <w:p w14:paraId="1D315E67" w14:textId="77777777" w:rsidR="00384793" w:rsidRDefault="00384793" w:rsidP="00384793">
      <w:pPr>
        <w:spacing w:line="360" w:lineRule="auto"/>
        <w:rPr>
          <w:rFonts w:ascii="Arial" w:hAnsi="Arial" w:cs="Arial"/>
          <w:sz w:val="24"/>
          <w:szCs w:val="24"/>
        </w:rPr>
      </w:pPr>
      <w:r>
        <w:rPr>
          <w:rFonts w:ascii="Arial" w:hAnsi="Arial" w:cs="Arial"/>
          <w:sz w:val="24"/>
          <w:szCs w:val="24"/>
        </w:rPr>
        <w:tab/>
        <w:t xml:space="preserve">Within the natural world there are an endless supply of resources readily available, this enables a practitioner to spend more time with the children and assisting them rather than planning and making resources to use. Many theorists believe natural resources have a positive impact on a child’s learning. Piaget cited in Pound (2005) believed that children need to have a chance to experiment actively with natural materials. Pound (2005) also writes how Froebel believed that the garden was the best place to develop a child’s learning. They are multi-sensory resources which has endless benefits to children with some additional needs. Meggitt, et.al believes that using natural items enables the exploration of materials and properties, including experimenting with textures. By using natural resources found in their surrounding environment It would stimulate all the child’s senses at the same time creating a holistic development. This is beneficial to a child’s development as it appeals to all the senses; they can experience the feel, smell and sound of objects by having a first-hand experience of it. Whilst the children are outdoors and experiencing the natural world around them it’s a great way to teach them about sustainability the Education for Sustainable Development and Global Citizenship (ESDGC) by the Welsh Government 2008 encourages this. Children are able to be taught life skills such as growing vegetables, how to conserve water, create water filtration systems, learn how to respect the environment around us just by having a willing practitioner to encourage the behaviour which enables the environment to be protected for future use. </w:t>
      </w:r>
    </w:p>
    <w:p w14:paraId="09FF4587" w14:textId="77777777" w:rsidR="00384793" w:rsidRDefault="00384793" w:rsidP="00384793">
      <w:pPr>
        <w:spacing w:line="360" w:lineRule="auto"/>
        <w:rPr>
          <w:rFonts w:ascii="Arial" w:hAnsi="Arial" w:cs="Arial"/>
          <w:sz w:val="24"/>
          <w:szCs w:val="24"/>
        </w:rPr>
      </w:pPr>
      <w:r>
        <w:rPr>
          <w:rFonts w:ascii="Arial" w:hAnsi="Arial" w:cs="Arial"/>
          <w:sz w:val="24"/>
          <w:szCs w:val="24"/>
        </w:rPr>
        <w:tab/>
        <w:t xml:space="preserve">Another positive aspect I believe that the outdoors enables is promoting good health and wellbeing. Many mental health researchers have established that time outdoors is essential to maintaining healthy mind and wellbeing. Pound (2009) supports this and believes that it enhances brain development and the central nervous system. It has been said that appreciating the fresh air and natural landscapes contributes positively to mental health (Pound, 2009). </w:t>
      </w:r>
    </w:p>
    <w:p w14:paraId="211AF0AF" w14:textId="77777777" w:rsidR="00384793" w:rsidRDefault="00384793" w:rsidP="00384793">
      <w:pPr>
        <w:spacing w:line="360" w:lineRule="auto"/>
        <w:ind w:firstLine="720"/>
        <w:rPr>
          <w:rFonts w:ascii="Arial" w:hAnsi="Arial" w:cs="Arial"/>
          <w:sz w:val="24"/>
          <w:szCs w:val="24"/>
        </w:rPr>
      </w:pPr>
      <w:r>
        <w:rPr>
          <w:rFonts w:ascii="Arial" w:hAnsi="Arial" w:cs="Arial"/>
          <w:sz w:val="24"/>
          <w:szCs w:val="24"/>
        </w:rPr>
        <w:tab/>
        <w:t xml:space="preserve">An issue when using the outdoors is that health and safety plays a critical role in safeguarding children, many see potential risks with children having </w:t>
      </w:r>
      <w:r>
        <w:rPr>
          <w:rFonts w:ascii="Arial" w:hAnsi="Arial" w:cs="Arial"/>
          <w:sz w:val="24"/>
          <w:szCs w:val="24"/>
        </w:rPr>
        <w:lastRenderedPageBreak/>
        <w:t xml:space="preserve">continuous access to the outdoors. Looking back at the weather many will use the excuse of it being too wet and posing a potential slip hazard for the children while partaking in an outdoor activity.  My main belief is that the outdoors has a variety of benefits to children </w:t>
      </w:r>
      <w:proofErr w:type="gramStart"/>
      <w:r>
        <w:rPr>
          <w:rFonts w:ascii="Arial" w:hAnsi="Arial" w:cs="Arial"/>
          <w:sz w:val="24"/>
          <w:szCs w:val="24"/>
        </w:rPr>
        <w:t>as long as</w:t>
      </w:r>
      <w:proofErr w:type="gramEnd"/>
      <w:r>
        <w:rPr>
          <w:rFonts w:ascii="Arial" w:hAnsi="Arial" w:cs="Arial"/>
          <w:sz w:val="24"/>
          <w:szCs w:val="24"/>
        </w:rPr>
        <w:t xml:space="preserve"> they are given the opportunities to experience them. My personal setting has purchased wellies and wet weather gear for each classroom in the foundation Phase, this enables us to utilise the outdoors regardless of the weather. Many settings don’t have the finances to purchase weather protection for the children so therefore don’t utilise the outdoor space routinely. Some practitioners will use this as a barrier for using the outdoors effectively. Parents at home are also less likely to allow children out to play when it is cold and wet, so this enables them to have new experiences. Having the opportunity to experience the outdoors in a range of climates enables the children to partake in experiential play. They can see for themselves what happens to for example different materials when they become wet, how leaves fall when it is windy, they can also feel how things feel when covered in water. Their language development has countless benefits when experiences something new, as their vocabulary is extended. </w:t>
      </w:r>
    </w:p>
    <w:p w14:paraId="21903C99" w14:textId="77777777" w:rsidR="00384793" w:rsidRDefault="00384793" w:rsidP="00384793">
      <w:pPr>
        <w:spacing w:line="360" w:lineRule="auto"/>
        <w:ind w:firstLine="720"/>
        <w:rPr>
          <w:rFonts w:ascii="Arial" w:hAnsi="Arial" w:cs="Arial"/>
          <w:sz w:val="24"/>
          <w:szCs w:val="24"/>
        </w:rPr>
      </w:pPr>
      <w:r>
        <w:rPr>
          <w:rFonts w:ascii="Arial" w:hAnsi="Arial" w:cs="Arial"/>
          <w:sz w:val="24"/>
          <w:szCs w:val="24"/>
        </w:rPr>
        <w:t xml:space="preserve">A child’s letter formation can be developed extensively outdoors, the use of twigs or leaves to create letters or paint brushes in puddles to paint letter on walls and ground surrounding them, or even simple chalk where the basis of pencil holding </w:t>
      </w:r>
      <w:proofErr w:type="gramStart"/>
      <w:r>
        <w:rPr>
          <w:rFonts w:ascii="Arial" w:hAnsi="Arial" w:cs="Arial"/>
          <w:sz w:val="24"/>
          <w:szCs w:val="24"/>
        </w:rPr>
        <w:t>are</w:t>
      </w:r>
      <w:proofErr w:type="gramEnd"/>
      <w:r>
        <w:rPr>
          <w:rFonts w:ascii="Arial" w:hAnsi="Arial" w:cs="Arial"/>
          <w:sz w:val="24"/>
          <w:szCs w:val="24"/>
        </w:rPr>
        <w:t xml:space="preserve"> practiced. The Welsh Assembly Government (2008) believes that mark making outdoors will encourage a child’s motor skills from a young age to be able to attempt letters and words as their language and communication skills develop further. As I mentioned in the change of weather, the outdoor environment is constantly changing which offers a variety of resources to transform into anything you want (Pound, 2009). The different seasons give the children the ability to witness the changes plants go through, and in turn provide a different range of useable resources. </w:t>
      </w:r>
    </w:p>
    <w:p w14:paraId="08DD8681" w14:textId="5CED190C" w:rsidR="00384793" w:rsidRDefault="00384793" w:rsidP="00384793">
      <w:pPr>
        <w:spacing w:line="360" w:lineRule="auto"/>
        <w:jc w:val="both"/>
        <w:rPr>
          <w:rFonts w:ascii="Arial" w:hAnsi="Arial" w:cs="Arial"/>
          <w:sz w:val="24"/>
          <w:szCs w:val="24"/>
        </w:rPr>
      </w:pPr>
      <w:r>
        <w:rPr>
          <w:rFonts w:ascii="Arial" w:hAnsi="Arial" w:cs="Arial"/>
          <w:sz w:val="24"/>
          <w:szCs w:val="24"/>
        </w:rPr>
        <w:tab/>
      </w:r>
      <w:proofErr w:type="gramStart"/>
      <w:r>
        <w:rPr>
          <w:rFonts w:ascii="Arial" w:hAnsi="Arial" w:cs="Arial"/>
          <w:sz w:val="24"/>
          <w:szCs w:val="24"/>
        </w:rPr>
        <w:t>Overall</w:t>
      </w:r>
      <w:proofErr w:type="gramEnd"/>
      <w:r>
        <w:rPr>
          <w:rFonts w:ascii="Arial" w:hAnsi="Arial" w:cs="Arial"/>
          <w:sz w:val="24"/>
          <w:szCs w:val="24"/>
        </w:rPr>
        <w:t xml:space="preserve"> I believe that there the outdoors plays an important part in supporting the children’s learning process and is essential to their holistic development and am thrilled that such an emphasis has been given to the outdoors within the curriculum</w:t>
      </w:r>
    </w:p>
    <w:p w14:paraId="30D8E017" w14:textId="77777777" w:rsidR="00384793" w:rsidRPr="008C056E" w:rsidRDefault="00384793" w:rsidP="00384793">
      <w:pPr>
        <w:spacing w:line="360" w:lineRule="auto"/>
        <w:rPr>
          <w:rFonts w:ascii="Arial" w:hAnsi="Arial" w:cs="Arial"/>
          <w:sz w:val="24"/>
          <w:szCs w:val="24"/>
        </w:rPr>
      </w:pPr>
      <w:proofErr w:type="spellStart"/>
      <w:proofErr w:type="gramStart"/>
      <w:r w:rsidRPr="00F30AEC">
        <w:rPr>
          <w:rFonts w:ascii="Arial" w:hAnsi="Arial" w:cs="Arial"/>
          <w:sz w:val="24"/>
          <w:szCs w:val="24"/>
          <w:highlight w:val="yellow"/>
        </w:rPr>
        <w:t>Arthur,J</w:t>
      </w:r>
      <w:proofErr w:type="spellEnd"/>
      <w:proofErr w:type="gramEnd"/>
      <w:r w:rsidRPr="00F30AEC">
        <w:rPr>
          <w:rFonts w:ascii="Arial" w:hAnsi="Arial" w:cs="Arial"/>
          <w:sz w:val="24"/>
          <w:szCs w:val="24"/>
          <w:highlight w:val="yellow"/>
        </w:rPr>
        <w:t xml:space="preserve"> &amp; </w:t>
      </w:r>
      <w:proofErr w:type="spellStart"/>
      <w:r w:rsidRPr="00F30AEC">
        <w:rPr>
          <w:rFonts w:ascii="Arial" w:hAnsi="Arial" w:cs="Arial"/>
          <w:sz w:val="24"/>
          <w:szCs w:val="24"/>
          <w:highlight w:val="yellow"/>
        </w:rPr>
        <w:t>Cremin</w:t>
      </w:r>
      <w:proofErr w:type="spellEnd"/>
      <w:r w:rsidRPr="00F30AEC">
        <w:rPr>
          <w:rFonts w:ascii="Arial" w:hAnsi="Arial" w:cs="Arial"/>
          <w:sz w:val="24"/>
          <w:szCs w:val="24"/>
          <w:highlight w:val="yellow"/>
        </w:rPr>
        <w:t xml:space="preserve">, T. (2010) Learning to Teach in the Primary School. </w:t>
      </w:r>
      <w:proofErr w:type="spellStart"/>
      <w:proofErr w:type="gramStart"/>
      <w:r w:rsidRPr="00F30AEC">
        <w:rPr>
          <w:rFonts w:ascii="Arial" w:hAnsi="Arial" w:cs="Arial"/>
          <w:sz w:val="24"/>
          <w:szCs w:val="24"/>
          <w:highlight w:val="yellow"/>
        </w:rPr>
        <w:t>London:Routledge</w:t>
      </w:r>
      <w:proofErr w:type="spellEnd"/>
      <w:proofErr w:type="gramEnd"/>
    </w:p>
    <w:p w14:paraId="0B198FA6" w14:textId="77777777" w:rsidR="00384793" w:rsidRDefault="00384793" w:rsidP="00384793">
      <w:pPr>
        <w:spacing w:after="0" w:line="360" w:lineRule="auto"/>
        <w:rPr>
          <w:rFonts w:ascii="Arial" w:hAnsi="Arial" w:cs="Arial"/>
          <w:sz w:val="24"/>
          <w:szCs w:val="24"/>
        </w:rPr>
      </w:pPr>
      <w:r w:rsidRPr="008C056E">
        <w:rPr>
          <w:rFonts w:ascii="Arial" w:hAnsi="Arial" w:cs="Arial"/>
          <w:color w:val="2C2D30"/>
          <w:sz w:val="24"/>
          <w:szCs w:val="24"/>
        </w:rPr>
        <w:lastRenderedPageBreak/>
        <w:t xml:space="preserve">Available at: </w:t>
      </w:r>
      <w:hyperlink r:id="rId4" w:history="1">
        <w:r w:rsidRPr="008C056E">
          <w:rPr>
            <w:rStyle w:val="Hyperlink"/>
            <w:rFonts w:ascii="Arial" w:hAnsi="Arial" w:cs="Arial"/>
            <w:sz w:val="24"/>
            <w:szCs w:val="24"/>
          </w:rPr>
          <w:t>https://hwb.gov.wales/curriculum-for-wales/introduction</w:t>
        </w:r>
      </w:hyperlink>
      <w:r w:rsidRPr="008C056E">
        <w:rPr>
          <w:rFonts w:ascii="Arial" w:hAnsi="Arial" w:cs="Arial"/>
          <w:sz w:val="24"/>
          <w:szCs w:val="24"/>
        </w:rPr>
        <w:t xml:space="preserve"> </w:t>
      </w:r>
      <w:r w:rsidRPr="00064F5A">
        <w:rPr>
          <w:rStyle w:val="Hyperlink"/>
          <w:rFonts w:ascii="Arial" w:hAnsi="Arial" w:cs="Arial"/>
          <w:color w:val="auto"/>
          <w:sz w:val="24"/>
          <w:szCs w:val="24"/>
          <w:highlight w:val="yellow"/>
          <w:u w:val="none"/>
        </w:rPr>
        <w:t>Accessed:03/04/2020]</w:t>
      </w:r>
    </w:p>
    <w:p w14:paraId="6EA89D1B" w14:textId="77777777" w:rsidR="00384793" w:rsidRDefault="00384793" w:rsidP="00384793">
      <w:pPr>
        <w:spacing w:after="0" w:line="360" w:lineRule="auto"/>
        <w:rPr>
          <w:rFonts w:ascii="Arial" w:hAnsi="Arial" w:cs="Arial"/>
          <w:sz w:val="24"/>
          <w:szCs w:val="24"/>
        </w:rPr>
      </w:pPr>
      <w:r w:rsidRPr="008C056E">
        <w:rPr>
          <w:rFonts w:ascii="Arial" w:hAnsi="Arial" w:cs="Arial"/>
          <w:color w:val="2C2D30"/>
          <w:sz w:val="24"/>
          <w:szCs w:val="24"/>
        </w:rPr>
        <w:t xml:space="preserve">Available at: </w:t>
      </w:r>
      <w:hyperlink r:id="rId5" w:history="1">
        <w:r w:rsidRPr="008C056E">
          <w:rPr>
            <w:rStyle w:val="Hyperlink"/>
            <w:rFonts w:ascii="Arial" w:hAnsi="Arial" w:cs="Arial"/>
            <w:sz w:val="24"/>
            <w:szCs w:val="24"/>
          </w:rPr>
          <w:t>https://tewhariki.tki.org.nz/en/weaving-te-whariki/identity-language-and-culture/</w:t>
        </w:r>
      </w:hyperlink>
      <w:r w:rsidRPr="008C056E">
        <w:rPr>
          <w:rFonts w:ascii="Arial" w:hAnsi="Arial" w:cs="Arial"/>
          <w:sz w:val="24"/>
          <w:szCs w:val="24"/>
        </w:rPr>
        <w:t xml:space="preserve"> </w:t>
      </w:r>
      <w:r w:rsidRPr="00064F5A">
        <w:rPr>
          <w:rStyle w:val="Hyperlink"/>
          <w:rFonts w:ascii="Arial" w:hAnsi="Arial" w:cs="Arial"/>
          <w:color w:val="auto"/>
          <w:sz w:val="24"/>
          <w:szCs w:val="24"/>
          <w:highlight w:val="yellow"/>
          <w:u w:val="none"/>
        </w:rPr>
        <w:t>Accessed:03/04/2020]</w:t>
      </w:r>
    </w:p>
    <w:p w14:paraId="55A011CA" w14:textId="77777777" w:rsidR="00384793" w:rsidRDefault="00384793" w:rsidP="00384793">
      <w:pPr>
        <w:spacing w:after="0" w:line="360" w:lineRule="auto"/>
        <w:rPr>
          <w:rFonts w:ascii="Arial" w:hAnsi="Arial" w:cs="Arial"/>
          <w:sz w:val="24"/>
          <w:szCs w:val="24"/>
        </w:rPr>
      </w:pPr>
      <w:r w:rsidRPr="008C056E">
        <w:rPr>
          <w:rFonts w:ascii="Arial" w:hAnsi="Arial" w:cs="Arial"/>
          <w:color w:val="2C2D30"/>
          <w:sz w:val="24"/>
          <w:szCs w:val="24"/>
        </w:rPr>
        <w:t xml:space="preserve">Available at: </w:t>
      </w:r>
      <w:hyperlink r:id="rId6" w:history="1">
        <w:r w:rsidRPr="008C056E">
          <w:rPr>
            <w:rStyle w:val="Hyperlink"/>
            <w:rFonts w:ascii="Arial" w:hAnsi="Arial" w:cs="Arial"/>
            <w:sz w:val="24"/>
            <w:szCs w:val="24"/>
          </w:rPr>
          <w:t>https://www.geteduca.com/frameworks/te-whariki-ece-curriculum-new-zealand/</w:t>
        </w:r>
      </w:hyperlink>
      <w:r>
        <w:rPr>
          <w:rStyle w:val="Hyperlink"/>
          <w:rFonts w:ascii="Arial" w:hAnsi="Arial" w:cs="Arial"/>
          <w:sz w:val="24"/>
          <w:szCs w:val="24"/>
        </w:rPr>
        <w:t xml:space="preserve"> </w:t>
      </w:r>
      <w:r w:rsidRPr="00064F5A">
        <w:rPr>
          <w:rStyle w:val="Hyperlink"/>
          <w:rFonts w:ascii="Arial" w:hAnsi="Arial" w:cs="Arial"/>
          <w:color w:val="auto"/>
          <w:sz w:val="24"/>
          <w:szCs w:val="24"/>
          <w:highlight w:val="yellow"/>
          <w:u w:val="none"/>
        </w:rPr>
        <w:t>Accessed:03/04/2020]</w:t>
      </w:r>
    </w:p>
    <w:p w14:paraId="78D74B52" w14:textId="77777777" w:rsidR="00384793" w:rsidRPr="008C056E" w:rsidRDefault="00384793" w:rsidP="00384793">
      <w:pPr>
        <w:spacing w:line="360" w:lineRule="auto"/>
        <w:jc w:val="both"/>
        <w:rPr>
          <w:rFonts w:ascii="Arial" w:hAnsi="Arial" w:cs="Arial"/>
          <w:sz w:val="24"/>
          <w:szCs w:val="24"/>
        </w:rPr>
      </w:pPr>
      <w:r w:rsidRPr="008C056E">
        <w:rPr>
          <w:rFonts w:ascii="Arial" w:hAnsi="Arial" w:cs="Arial"/>
          <w:sz w:val="24"/>
          <w:szCs w:val="24"/>
        </w:rPr>
        <w:t xml:space="preserve">Bartlett, S. &amp; Burton, D. (2007) </w:t>
      </w:r>
      <w:r w:rsidRPr="008C056E">
        <w:rPr>
          <w:rFonts w:ascii="Arial" w:hAnsi="Arial" w:cs="Arial"/>
          <w:i/>
          <w:sz w:val="24"/>
          <w:szCs w:val="24"/>
        </w:rPr>
        <w:t xml:space="preserve">Introduction to Education Studies. </w:t>
      </w:r>
      <w:proofErr w:type="spellStart"/>
      <w:proofErr w:type="gramStart"/>
      <w:r w:rsidRPr="008C056E">
        <w:rPr>
          <w:rFonts w:ascii="Arial" w:hAnsi="Arial" w:cs="Arial"/>
          <w:iCs/>
          <w:sz w:val="24"/>
          <w:szCs w:val="24"/>
        </w:rPr>
        <w:t>London:</w:t>
      </w:r>
      <w:r w:rsidRPr="008C056E">
        <w:rPr>
          <w:rFonts w:ascii="Arial" w:hAnsi="Arial" w:cs="Arial"/>
          <w:sz w:val="24"/>
          <w:szCs w:val="24"/>
        </w:rPr>
        <w:t>Sage</w:t>
      </w:r>
      <w:proofErr w:type="spellEnd"/>
      <w:proofErr w:type="gramEnd"/>
      <w:r w:rsidRPr="008C056E">
        <w:rPr>
          <w:rFonts w:ascii="Arial" w:hAnsi="Arial" w:cs="Arial"/>
          <w:sz w:val="24"/>
          <w:szCs w:val="24"/>
        </w:rPr>
        <w:t xml:space="preserve"> Publications Ltd.</w:t>
      </w:r>
    </w:p>
    <w:p w14:paraId="767179EE" w14:textId="77777777" w:rsidR="00384793" w:rsidRDefault="00384793" w:rsidP="00384793">
      <w:pPr>
        <w:spacing w:after="0" w:line="360" w:lineRule="auto"/>
        <w:rPr>
          <w:rFonts w:ascii="Arial" w:hAnsi="Arial" w:cs="Arial"/>
          <w:sz w:val="24"/>
          <w:szCs w:val="24"/>
        </w:rPr>
      </w:pPr>
      <w:r w:rsidRPr="008C056E">
        <w:rPr>
          <w:rFonts w:ascii="Arial" w:hAnsi="Arial" w:cs="Arial"/>
          <w:sz w:val="24"/>
          <w:szCs w:val="24"/>
        </w:rPr>
        <w:t xml:space="preserve">Bee, H. (1989) The Developing Child. New </w:t>
      </w:r>
      <w:proofErr w:type="spellStart"/>
      <w:proofErr w:type="gramStart"/>
      <w:r w:rsidRPr="008C056E">
        <w:rPr>
          <w:rFonts w:ascii="Arial" w:hAnsi="Arial" w:cs="Arial"/>
          <w:sz w:val="24"/>
          <w:szCs w:val="24"/>
        </w:rPr>
        <w:t>York:Harper</w:t>
      </w:r>
      <w:proofErr w:type="spellEnd"/>
      <w:proofErr w:type="gramEnd"/>
      <w:r w:rsidRPr="008C056E">
        <w:rPr>
          <w:rFonts w:ascii="Arial" w:hAnsi="Arial" w:cs="Arial"/>
          <w:sz w:val="24"/>
          <w:szCs w:val="24"/>
        </w:rPr>
        <w:t xml:space="preserve"> &amp; Row Publishers Inc.</w:t>
      </w:r>
    </w:p>
    <w:p w14:paraId="7A5F8416" w14:textId="77777777" w:rsidR="00384793" w:rsidRPr="008C056E" w:rsidRDefault="00384793" w:rsidP="00384793">
      <w:pPr>
        <w:spacing w:line="360" w:lineRule="auto"/>
        <w:rPr>
          <w:rFonts w:ascii="Arial" w:hAnsi="Arial" w:cs="Arial"/>
          <w:sz w:val="24"/>
          <w:szCs w:val="24"/>
        </w:rPr>
      </w:pPr>
      <w:r w:rsidRPr="008C056E">
        <w:rPr>
          <w:rFonts w:ascii="Arial" w:hAnsi="Arial" w:cs="Arial"/>
          <w:sz w:val="24"/>
          <w:szCs w:val="24"/>
        </w:rPr>
        <w:t xml:space="preserve">Bentley, T. (1999) </w:t>
      </w:r>
      <w:r w:rsidRPr="008C056E">
        <w:rPr>
          <w:rFonts w:ascii="Arial" w:hAnsi="Arial" w:cs="Arial"/>
          <w:i/>
          <w:sz w:val="24"/>
          <w:szCs w:val="24"/>
        </w:rPr>
        <w:t xml:space="preserve">Learning beyond the classroom. Education for a changing world. </w:t>
      </w:r>
      <w:proofErr w:type="spellStart"/>
      <w:proofErr w:type="gramStart"/>
      <w:r w:rsidRPr="008C056E">
        <w:rPr>
          <w:rFonts w:ascii="Arial" w:hAnsi="Arial" w:cs="Arial"/>
          <w:iCs/>
          <w:sz w:val="24"/>
          <w:szCs w:val="24"/>
        </w:rPr>
        <w:t>London:</w:t>
      </w:r>
      <w:r w:rsidRPr="008C056E">
        <w:rPr>
          <w:rFonts w:ascii="Arial" w:hAnsi="Arial" w:cs="Arial"/>
          <w:sz w:val="24"/>
          <w:szCs w:val="24"/>
        </w:rPr>
        <w:t>Routledge</w:t>
      </w:r>
      <w:proofErr w:type="spellEnd"/>
      <w:proofErr w:type="gramEnd"/>
      <w:r w:rsidRPr="008C056E">
        <w:rPr>
          <w:rFonts w:ascii="Arial" w:hAnsi="Arial" w:cs="Arial"/>
          <w:sz w:val="24"/>
          <w:szCs w:val="24"/>
        </w:rPr>
        <w:t>.</w:t>
      </w:r>
    </w:p>
    <w:p w14:paraId="3D5B3E19" w14:textId="77777777" w:rsidR="00384793" w:rsidRDefault="00384793" w:rsidP="00384793">
      <w:pPr>
        <w:spacing w:after="100" w:afterAutospacing="1" w:line="360" w:lineRule="auto"/>
        <w:contextualSpacing/>
        <w:rPr>
          <w:rFonts w:ascii="Arial" w:hAnsi="Arial" w:cs="Arial"/>
          <w:sz w:val="24"/>
          <w:szCs w:val="24"/>
        </w:rPr>
      </w:pPr>
      <w:r w:rsidRPr="00064F5A">
        <w:rPr>
          <w:rFonts w:ascii="Arial" w:hAnsi="Arial" w:cs="Arial"/>
          <w:sz w:val="24"/>
          <w:szCs w:val="24"/>
          <w:highlight w:val="yellow"/>
        </w:rPr>
        <w:t xml:space="preserve">Bruce, T. (2005) </w:t>
      </w:r>
      <w:r w:rsidRPr="00064F5A">
        <w:rPr>
          <w:rFonts w:ascii="Arial" w:hAnsi="Arial" w:cs="Arial"/>
          <w:i/>
          <w:iCs/>
          <w:sz w:val="24"/>
          <w:szCs w:val="24"/>
          <w:highlight w:val="yellow"/>
        </w:rPr>
        <w:t xml:space="preserve">Early Childhood Education. </w:t>
      </w:r>
      <w:r w:rsidRPr="00064F5A">
        <w:rPr>
          <w:rFonts w:ascii="Arial" w:hAnsi="Arial" w:cs="Arial"/>
          <w:sz w:val="24"/>
          <w:szCs w:val="24"/>
          <w:highlight w:val="yellow"/>
        </w:rPr>
        <w:t>Hodder Education.</w:t>
      </w:r>
    </w:p>
    <w:p w14:paraId="706A1388" w14:textId="77777777" w:rsidR="00384793" w:rsidRPr="008C056E" w:rsidRDefault="00384793" w:rsidP="00384793">
      <w:pPr>
        <w:spacing w:line="360" w:lineRule="auto"/>
        <w:jc w:val="both"/>
        <w:rPr>
          <w:rFonts w:ascii="Arial" w:hAnsi="Arial" w:cs="Arial"/>
          <w:sz w:val="24"/>
          <w:szCs w:val="24"/>
        </w:rPr>
      </w:pPr>
      <w:r w:rsidRPr="008C056E">
        <w:rPr>
          <w:rFonts w:ascii="Arial" w:hAnsi="Arial" w:cs="Arial"/>
          <w:color w:val="2C2D30"/>
          <w:sz w:val="24"/>
          <w:szCs w:val="24"/>
        </w:rPr>
        <w:t xml:space="preserve">Curriculum </w:t>
      </w:r>
      <w:proofErr w:type="spellStart"/>
      <w:r w:rsidRPr="008C056E">
        <w:rPr>
          <w:rFonts w:ascii="Arial" w:hAnsi="Arial" w:cs="Arial"/>
          <w:color w:val="2C2D30"/>
          <w:sz w:val="24"/>
          <w:szCs w:val="24"/>
        </w:rPr>
        <w:t>Cymreig</w:t>
      </w:r>
      <w:proofErr w:type="spellEnd"/>
      <w:r w:rsidRPr="008C056E">
        <w:rPr>
          <w:rFonts w:ascii="Arial" w:hAnsi="Arial" w:cs="Arial"/>
          <w:color w:val="2C2D30"/>
          <w:sz w:val="24"/>
          <w:szCs w:val="24"/>
        </w:rPr>
        <w:t xml:space="preserve"> (2003). Available at: </w:t>
      </w:r>
      <w:hyperlink r:id="rId7" w:history="1">
        <w:r w:rsidRPr="008C056E">
          <w:rPr>
            <w:rStyle w:val="Hyperlink"/>
            <w:rFonts w:ascii="Arial" w:hAnsi="Arial" w:cs="Arial"/>
            <w:sz w:val="24"/>
            <w:szCs w:val="24"/>
          </w:rPr>
          <w:t>https://learning.gov.wales/docs/learningwales/publications/130424-developing-the-curriculum-cymreig-en.pdf</w:t>
        </w:r>
      </w:hyperlink>
      <w:r w:rsidRPr="008C056E">
        <w:rPr>
          <w:rFonts w:ascii="Arial" w:hAnsi="Arial" w:cs="Arial"/>
          <w:sz w:val="24"/>
          <w:szCs w:val="24"/>
        </w:rPr>
        <w:t xml:space="preserve"> (Accessed: 3 March 2019)</w:t>
      </w:r>
    </w:p>
    <w:p w14:paraId="307C2911" w14:textId="77777777" w:rsidR="00384793" w:rsidRDefault="00384793" w:rsidP="00384793">
      <w:pPr>
        <w:spacing w:after="100" w:afterAutospacing="1" w:line="360" w:lineRule="auto"/>
        <w:contextualSpacing/>
        <w:rPr>
          <w:rFonts w:ascii="Arial" w:hAnsi="Arial" w:cs="Arial"/>
          <w:sz w:val="24"/>
          <w:szCs w:val="24"/>
        </w:rPr>
      </w:pPr>
      <w:proofErr w:type="spellStart"/>
      <w:r w:rsidRPr="008C056E">
        <w:rPr>
          <w:rFonts w:ascii="Arial" w:hAnsi="Arial" w:cs="Arial"/>
          <w:sz w:val="24"/>
          <w:szCs w:val="24"/>
        </w:rPr>
        <w:t>Devarakonda</w:t>
      </w:r>
      <w:proofErr w:type="spellEnd"/>
      <w:r w:rsidRPr="008C056E">
        <w:rPr>
          <w:rFonts w:ascii="Arial" w:hAnsi="Arial" w:cs="Arial"/>
          <w:sz w:val="24"/>
          <w:szCs w:val="24"/>
        </w:rPr>
        <w:t xml:space="preserve">, C. (2013) </w:t>
      </w:r>
      <w:r w:rsidRPr="008C056E">
        <w:rPr>
          <w:rFonts w:ascii="Arial" w:hAnsi="Arial" w:cs="Arial"/>
          <w:i/>
          <w:sz w:val="24"/>
          <w:szCs w:val="24"/>
        </w:rPr>
        <w:t xml:space="preserve">Diversity &amp; Inclusion in Early Childhood. An Introduction. </w:t>
      </w:r>
      <w:proofErr w:type="spellStart"/>
      <w:proofErr w:type="gramStart"/>
      <w:r w:rsidRPr="008C056E">
        <w:rPr>
          <w:rFonts w:ascii="Arial" w:hAnsi="Arial" w:cs="Arial"/>
          <w:iCs/>
          <w:sz w:val="24"/>
          <w:szCs w:val="24"/>
        </w:rPr>
        <w:t>London:</w:t>
      </w:r>
      <w:r w:rsidRPr="008C056E">
        <w:rPr>
          <w:rFonts w:ascii="Arial" w:hAnsi="Arial" w:cs="Arial"/>
          <w:sz w:val="24"/>
          <w:szCs w:val="24"/>
        </w:rPr>
        <w:t>Sage</w:t>
      </w:r>
      <w:proofErr w:type="spellEnd"/>
      <w:proofErr w:type="gramEnd"/>
      <w:r w:rsidRPr="008C056E">
        <w:rPr>
          <w:rFonts w:ascii="Arial" w:hAnsi="Arial" w:cs="Arial"/>
          <w:sz w:val="24"/>
          <w:szCs w:val="24"/>
        </w:rPr>
        <w:t xml:space="preserve"> Publications Ltd.</w:t>
      </w:r>
    </w:p>
    <w:p w14:paraId="264030F1" w14:textId="77777777" w:rsidR="00384793" w:rsidRPr="008C056E" w:rsidRDefault="00384793" w:rsidP="00384793">
      <w:pPr>
        <w:spacing w:line="360" w:lineRule="auto"/>
        <w:rPr>
          <w:rFonts w:ascii="Arial" w:hAnsi="Arial" w:cs="Arial"/>
          <w:sz w:val="24"/>
          <w:szCs w:val="24"/>
        </w:rPr>
      </w:pPr>
      <w:hyperlink r:id="rId8" w:history="1">
        <w:r w:rsidRPr="008C056E">
          <w:rPr>
            <w:rStyle w:val="Hyperlink"/>
            <w:rFonts w:ascii="Arial" w:hAnsi="Arial" w:cs="Arial"/>
            <w:sz w:val="24"/>
            <w:szCs w:val="24"/>
          </w:rPr>
          <w:t>https://www.independenteducationconsultants.co.uk/what-are-sats-tests-and-what-are-they-for/</w:t>
        </w:r>
      </w:hyperlink>
      <w:r>
        <w:rPr>
          <w:rStyle w:val="Hyperlink"/>
          <w:rFonts w:ascii="Arial" w:hAnsi="Arial" w:cs="Arial"/>
          <w:sz w:val="24"/>
          <w:szCs w:val="24"/>
        </w:rPr>
        <w:t xml:space="preserve"> </w:t>
      </w:r>
      <w:r w:rsidRPr="00064F5A">
        <w:rPr>
          <w:rStyle w:val="Hyperlink"/>
          <w:rFonts w:ascii="Arial" w:hAnsi="Arial" w:cs="Arial"/>
          <w:color w:val="auto"/>
          <w:sz w:val="24"/>
          <w:szCs w:val="24"/>
          <w:highlight w:val="yellow"/>
          <w:u w:val="none"/>
        </w:rPr>
        <w:t>Accessed:03/04/2020]</w:t>
      </w:r>
    </w:p>
    <w:p w14:paraId="07A25722" w14:textId="77777777" w:rsidR="00384793" w:rsidRDefault="00384793" w:rsidP="00384793">
      <w:pPr>
        <w:spacing w:after="0" w:line="360" w:lineRule="auto"/>
        <w:rPr>
          <w:rFonts w:ascii="Arial" w:hAnsi="Arial" w:cs="Arial"/>
          <w:sz w:val="24"/>
          <w:szCs w:val="24"/>
        </w:rPr>
      </w:pPr>
      <w:proofErr w:type="spellStart"/>
      <w:r w:rsidRPr="008C056E">
        <w:rPr>
          <w:rFonts w:ascii="Arial" w:hAnsi="Arial" w:cs="Arial"/>
          <w:sz w:val="24"/>
          <w:szCs w:val="24"/>
        </w:rPr>
        <w:t>Hwb</w:t>
      </w:r>
      <w:proofErr w:type="spellEnd"/>
      <w:r w:rsidRPr="008C056E">
        <w:rPr>
          <w:rFonts w:ascii="Arial" w:hAnsi="Arial" w:cs="Arial"/>
          <w:sz w:val="24"/>
          <w:szCs w:val="24"/>
        </w:rPr>
        <w:t xml:space="preserve"> (2019) National Literacy and Numeracy Framework. Available at: </w:t>
      </w:r>
      <w:hyperlink r:id="rId9" w:history="1">
        <w:r w:rsidRPr="008C056E">
          <w:rPr>
            <w:rStyle w:val="Hyperlink"/>
            <w:rFonts w:ascii="Arial" w:hAnsi="Arial" w:cs="Arial"/>
            <w:sz w:val="24"/>
            <w:szCs w:val="24"/>
          </w:rPr>
          <w:t>https://hwb.gov.wales/curriculum-for-wales-2008/national-literacy-and-numeracy-framework/</w:t>
        </w:r>
      </w:hyperlink>
      <w:r w:rsidRPr="008C056E">
        <w:rPr>
          <w:rFonts w:ascii="Arial" w:hAnsi="Arial" w:cs="Arial"/>
          <w:sz w:val="24"/>
          <w:szCs w:val="24"/>
        </w:rPr>
        <w:t xml:space="preserve">  (Accessed: 14th May 2019).</w:t>
      </w:r>
    </w:p>
    <w:p w14:paraId="79F5750F" w14:textId="77777777" w:rsidR="00384793" w:rsidRPr="008C056E" w:rsidRDefault="00384793" w:rsidP="00384793">
      <w:pPr>
        <w:spacing w:after="100" w:afterAutospacing="1" w:line="360" w:lineRule="auto"/>
        <w:contextualSpacing/>
        <w:rPr>
          <w:rFonts w:ascii="Arial" w:hAnsi="Arial" w:cs="Arial"/>
          <w:sz w:val="24"/>
          <w:szCs w:val="24"/>
        </w:rPr>
      </w:pPr>
      <w:r w:rsidRPr="008C056E">
        <w:rPr>
          <w:rFonts w:ascii="Arial" w:hAnsi="Arial" w:cs="Arial"/>
          <w:sz w:val="24"/>
          <w:szCs w:val="24"/>
        </w:rPr>
        <w:t>Institute for Outdoor Learning (2018) ‘</w:t>
      </w:r>
      <w:r w:rsidRPr="008C056E">
        <w:rPr>
          <w:rFonts w:ascii="Arial" w:hAnsi="Arial" w:cs="Arial"/>
          <w:i/>
          <w:iCs/>
          <w:sz w:val="24"/>
          <w:szCs w:val="24"/>
        </w:rPr>
        <w:t>About outdoor learning’.</w:t>
      </w:r>
      <w:r w:rsidRPr="008C056E">
        <w:rPr>
          <w:rFonts w:ascii="Arial" w:hAnsi="Arial" w:cs="Arial"/>
          <w:sz w:val="24"/>
          <w:szCs w:val="24"/>
        </w:rPr>
        <w:t xml:space="preserve"> Available at: </w:t>
      </w:r>
      <w:hyperlink r:id="rId10" w:history="1">
        <w:r w:rsidRPr="008C056E">
          <w:rPr>
            <w:rStyle w:val="Hyperlink"/>
            <w:rFonts w:ascii="Arial" w:hAnsi="Arial" w:cs="Arial"/>
            <w:sz w:val="24"/>
            <w:szCs w:val="24"/>
          </w:rPr>
          <w:t>https://www.outdoor-learning.org/Good-Practice/Research-Resources/About-Outdoor-Learning</w:t>
        </w:r>
      </w:hyperlink>
      <w:r w:rsidRPr="008C056E">
        <w:rPr>
          <w:rFonts w:ascii="Arial" w:hAnsi="Arial" w:cs="Arial"/>
          <w:sz w:val="24"/>
          <w:szCs w:val="24"/>
        </w:rPr>
        <w:t xml:space="preserve"> [Accessed:19/01/2020]</w:t>
      </w:r>
    </w:p>
    <w:p w14:paraId="5898CC1D" w14:textId="77777777" w:rsidR="00384793" w:rsidRPr="008C056E" w:rsidRDefault="00384793" w:rsidP="00384793">
      <w:pPr>
        <w:pStyle w:val="paragraph"/>
        <w:spacing w:after="100" w:afterAutospacing="1" w:line="360" w:lineRule="auto"/>
        <w:contextualSpacing/>
        <w:textAlignment w:val="baseline"/>
        <w:rPr>
          <w:rFonts w:ascii="Arial" w:hAnsi="Arial" w:cs="Arial"/>
        </w:rPr>
      </w:pPr>
      <w:r w:rsidRPr="00D424F9">
        <w:rPr>
          <w:rFonts w:ascii="Arial" w:hAnsi="Arial" w:cs="Arial"/>
          <w:highlight w:val="yellow"/>
        </w:rPr>
        <w:t xml:space="preserve">Meggitt, C., </w:t>
      </w:r>
      <w:proofErr w:type="spellStart"/>
      <w:proofErr w:type="gramStart"/>
      <w:r w:rsidRPr="00D424F9">
        <w:rPr>
          <w:rFonts w:ascii="Arial" w:hAnsi="Arial" w:cs="Arial"/>
          <w:highlight w:val="yellow"/>
        </w:rPr>
        <w:t>Kamen,T.</w:t>
      </w:r>
      <w:proofErr w:type="gramEnd"/>
      <w:r w:rsidRPr="00D424F9">
        <w:rPr>
          <w:rFonts w:ascii="Arial" w:hAnsi="Arial" w:cs="Arial"/>
          <w:highlight w:val="yellow"/>
        </w:rPr>
        <w:t>,Bruce</w:t>
      </w:r>
      <w:proofErr w:type="spellEnd"/>
      <w:r w:rsidRPr="00D424F9">
        <w:rPr>
          <w:rFonts w:ascii="Arial" w:hAnsi="Arial" w:cs="Arial"/>
          <w:highlight w:val="yellow"/>
        </w:rPr>
        <w:t xml:space="preserve">, T., and </w:t>
      </w:r>
      <w:proofErr w:type="spellStart"/>
      <w:r w:rsidRPr="00D424F9">
        <w:rPr>
          <w:rFonts w:ascii="Arial" w:hAnsi="Arial" w:cs="Arial"/>
          <w:highlight w:val="yellow"/>
        </w:rPr>
        <w:t>Grenier</w:t>
      </w:r>
      <w:proofErr w:type="spellEnd"/>
      <w:r w:rsidRPr="00D424F9">
        <w:rPr>
          <w:rFonts w:ascii="Arial" w:hAnsi="Arial" w:cs="Arial"/>
          <w:highlight w:val="yellow"/>
        </w:rPr>
        <w:t xml:space="preserve">, J. (2011) </w:t>
      </w:r>
      <w:r w:rsidRPr="00D424F9">
        <w:rPr>
          <w:rFonts w:ascii="Arial" w:hAnsi="Arial" w:cs="Arial"/>
          <w:i/>
          <w:iCs/>
          <w:highlight w:val="yellow"/>
        </w:rPr>
        <w:t xml:space="preserve">Children and Young People’s Workforce. Early learning and childcare. </w:t>
      </w:r>
      <w:r w:rsidRPr="00D424F9">
        <w:rPr>
          <w:rFonts w:ascii="Arial" w:hAnsi="Arial" w:cs="Arial"/>
          <w:highlight w:val="yellow"/>
        </w:rPr>
        <w:t>Hachette UK Company</w:t>
      </w:r>
    </w:p>
    <w:p w14:paraId="78DB648D" w14:textId="77777777" w:rsidR="00384793" w:rsidRPr="00F30AEC" w:rsidRDefault="00384793" w:rsidP="00384793">
      <w:pPr>
        <w:spacing w:line="360" w:lineRule="auto"/>
        <w:rPr>
          <w:rFonts w:ascii="Arial" w:hAnsi="Arial" w:cs="Arial"/>
          <w:sz w:val="24"/>
          <w:szCs w:val="24"/>
        </w:rPr>
      </w:pPr>
      <w:r w:rsidRPr="00F30AEC">
        <w:rPr>
          <w:rFonts w:ascii="Arial" w:hAnsi="Arial" w:cs="Arial"/>
          <w:sz w:val="24"/>
          <w:szCs w:val="24"/>
          <w:highlight w:val="yellow"/>
        </w:rPr>
        <w:t xml:space="preserve">Nixon, G. (2017) ‘The Magic of Learning Stories’ Available at: </w:t>
      </w:r>
      <w:hyperlink r:id="rId11" w:history="1">
        <w:r w:rsidRPr="00F30AEC">
          <w:rPr>
            <w:rStyle w:val="Hyperlink"/>
            <w:rFonts w:ascii="Arial" w:hAnsi="Arial" w:cs="Arial"/>
            <w:sz w:val="24"/>
            <w:szCs w:val="24"/>
            <w:highlight w:val="yellow"/>
          </w:rPr>
          <w:t>https://www.geteduca.com/blog/the-magic-of-learning-stories/</w:t>
        </w:r>
      </w:hyperlink>
      <w:r w:rsidRPr="00F30AEC">
        <w:rPr>
          <w:rFonts w:ascii="Arial" w:hAnsi="Arial" w:cs="Arial"/>
          <w:color w:val="0563C1" w:themeColor="hyperlink"/>
          <w:sz w:val="24"/>
          <w:szCs w:val="24"/>
          <w:highlight w:val="yellow"/>
        </w:rPr>
        <w:t xml:space="preserve"> </w:t>
      </w:r>
      <w:r w:rsidRPr="00F30AEC">
        <w:rPr>
          <w:rFonts w:ascii="Arial" w:hAnsi="Arial" w:cs="Arial"/>
          <w:sz w:val="24"/>
          <w:szCs w:val="24"/>
          <w:highlight w:val="yellow"/>
        </w:rPr>
        <w:t>[Accessed:03/04/2020]</w:t>
      </w:r>
    </w:p>
    <w:p w14:paraId="13AD6445" w14:textId="77777777" w:rsidR="00384793" w:rsidRDefault="00384793" w:rsidP="00384793">
      <w:pPr>
        <w:spacing w:after="100" w:afterAutospacing="1" w:line="360" w:lineRule="auto"/>
        <w:contextualSpacing/>
        <w:rPr>
          <w:rFonts w:ascii="Arial" w:hAnsi="Arial" w:cs="Arial"/>
          <w:sz w:val="24"/>
          <w:szCs w:val="24"/>
        </w:rPr>
      </w:pPr>
      <w:r w:rsidRPr="008C056E">
        <w:rPr>
          <w:rFonts w:ascii="Arial" w:hAnsi="Arial" w:cs="Arial"/>
          <w:sz w:val="24"/>
          <w:szCs w:val="24"/>
          <w:highlight w:val="yellow"/>
        </w:rPr>
        <w:lastRenderedPageBreak/>
        <w:t xml:space="preserve">Pound, L. (2005) </w:t>
      </w:r>
      <w:r w:rsidRPr="008C056E">
        <w:rPr>
          <w:rFonts w:ascii="Arial" w:hAnsi="Arial" w:cs="Arial"/>
          <w:i/>
          <w:sz w:val="24"/>
          <w:szCs w:val="24"/>
          <w:highlight w:val="yellow"/>
        </w:rPr>
        <w:t>How children learn. From Montessori to Vygotsky -educational theories and approaches made easy.</w:t>
      </w:r>
      <w:r w:rsidRPr="008C056E">
        <w:rPr>
          <w:rFonts w:ascii="Arial" w:hAnsi="Arial" w:cs="Arial"/>
          <w:sz w:val="24"/>
          <w:szCs w:val="24"/>
          <w:highlight w:val="yellow"/>
        </w:rPr>
        <w:t xml:space="preserve"> Step Forward Publishing Limited.</w:t>
      </w:r>
    </w:p>
    <w:p w14:paraId="7DEC6608" w14:textId="77777777" w:rsidR="00384793" w:rsidRDefault="00384793" w:rsidP="00384793">
      <w:pPr>
        <w:spacing w:after="0" w:line="360" w:lineRule="auto"/>
        <w:contextualSpacing/>
        <w:rPr>
          <w:rFonts w:ascii="Arial" w:hAnsi="Arial" w:cs="Arial"/>
          <w:sz w:val="24"/>
          <w:szCs w:val="24"/>
        </w:rPr>
      </w:pPr>
      <w:r w:rsidRPr="00D424F9">
        <w:rPr>
          <w:rFonts w:ascii="Arial" w:hAnsi="Arial" w:cs="Arial"/>
          <w:sz w:val="24"/>
          <w:szCs w:val="24"/>
          <w:highlight w:val="yellow"/>
        </w:rPr>
        <w:t xml:space="preserve">Pound, L. (2009) </w:t>
      </w:r>
      <w:r w:rsidRPr="00D424F9">
        <w:rPr>
          <w:rFonts w:ascii="Arial" w:hAnsi="Arial" w:cs="Arial"/>
          <w:i/>
          <w:sz w:val="24"/>
          <w:szCs w:val="24"/>
          <w:highlight w:val="yellow"/>
        </w:rPr>
        <w:t>How children learn 3. Contemporary thinking and theorists.</w:t>
      </w:r>
      <w:r w:rsidRPr="00D424F9">
        <w:rPr>
          <w:rFonts w:ascii="Arial" w:hAnsi="Arial" w:cs="Arial"/>
          <w:sz w:val="24"/>
          <w:szCs w:val="24"/>
          <w:highlight w:val="yellow"/>
        </w:rPr>
        <w:t xml:space="preserve"> MA Education Ltd.</w:t>
      </w:r>
    </w:p>
    <w:p w14:paraId="71133F3C" w14:textId="77777777" w:rsidR="00384793" w:rsidRDefault="00384793" w:rsidP="00384793">
      <w:pPr>
        <w:spacing w:after="0" w:line="360" w:lineRule="auto"/>
        <w:contextualSpacing/>
        <w:rPr>
          <w:rFonts w:ascii="Arial" w:hAnsi="Arial" w:cs="Arial"/>
          <w:sz w:val="24"/>
          <w:szCs w:val="24"/>
        </w:rPr>
      </w:pPr>
      <w:proofErr w:type="spellStart"/>
      <w:r w:rsidRPr="008C056E">
        <w:rPr>
          <w:rFonts w:ascii="Arial" w:hAnsi="Arial" w:cs="Arial"/>
          <w:sz w:val="24"/>
          <w:szCs w:val="24"/>
          <w:highlight w:val="yellow"/>
        </w:rPr>
        <w:t>Siencyn</w:t>
      </w:r>
      <w:proofErr w:type="spellEnd"/>
      <w:r w:rsidRPr="008C056E">
        <w:rPr>
          <w:rFonts w:ascii="Arial" w:hAnsi="Arial" w:cs="Arial"/>
          <w:sz w:val="24"/>
          <w:szCs w:val="24"/>
          <w:highlight w:val="yellow"/>
        </w:rPr>
        <w:t xml:space="preserve">, S (2010) </w:t>
      </w:r>
      <w:r w:rsidRPr="008C056E">
        <w:rPr>
          <w:rFonts w:ascii="Arial" w:hAnsi="Arial" w:cs="Arial"/>
          <w:i/>
          <w:sz w:val="24"/>
          <w:szCs w:val="24"/>
          <w:highlight w:val="yellow"/>
        </w:rPr>
        <w:t xml:space="preserve">Y </w:t>
      </w:r>
      <w:proofErr w:type="spellStart"/>
      <w:r w:rsidRPr="008C056E">
        <w:rPr>
          <w:rFonts w:ascii="Arial" w:hAnsi="Arial" w:cs="Arial"/>
          <w:i/>
          <w:sz w:val="24"/>
          <w:szCs w:val="24"/>
          <w:highlight w:val="yellow"/>
        </w:rPr>
        <w:t>cyfnod</w:t>
      </w:r>
      <w:proofErr w:type="spellEnd"/>
      <w:r w:rsidRPr="008C056E">
        <w:rPr>
          <w:rFonts w:ascii="Arial" w:hAnsi="Arial" w:cs="Arial"/>
          <w:i/>
          <w:sz w:val="24"/>
          <w:szCs w:val="24"/>
          <w:highlight w:val="yellow"/>
        </w:rPr>
        <w:t xml:space="preserve"> sylfaen3-7oed. </w:t>
      </w:r>
      <w:proofErr w:type="spellStart"/>
      <w:r w:rsidRPr="008C056E">
        <w:rPr>
          <w:rFonts w:ascii="Arial" w:hAnsi="Arial" w:cs="Arial"/>
          <w:i/>
          <w:sz w:val="24"/>
          <w:szCs w:val="24"/>
          <w:highlight w:val="yellow"/>
        </w:rPr>
        <w:t>Athroniath</w:t>
      </w:r>
      <w:proofErr w:type="spellEnd"/>
      <w:r w:rsidRPr="008C056E">
        <w:rPr>
          <w:rFonts w:ascii="Arial" w:hAnsi="Arial" w:cs="Arial"/>
          <w:i/>
          <w:sz w:val="24"/>
          <w:szCs w:val="24"/>
          <w:highlight w:val="yellow"/>
        </w:rPr>
        <w:t xml:space="preserve">, </w:t>
      </w:r>
      <w:proofErr w:type="spellStart"/>
      <w:r w:rsidRPr="008C056E">
        <w:rPr>
          <w:rFonts w:ascii="Arial" w:hAnsi="Arial" w:cs="Arial"/>
          <w:i/>
          <w:sz w:val="24"/>
          <w:szCs w:val="24"/>
          <w:highlight w:val="yellow"/>
        </w:rPr>
        <w:t>Ymchwil</w:t>
      </w:r>
      <w:proofErr w:type="spellEnd"/>
      <w:r w:rsidRPr="008C056E">
        <w:rPr>
          <w:rFonts w:ascii="Arial" w:hAnsi="Arial" w:cs="Arial"/>
          <w:i/>
          <w:sz w:val="24"/>
          <w:szCs w:val="24"/>
          <w:highlight w:val="yellow"/>
        </w:rPr>
        <w:t xml:space="preserve"> ac </w:t>
      </w:r>
      <w:proofErr w:type="spellStart"/>
      <w:r w:rsidRPr="008C056E">
        <w:rPr>
          <w:rFonts w:ascii="Arial" w:hAnsi="Arial" w:cs="Arial"/>
          <w:i/>
          <w:sz w:val="24"/>
          <w:szCs w:val="24"/>
          <w:highlight w:val="yellow"/>
        </w:rPr>
        <w:t>Ymarfer</w:t>
      </w:r>
      <w:proofErr w:type="spellEnd"/>
      <w:r w:rsidRPr="008C056E">
        <w:rPr>
          <w:rFonts w:ascii="Arial" w:hAnsi="Arial" w:cs="Arial"/>
          <w:i/>
          <w:sz w:val="24"/>
          <w:szCs w:val="24"/>
          <w:highlight w:val="yellow"/>
        </w:rPr>
        <w:t>.</w:t>
      </w:r>
      <w:r w:rsidRPr="008C056E">
        <w:rPr>
          <w:rFonts w:ascii="Arial" w:hAnsi="Arial" w:cs="Arial"/>
          <w:sz w:val="24"/>
          <w:szCs w:val="24"/>
          <w:highlight w:val="yellow"/>
        </w:rPr>
        <w:t xml:space="preserve"> </w:t>
      </w:r>
      <w:proofErr w:type="spellStart"/>
      <w:r w:rsidRPr="008C056E">
        <w:rPr>
          <w:rFonts w:ascii="Arial" w:hAnsi="Arial" w:cs="Arial"/>
          <w:sz w:val="24"/>
          <w:szCs w:val="24"/>
          <w:highlight w:val="yellow"/>
        </w:rPr>
        <w:t>Cyhoeddiadau</w:t>
      </w:r>
      <w:proofErr w:type="spellEnd"/>
      <w:r w:rsidRPr="008C056E">
        <w:rPr>
          <w:rFonts w:ascii="Arial" w:hAnsi="Arial" w:cs="Arial"/>
          <w:sz w:val="24"/>
          <w:szCs w:val="24"/>
          <w:highlight w:val="yellow"/>
        </w:rPr>
        <w:t xml:space="preserve"> </w:t>
      </w:r>
      <w:proofErr w:type="spellStart"/>
      <w:r w:rsidRPr="008C056E">
        <w:rPr>
          <w:rFonts w:ascii="Arial" w:hAnsi="Arial" w:cs="Arial"/>
          <w:sz w:val="24"/>
          <w:szCs w:val="24"/>
          <w:highlight w:val="yellow"/>
        </w:rPr>
        <w:t>Prifysgol</w:t>
      </w:r>
      <w:proofErr w:type="spellEnd"/>
      <w:r w:rsidRPr="008C056E">
        <w:rPr>
          <w:rFonts w:ascii="Arial" w:hAnsi="Arial" w:cs="Arial"/>
          <w:sz w:val="24"/>
          <w:szCs w:val="24"/>
          <w:highlight w:val="yellow"/>
        </w:rPr>
        <w:t xml:space="preserve"> Cymru Y </w:t>
      </w:r>
      <w:proofErr w:type="spellStart"/>
      <w:r w:rsidRPr="008C056E">
        <w:rPr>
          <w:rFonts w:ascii="Arial" w:hAnsi="Arial" w:cs="Arial"/>
          <w:sz w:val="24"/>
          <w:szCs w:val="24"/>
          <w:highlight w:val="yellow"/>
        </w:rPr>
        <w:t>Drindod</w:t>
      </w:r>
      <w:proofErr w:type="spellEnd"/>
      <w:r w:rsidRPr="008C056E">
        <w:rPr>
          <w:rFonts w:ascii="Arial" w:hAnsi="Arial" w:cs="Arial"/>
          <w:sz w:val="24"/>
          <w:szCs w:val="24"/>
          <w:highlight w:val="yellow"/>
        </w:rPr>
        <w:t xml:space="preserve"> </w:t>
      </w:r>
      <w:proofErr w:type="spellStart"/>
      <w:r w:rsidRPr="008C056E">
        <w:rPr>
          <w:rFonts w:ascii="Arial" w:hAnsi="Arial" w:cs="Arial"/>
          <w:sz w:val="24"/>
          <w:szCs w:val="24"/>
          <w:highlight w:val="yellow"/>
        </w:rPr>
        <w:t>Dewi</w:t>
      </w:r>
      <w:proofErr w:type="spellEnd"/>
      <w:r w:rsidRPr="008C056E">
        <w:rPr>
          <w:rFonts w:ascii="Arial" w:hAnsi="Arial" w:cs="Arial"/>
          <w:sz w:val="24"/>
          <w:szCs w:val="24"/>
          <w:highlight w:val="yellow"/>
        </w:rPr>
        <w:t xml:space="preserve"> Sant.</w:t>
      </w:r>
    </w:p>
    <w:p w14:paraId="0A6DC43B" w14:textId="77777777" w:rsidR="00384793" w:rsidRPr="008C056E" w:rsidRDefault="00384793" w:rsidP="00384793">
      <w:pPr>
        <w:spacing w:line="360" w:lineRule="auto"/>
        <w:rPr>
          <w:rFonts w:ascii="Arial" w:eastAsia="Calibri" w:hAnsi="Arial" w:cs="Arial"/>
          <w:sz w:val="24"/>
          <w:szCs w:val="24"/>
        </w:rPr>
      </w:pPr>
      <w:r w:rsidRPr="008C056E">
        <w:rPr>
          <w:rFonts w:ascii="Arial" w:eastAsia="Times New Roman" w:hAnsi="Arial" w:cs="Arial"/>
          <w:bCs/>
          <w:color w:val="000000"/>
          <w:kern w:val="28"/>
          <w:sz w:val="24"/>
          <w:szCs w:val="24"/>
          <w:highlight w:val="yellow"/>
          <w:lang w:eastAsia="en-GB"/>
          <w14:cntxtAlts/>
        </w:rPr>
        <w:t xml:space="preserve">UNICEF. </w:t>
      </w:r>
      <w:r w:rsidRPr="008C056E">
        <w:rPr>
          <w:rFonts w:ascii="Arial" w:eastAsia="Times New Roman" w:hAnsi="Arial" w:cs="Arial"/>
          <w:bCs/>
          <w:i/>
          <w:color w:val="000000"/>
          <w:kern w:val="28"/>
          <w:sz w:val="24"/>
          <w:szCs w:val="24"/>
          <w:highlight w:val="yellow"/>
          <w:lang w:eastAsia="en-GB"/>
          <w14:cntxtAlts/>
        </w:rPr>
        <w:t xml:space="preserve">A summary of the UN convention of the rights of the child. </w:t>
      </w:r>
      <w:r w:rsidRPr="008C056E">
        <w:rPr>
          <w:rFonts w:ascii="Arial" w:eastAsia="Times New Roman" w:hAnsi="Arial" w:cs="Arial"/>
          <w:bCs/>
          <w:color w:val="000000"/>
          <w:kern w:val="28"/>
          <w:sz w:val="24"/>
          <w:szCs w:val="24"/>
          <w:highlight w:val="yellow"/>
          <w:lang w:eastAsia="en-GB"/>
          <w14:cntxtAlts/>
        </w:rPr>
        <w:t xml:space="preserve">Available at: </w:t>
      </w:r>
      <w:hyperlink r:id="rId12" w:history="1">
        <w:r w:rsidRPr="008C056E">
          <w:rPr>
            <w:rStyle w:val="Hyperlink"/>
            <w:rFonts w:ascii="Arial" w:eastAsia="Times New Roman" w:hAnsi="Arial" w:cs="Arial"/>
            <w:bCs/>
            <w:kern w:val="28"/>
            <w:sz w:val="24"/>
            <w:szCs w:val="24"/>
            <w:highlight w:val="yellow"/>
            <w:lang w:eastAsia="en-GB"/>
            <w14:cntxtAlts/>
          </w:rPr>
          <w:t>https://www.unicef.org.uk/wp-content/uploads/2010/05/UNCRC_summary-1.pdf</w:t>
        </w:r>
      </w:hyperlink>
      <w:r w:rsidRPr="008C056E">
        <w:rPr>
          <w:rFonts w:ascii="Arial" w:eastAsia="Times New Roman" w:hAnsi="Arial" w:cs="Arial"/>
          <w:bCs/>
          <w:color w:val="000000"/>
          <w:kern w:val="28"/>
          <w:sz w:val="24"/>
          <w:szCs w:val="24"/>
          <w:highlight w:val="yellow"/>
          <w:lang w:eastAsia="en-GB"/>
          <w14:cntxtAlts/>
        </w:rPr>
        <w:t xml:space="preserve">  (Accessed: 20 January 2019)</w:t>
      </w:r>
      <w:r w:rsidRPr="008C056E">
        <w:rPr>
          <w:rFonts w:ascii="Arial" w:eastAsia="Calibri" w:hAnsi="Arial" w:cs="Arial"/>
          <w:sz w:val="24"/>
          <w:szCs w:val="24"/>
        </w:rPr>
        <w:t xml:space="preserve"> </w:t>
      </w:r>
    </w:p>
    <w:p w14:paraId="300DC069" w14:textId="77777777" w:rsidR="00384793" w:rsidRDefault="00384793" w:rsidP="00384793">
      <w:pPr>
        <w:pStyle w:val="paragraph"/>
        <w:spacing w:line="360" w:lineRule="auto"/>
        <w:textAlignment w:val="baseline"/>
        <w:rPr>
          <w:rStyle w:val="eop"/>
          <w:rFonts w:ascii="Arial" w:hAnsi="Arial" w:cs="Arial"/>
          <w:iCs/>
        </w:rPr>
      </w:pPr>
      <w:r w:rsidRPr="00064F5A">
        <w:rPr>
          <w:rStyle w:val="eop"/>
          <w:rFonts w:ascii="Arial" w:hAnsi="Arial" w:cs="Arial"/>
          <w:highlight w:val="yellow"/>
        </w:rPr>
        <w:t xml:space="preserve">Welsh Assembly Government (2008) </w:t>
      </w:r>
      <w:r w:rsidRPr="00064F5A">
        <w:rPr>
          <w:rStyle w:val="eop"/>
          <w:rFonts w:ascii="Arial" w:hAnsi="Arial" w:cs="Arial"/>
          <w:i/>
          <w:iCs/>
          <w:highlight w:val="yellow"/>
        </w:rPr>
        <w:t xml:space="preserve">Education for Sustainable Development and Global Citizenship. A Common Understanding for Schools. </w:t>
      </w:r>
      <w:r w:rsidRPr="00064F5A">
        <w:rPr>
          <w:rStyle w:val="eop"/>
          <w:rFonts w:ascii="Arial" w:hAnsi="Arial" w:cs="Arial"/>
          <w:iCs/>
          <w:highlight w:val="yellow"/>
        </w:rPr>
        <w:t>Cardiff: Welsh Government.</w:t>
      </w:r>
    </w:p>
    <w:p w14:paraId="1A9B3FBC" w14:textId="77777777" w:rsidR="00384793" w:rsidRDefault="00384793" w:rsidP="00384793">
      <w:pPr>
        <w:spacing w:after="0" w:line="360" w:lineRule="auto"/>
        <w:contextualSpacing/>
        <w:rPr>
          <w:rFonts w:ascii="Arial" w:eastAsia="Calibri" w:hAnsi="Arial" w:cs="Arial"/>
          <w:sz w:val="24"/>
          <w:szCs w:val="24"/>
        </w:rPr>
      </w:pPr>
      <w:r w:rsidRPr="00D424F9">
        <w:rPr>
          <w:rFonts w:ascii="Arial" w:eastAsia="Calibri" w:hAnsi="Arial" w:cs="Arial"/>
          <w:sz w:val="24"/>
          <w:szCs w:val="24"/>
          <w:highlight w:val="yellow"/>
        </w:rPr>
        <w:t xml:space="preserve">Welsh Assembly Government (2008) </w:t>
      </w:r>
      <w:r w:rsidRPr="00D424F9">
        <w:rPr>
          <w:rFonts w:ascii="Arial" w:eastAsia="Calibri" w:hAnsi="Arial" w:cs="Arial"/>
          <w:i/>
          <w:sz w:val="24"/>
          <w:szCs w:val="24"/>
          <w:highlight w:val="yellow"/>
        </w:rPr>
        <w:t>Language, Literacy and Communication Skills.</w:t>
      </w:r>
      <w:r w:rsidRPr="00D424F9">
        <w:rPr>
          <w:rFonts w:ascii="Arial" w:eastAsia="Calibri" w:hAnsi="Arial" w:cs="Arial"/>
          <w:sz w:val="24"/>
          <w:szCs w:val="24"/>
          <w:highlight w:val="yellow"/>
        </w:rPr>
        <w:t xml:space="preserve"> Cardiff: Welsh Government.</w:t>
      </w:r>
    </w:p>
    <w:p w14:paraId="50E8BCA1" w14:textId="77777777" w:rsidR="00384793" w:rsidRDefault="00384793" w:rsidP="00384793">
      <w:pPr>
        <w:spacing w:after="0" w:line="360" w:lineRule="auto"/>
        <w:contextualSpacing/>
        <w:rPr>
          <w:rFonts w:ascii="Arial" w:eastAsia="Calibri" w:hAnsi="Arial" w:cs="Arial"/>
          <w:sz w:val="24"/>
          <w:szCs w:val="24"/>
        </w:rPr>
      </w:pPr>
      <w:r w:rsidRPr="008C056E">
        <w:rPr>
          <w:rFonts w:ascii="Arial" w:eastAsia="Calibri" w:hAnsi="Arial" w:cs="Arial"/>
          <w:sz w:val="24"/>
          <w:szCs w:val="24"/>
          <w:highlight w:val="yellow"/>
        </w:rPr>
        <w:t xml:space="preserve">Welsh Assembly Government (2008) </w:t>
      </w:r>
      <w:r w:rsidRPr="008C056E">
        <w:rPr>
          <w:rFonts w:ascii="Arial" w:eastAsia="Calibri" w:hAnsi="Arial" w:cs="Arial"/>
          <w:i/>
          <w:sz w:val="24"/>
          <w:szCs w:val="24"/>
          <w:highlight w:val="yellow"/>
        </w:rPr>
        <w:t>Learning and Teaching Pedagogy.</w:t>
      </w:r>
      <w:r w:rsidRPr="008C056E">
        <w:rPr>
          <w:rFonts w:ascii="Arial" w:eastAsia="Calibri" w:hAnsi="Arial" w:cs="Arial"/>
          <w:sz w:val="24"/>
          <w:szCs w:val="24"/>
          <w:highlight w:val="yellow"/>
        </w:rPr>
        <w:t xml:space="preserve"> Cardiff: Welsh Government.</w:t>
      </w:r>
    </w:p>
    <w:p w14:paraId="0B994236" w14:textId="77777777" w:rsidR="00384793" w:rsidRDefault="00384793" w:rsidP="00384793">
      <w:pPr>
        <w:spacing w:after="0" w:line="360" w:lineRule="auto"/>
        <w:rPr>
          <w:rFonts w:ascii="Arial" w:hAnsi="Arial" w:cs="Arial"/>
          <w:sz w:val="24"/>
          <w:szCs w:val="24"/>
        </w:rPr>
      </w:pPr>
      <w:r w:rsidRPr="00F30AEC">
        <w:rPr>
          <w:rFonts w:ascii="Arial" w:hAnsi="Arial" w:cs="Arial"/>
          <w:sz w:val="24"/>
          <w:szCs w:val="24"/>
          <w:highlight w:val="yellow"/>
        </w:rPr>
        <w:t xml:space="preserve">Welsh Government (2015) Curriculum for Wales- Foundation Phase Framework. Available at: </w:t>
      </w:r>
      <w:hyperlink r:id="rId13" w:history="1">
        <w:r w:rsidRPr="00F30AEC">
          <w:rPr>
            <w:rStyle w:val="Hyperlink"/>
            <w:rFonts w:ascii="Arial" w:hAnsi="Arial" w:cs="Arial"/>
            <w:sz w:val="24"/>
            <w:szCs w:val="24"/>
            <w:highlight w:val="yellow"/>
          </w:rPr>
          <w:t>https://gov.wales/sites/default/files/publications/2018-02/foundation-phase-framework-revised-2015.pdf</w:t>
        </w:r>
      </w:hyperlink>
      <w:r w:rsidRPr="00F30AEC">
        <w:rPr>
          <w:rFonts w:ascii="Arial" w:hAnsi="Arial" w:cs="Arial"/>
          <w:sz w:val="24"/>
          <w:szCs w:val="24"/>
          <w:highlight w:val="yellow"/>
        </w:rPr>
        <w:t xml:space="preserve"> (Accessed: 13/10/2019).</w:t>
      </w:r>
    </w:p>
    <w:p w14:paraId="118DBD4E" w14:textId="77777777" w:rsidR="00384793" w:rsidRDefault="00384793" w:rsidP="00384793">
      <w:pPr>
        <w:spacing w:after="0" w:line="360" w:lineRule="auto"/>
        <w:rPr>
          <w:rFonts w:ascii="Arial" w:hAnsi="Arial" w:cs="Arial"/>
          <w:sz w:val="24"/>
          <w:szCs w:val="24"/>
        </w:rPr>
      </w:pPr>
      <w:r w:rsidRPr="00F30AEC">
        <w:rPr>
          <w:rFonts w:ascii="Arial" w:hAnsi="Arial" w:cs="Arial"/>
          <w:sz w:val="24"/>
          <w:szCs w:val="24"/>
          <w:highlight w:val="yellow"/>
        </w:rPr>
        <w:t xml:space="preserve">Welsh Government. (2015) Curriculum for Wales. Available at: </w:t>
      </w:r>
      <w:hyperlink r:id="rId14" w:history="1">
        <w:r w:rsidRPr="00F30AEC">
          <w:rPr>
            <w:rStyle w:val="Hyperlink"/>
            <w:rFonts w:ascii="Arial" w:hAnsi="Arial" w:cs="Arial"/>
            <w:sz w:val="24"/>
            <w:szCs w:val="24"/>
            <w:highlight w:val="yellow"/>
          </w:rPr>
          <w:t>https://beta.gov.wales/sites/default/files/publications/2018-02/foundation-phase-framework-revised-2015.pdf</w:t>
        </w:r>
      </w:hyperlink>
      <w:r w:rsidRPr="00F30AEC">
        <w:rPr>
          <w:rFonts w:ascii="Arial" w:hAnsi="Arial" w:cs="Arial"/>
          <w:sz w:val="24"/>
          <w:szCs w:val="24"/>
          <w:highlight w:val="yellow"/>
        </w:rPr>
        <w:t xml:space="preserve"> (Accessed: 20 January 2019)</w:t>
      </w:r>
    </w:p>
    <w:p w14:paraId="0EE6DA39" w14:textId="05A408D8" w:rsidR="00384793" w:rsidRPr="00384793" w:rsidRDefault="00384793" w:rsidP="00384793">
      <w:pPr>
        <w:spacing w:line="360" w:lineRule="auto"/>
        <w:jc w:val="both"/>
        <w:rPr>
          <w:rFonts w:ascii="Arial" w:hAnsi="Arial" w:cs="Arial"/>
          <w:sz w:val="24"/>
          <w:szCs w:val="24"/>
        </w:rPr>
      </w:pPr>
      <w:proofErr w:type="spellStart"/>
      <w:r w:rsidRPr="00064F5A">
        <w:rPr>
          <w:rFonts w:ascii="Arial" w:hAnsi="Arial" w:cs="Arial"/>
          <w:sz w:val="24"/>
          <w:szCs w:val="24"/>
          <w:highlight w:val="yellow"/>
        </w:rPr>
        <w:t>Whitewick</w:t>
      </w:r>
      <w:proofErr w:type="spellEnd"/>
      <w:r w:rsidRPr="00064F5A">
        <w:rPr>
          <w:rFonts w:ascii="Arial" w:hAnsi="Arial" w:cs="Arial"/>
          <w:sz w:val="24"/>
          <w:szCs w:val="24"/>
          <w:highlight w:val="yellow"/>
        </w:rPr>
        <w:t>, A</w:t>
      </w:r>
      <w:r>
        <w:rPr>
          <w:rFonts w:ascii="Arial" w:hAnsi="Arial" w:cs="Arial"/>
          <w:sz w:val="24"/>
          <w:szCs w:val="24"/>
          <w:highlight w:val="yellow"/>
        </w:rPr>
        <w:t>.</w:t>
      </w:r>
      <w:r w:rsidRPr="00064F5A">
        <w:rPr>
          <w:rFonts w:ascii="Arial" w:hAnsi="Arial" w:cs="Arial"/>
          <w:sz w:val="24"/>
          <w:szCs w:val="24"/>
          <w:highlight w:val="yellow"/>
        </w:rPr>
        <w:t xml:space="preserve"> (2018) ‘What are the National Tests in Wales? Why are children taking them?’ Available at: </w:t>
      </w:r>
      <w:hyperlink r:id="rId15" w:history="1">
        <w:r w:rsidRPr="00064F5A">
          <w:rPr>
            <w:rStyle w:val="Hyperlink"/>
            <w:rFonts w:ascii="Arial" w:hAnsi="Arial" w:cs="Arial"/>
            <w:sz w:val="24"/>
            <w:szCs w:val="24"/>
            <w:highlight w:val="yellow"/>
          </w:rPr>
          <w:t>https://www.walesonline.co.uk/news/education/what-national-tests-wales-children-14603807</w:t>
        </w:r>
      </w:hyperlink>
      <w:r w:rsidRPr="00064F5A">
        <w:rPr>
          <w:rStyle w:val="Hyperlink"/>
          <w:rFonts w:ascii="Arial" w:hAnsi="Arial" w:cs="Arial"/>
          <w:color w:val="auto"/>
          <w:sz w:val="24"/>
          <w:szCs w:val="24"/>
          <w:highlight w:val="yellow"/>
        </w:rPr>
        <w:t xml:space="preserve"> </w:t>
      </w:r>
      <w:r w:rsidRPr="00064F5A">
        <w:rPr>
          <w:rStyle w:val="Hyperlink"/>
          <w:rFonts w:ascii="Arial" w:hAnsi="Arial" w:cs="Arial"/>
          <w:color w:val="auto"/>
          <w:sz w:val="24"/>
          <w:szCs w:val="24"/>
          <w:highlight w:val="yellow"/>
          <w:u w:val="none"/>
        </w:rPr>
        <w:t>[Accessed:03/04/2020</w:t>
      </w:r>
      <w:bookmarkStart w:id="0" w:name="_GoBack"/>
      <w:bookmarkEnd w:id="0"/>
    </w:p>
    <w:sectPr w:rsidR="00384793" w:rsidRPr="003847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793"/>
    <w:rsid w:val="00384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35EE5"/>
  <w15:chartTrackingRefBased/>
  <w15:docId w15:val="{026F3D72-F11B-40CD-9490-301300DA5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7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4793"/>
    <w:rPr>
      <w:color w:val="0563C1" w:themeColor="hyperlink"/>
      <w:u w:val="single"/>
    </w:rPr>
  </w:style>
  <w:style w:type="paragraph" w:customStyle="1" w:styleId="paragraph">
    <w:name w:val="paragraph"/>
    <w:basedOn w:val="Normal"/>
    <w:rsid w:val="00384793"/>
    <w:pPr>
      <w:spacing w:after="0"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847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educationconsultants.co.uk/what-are-sats-tests-and-what-are-they-for/" TargetMode="External"/><Relationship Id="rId13" Type="http://schemas.openxmlformats.org/officeDocument/2006/relationships/hyperlink" Target="https://gov.wales/sites/default/files/publications/2018-02/foundation-phase-framework-revised-2015.pdf" TargetMode="External"/><Relationship Id="rId3" Type="http://schemas.openxmlformats.org/officeDocument/2006/relationships/webSettings" Target="webSettings.xml"/><Relationship Id="rId7" Type="http://schemas.openxmlformats.org/officeDocument/2006/relationships/hyperlink" Target="https://learning.gov.wales/docs/learningwales/publications/130424-developing-the-curriculum-cymreig-en.pdf" TargetMode="External"/><Relationship Id="rId12" Type="http://schemas.openxmlformats.org/officeDocument/2006/relationships/hyperlink" Target="https://www.unicef.org.uk/wp-content/uploads/2010/05/UNCRC_summary-1.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eteduca.com/frameworks/te-whariki-ece-curriculum-new-zealand/" TargetMode="External"/><Relationship Id="rId11" Type="http://schemas.openxmlformats.org/officeDocument/2006/relationships/hyperlink" Target="https://www.geteduca.com/blog/the-magic-of-learning-stories/" TargetMode="External"/><Relationship Id="rId5" Type="http://schemas.openxmlformats.org/officeDocument/2006/relationships/hyperlink" Target="https://tewhariki.tki.org.nz/en/weaving-te-whariki/identity-language-and-culture/" TargetMode="External"/><Relationship Id="rId15" Type="http://schemas.openxmlformats.org/officeDocument/2006/relationships/hyperlink" Target="https://www.walesonline.co.uk/news/education/what-national-tests-wales-children-14603807" TargetMode="External"/><Relationship Id="rId10" Type="http://schemas.openxmlformats.org/officeDocument/2006/relationships/hyperlink" Target="https://www.outdoor-learning.org/Good-Practice/Research-Resources/About-Outdoor-Learning" TargetMode="External"/><Relationship Id="rId4" Type="http://schemas.openxmlformats.org/officeDocument/2006/relationships/hyperlink" Target="https://hwb.gov.wales/curriculum-for-wales/introduction" TargetMode="External"/><Relationship Id="rId9" Type="http://schemas.openxmlformats.org/officeDocument/2006/relationships/hyperlink" Target="https://hwb.gov.wales/curriculum-for-wales-2008/national-literacy-and-numeracy-framework/" TargetMode="External"/><Relationship Id="rId14" Type="http://schemas.openxmlformats.org/officeDocument/2006/relationships/hyperlink" Target="https://beta.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2513</Words>
  <Characters>14329</Characters>
  <Application>Microsoft Office Word</Application>
  <DocSecurity>0</DocSecurity>
  <Lines>119</Lines>
  <Paragraphs>33</Paragraphs>
  <ScaleCrop>false</ScaleCrop>
  <Company/>
  <LinksUpToDate>false</LinksUpToDate>
  <CharactersWithSpaces>16809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 DeClaire</dc:creator>
  <cp:keywords/>
  <dc:description/>
  <cp:lastModifiedBy>Mercedes DeClaire</cp:lastModifiedBy>
  <cp:revision>1</cp:revision>
  <dcterms:created xsi:type="dcterms:W3CDTF">2020-04-04T20:56:00Z</dcterms:created>
  <dcterms:modified xsi:type="dcterms:W3CDTF">2020-04-04T20:58:00Z</dcterms:modified>
</cp:coreProperties>
</file>