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2C3BE" w14:textId="77777777" w:rsidR="00BA3859" w:rsidRDefault="00BA3859"/>
    <w:p w14:paraId="241C182E" w14:textId="77777777" w:rsidR="00BA3859" w:rsidRDefault="00495685">
      <w:pPr>
        <w:rPr>
          <w:rFonts w:ascii="Arial" w:hAnsi="Arial" w:cs="Arial"/>
          <w:sz w:val="220"/>
          <w:szCs w:val="220"/>
        </w:rPr>
      </w:pPr>
      <w:r>
        <w:rPr>
          <w:rFonts w:ascii="Arial" w:hAnsi="Arial" w:cs="Arial"/>
          <w:sz w:val="220"/>
          <w:szCs w:val="220"/>
        </w:rPr>
        <w:t>Essay</w:t>
      </w:r>
    </w:p>
    <w:p w14:paraId="64D8737A" w14:textId="77777777" w:rsidR="00BA3859" w:rsidRDefault="00BA3859">
      <w:pPr>
        <w:ind w:left="0"/>
        <w:rPr>
          <w:rFonts w:ascii="Arial" w:hAnsi="Arial" w:cs="Arial"/>
          <w:sz w:val="36"/>
          <w:szCs w:val="36"/>
        </w:rPr>
      </w:pPr>
    </w:p>
    <w:p w14:paraId="5ED2F632" w14:textId="77777777" w:rsidR="00BA3859" w:rsidRDefault="00495685">
      <w:pPr>
        <w:jc w:val="center"/>
        <w:rPr>
          <w:rFonts w:ascii="Arial" w:hAnsi="Arial" w:cs="Arial"/>
          <w:sz w:val="36"/>
          <w:szCs w:val="36"/>
        </w:rPr>
      </w:pPr>
      <w:r>
        <w:rPr>
          <w:rFonts w:ascii="Arial" w:hAnsi="Arial" w:cs="Arial"/>
          <w:sz w:val="36"/>
          <w:szCs w:val="36"/>
        </w:rPr>
        <w:t>Student Name: Soabia Rafiq</w:t>
      </w:r>
    </w:p>
    <w:p w14:paraId="5E3BC510" w14:textId="77777777" w:rsidR="00BA3859" w:rsidRDefault="00495685">
      <w:pPr>
        <w:jc w:val="center"/>
        <w:rPr>
          <w:rFonts w:ascii="Arial" w:hAnsi="Arial" w:cs="Arial"/>
          <w:sz w:val="36"/>
          <w:szCs w:val="36"/>
        </w:rPr>
      </w:pPr>
      <w:r>
        <w:rPr>
          <w:rFonts w:ascii="Arial" w:hAnsi="Arial" w:cs="Arial"/>
          <w:sz w:val="36"/>
          <w:szCs w:val="36"/>
        </w:rPr>
        <w:t>Student ID: 2015530</w:t>
      </w:r>
    </w:p>
    <w:p w14:paraId="3603DC0B" w14:textId="77777777" w:rsidR="00BA3859" w:rsidRDefault="00495685">
      <w:pPr>
        <w:jc w:val="center"/>
        <w:rPr>
          <w:rFonts w:ascii="Arial" w:hAnsi="Arial" w:cs="Arial"/>
          <w:sz w:val="36"/>
          <w:szCs w:val="36"/>
        </w:rPr>
      </w:pPr>
      <w:r>
        <w:rPr>
          <w:rFonts w:ascii="Arial" w:hAnsi="Arial" w:cs="Arial"/>
          <w:sz w:val="36"/>
          <w:szCs w:val="36"/>
        </w:rPr>
        <w:t>Module Code: BMHP5004_BIRM</w:t>
      </w:r>
    </w:p>
    <w:p w14:paraId="4D1D54AF" w14:textId="77777777" w:rsidR="00BA3859" w:rsidRDefault="00495685">
      <w:pPr>
        <w:jc w:val="center"/>
        <w:rPr>
          <w:rFonts w:ascii="Arial" w:hAnsi="Arial" w:cs="Arial"/>
          <w:sz w:val="36"/>
          <w:szCs w:val="36"/>
        </w:rPr>
      </w:pPr>
      <w:r>
        <w:rPr>
          <w:rFonts w:ascii="Arial" w:hAnsi="Arial" w:cs="Arial"/>
          <w:sz w:val="36"/>
          <w:szCs w:val="36"/>
        </w:rPr>
        <w:t>Lecturer’s Name: Dr Mohammed Hossain</w:t>
      </w:r>
    </w:p>
    <w:p w14:paraId="79468A5F" w14:textId="77777777" w:rsidR="00BA3859" w:rsidRDefault="00BA3859">
      <w:pPr>
        <w:jc w:val="center"/>
        <w:rPr>
          <w:rFonts w:ascii="Arial" w:hAnsi="Arial" w:cs="Arial"/>
          <w:sz w:val="36"/>
          <w:szCs w:val="36"/>
        </w:rPr>
      </w:pPr>
    </w:p>
    <w:p w14:paraId="223765AF" w14:textId="77777777" w:rsidR="00BA3859" w:rsidRDefault="00BA3859">
      <w:pPr>
        <w:jc w:val="center"/>
        <w:rPr>
          <w:rFonts w:ascii="Arial" w:hAnsi="Arial" w:cs="Arial"/>
          <w:sz w:val="36"/>
          <w:szCs w:val="36"/>
        </w:rPr>
      </w:pPr>
    </w:p>
    <w:p w14:paraId="4244B820" w14:textId="77777777" w:rsidR="00BA3859" w:rsidRDefault="00BA3859">
      <w:pPr>
        <w:jc w:val="center"/>
        <w:rPr>
          <w:rFonts w:ascii="Arial" w:hAnsi="Arial" w:cs="Arial"/>
          <w:sz w:val="36"/>
          <w:szCs w:val="36"/>
        </w:rPr>
      </w:pPr>
    </w:p>
    <w:p w14:paraId="61587D63" w14:textId="77777777" w:rsidR="00BA3859" w:rsidRDefault="00BA3859">
      <w:pPr>
        <w:jc w:val="center"/>
        <w:rPr>
          <w:rFonts w:ascii="Arial" w:hAnsi="Arial" w:cs="Arial"/>
          <w:sz w:val="36"/>
          <w:szCs w:val="36"/>
        </w:rPr>
      </w:pPr>
    </w:p>
    <w:p w14:paraId="1ACF3009" w14:textId="77777777" w:rsidR="00BA3859" w:rsidRDefault="00BA3859">
      <w:pPr>
        <w:jc w:val="center"/>
        <w:rPr>
          <w:rFonts w:ascii="Arial" w:hAnsi="Arial" w:cs="Arial"/>
          <w:sz w:val="36"/>
          <w:szCs w:val="36"/>
        </w:rPr>
      </w:pPr>
    </w:p>
    <w:p w14:paraId="1972806B" w14:textId="77777777" w:rsidR="00BA3859" w:rsidRDefault="00BA3859">
      <w:pPr>
        <w:jc w:val="center"/>
        <w:rPr>
          <w:rFonts w:ascii="Arial" w:hAnsi="Arial" w:cs="Arial"/>
          <w:sz w:val="36"/>
          <w:szCs w:val="36"/>
        </w:rPr>
      </w:pPr>
    </w:p>
    <w:p w14:paraId="58B556B8" w14:textId="77777777" w:rsidR="00BA3859" w:rsidRDefault="00BA3859">
      <w:pPr>
        <w:jc w:val="center"/>
        <w:rPr>
          <w:rFonts w:ascii="Arial" w:hAnsi="Arial" w:cs="Arial"/>
          <w:sz w:val="36"/>
          <w:szCs w:val="36"/>
        </w:rPr>
      </w:pPr>
    </w:p>
    <w:p w14:paraId="3FCCC67B" w14:textId="77777777" w:rsidR="00BA3859" w:rsidRDefault="00BA3859">
      <w:pPr>
        <w:jc w:val="center"/>
        <w:rPr>
          <w:rFonts w:ascii="Arial" w:hAnsi="Arial" w:cs="Arial"/>
          <w:sz w:val="36"/>
          <w:szCs w:val="36"/>
        </w:rPr>
      </w:pPr>
    </w:p>
    <w:p w14:paraId="2DE73D45" w14:textId="77777777" w:rsidR="00BA3859" w:rsidRDefault="00BA3859">
      <w:pPr>
        <w:jc w:val="center"/>
        <w:rPr>
          <w:rFonts w:ascii="Arial" w:hAnsi="Arial" w:cs="Arial"/>
          <w:sz w:val="36"/>
          <w:szCs w:val="36"/>
        </w:rPr>
      </w:pPr>
    </w:p>
    <w:p w14:paraId="1B2638B7" w14:textId="77777777" w:rsidR="00BA3859" w:rsidRDefault="00BA3859">
      <w:pPr>
        <w:ind w:left="0"/>
        <w:rPr>
          <w:rFonts w:ascii="Arial" w:hAnsi="Arial" w:cs="Arial"/>
          <w:sz w:val="36"/>
          <w:szCs w:val="36"/>
        </w:rPr>
      </w:pPr>
    </w:p>
    <w:p w14:paraId="245A843F" w14:textId="77777777" w:rsidR="00BA3859" w:rsidRDefault="00495685">
      <w:pPr>
        <w:ind w:left="0"/>
        <w:jc w:val="center"/>
        <w:rPr>
          <w:rFonts w:ascii="Arial" w:hAnsi="Arial" w:cs="Arial"/>
          <w:b/>
          <w:bCs/>
          <w:sz w:val="22"/>
          <w:szCs w:val="22"/>
          <w:u w:val="single"/>
        </w:rPr>
      </w:pPr>
      <w:r>
        <w:rPr>
          <w:rFonts w:ascii="Arial" w:hAnsi="Arial" w:cs="Arial"/>
          <w:b/>
          <w:bCs/>
          <w:sz w:val="22"/>
          <w:szCs w:val="22"/>
          <w:u w:val="single"/>
        </w:rPr>
        <w:lastRenderedPageBreak/>
        <w:t>Table of Contents</w:t>
      </w:r>
    </w:p>
    <w:p w14:paraId="3F902E77" w14:textId="77777777" w:rsidR="00BA3859" w:rsidRDefault="00BA3859">
      <w:pPr>
        <w:ind w:left="0"/>
        <w:jc w:val="center"/>
        <w:rPr>
          <w:rFonts w:ascii="Arial" w:hAnsi="Arial" w:cs="Arial"/>
          <w:b/>
          <w:bCs/>
          <w:sz w:val="22"/>
          <w:szCs w:val="22"/>
          <w:u w:val="single"/>
        </w:rPr>
      </w:pPr>
    </w:p>
    <w:p w14:paraId="1953734F" w14:textId="77777777" w:rsidR="00BA3859" w:rsidRDefault="00BA3859">
      <w:pPr>
        <w:ind w:left="0"/>
        <w:jc w:val="center"/>
        <w:rPr>
          <w:rFonts w:ascii="Arial" w:hAnsi="Arial" w:cs="Arial"/>
          <w:b/>
          <w:bCs/>
          <w:sz w:val="22"/>
          <w:szCs w:val="22"/>
          <w:u w:val="single"/>
        </w:rPr>
      </w:pPr>
    </w:p>
    <w:p w14:paraId="317B5CA4" w14:textId="77777777" w:rsidR="00BA3859" w:rsidRDefault="00BA3859">
      <w:pPr>
        <w:ind w:left="0"/>
        <w:jc w:val="center"/>
        <w:rPr>
          <w:rFonts w:ascii="Arial" w:hAnsi="Arial" w:cs="Arial"/>
          <w:b/>
          <w:bCs/>
          <w:sz w:val="22"/>
          <w:szCs w:val="22"/>
          <w:u w:val="single"/>
        </w:rPr>
      </w:pPr>
    </w:p>
    <w:p w14:paraId="649DC93B" w14:textId="77777777" w:rsidR="00BA3859" w:rsidRDefault="00495685">
      <w:pPr>
        <w:pStyle w:val="Level3"/>
        <w:spacing w:before="30" w:after="30"/>
        <w:ind w:left="851" w:right="851"/>
        <w:jc w:val="both"/>
        <w:rPr>
          <w:rFonts w:ascii="Arial" w:hAnsi="Arial" w:cs="Arial"/>
        </w:rPr>
      </w:pPr>
      <w:r>
        <w:rPr>
          <w:rFonts w:ascii="Arial" w:hAnsi="Arial" w:cs="Arial"/>
        </w:rPr>
        <w:t>Introduction</w:t>
      </w:r>
      <w:r>
        <w:rPr>
          <w:rFonts w:ascii="Arial" w:hAnsi="Arial" w:cs="Arial"/>
        </w:rPr>
        <w:tab/>
        <w:t>2</w:t>
      </w:r>
    </w:p>
    <w:p w14:paraId="143DCB7B" w14:textId="77777777" w:rsidR="00BA3859" w:rsidRDefault="00BA3859">
      <w:pPr>
        <w:pStyle w:val="Level3"/>
        <w:spacing w:before="30" w:after="30"/>
        <w:ind w:left="851" w:right="851"/>
        <w:jc w:val="both"/>
        <w:rPr>
          <w:rFonts w:ascii="Arial" w:hAnsi="Arial" w:cs="Arial"/>
        </w:rPr>
      </w:pPr>
    </w:p>
    <w:p w14:paraId="21B3E881" w14:textId="77777777" w:rsidR="00BA3859" w:rsidRDefault="00BA3859">
      <w:pPr>
        <w:pStyle w:val="Level3"/>
        <w:spacing w:before="30" w:after="30"/>
        <w:ind w:left="851" w:right="851"/>
        <w:jc w:val="both"/>
        <w:rPr>
          <w:rFonts w:ascii="Arial" w:hAnsi="Arial" w:cs="Arial"/>
        </w:rPr>
      </w:pPr>
    </w:p>
    <w:p w14:paraId="0DEB66E5" w14:textId="77777777" w:rsidR="00BA3859" w:rsidRDefault="00495685">
      <w:pPr>
        <w:pStyle w:val="Level3"/>
        <w:spacing w:before="30" w:after="30"/>
        <w:ind w:left="851" w:right="851"/>
        <w:jc w:val="both"/>
        <w:rPr>
          <w:rFonts w:ascii="Arial" w:hAnsi="Arial" w:cs="Arial"/>
        </w:rPr>
      </w:pPr>
      <w:r>
        <w:rPr>
          <w:rFonts w:ascii="Arial" w:hAnsi="Arial" w:cs="Arial"/>
        </w:rPr>
        <w:t>Multi-Disciplinary Nature</w:t>
      </w:r>
      <w:r>
        <w:rPr>
          <w:rFonts w:ascii="Arial" w:hAnsi="Arial" w:cs="Arial"/>
        </w:rPr>
        <w:tab/>
        <w:t>3</w:t>
      </w:r>
    </w:p>
    <w:p w14:paraId="1AD7245A" w14:textId="77777777" w:rsidR="00BA3859" w:rsidRDefault="00BA3859">
      <w:pPr>
        <w:pStyle w:val="Level3"/>
        <w:spacing w:before="30" w:after="30"/>
        <w:ind w:left="851" w:right="851"/>
        <w:jc w:val="both"/>
        <w:rPr>
          <w:rFonts w:ascii="Arial" w:hAnsi="Arial" w:cs="Arial"/>
        </w:rPr>
      </w:pPr>
    </w:p>
    <w:p w14:paraId="4A9A5D46" w14:textId="77777777" w:rsidR="00BA3859" w:rsidRDefault="00BA3859">
      <w:pPr>
        <w:pStyle w:val="Level3"/>
        <w:spacing w:before="30" w:after="30"/>
        <w:ind w:left="851" w:right="851"/>
        <w:jc w:val="both"/>
        <w:rPr>
          <w:rFonts w:ascii="Arial" w:hAnsi="Arial" w:cs="Arial"/>
        </w:rPr>
      </w:pPr>
    </w:p>
    <w:p w14:paraId="1EF91256" w14:textId="77777777" w:rsidR="00BA3859" w:rsidRDefault="00495685">
      <w:pPr>
        <w:pStyle w:val="Level3"/>
        <w:spacing w:before="30" w:after="30"/>
        <w:ind w:left="851" w:right="851"/>
        <w:jc w:val="both"/>
        <w:rPr>
          <w:rFonts w:ascii="Arial" w:hAnsi="Arial" w:cs="Arial"/>
        </w:rPr>
      </w:pPr>
      <w:r>
        <w:rPr>
          <w:rFonts w:ascii="Arial" w:hAnsi="Arial" w:cs="Arial"/>
        </w:rPr>
        <w:t xml:space="preserve">Health Care Providers </w:t>
      </w:r>
      <w:r>
        <w:rPr>
          <w:rFonts w:ascii="Arial" w:hAnsi="Arial" w:cs="Arial"/>
        </w:rPr>
        <w:tab/>
        <w:t>4</w:t>
      </w:r>
    </w:p>
    <w:p w14:paraId="544120CB" w14:textId="77777777" w:rsidR="00BA3859" w:rsidRDefault="00BA3859">
      <w:pPr>
        <w:pStyle w:val="Level3"/>
        <w:spacing w:before="30" w:after="30"/>
        <w:ind w:left="851" w:right="851"/>
        <w:jc w:val="both"/>
        <w:rPr>
          <w:rFonts w:ascii="Arial" w:hAnsi="Arial" w:cs="Arial"/>
        </w:rPr>
      </w:pPr>
    </w:p>
    <w:p w14:paraId="6193E462" w14:textId="77777777" w:rsidR="00BA3859" w:rsidRDefault="00BA3859">
      <w:pPr>
        <w:pStyle w:val="Level3"/>
        <w:spacing w:before="30" w:after="30"/>
        <w:ind w:left="851" w:right="851"/>
        <w:jc w:val="both"/>
        <w:rPr>
          <w:rFonts w:ascii="Arial" w:hAnsi="Arial" w:cs="Arial"/>
        </w:rPr>
      </w:pPr>
    </w:p>
    <w:p w14:paraId="01AD7F3D" w14:textId="77777777" w:rsidR="00BA3859" w:rsidRDefault="00495685">
      <w:pPr>
        <w:pStyle w:val="Level3"/>
        <w:spacing w:before="30" w:after="30"/>
        <w:ind w:left="851" w:right="851"/>
        <w:jc w:val="both"/>
        <w:rPr>
          <w:rFonts w:ascii="Arial" w:hAnsi="Arial" w:cs="Arial"/>
        </w:rPr>
      </w:pPr>
      <w:r>
        <w:rPr>
          <w:rFonts w:ascii="Arial" w:hAnsi="Arial" w:cs="Arial"/>
        </w:rPr>
        <w:t xml:space="preserve">Legislations In Relation to Children and Families  </w:t>
      </w:r>
      <w:r>
        <w:rPr>
          <w:rFonts w:ascii="Arial" w:hAnsi="Arial" w:cs="Arial"/>
        </w:rPr>
        <w:tab/>
        <w:t>6</w:t>
      </w:r>
    </w:p>
    <w:p w14:paraId="77F6EF65" w14:textId="77777777" w:rsidR="00BA3859" w:rsidRDefault="00BA3859">
      <w:pPr>
        <w:pStyle w:val="Level3"/>
        <w:spacing w:before="30" w:after="30"/>
        <w:ind w:left="851" w:right="851"/>
        <w:jc w:val="both"/>
        <w:rPr>
          <w:rFonts w:ascii="Arial" w:hAnsi="Arial" w:cs="Arial"/>
        </w:rPr>
      </w:pPr>
    </w:p>
    <w:p w14:paraId="574AE449" w14:textId="77777777" w:rsidR="00BA3859" w:rsidRDefault="00BA3859">
      <w:pPr>
        <w:pStyle w:val="Level3"/>
        <w:spacing w:before="30" w:after="30"/>
        <w:ind w:right="851"/>
        <w:jc w:val="both"/>
        <w:rPr>
          <w:rFonts w:ascii="Arial" w:hAnsi="Arial" w:cs="Arial"/>
        </w:rPr>
      </w:pPr>
    </w:p>
    <w:p w14:paraId="6F24B955" w14:textId="77777777" w:rsidR="00BA3859" w:rsidRDefault="00495685">
      <w:pPr>
        <w:pStyle w:val="Level3"/>
        <w:spacing w:before="30" w:after="30"/>
        <w:ind w:left="851" w:right="851"/>
        <w:jc w:val="both"/>
        <w:rPr>
          <w:rFonts w:ascii="Arial" w:hAnsi="Arial" w:cs="Arial"/>
        </w:rPr>
      </w:pPr>
      <w:r>
        <w:rPr>
          <w:rFonts w:ascii="Arial" w:hAnsi="Arial" w:cs="Arial"/>
        </w:rPr>
        <w:t xml:space="preserve">Equality, Diversity &amp; Inclusive Practice </w:t>
      </w:r>
      <w:r>
        <w:rPr>
          <w:rFonts w:ascii="Arial" w:hAnsi="Arial" w:cs="Arial"/>
        </w:rPr>
        <w:tab/>
        <w:t>8</w:t>
      </w:r>
    </w:p>
    <w:p w14:paraId="6EE6D289" w14:textId="77777777" w:rsidR="00BA3859" w:rsidRDefault="00BA3859">
      <w:pPr>
        <w:pStyle w:val="Level3"/>
        <w:spacing w:before="30" w:after="30"/>
        <w:ind w:left="851" w:right="851"/>
        <w:jc w:val="both"/>
        <w:rPr>
          <w:rFonts w:ascii="Arial" w:hAnsi="Arial" w:cs="Arial"/>
        </w:rPr>
      </w:pPr>
    </w:p>
    <w:p w14:paraId="2827B7E6" w14:textId="77777777" w:rsidR="00BA3859" w:rsidRDefault="00BA3859">
      <w:pPr>
        <w:pStyle w:val="Level3"/>
        <w:spacing w:before="30" w:after="30"/>
        <w:ind w:left="851" w:right="851"/>
        <w:jc w:val="both"/>
        <w:rPr>
          <w:rFonts w:ascii="Arial" w:hAnsi="Arial" w:cs="Arial"/>
        </w:rPr>
      </w:pPr>
    </w:p>
    <w:p w14:paraId="16C6BC36" w14:textId="77777777" w:rsidR="00BA3859" w:rsidRDefault="00495685">
      <w:pPr>
        <w:pStyle w:val="Level3"/>
        <w:spacing w:before="30" w:after="30"/>
        <w:ind w:left="851" w:right="851"/>
        <w:jc w:val="both"/>
        <w:rPr>
          <w:rFonts w:ascii="Arial" w:hAnsi="Arial" w:cs="Arial"/>
        </w:rPr>
      </w:pPr>
      <w:r>
        <w:rPr>
          <w:rFonts w:ascii="Arial" w:hAnsi="Arial" w:cs="Arial"/>
        </w:rPr>
        <w:t xml:space="preserve">Conclusion </w:t>
      </w:r>
      <w:r>
        <w:rPr>
          <w:rFonts w:ascii="Arial" w:hAnsi="Arial" w:cs="Arial"/>
        </w:rPr>
        <w:tab/>
        <w:t>10</w:t>
      </w:r>
    </w:p>
    <w:p w14:paraId="612F2C4C" w14:textId="77777777" w:rsidR="00BA3859" w:rsidRDefault="00BA3859">
      <w:pPr>
        <w:pStyle w:val="Level3"/>
        <w:spacing w:before="30" w:after="30"/>
        <w:ind w:left="851" w:right="851"/>
        <w:jc w:val="both"/>
        <w:rPr>
          <w:rFonts w:ascii="Arial" w:hAnsi="Arial" w:cs="Arial"/>
        </w:rPr>
      </w:pPr>
    </w:p>
    <w:p w14:paraId="69C340CA" w14:textId="77777777" w:rsidR="00BA3859" w:rsidRDefault="00BA3859">
      <w:pPr>
        <w:pStyle w:val="Level3"/>
        <w:spacing w:before="30" w:after="30"/>
        <w:ind w:left="851" w:right="851"/>
        <w:jc w:val="both"/>
        <w:rPr>
          <w:rFonts w:ascii="Arial" w:hAnsi="Arial" w:cs="Arial"/>
        </w:rPr>
      </w:pPr>
    </w:p>
    <w:p w14:paraId="029975C8" w14:textId="77777777" w:rsidR="00BA3859" w:rsidRDefault="00495685">
      <w:pPr>
        <w:pStyle w:val="Level3"/>
        <w:spacing w:before="30" w:after="30"/>
        <w:ind w:left="851" w:right="851"/>
        <w:jc w:val="both"/>
        <w:rPr>
          <w:rFonts w:ascii="Arial" w:hAnsi="Arial" w:cs="Arial"/>
        </w:rPr>
      </w:pPr>
      <w:r>
        <w:rPr>
          <w:rFonts w:ascii="Arial" w:hAnsi="Arial" w:cs="Arial"/>
        </w:rPr>
        <w:t>References</w:t>
      </w:r>
      <w:r>
        <w:rPr>
          <w:rFonts w:ascii="Arial" w:hAnsi="Arial" w:cs="Arial"/>
        </w:rPr>
        <w:tab/>
        <w:t>11</w:t>
      </w:r>
    </w:p>
    <w:p w14:paraId="54481873" w14:textId="77777777" w:rsidR="00BA3859" w:rsidRDefault="00BA3859">
      <w:pPr>
        <w:ind w:left="0"/>
        <w:jc w:val="both"/>
        <w:rPr>
          <w:rFonts w:ascii="Arial" w:hAnsi="Arial" w:cs="Arial"/>
          <w:sz w:val="14"/>
          <w:szCs w:val="14"/>
        </w:rPr>
      </w:pPr>
    </w:p>
    <w:p w14:paraId="6CDEE6B8" w14:textId="77777777" w:rsidR="00BA3859" w:rsidRDefault="00BA3859">
      <w:pPr>
        <w:ind w:left="0"/>
        <w:jc w:val="both"/>
        <w:rPr>
          <w:rFonts w:ascii="Arial" w:hAnsi="Arial" w:cs="Arial"/>
          <w:sz w:val="14"/>
          <w:szCs w:val="14"/>
        </w:rPr>
      </w:pPr>
    </w:p>
    <w:p w14:paraId="3E4603C0" w14:textId="77777777" w:rsidR="00BA3859" w:rsidRDefault="00BA3859">
      <w:pPr>
        <w:ind w:left="0"/>
        <w:jc w:val="both"/>
        <w:rPr>
          <w:rFonts w:ascii="Arial" w:hAnsi="Arial" w:cs="Arial"/>
          <w:sz w:val="14"/>
          <w:szCs w:val="14"/>
        </w:rPr>
      </w:pPr>
    </w:p>
    <w:p w14:paraId="1F0AAD9A" w14:textId="77777777" w:rsidR="00BA3859" w:rsidRDefault="00BA3859">
      <w:pPr>
        <w:ind w:left="0"/>
        <w:jc w:val="both"/>
        <w:rPr>
          <w:rFonts w:ascii="Arial" w:hAnsi="Arial" w:cs="Arial"/>
          <w:sz w:val="14"/>
          <w:szCs w:val="14"/>
        </w:rPr>
      </w:pPr>
    </w:p>
    <w:p w14:paraId="77B2A00B" w14:textId="77777777" w:rsidR="00BA3859" w:rsidRDefault="00BA3859">
      <w:pPr>
        <w:ind w:left="0"/>
        <w:jc w:val="both"/>
        <w:rPr>
          <w:rFonts w:ascii="Arial" w:hAnsi="Arial" w:cs="Arial"/>
          <w:sz w:val="14"/>
          <w:szCs w:val="14"/>
        </w:rPr>
      </w:pPr>
    </w:p>
    <w:p w14:paraId="1AB2C18E" w14:textId="77777777" w:rsidR="00BA3859" w:rsidRDefault="00BA3859">
      <w:pPr>
        <w:ind w:left="0"/>
        <w:jc w:val="both"/>
        <w:rPr>
          <w:rFonts w:ascii="Arial" w:hAnsi="Arial" w:cs="Arial"/>
          <w:sz w:val="14"/>
          <w:szCs w:val="14"/>
        </w:rPr>
      </w:pPr>
    </w:p>
    <w:p w14:paraId="56B82C4B" w14:textId="77777777" w:rsidR="00BA3859" w:rsidRDefault="00BA3859">
      <w:pPr>
        <w:ind w:left="0"/>
        <w:jc w:val="both"/>
        <w:rPr>
          <w:rFonts w:ascii="Arial" w:hAnsi="Arial" w:cs="Arial"/>
          <w:sz w:val="14"/>
          <w:szCs w:val="14"/>
        </w:rPr>
      </w:pPr>
    </w:p>
    <w:p w14:paraId="72880C90" w14:textId="77777777" w:rsidR="00BA3859" w:rsidRDefault="00BA3859">
      <w:pPr>
        <w:ind w:left="0"/>
        <w:jc w:val="both"/>
        <w:rPr>
          <w:rFonts w:ascii="Arial" w:hAnsi="Arial" w:cs="Arial"/>
          <w:sz w:val="14"/>
          <w:szCs w:val="14"/>
        </w:rPr>
      </w:pPr>
    </w:p>
    <w:p w14:paraId="6856EFEA" w14:textId="77777777" w:rsidR="00BA3859" w:rsidRDefault="00BA3859">
      <w:pPr>
        <w:ind w:left="0"/>
        <w:jc w:val="both"/>
        <w:rPr>
          <w:rFonts w:ascii="Arial" w:hAnsi="Arial" w:cs="Arial"/>
          <w:sz w:val="14"/>
          <w:szCs w:val="14"/>
        </w:rPr>
      </w:pPr>
    </w:p>
    <w:p w14:paraId="6A3ECABB" w14:textId="77777777" w:rsidR="00BA3859" w:rsidRDefault="00BA3859">
      <w:pPr>
        <w:ind w:left="0"/>
        <w:jc w:val="both"/>
        <w:rPr>
          <w:rFonts w:ascii="Arial" w:hAnsi="Arial" w:cs="Arial"/>
          <w:sz w:val="14"/>
          <w:szCs w:val="14"/>
        </w:rPr>
      </w:pPr>
    </w:p>
    <w:p w14:paraId="05F46944" w14:textId="77777777" w:rsidR="00BA3859" w:rsidRDefault="00BA3859">
      <w:pPr>
        <w:ind w:left="0"/>
        <w:jc w:val="both"/>
        <w:rPr>
          <w:rFonts w:ascii="Arial" w:hAnsi="Arial" w:cs="Arial"/>
          <w:sz w:val="14"/>
          <w:szCs w:val="14"/>
        </w:rPr>
      </w:pPr>
    </w:p>
    <w:p w14:paraId="0C76F673" w14:textId="77777777" w:rsidR="00BA3859" w:rsidRDefault="00BA3859">
      <w:pPr>
        <w:ind w:left="0"/>
        <w:jc w:val="both"/>
        <w:rPr>
          <w:rFonts w:ascii="Arial" w:hAnsi="Arial" w:cs="Arial"/>
          <w:sz w:val="14"/>
          <w:szCs w:val="14"/>
        </w:rPr>
      </w:pPr>
    </w:p>
    <w:p w14:paraId="4AD95BB7" w14:textId="77777777" w:rsidR="00BA3859" w:rsidRDefault="00BA3859">
      <w:pPr>
        <w:ind w:left="0"/>
        <w:jc w:val="both"/>
        <w:rPr>
          <w:rFonts w:ascii="Arial" w:hAnsi="Arial" w:cs="Arial"/>
          <w:sz w:val="14"/>
          <w:szCs w:val="14"/>
        </w:rPr>
      </w:pPr>
    </w:p>
    <w:p w14:paraId="0FA04F54" w14:textId="77777777" w:rsidR="00BA3859" w:rsidRDefault="00BA3859">
      <w:pPr>
        <w:ind w:left="0"/>
        <w:jc w:val="both"/>
        <w:rPr>
          <w:rFonts w:ascii="Arial" w:hAnsi="Arial" w:cs="Arial"/>
          <w:sz w:val="14"/>
          <w:szCs w:val="14"/>
        </w:rPr>
      </w:pPr>
    </w:p>
    <w:p w14:paraId="141006CF" w14:textId="77777777" w:rsidR="00BA3859" w:rsidRDefault="00BA3859">
      <w:pPr>
        <w:ind w:left="0"/>
        <w:jc w:val="both"/>
        <w:rPr>
          <w:rFonts w:ascii="Arial" w:hAnsi="Arial" w:cs="Arial"/>
          <w:sz w:val="14"/>
          <w:szCs w:val="14"/>
        </w:rPr>
      </w:pPr>
    </w:p>
    <w:p w14:paraId="45E1FD01" w14:textId="77777777" w:rsidR="00BA3859" w:rsidRDefault="00BA3859">
      <w:pPr>
        <w:ind w:left="0"/>
        <w:jc w:val="both"/>
        <w:rPr>
          <w:rFonts w:ascii="Arial" w:hAnsi="Arial" w:cs="Arial"/>
          <w:sz w:val="14"/>
          <w:szCs w:val="14"/>
        </w:rPr>
      </w:pPr>
    </w:p>
    <w:p w14:paraId="09B3E5FC" w14:textId="77777777" w:rsidR="00BA3859" w:rsidRDefault="00BA3859">
      <w:pPr>
        <w:ind w:left="0"/>
        <w:jc w:val="both"/>
        <w:rPr>
          <w:rFonts w:ascii="Arial" w:hAnsi="Arial" w:cs="Arial"/>
          <w:sz w:val="14"/>
          <w:szCs w:val="14"/>
        </w:rPr>
      </w:pPr>
    </w:p>
    <w:p w14:paraId="558AA71F" w14:textId="77777777" w:rsidR="00BA3859" w:rsidRDefault="00BA3859">
      <w:pPr>
        <w:ind w:left="0"/>
        <w:jc w:val="both"/>
        <w:rPr>
          <w:rFonts w:ascii="Arial" w:hAnsi="Arial" w:cs="Arial"/>
          <w:sz w:val="14"/>
          <w:szCs w:val="14"/>
        </w:rPr>
      </w:pPr>
    </w:p>
    <w:p w14:paraId="433A4167" w14:textId="77777777" w:rsidR="00BA3859" w:rsidRDefault="00BA3859">
      <w:pPr>
        <w:ind w:left="0"/>
        <w:jc w:val="both"/>
        <w:rPr>
          <w:rFonts w:ascii="Arial" w:hAnsi="Arial" w:cs="Arial"/>
          <w:sz w:val="14"/>
          <w:szCs w:val="14"/>
        </w:rPr>
      </w:pPr>
    </w:p>
    <w:p w14:paraId="2CEBF0E6" w14:textId="77777777" w:rsidR="00BA3859" w:rsidRDefault="00BA3859">
      <w:pPr>
        <w:ind w:left="0"/>
        <w:jc w:val="both"/>
        <w:rPr>
          <w:rFonts w:ascii="Arial" w:hAnsi="Arial" w:cs="Arial"/>
          <w:sz w:val="14"/>
          <w:szCs w:val="14"/>
        </w:rPr>
      </w:pPr>
    </w:p>
    <w:p w14:paraId="72857148" w14:textId="77777777" w:rsidR="00BA3859" w:rsidRDefault="00BA3859">
      <w:pPr>
        <w:ind w:left="0"/>
        <w:jc w:val="both"/>
        <w:rPr>
          <w:rFonts w:ascii="Arial" w:hAnsi="Arial" w:cs="Arial"/>
          <w:sz w:val="14"/>
          <w:szCs w:val="14"/>
        </w:rPr>
      </w:pPr>
    </w:p>
    <w:p w14:paraId="0457CD2C" w14:textId="77777777" w:rsidR="00BA3859" w:rsidRDefault="00BA3859">
      <w:pPr>
        <w:ind w:left="0"/>
        <w:jc w:val="both"/>
        <w:rPr>
          <w:rFonts w:ascii="Arial" w:hAnsi="Arial" w:cs="Arial"/>
          <w:sz w:val="14"/>
          <w:szCs w:val="14"/>
        </w:rPr>
      </w:pPr>
    </w:p>
    <w:p w14:paraId="3766C7C2" w14:textId="77777777" w:rsidR="00BA3859" w:rsidRDefault="00BA3859">
      <w:pPr>
        <w:ind w:left="0"/>
        <w:jc w:val="both"/>
        <w:rPr>
          <w:rFonts w:ascii="Arial" w:hAnsi="Arial" w:cs="Arial"/>
          <w:sz w:val="14"/>
          <w:szCs w:val="14"/>
        </w:rPr>
      </w:pPr>
    </w:p>
    <w:p w14:paraId="7D0A2ED8" w14:textId="77777777" w:rsidR="00BA3859" w:rsidRDefault="00BA3859">
      <w:pPr>
        <w:ind w:left="0"/>
        <w:jc w:val="both"/>
        <w:rPr>
          <w:rFonts w:ascii="Arial" w:hAnsi="Arial" w:cs="Arial"/>
          <w:sz w:val="14"/>
          <w:szCs w:val="14"/>
        </w:rPr>
      </w:pPr>
    </w:p>
    <w:p w14:paraId="0AB41EB7" w14:textId="77777777" w:rsidR="00BA3859" w:rsidRDefault="00BA3859">
      <w:pPr>
        <w:ind w:left="0"/>
        <w:jc w:val="both"/>
        <w:rPr>
          <w:rFonts w:ascii="Arial" w:hAnsi="Arial" w:cs="Arial"/>
          <w:sz w:val="14"/>
          <w:szCs w:val="14"/>
        </w:rPr>
      </w:pPr>
    </w:p>
    <w:p w14:paraId="3B0B0AE7" w14:textId="77777777" w:rsidR="00BA3859" w:rsidRDefault="00495685">
      <w:pPr>
        <w:ind w:left="0"/>
        <w:jc w:val="center"/>
        <w:rPr>
          <w:rFonts w:ascii="Arial" w:hAnsi="Arial" w:cs="Arial"/>
          <w:b/>
          <w:bCs/>
          <w:sz w:val="22"/>
          <w:szCs w:val="22"/>
          <w:u w:val="single"/>
        </w:rPr>
      </w:pPr>
      <w:r>
        <w:rPr>
          <w:rFonts w:ascii="Arial" w:hAnsi="Arial" w:cs="Arial"/>
          <w:b/>
          <w:bCs/>
          <w:sz w:val="22"/>
          <w:szCs w:val="22"/>
          <w:u w:val="single"/>
        </w:rPr>
        <w:lastRenderedPageBreak/>
        <w:t>Introduction</w:t>
      </w:r>
    </w:p>
    <w:p w14:paraId="31AE1124" w14:textId="77777777" w:rsidR="00BA3859" w:rsidRDefault="00BA3859">
      <w:pPr>
        <w:ind w:left="0"/>
        <w:jc w:val="center"/>
        <w:rPr>
          <w:rFonts w:ascii="Arial" w:hAnsi="Arial" w:cs="Arial"/>
          <w:b/>
          <w:bCs/>
          <w:sz w:val="22"/>
          <w:szCs w:val="22"/>
          <w:u w:val="single"/>
        </w:rPr>
      </w:pPr>
    </w:p>
    <w:p w14:paraId="7DD46804" w14:textId="77777777" w:rsidR="00BA3859" w:rsidRDefault="00495685">
      <w:pPr>
        <w:jc w:val="both"/>
        <w:rPr>
          <w:rFonts w:ascii="Arial" w:hAnsi="Arial" w:cs="Arial"/>
          <w:sz w:val="22"/>
          <w:szCs w:val="22"/>
        </w:rPr>
      </w:pPr>
      <w:r>
        <w:rPr>
          <w:rFonts w:ascii="Arial" w:hAnsi="Arial" w:cs="Arial"/>
          <w:sz w:val="22"/>
          <w:szCs w:val="22"/>
        </w:rPr>
        <w:t xml:space="preserve">The basis of this essay is to gain a better understanding of the core bases of </w:t>
      </w:r>
      <w:r>
        <w:rPr>
          <w:rFonts w:ascii="Arial" w:hAnsi="Arial" w:cs="Arial"/>
          <w:sz w:val="22"/>
          <w:szCs w:val="22"/>
        </w:rPr>
        <w:t xml:space="preserve">the Multi-Disciplinary Nature within the policies to support this including Child Protection Legislations. This will enable the reader to gain a better perspective of the Health and Social Care system as a whole. This is to ensure that the health services </w:t>
      </w:r>
      <w:r>
        <w:rPr>
          <w:rFonts w:ascii="Arial" w:hAnsi="Arial" w:cs="Arial"/>
          <w:sz w:val="22"/>
          <w:szCs w:val="22"/>
        </w:rPr>
        <w:t>relating to children, young people and families are getting the supported framework that is required. In this essay there will also be a discussion about social construction of the family to make sure this is all combined together. This will improve that t</w:t>
      </w:r>
      <w:r>
        <w:rPr>
          <w:rFonts w:ascii="Arial" w:hAnsi="Arial" w:cs="Arial"/>
          <w:sz w:val="22"/>
          <w:szCs w:val="22"/>
        </w:rPr>
        <w:t>hey can get a better picture of support that is required to support not only the child but the family too. I will analyse and critically examine the sources in relation to the policies and help examine the health services that are available to the children</w:t>
      </w:r>
      <w:r>
        <w:rPr>
          <w:rFonts w:ascii="Arial" w:hAnsi="Arial" w:cs="Arial"/>
          <w:sz w:val="22"/>
          <w:szCs w:val="22"/>
        </w:rPr>
        <w:t xml:space="preserve"> and families. This will not only support me in my future endeavours, but this will improve and gain the knowledge that is needed.  I will also answer one of the four questions given as part of the assignment which I will give an in depth of all the legisl</w:t>
      </w:r>
      <w:r>
        <w:rPr>
          <w:rFonts w:ascii="Arial" w:hAnsi="Arial" w:cs="Arial"/>
          <w:sz w:val="22"/>
          <w:szCs w:val="22"/>
        </w:rPr>
        <w:t xml:space="preserve">ations like Children Act 1989 (Safeguarding), Children &amp; Families Act 2014, Keep Children Safe Act 2019 and UN Convention on the Rights of Child Act (UNCRC). I will also be talking about Equality, Diversity and Inclusive Practice. </w:t>
      </w:r>
    </w:p>
    <w:p w14:paraId="58A76EC4" w14:textId="77777777" w:rsidR="00BA3859" w:rsidRDefault="00BA3859">
      <w:pPr>
        <w:jc w:val="both"/>
        <w:rPr>
          <w:rFonts w:ascii="Arial" w:hAnsi="Arial" w:cs="Arial"/>
          <w:sz w:val="22"/>
          <w:szCs w:val="22"/>
        </w:rPr>
      </w:pPr>
    </w:p>
    <w:p w14:paraId="2A514539" w14:textId="77777777" w:rsidR="00BA3859" w:rsidRDefault="00BA3859">
      <w:pPr>
        <w:jc w:val="both"/>
        <w:rPr>
          <w:rFonts w:ascii="Arial" w:hAnsi="Arial" w:cs="Arial"/>
          <w:sz w:val="22"/>
          <w:szCs w:val="22"/>
        </w:rPr>
      </w:pPr>
    </w:p>
    <w:p w14:paraId="0AD96464" w14:textId="77777777" w:rsidR="00BA3859" w:rsidRDefault="00BA3859">
      <w:pPr>
        <w:jc w:val="both"/>
        <w:rPr>
          <w:rFonts w:ascii="Arial" w:hAnsi="Arial" w:cs="Arial"/>
          <w:sz w:val="22"/>
          <w:szCs w:val="22"/>
        </w:rPr>
      </w:pPr>
    </w:p>
    <w:p w14:paraId="50ED0B25" w14:textId="77777777" w:rsidR="00BA3859" w:rsidRDefault="00BA3859">
      <w:pPr>
        <w:jc w:val="both"/>
        <w:rPr>
          <w:rFonts w:ascii="Arial" w:hAnsi="Arial" w:cs="Arial"/>
          <w:sz w:val="22"/>
          <w:szCs w:val="22"/>
        </w:rPr>
      </w:pPr>
    </w:p>
    <w:p w14:paraId="30D17AD6" w14:textId="77777777" w:rsidR="00BA3859" w:rsidRDefault="00BA3859">
      <w:pPr>
        <w:jc w:val="both"/>
        <w:rPr>
          <w:rFonts w:ascii="Arial" w:hAnsi="Arial" w:cs="Arial"/>
          <w:sz w:val="22"/>
          <w:szCs w:val="22"/>
        </w:rPr>
      </w:pPr>
    </w:p>
    <w:p w14:paraId="6F6228E6" w14:textId="77777777" w:rsidR="00BA3859" w:rsidRDefault="00BA3859">
      <w:pPr>
        <w:jc w:val="both"/>
        <w:rPr>
          <w:rFonts w:ascii="Arial" w:hAnsi="Arial" w:cs="Arial"/>
          <w:sz w:val="22"/>
          <w:szCs w:val="22"/>
        </w:rPr>
      </w:pPr>
    </w:p>
    <w:p w14:paraId="23C7F27F" w14:textId="77777777" w:rsidR="00BA3859" w:rsidRDefault="00BA3859">
      <w:pPr>
        <w:jc w:val="both"/>
        <w:rPr>
          <w:rFonts w:ascii="Arial" w:hAnsi="Arial" w:cs="Arial"/>
          <w:sz w:val="22"/>
          <w:szCs w:val="22"/>
        </w:rPr>
      </w:pPr>
    </w:p>
    <w:p w14:paraId="48AEBE30" w14:textId="77777777" w:rsidR="00BA3859" w:rsidRDefault="00BA3859">
      <w:pPr>
        <w:jc w:val="both"/>
        <w:rPr>
          <w:rFonts w:ascii="Arial" w:hAnsi="Arial" w:cs="Arial"/>
          <w:sz w:val="22"/>
          <w:szCs w:val="22"/>
        </w:rPr>
      </w:pPr>
    </w:p>
    <w:p w14:paraId="72C31F49" w14:textId="77777777" w:rsidR="00BA3859" w:rsidRDefault="00BA3859">
      <w:pPr>
        <w:jc w:val="both"/>
        <w:rPr>
          <w:rFonts w:ascii="Arial" w:hAnsi="Arial" w:cs="Arial"/>
          <w:sz w:val="22"/>
          <w:szCs w:val="22"/>
        </w:rPr>
      </w:pPr>
    </w:p>
    <w:p w14:paraId="42942A48" w14:textId="77777777" w:rsidR="00BA3859" w:rsidRDefault="00BA3859">
      <w:pPr>
        <w:jc w:val="both"/>
        <w:rPr>
          <w:rFonts w:ascii="Arial" w:hAnsi="Arial" w:cs="Arial"/>
          <w:sz w:val="22"/>
          <w:szCs w:val="22"/>
        </w:rPr>
      </w:pPr>
    </w:p>
    <w:p w14:paraId="4926E240" w14:textId="77777777" w:rsidR="00BA3859" w:rsidRDefault="00BA3859">
      <w:pPr>
        <w:jc w:val="both"/>
        <w:rPr>
          <w:rFonts w:ascii="Arial" w:hAnsi="Arial" w:cs="Arial"/>
          <w:sz w:val="22"/>
          <w:szCs w:val="22"/>
        </w:rPr>
      </w:pPr>
    </w:p>
    <w:p w14:paraId="73C27FC6" w14:textId="77777777" w:rsidR="00BA3859" w:rsidRDefault="00BA3859">
      <w:pPr>
        <w:jc w:val="both"/>
        <w:rPr>
          <w:rFonts w:ascii="Arial" w:hAnsi="Arial" w:cs="Arial"/>
          <w:sz w:val="22"/>
          <w:szCs w:val="22"/>
        </w:rPr>
      </w:pPr>
    </w:p>
    <w:p w14:paraId="07ACB68F" w14:textId="77777777" w:rsidR="00BA3859" w:rsidRDefault="00BA3859">
      <w:pPr>
        <w:jc w:val="both"/>
        <w:rPr>
          <w:rFonts w:ascii="Arial" w:hAnsi="Arial" w:cs="Arial"/>
          <w:sz w:val="22"/>
          <w:szCs w:val="22"/>
        </w:rPr>
      </w:pPr>
    </w:p>
    <w:p w14:paraId="07E44785" w14:textId="77777777" w:rsidR="00BA3859" w:rsidRDefault="00BA3859">
      <w:pPr>
        <w:ind w:left="0"/>
        <w:jc w:val="both"/>
        <w:rPr>
          <w:rFonts w:ascii="Arial" w:hAnsi="Arial" w:cs="Arial"/>
          <w:sz w:val="22"/>
          <w:szCs w:val="22"/>
        </w:rPr>
      </w:pPr>
    </w:p>
    <w:p w14:paraId="5B987C4D" w14:textId="77777777" w:rsidR="00BA3859" w:rsidRDefault="00BA3859">
      <w:pPr>
        <w:ind w:left="0"/>
        <w:jc w:val="both"/>
        <w:rPr>
          <w:rFonts w:ascii="Arial" w:hAnsi="Arial" w:cs="Arial"/>
          <w:sz w:val="22"/>
          <w:szCs w:val="22"/>
        </w:rPr>
      </w:pPr>
    </w:p>
    <w:p w14:paraId="03E57EA7" w14:textId="77777777" w:rsidR="00BA3859" w:rsidRDefault="00495685">
      <w:pPr>
        <w:jc w:val="center"/>
        <w:rPr>
          <w:rFonts w:ascii="Arial" w:hAnsi="Arial" w:cs="Arial"/>
          <w:b/>
          <w:bCs/>
          <w:sz w:val="22"/>
          <w:szCs w:val="22"/>
          <w:u w:val="single"/>
        </w:rPr>
      </w:pPr>
      <w:r>
        <w:rPr>
          <w:rFonts w:ascii="Arial" w:hAnsi="Arial" w:cs="Arial"/>
          <w:b/>
          <w:bCs/>
          <w:sz w:val="22"/>
          <w:szCs w:val="22"/>
          <w:u w:val="single"/>
        </w:rPr>
        <w:lastRenderedPageBreak/>
        <w:t>Multi-Disciplinary Nature</w:t>
      </w:r>
    </w:p>
    <w:p w14:paraId="163876A1" w14:textId="77777777" w:rsidR="00BA3859" w:rsidRDefault="00BA3859">
      <w:pPr>
        <w:jc w:val="center"/>
        <w:rPr>
          <w:rFonts w:ascii="Arial" w:hAnsi="Arial" w:cs="Arial"/>
          <w:b/>
          <w:bCs/>
          <w:sz w:val="22"/>
          <w:szCs w:val="22"/>
          <w:u w:val="single"/>
        </w:rPr>
      </w:pPr>
    </w:p>
    <w:p w14:paraId="0F2BCD8A" w14:textId="77777777" w:rsidR="00BA3859" w:rsidRDefault="00495685">
      <w:pPr>
        <w:jc w:val="both"/>
      </w:pPr>
      <w:r>
        <w:rPr>
          <w:rFonts w:ascii="Arial" w:hAnsi="Arial" w:cs="Arial"/>
          <w:sz w:val="22"/>
          <w:szCs w:val="22"/>
        </w:rPr>
        <w:t>According to Kerr, Harrington and Scott (2020) stated that in order to get a clearer perception of maternal decision making in certain scenarios at a multi-disciplinary centre within the care given to a child. The research that w</w:t>
      </w:r>
      <w:r>
        <w:rPr>
          <w:rFonts w:ascii="Arial" w:hAnsi="Arial" w:cs="Arial"/>
          <w:sz w:val="22"/>
          <w:szCs w:val="22"/>
        </w:rPr>
        <w:t xml:space="preserve">as organized, they received the data which then found out the main issues. This meant that the parent’s decision-making was lightly taken as the information and support from the specialist team was inadequate. This showed that there are few advantages but </w:t>
      </w:r>
      <w:r>
        <w:rPr>
          <w:rFonts w:ascii="Arial" w:hAnsi="Arial" w:cs="Arial"/>
          <w:sz w:val="22"/>
          <w:szCs w:val="22"/>
        </w:rPr>
        <w:t xml:space="preserve">more disadvantages towards the multi-disciplinary team by making decisions based on their decision-making about a child (Kerr, Harrington &amp; Scott, 2020).   </w:t>
      </w:r>
    </w:p>
    <w:p w14:paraId="1E78F2D0" w14:textId="77777777" w:rsidR="00BA3859" w:rsidRDefault="00495685">
      <w:pPr>
        <w:jc w:val="both"/>
      </w:pPr>
      <w:r>
        <w:rPr>
          <w:rFonts w:ascii="Arial" w:hAnsi="Arial" w:cs="Arial"/>
          <w:sz w:val="22"/>
          <w:szCs w:val="22"/>
        </w:rPr>
        <w:t>Glaun, Cole and Reddihough (2002) stated that contribution for a parents to get involved in the pro</w:t>
      </w:r>
      <w:r>
        <w:rPr>
          <w:rFonts w:ascii="Arial" w:hAnsi="Arial" w:cs="Arial"/>
          <w:sz w:val="22"/>
          <w:szCs w:val="22"/>
        </w:rPr>
        <w:t xml:space="preserve">cedure of the child-development review. This is sought to be highly favourable as the parents understand the child’s health or disability more than the specialist especially if they have had to deal with it without the support of the specialists. They can </w:t>
      </w:r>
      <w:r>
        <w:rPr>
          <w:rFonts w:ascii="Arial" w:hAnsi="Arial" w:cs="Arial"/>
          <w:sz w:val="22"/>
          <w:szCs w:val="22"/>
        </w:rPr>
        <w:t>provide intervention plans to help support families and ensure that the child is also on an extended duration scheme. The research that was found showed that the parents seem to use the services more after a diagnostic assessment is done for the benefit of</w:t>
      </w:r>
      <w:r>
        <w:rPr>
          <w:rFonts w:ascii="Arial" w:hAnsi="Arial" w:cs="Arial"/>
          <w:sz w:val="22"/>
          <w:szCs w:val="22"/>
        </w:rPr>
        <w:t xml:space="preserve"> the child. The main research was examined on the mothers. This revealed that the mother’s thoughts on the intervention schemes, the information and advice was purely for the best interest of their child, but this resulted by miscalculated the child-develo</w:t>
      </w:r>
      <w:r>
        <w:rPr>
          <w:rFonts w:ascii="Arial" w:hAnsi="Arial" w:cs="Arial"/>
          <w:sz w:val="22"/>
          <w:szCs w:val="22"/>
        </w:rPr>
        <w:t>pment postponement. They also stated that the families have not gained entry to the opportunities of the multidisciplinary therapy to help them. The thing that strikes the whole process is that there are not enough health care staff to evaluate the behavio</w:t>
      </w:r>
      <w:r>
        <w:rPr>
          <w:rFonts w:ascii="Arial" w:hAnsi="Arial" w:cs="Arial"/>
          <w:sz w:val="22"/>
          <w:szCs w:val="22"/>
        </w:rPr>
        <w:t xml:space="preserve">urs or assessments that improve aid for children who suffer with disabilities (Glaun, Cole &amp; Reddihough, 2003). </w:t>
      </w:r>
    </w:p>
    <w:p w14:paraId="2107DA93" w14:textId="77777777" w:rsidR="00BA3859" w:rsidRDefault="00495685">
      <w:pPr>
        <w:jc w:val="both"/>
      </w:pPr>
      <w:r>
        <w:rPr>
          <w:rFonts w:ascii="Arial" w:hAnsi="Arial" w:cs="Arial"/>
          <w:sz w:val="22"/>
          <w:szCs w:val="22"/>
        </w:rPr>
        <w:t xml:space="preserve">According to Swain (2014) stated that the Child Protection legislation which connects to out of home care of a child. This aids to distinguish </w:t>
      </w:r>
      <w:r>
        <w:rPr>
          <w:rFonts w:ascii="Arial" w:hAnsi="Arial" w:cs="Arial"/>
          <w:sz w:val="22"/>
          <w:szCs w:val="22"/>
        </w:rPr>
        <w:t>the correlations of the child’s wellbeing system. The research used dates back to  the beginning of the 1860’s and they looked at all documentation of the different rules and regulations affected by the concerns surrounding the concerns of a child. They lo</w:t>
      </w:r>
      <w:r>
        <w:rPr>
          <w:rFonts w:ascii="Arial" w:hAnsi="Arial" w:cs="Arial"/>
          <w:sz w:val="22"/>
          <w:szCs w:val="22"/>
        </w:rPr>
        <w:t xml:space="preserve">oked at the care sources, structures of examination and guidelines covering all aspects of abuse and work. In the 1800’s they announced procedures to help families together (Swain, 2014).      </w:t>
      </w:r>
    </w:p>
    <w:p w14:paraId="4558F80B" w14:textId="77777777" w:rsidR="00BA3859" w:rsidRDefault="00495685">
      <w:pPr>
        <w:jc w:val="center"/>
        <w:rPr>
          <w:rFonts w:ascii="Arial" w:hAnsi="Arial" w:cs="Arial"/>
          <w:b/>
          <w:bCs/>
          <w:sz w:val="22"/>
          <w:szCs w:val="22"/>
          <w:u w:val="single"/>
        </w:rPr>
      </w:pPr>
      <w:r>
        <w:rPr>
          <w:rFonts w:ascii="Arial" w:hAnsi="Arial" w:cs="Arial"/>
          <w:b/>
          <w:bCs/>
          <w:sz w:val="22"/>
          <w:szCs w:val="22"/>
          <w:u w:val="single"/>
        </w:rPr>
        <w:lastRenderedPageBreak/>
        <w:t>Health Care Providers</w:t>
      </w:r>
    </w:p>
    <w:p w14:paraId="01309225" w14:textId="77777777" w:rsidR="00BA3859" w:rsidRDefault="00BA3859">
      <w:pPr>
        <w:jc w:val="both"/>
        <w:rPr>
          <w:rFonts w:ascii="Arial" w:hAnsi="Arial" w:cs="Arial"/>
          <w:sz w:val="22"/>
          <w:szCs w:val="22"/>
        </w:rPr>
      </w:pPr>
    </w:p>
    <w:p w14:paraId="3F63483E" w14:textId="77777777" w:rsidR="00BA3859" w:rsidRDefault="00495685">
      <w:pPr>
        <w:jc w:val="both"/>
        <w:rPr>
          <w:rFonts w:ascii="Arial" w:hAnsi="Arial" w:cs="Arial"/>
          <w:sz w:val="22"/>
          <w:szCs w:val="22"/>
          <w:u w:val="single"/>
        </w:rPr>
      </w:pPr>
      <w:r>
        <w:rPr>
          <w:rFonts w:ascii="Arial" w:hAnsi="Arial" w:cs="Arial"/>
          <w:sz w:val="22"/>
          <w:szCs w:val="22"/>
          <w:u w:val="single"/>
        </w:rPr>
        <w:t>Care Quality Commission (CQC)</w:t>
      </w:r>
    </w:p>
    <w:p w14:paraId="5ED75235" w14:textId="77777777" w:rsidR="00BA3859" w:rsidRDefault="00495685">
      <w:pPr>
        <w:jc w:val="both"/>
        <w:rPr>
          <w:rFonts w:ascii="Arial" w:hAnsi="Arial" w:cs="Arial"/>
          <w:sz w:val="22"/>
          <w:szCs w:val="22"/>
        </w:rPr>
      </w:pPr>
      <w:r>
        <w:rPr>
          <w:rFonts w:ascii="Arial" w:hAnsi="Arial" w:cs="Arial"/>
          <w:sz w:val="22"/>
          <w:szCs w:val="22"/>
        </w:rPr>
        <w:t>According to Lacobucci (2014) he stated that CQC has re-designed the main framework for inspection any NHS service + Private sectors. They are now part of a wider team which can now inspect a larger quantity of homes within a limited time. Lacobucci has al</w:t>
      </w:r>
      <w:r>
        <w:rPr>
          <w:rFonts w:ascii="Arial" w:hAnsi="Arial" w:cs="Arial"/>
          <w:sz w:val="22"/>
          <w:szCs w:val="22"/>
        </w:rPr>
        <w:t xml:space="preserve">so stated that there are 15 essential standards which has been listed into 5 crucial fields which are: </w:t>
      </w:r>
    </w:p>
    <w:p w14:paraId="05799ED6" w14:textId="77777777" w:rsidR="00BA3859" w:rsidRDefault="00495685">
      <w:pPr>
        <w:pStyle w:val="ListParagraph"/>
        <w:numPr>
          <w:ilvl w:val="0"/>
          <w:numId w:val="1"/>
        </w:numPr>
        <w:jc w:val="both"/>
        <w:rPr>
          <w:rFonts w:ascii="Arial" w:hAnsi="Arial" w:cs="Arial"/>
          <w:sz w:val="22"/>
          <w:szCs w:val="22"/>
        </w:rPr>
      </w:pPr>
      <w:r>
        <w:rPr>
          <w:rFonts w:ascii="Arial" w:hAnsi="Arial" w:cs="Arial"/>
          <w:sz w:val="22"/>
          <w:szCs w:val="22"/>
        </w:rPr>
        <w:t xml:space="preserve">Protected </w:t>
      </w:r>
    </w:p>
    <w:p w14:paraId="25CF3A95" w14:textId="77777777" w:rsidR="00BA3859" w:rsidRDefault="00495685">
      <w:pPr>
        <w:pStyle w:val="ListParagraph"/>
        <w:numPr>
          <w:ilvl w:val="0"/>
          <w:numId w:val="1"/>
        </w:numPr>
        <w:jc w:val="both"/>
        <w:rPr>
          <w:rFonts w:ascii="Arial" w:hAnsi="Arial" w:cs="Arial"/>
          <w:sz w:val="22"/>
          <w:szCs w:val="22"/>
        </w:rPr>
      </w:pPr>
      <w:r>
        <w:rPr>
          <w:rFonts w:ascii="Arial" w:hAnsi="Arial" w:cs="Arial"/>
          <w:sz w:val="22"/>
          <w:szCs w:val="22"/>
        </w:rPr>
        <w:t xml:space="preserve">Efficient </w:t>
      </w:r>
    </w:p>
    <w:p w14:paraId="1A071A82" w14:textId="77777777" w:rsidR="00BA3859" w:rsidRDefault="00495685">
      <w:pPr>
        <w:pStyle w:val="ListParagraph"/>
        <w:numPr>
          <w:ilvl w:val="0"/>
          <w:numId w:val="1"/>
        </w:numPr>
        <w:jc w:val="both"/>
        <w:rPr>
          <w:rFonts w:ascii="Arial" w:hAnsi="Arial" w:cs="Arial"/>
          <w:sz w:val="22"/>
          <w:szCs w:val="22"/>
        </w:rPr>
      </w:pPr>
      <w:r>
        <w:rPr>
          <w:rFonts w:ascii="Arial" w:hAnsi="Arial" w:cs="Arial"/>
          <w:sz w:val="22"/>
          <w:szCs w:val="22"/>
        </w:rPr>
        <w:t>Compassionate</w:t>
      </w:r>
    </w:p>
    <w:p w14:paraId="1D909F6E" w14:textId="77777777" w:rsidR="00BA3859" w:rsidRDefault="00495685">
      <w:pPr>
        <w:pStyle w:val="ListParagraph"/>
        <w:numPr>
          <w:ilvl w:val="0"/>
          <w:numId w:val="1"/>
        </w:numPr>
        <w:jc w:val="both"/>
        <w:rPr>
          <w:rFonts w:ascii="Arial" w:hAnsi="Arial" w:cs="Arial"/>
          <w:sz w:val="22"/>
          <w:szCs w:val="22"/>
        </w:rPr>
      </w:pPr>
      <w:r>
        <w:rPr>
          <w:rFonts w:ascii="Arial" w:hAnsi="Arial" w:cs="Arial"/>
          <w:sz w:val="22"/>
          <w:szCs w:val="22"/>
        </w:rPr>
        <w:t>Clearly Guided</w:t>
      </w:r>
    </w:p>
    <w:p w14:paraId="50410D43" w14:textId="77777777" w:rsidR="00BA3859" w:rsidRDefault="00495685">
      <w:pPr>
        <w:pStyle w:val="ListParagraph"/>
        <w:numPr>
          <w:ilvl w:val="0"/>
          <w:numId w:val="1"/>
        </w:numPr>
        <w:jc w:val="both"/>
        <w:rPr>
          <w:rFonts w:ascii="Arial" w:hAnsi="Arial" w:cs="Arial"/>
          <w:sz w:val="22"/>
          <w:szCs w:val="22"/>
        </w:rPr>
      </w:pPr>
      <w:r>
        <w:rPr>
          <w:rFonts w:ascii="Arial" w:hAnsi="Arial" w:cs="Arial"/>
          <w:sz w:val="22"/>
          <w:szCs w:val="22"/>
        </w:rPr>
        <w:t>Tailored Towards Their Requirements</w:t>
      </w:r>
    </w:p>
    <w:p w14:paraId="6AA6960F" w14:textId="77777777" w:rsidR="00BA3859" w:rsidRDefault="00BA3859">
      <w:pPr>
        <w:pStyle w:val="ListParagraph"/>
        <w:ind w:left="1571"/>
        <w:jc w:val="both"/>
        <w:rPr>
          <w:rFonts w:ascii="Arial" w:hAnsi="Arial" w:cs="Arial"/>
          <w:sz w:val="22"/>
          <w:szCs w:val="22"/>
        </w:rPr>
      </w:pPr>
    </w:p>
    <w:p w14:paraId="13D7ABAC" w14:textId="77777777" w:rsidR="00BA3859" w:rsidRDefault="00495685">
      <w:pPr>
        <w:jc w:val="both"/>
        <w:rPr>
          <w:rFonts w:ascii="Arial" w:hAnsi="Arial" w:cs="Arial"/>
          <w:sz w:val="22"/>
          <w:szCs w:val="22"/>
        </w:rPr>
      </w:pPr>
      <w:r>
        <w:rPr>
          <w:rFonts w:ascii="Arial" w:hAnsi="Arial" w:cs="Arial"/>
          <w:sz w:val="22"/>
          <w:szCs w:val="22"/>
        </w:rPr>
        <w:t xml:space="preserve">The grade systems are obtained over inclusive evaluations which </w:t>
      </w:r>
      <w:r>
        <w:rPr>
          <w:rFonts w:ascii="Arial" w:hAnsi="Arial" w:cs="Arial"/>
          <w:sz w:val="22"/>
          <w:szCs w:val="22"/>
        </w:rPr>
        <w:t>are used as the Ofsted of School Regulations:</w:t>
      </w:r>
    </w:p>
    <w:p w14:paraId="53E1A061" w14:textId="77777777" w:rsidR="00BA3859" w:rsidRDefault="00495685">
      <w:pPr>
        <w:pStyle w:val="ListParagraph"/>
        <w:numPr>
          <w:ilvl w:val="0"/>
          <w:numId w:val="2"/>
        </w:numPr>
        <w:jc w:val="both"/>
        <w:rPr>
          <w:rFonts w:ascii="Arial" w:hAnsi="Arial" w:cs="Arial"/>
          <w:sz w:val="22"/>
          <w:szCs w:val="22"/>
        </w:rPr>
      </w:pPr>
      <w:r>
        <w:rPr>
          <w:rFonts w:ascii="Arial" w:hAnsi="Arial" w:cs="Arial"/>
          <w:sz w:val="22"/>
          <w:szCs w:val="22"/>
        </w:rPr>
        <w:t>Outstanding</w:t>
      </w:r>
    </w:p>
    <w:p w14:paraId="11D27A3D" w14:textId="77777777" w:rsidR="00BA3859" w:rsidRDefault="00495685">
      <w:pPr>
        <w:pStyle w:val="ListParagraph"/>
        <w:numPr>
          <w:ilvl w:val="0"/>
          <w:numId w:val="2"/>
        </w:numPr>
        <w:jc w:val="both"/>
        <w:rPr>
          <w:rFonts w:ascii="Arial" w:hAnsi="Arial" w:cs="Arial"/>
          <w:sz w:val="22"/>
          <w:szCs w:val="22"/>
        </w:rPr>
      </w:pPr>
      <w:r>
        <w:rPr>
          <w:rFonts w:ascii="Arial" w:hAnsi="Arial" w:cs="Arial"/>
          <w:sz w:val="22"/>
          <w:szCs w:val="22"/>
        </w:rPr>
        <w:t xml:space="preserve">Good </w:t>
      </w:r>
    </w:p>
    <w:p w14:paraId="52A83732" w14:textId="77777777" w:rsidR="00BA3859" w:rsidRDefault="00495685">
      <w:pPr>
        <w:pStyle w:val="ListParagraph"/>
        <w:numPr>
          <w:ilvl w:val="0"/>
          <w:numId w:val="2"/>
        </w:numPr>
        <w:jc w:val="both"/>
        <w:rPr>
          <w:rFonts w:ascii="Arial" w:hAnsi="Arial" w:cs="Arial"/>
          <w:sz w:val="22"/>
          <w:szCs w:val="22"/>
        </w:rPr>
      </w:pPr>
      <w:r>
        <w:rPr>
          <w:rFonts w:ascii="Arial" w:hAnsi="Arial" w:cs="Arial"/>
          <w:sz w:val="22"/>
          <w:szCs w:val="22"/>
        </w:rPr>
        <w:t xml:space="preserve">Requires Improvements </w:t>
      </w:r>
    </w:p>
    <w:p w14:paraId="1A5A6C7B" w14:textId="77777777" w:rsidR="00BA3859" w:rsidRDefault="00495685">
      <w:pPr>
        <w:pStyle w:val="ListParagraph"/>
        <w:numPr>
          <w:ilvl w:val="0"/>
          <w:numId w:val="2"/>
        </w:numPr>
        <w:jc w:val="both"/>
      </w:pPr>
      <w:r>
        <w:rPr>
          <w:rFonts w:ascii="Arial" w:hAnsi="Arial" w:cs="Arial"/>
          <w:sz w:val="22"/>
          <w:szCs w:val="22"/>
        </w:rPr>
        <w:t>Inadequate  (Lacobucci, 2014)</w:t>
      </w:r>
    </w:p>
    <w:p w14:paraId="1A007311" w14:textId="77777777" w:rsidR="00BA3859" w:rsidRDefault="00BA3859">
      <w:pPr>
        <w:jc w:val="both"/>
        <w:rPr>
          <w:rFonts w:ascii="Arial" w:hAnsi="Arial" w:cs="Arial"/>
          <w:sz w:val="22"/>
          <w:szCs w:val="22"/>
        </w:rPr>
      </w:pPr>
    </w:p>
    <w:p w14:paraId="1E4B187D" w14:textId="77777777" w:rsidR="00BA3859" w:rsidRDefault="00495685">
      <w:pPr>
        <w:jc w:val="both"/>
        <w:rPr>
          <w:rFonts w:ascii="Arial" w:hAnsi="Arial" w:cs="Arial"/>
          <w:sz w:val="22"/>
          <w:szCs w:val="22"/>
        </w:rPr>
      </w:pPr>
      <w:r>
        <w:rPr>
          <w:rFonts w:ascii="Arial" w:hAnsi="Arial" w:cs="Arial"/>
          <w:sz w:val="22"/>
          <w:szCs w:val="22"/>
        </w:rPr>
        <w:t>Accordance to QCS they follow the 13 CQC Fundamental Standards which consists of:</w:t>
      </w:r>
    </w:p>
    <w:p w14:paraId="41F7278F"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Person Centred Care</w:t>
      </w:r>
    </w:p>
    <w:p w14:paraId="41B582F9"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Dignity &amp; Respect</w:t>
      </w:r>
    </w:p>
    <w:p w14:paraId="6B6E651E"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Consent</w:t>
      </w:r>
    </w:p>
    <w:p w14:paraId="052A27DD"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Safety</w:t>
      </w:r>
    </w:p>
    <w:p w14:paraId="3D47F56B"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Saf</w:t>
      </w:r>
      <w:r>
        <w:rPr>
          <w:rFonts w:ascii="Arial" w:hAnsi="Arial" w:cs="Arial"/>
          <w:sz w:val="22"/>
          <w:szCs w:val="22"/>
        </w:rPr>
        <w:t>eguarding From Abuse</w:t>
      </w:r>
    </w:p>
    <w:p w14:paraId="0C9EE330"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Food &amp; Drink</w:t>
      </w:r>
    </w:p>
    <w:p w14:paraId="467E6FB2"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Premises &amp; Equipment</w:t>
      </w:r>
    </w:p>
    <w:p w14:paraId="7B8FCF89"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Complaints</w:t>
      </w:r>
    </w:p>
    <w:p w14:paraId="5719ACBC"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 xml:space="preserve">Good Governance </w:t>
      </w:r>
    </w:p>
    <w:p w14:paraId="0F048CC7"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 xml:space="preserve">Staffing </w:t>
      </w:r>
    </w:p>
    <w:p w14:paraId="3C997806"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Fit &amp; Proper Staff</w:t>
      </w:r>
    </w:p>
    <w:p w14:paraId="669E4DD4" w14:textId="77777777" w:rsidR="00BA3859" w:rsidRDefault="00495685">
      <w:pPr>
        <w:pStyle w:val="ListParagraph"/>
        <w:numPr>
          <w:ilvl w:val="0"/>
          <w:numId w:val="3"/>
        </w:numPr>
        <w:jc w:val="both"/>
        <w:rPr>
          <w:rFonts w:ascii="Arial" w:hAnsi="Arial" w:cs="Arial"/>
          <w:sz w:val="22"/>
          <w:szCs w:val="22"/>
        </w:rPr>
      </w:pPr>
      <w:r>
        <w:rPr>
          <w:rFonts w:ascii="Arial" w:hAnsi="Arial" w:cs="Arial"/>
          <w:sz w:val="22"/>
          <w:szCs w:val="22"/>
        </w:rPr>
        <w:t xml:space="preserve">Duty of Candour </w:t>
      </w:r>
    </w:p>
    <w:p w14:paraId="621C9B13" w14:textId="77777777" w:rsidR="00BA3859" w:rsidRDefault="00495685">
      <w:pPr>
        <w:pStyle w:val="ListParagraph"/>
        <w:numPr>
          <w:ilvl w:val="0"/>
          <w:numId w:val="3"/>
        </w:numPr>
        <w:jc w:val="both"/>
      </w:pPr>
      <w:r>
        <w:rPr>
          <w:rFonts w:ascii="Arial" w:hAnsi="Arial" w:cs="Arial"/>
          <w:sz w:val="22"/>
          <w:szCs w:val="22"/>
        </w:rPr>
        <w:t>Display of Ratings  (QCS, 2022)</w:t>
      </w:r>
    </w:p>
    <w:p w14:paraId="7E7618AA" w14:textId="77777777" w:rsidR="00BA3859" w:rsidRDefault="00BA3859">
      <w:pPr>
        <w:jc w:val="both"/>
        <w:rPr>
          <w:rFonts w:ascii="Arial" w:hAnsi="Arial" w:cs="Arial"/>
          <w:sz w:val="22"/>
          <w:szCs w:val="22"/>
        </w:rPr>
      </w:pPr>
    </w:p>
    <w:p w14:paraId="139D4020" w14:textId="77777777" w:rsidR="00BA3859" w:rsidRDefault="00495685">
      <w:pPr>
        <w:jc w:val="both"/>
        <w:rPr>
          <w:rFonts w:ascii="Arial" w:hAnsi="Arial" w:cs="Arial"/>
          <w:sz w:val="22"/>
          <w:szCs w:val="22"/>
        </w:rPr>
      </w:pPr>
      <w:r>
        <w:rPr>
          <w:rFonts w:ascii="Arial" w:hAnsi="Arial" w:cs="Arial"/>
          <w:sz w:val="22"/>
          <w:szCs w:val="22"/>
        </w:rPr>
        <w:t xml:space="preserve">According to CQC they examine sites which correlate to healthcare which are: </w:t>
      </w:r>
    </w:p>
    <w:p w14:paraId="12B1C399" w14:textId="77777777" w:rsidR="00BA3859" w:rsidRDefault="00495685">
      <w:pPr>
        <w:pStyle w:val="ListParagraph"/>
        <w:numPr>
          <w:ilvl w:val="0"/>
          <w:numId w:val="4"/>
        </w:numPr>
        <w:jc w:val="both"/>
        <w:rPr>
          <w:rFonts w:ascii="Arial" w:hAnsi="Arial" w:cs="Arial"/>
          <w:sz w:val="22"/>
          <w:szCs w:val="22"/>
        </w:rPr>
      </w:pPr>
      <w:r>
        <w:rPr>
          <w:rFonts w:ascii="Arial" w:hAnsi="Arial" w:cs="Arial"/>
          <w:sz w:val="22"/>
          <w:szCs w:val="22"/>
        </w:rPr>
        <w:t>Hospitals</w:t>
      </w:r>
    </w:p>
    <w:p w14:paraId="48A9925B" w14:textId="77777777" w:rsidR="00BA3859" w:rsidRDefault="00495685">
      <w:pPr>
        <w:pStyle w:val="ListParagraph"/>
        <w:numPr>
          <w:ilvl w:val="0"/>
          <w:numId w:val="4"/>
        </w:numPr>
        <w:jc w:val="both"/>
        <w:rPr>
          <w:rFonts w:ascii="Arial" w:hAnsi="Arial" w:cs="Arial"/>
          <w:sz w:val="22"/>
          <w:szCs w:val="22"/>
        </w:rPr>
      </w:pPr>
      <w:r>
        <w:rPr>
          <w:rFonts w:ascii="Arial" w:hAnsi="Arial" w:cs="Arial"/>
          <w:sz w:val="22"/>
          <w:szCs w:val="22"/>
        </w:rPr>
        <w:t>Doctor’s</w:t>
      </w:r>
    </w:p>
    <w:p w14:paraId="2C609BBB" w14:textId="77777777" w:rsidR="00BA3859" w:rsidRDefault="00495685">
      <w:pPr>
        <w:pStyle w:val="ListParagraph"/>
        <w:numPr>
          <w:ilvl w:val="0"/>
          <w:numId w:val="4"/>
        </w:numPr>
        <w:jc w:val="both"/>
        <w:rPr>
          <w:rFonts w:ascii="Arial" w:hAnsi="Arial" w:cs="Arial"/>
          <w:sz w:val="22"/>
          <w:szCs w:val="22"/>
        </w:rPr>
      </w:pPr>
      <w:r>
        <w:rPr>
          <w:rFonts w:ascii="Arial" w:hAnsi="Arial" w:cs="Arial"/>
          <w:sz w:val="22"/>
          <w:szCs w:val="22"/>
        </w:rPr>
        <w:t>Dentist’s</w:t>
      </w:r>
    </w:p>
    <w:p w14:paraId="11431347" w14:textId="77777777" w:rsidR="00BA3859" w:rsidRDefault="00495685">
      <w:pPr>
        <w:pStyle w:val="ListParagraph"/>
        <w:numPr>
          <w:ilvl w:val="0"/>
          <w:numId w:val="4"/>
        </w:numPr>
        <w:jc w:val="both"/>
        <w:rPr>
          <w:rFonts w:ascii="Arial" w:hAnsi="Arial" w:cs="Arial"/>
          <w:sz w:val="22"/>
          <w:szCs w:val="22"/>
        </w:rPr>
      </w:pPr>
      <w:r>
        <w:rPr>
          <w:rFonts w:ascii="Arial" w:hAnsi="Arial" w:cs="Arial"/>
          <w:sz w:val="22"/>
          <w:szCs w:val="22"/>
        </w:rPr>
        <w:t>Ambulance Services</w:t>
      </w:r>
    </w:p>
    <w:p w14:paraId="55474310" w14:textId="77777777" w:rsidR="00BA3859" w:rsidRDefault="00495685">
      <w:pPr>
        <w:pStyle w:val="ListParagraph"/>
        <w:numPr>
          <w:ilvl w:val="0"/>
          <w:numId w:val="4"/>
        </w:numPr>
        <w:jc w:val="both"/>
        <w:rPr>
          <w:rFonts w:ascii="Arial" w:hAnsi="Arial" w:cs="Arial"/>
          <w:sz w:val="22"/>
          <w:szCs w:val="22"/>
        </w:rPr>
      </w:pPr>
      <w:r>
        <w:rPr>
          <w:rFonts w:ascii="Arial" w:hAnsi="Arial" w:cs="Arial"/>
          <w:sz w:val="22"/>
          <w:szCs w:val="22"/>
        </w:rPr>
        <w:t>Mental Health Services</w:t>
      </w:r>
    </w:p>
    <w:p w14:paraId="29E4A677" w14:textId="77777777" w:rsidR="00BA3859" w:rsidRDefault="00495685">
      <w:pPr>
        <w:pStyle w:val="ListParagraph"/>
        <w:numPr>
          <w:ilvl w:val="0"/>
          <w:numId w:val="4"/>
        </w:numPr>
        <w:jc w:val="both"/>
        <w:rPr>
          <w:rFonts w:ascii="Arial" w:hAnsi="Arial" w:cs="Arial"/>
          <w:sz w:val="22"/>
          <w:szCs w:val="22"/>
        </w:rPr>
      </w:pPr>
      <w:r>
        <w:rPr>
          <w:rFonts w:ascii="Arial" w:hAnsi="Arial" w:cs="Arial"/>
          <w:sz w:val="22"/>
          <w:szCs w:val="22"/>
        </w:rPr>
        <w:t>Care Homes</w:t>
      </w:r>
    </w:p>
    <w:p w14:paraId="43D2DB0D" w14:textId="77777777" w:rsidR="00BA3859" w:rsidRDefault="00495685">
      <w:pPr>
        <w:pStyle w:val="ListParagraph"/>
        <w:numPr>
          <w:ilvl w:val="0"/>
          <w:numId w:val="4"/>
        </w:numPr>
        <w:jc w:val="both"/>
        <w:rPr>
          <w:rFonts w:ascii="Arial" w:hAnsi="Arial" w:cs="Arial"/>
          <w:sz w:val="22"/>
          <w:szCs w:val="22"/>
        </w:rPr>
      </w:pPr>
      <w:r>
        <w:rPr>
          <w:rFonts w:ascii="Arial" w:hAnsi="Arial" w:cs="Arial"/>
          <w:sz w:val="22"/>
          <w:szCs w:val="22"/>
        </w:rPr>
        <w:t>Own Homes</w:t>
      </w:r>
    </w:p>
    <w:p w14:paraId="0B2A67EE" w14:textId="77777777" w:rsidR="00BA3859" w:rsidRDefault="00495685">
      <w:pPr>
        <w:pStyle w:val="ListParagraph"/>
        <w:numPr>
          <w:ilvl w:val="0"/>
          <w:numId w:val="4"/>
        </w:numPr>
        <w:jc w:val="both"/>
      </w:pPr>
      <w:r>
        <w:rPr>
          <w:rFonts w:ascii="Arial" w:hAnsi="Arial" w:cs="Arial"/>
          <w:sz w:val="22"/>
          <w:szCs w:val="22"/>
        </w:rPr>
        <w:t>Services which correlate to someone who is under control of the Mental Health Act. (CQC, 2022)</w:t>
      </w:r>
    </w:p>
    <w:p w14:paraId="74E1BFA5" w14:textId="77777777" w:rsidR="00BA3859" w:rsidRDefault="00BA3859">
      <w:pPr>
        <w:ind w:left="0"/>
        <w:jc w:val="both"/>
        <w:rPr>
          <w:rFonts w:ascii="Arial" w:hAnsi="Arial" w:cs="Arial"/>
          <w:sz w:val="22"/>
          <w:szCs w:val="22"/>
        </w:rPr>
      </w:pPr>
    </w:p>
    <w:p w14:paraId="138200E6" w14:textId="77777777" w:rsidR="00BA3859" w:rsidRDefault="00495685">
      <w:pPr>
        <w:jc w:val="both"/>
        <w:rPr>
          <w:rFonts w:ascii="Arial" w:hAnsi="Arial" w:cs="Arial"/>
          <w:sz w:val="22"/>
          <w:szCs w:val="22"/>
          <w:u w:val="single"/>
        </w:rPr>
      </w:pPr>
      <w:r>
        <w:rPr>
          <w:rFonts w:ascii="Arial" w:hAnsi="Arial" w:cs="Arial"/>
          <w:sz w:val="22"/>
          <w:szCs w:val="22"/>
          <w:u w:val="single"/>
        </w:rPr>
        <w:t>Inter- Agency Collaborations</w:t>
      </w:r>
    </w:p>
    <w:p w14:paraId="7D693704" w14:textId="77777777" w:rsidR="00BA3859" w:rsidRDefault="00495685">
      <w:pPr>
        <w:jc w:val="both"/>
      </w:pPr>
      <w:r>
        <w:rPr>
          <w:rFonts w:ascii="Arial" w:hAnsi="Arial" w:cs="Arial"/>
          <w:sz w:val="22"/>
          <w:szCs w:val="22"/>
        </w:rPr>
        <w:t>According to Cottrell Et Al., (2000) th</w:t>
      </w:r>
      <w:r>
        <w:rPr>
          <w:rFonts w:ascii="Arial" w:hAnsi="Arial" w:cs="Arial"/>
          <w:sz w:val="22"/>
          <w:szCs w:val="22"/>
        </w:rPr>
        <w:t>ey stated that the government was set out some information in growing concerns of the safeguards of children. This led to the value of the inter-agency’s partnerships. This ensured that the priority of multidisciplinary board reviewing critical referrals t</w:t>
      </w:r>
      <w:r>
        <w:rPr>
          <w:rFonts w:ascii="Arial" w:hAnsi="Arial" w:cs="Arial"/>
          <w:sz w:val="22"/>
          <w:szCs w:val="22"/>
        </w:rPr>
        <w:t>hrough the top of the list of urgencies for a much faster approach on support and reassurance for the children and families. This helps gain more access to the services that are required and can lead to good quality performances. This facilitates excellent</w:t>
      </w:r>
      <w:r>
        <w:rPr>
          <w:rFonts w:ascii="Arial" w:hAnsi="Arial" w:cs="Arial"/>
          <w:sz w:val="22"/>
          <w:szCs w:val="22"/>
        </w:rPr>
        <w:t xml:space="preserve"> quality of routine in child protection and assisting improve guidelines on the whole system (Cottrell Et Al., 2000).       </w:t>
      </w:r>
    </w:p>
    <w:p w14:paraId="48708EE3" w14:textId="77777777" w:rsidR="00BA3859" w:rsidRDefault="00495685">
      <w:pPr>
        <w:jc w:val="both"/>
      </w:pPr>
      <w:r>
        <w:rPr>
          <w:rFonts w:ascii="Arial" w:hAnsi="Arial" w:cs="Arial"/>
          <w:sz w:val="22"/>
          <w:szCs w:val="22"/>
        </w:rPr>
        <w:t>According to Connelly Et Al., (2013) stated that the notion of different agencies working in accordance with a healthcare establish</w:t>
      </w:r>
      <w:r>
        <w:rPr>
          <w:rFonts w:ascii="Arial" w:hAnsi="Arial" w:cs="Arial"/>
          <w:sz w:val="22"/>
          <w:szCs w:val="22"/>
        </w:rPr>
        <w:t>ments in order to raise the standards of support for helpless children and family. This has a major issues and difficulties between the two working together. This can lead to bad working relationships as well as bad atmosphere in an establishment which can</w:t>
      </w:r>
      <w:r>
        <w:rPr>
          <w:rFonts w:ascii="Arial" w:hAnsi="Arial" w:cs="Arial"/>
          <w:sz w:val="22"/>
          <w:szCs w:val="22"/>
        </w:rPr>
        <w:t xml:space="preserve"> result into behaviours which are read by children and families through body language (Connelly Et Al., 2013)   </w:t>
      </w:r>
    </w:p>
    <w:p w14:paraId="21266CD0" w14:textId="77777777" w:rsidR="00BA3859" w:rsidRDefault="00BA3859">
      <w:pPr>
        <w:jc w:val="both"/>
        <w:rPr>
          <w:rFonts w:ascii="Arial" w:hAnsi="Arial" w:cs="Arial"/>
          <w:sz w:val="22"/>
          <w:szCs w:val="22"/>
        </w:rPr>
      </w:pPr>
    </w:p>
    <w:p w14:paraId="5A2932F0" w14:textId="77777777" w:rsidR="00BA3859" w:rsidRDefault="00BA3859">
      <w:pPr>
        <w:jc w:val="both"/>
        <w:rPr>
          <w:rFonts w:ascii="Arial" w:hAnsi="Arial" w:cs="Arial"/>
          <w:sz w:val="22"/>
          <w:szCs w:val="22"/>
        </w:rPr>
      </w:pPr>
    </w:p>
    <w:p w14:paraId="7994170C" w14:textId="77777777" w:rsidR="00BA3859" w:rsidRDefault="00BA3859">
      <w:pPr>
        <w:jc w:val="both"/>
        <w:rPr>
          <w:rFonts w:ascii="Arial" w:hAnsi="Arial" w:cs="Arial"/>
          <w:sz w:val="22"/>
          <w:szCs w:val="22"/>
        </w:rPr>
      </w:pPr>
    </w:p>
    <w:p w14:paraId="41451CD9" w14:textId="77777777" w:rsidR="00BA3859" w:rsidRDefault="00BA3859">
      <w:pPr>
        <w:jc w:val="both"/>
        <w:rPr>
          <w:rFonts w:ascii="Arial" w:hAnsi="Arial" w:cs="Arial"/>
          <w:sz w:val="22"/>
          <w:szCs w:val="22"/>
        </w:rPr>
      </w:pPr>
    </w:p>
    <w:p w14:paraId="1370837B" w14:textId="77777777" w:rsidR="00BA3859" w:rsidRDefault="00BA3859">
      <w:pPr>
        <w:jc w:val="both"/>
        <w:rPr>
          <w:rFonts w:ascii="Arial" w:hAnsi="Arial" w:cs="Arial"/>
          <w:sz w:val="22"/>
          <w:szCs w:val="22"/>
        </w:rPr>
      </w:pPr>
    </w:p>
    <w:p w14:paraId="5E70C692" w14:textId="77777777" w:rsidR="00BA3859" w:rsidRDefault="00BA3859">
      <w:pPr>
        <w:jc w:val="both"/>
        <w:rPr>
          <w:rFonts w:ascii="Arial" w:hAnsi="Arial" w:cs="Arial"/>
          <w:sz w:val="22"/>
          <w:szCs w:val="22"/>
        </w:rPr>
      </w:pPr>
    </w:p>
    <w:p w14:paraId="277EB46B" w14:textId="77777777" w:rsidR="00BA3859" w:rsidRDefault="00495685">
      <w:pPr>
        <w:jc w:val="center"/>
        <w:rPr>
          <w:rFonts w:ascii="Arial" w:hAnsi="Arial" w:cs="Arial"/>
          <w:b/>
          <w:bCs/>
          <w:sz w:val="22"/>
          <w:szCs w:val="22"/>
          <w:u w:val="single"/>
        </w:rPr>
      </w:pPr>
      <w:r>
        <w:rPr>
          <w:rFonts w:ascii="Arial" w:hAnsi="Arial" w:cs="Arial"/>
          <w:b/>
          <w:bCs/>
          <w:sz w:val="22"/>
          <w:szCs w:val="22"/>
          <w:u w:val="single"/>
        </w:rPr>
        <w:lastRenderedPageBreak/>
        <w:t>Legislation Relating To Children and Families</w:t>
      </w:r>
    </w:p>
    <w:p w14:paraId="42DC3D7E" w14:textId="77777777" w:rsidR="00BA3859" w:rsidRDefault="00BA3859">
      <w:pPr>
        <w:jc w:val="both"/>
        <w:rPr>
          <w:rFonts w:ascii="Arial" w:hAnsi="Arial" w:cs="Arial"/>
          <w:sz w:val="22"/>
          <w:szCs w:val="22"/>
        </w:rPr>
      </w:pPr>
    </w:p>
    <w:p w14:paraId="162FF5B3" w14:textId="77777777" w:rsidR="00BA3859" w:rsidRDefault="00495685">
      <w:pPr>
        <w:jc w:val="both"/>
        <w:rPr>
          <w:rFonts w:ascii="Arial" w:hAnsi="Arial" w:cs="Arial"/>
          <w:sz w:val="22"/>
          <w:szCs w:val="22"/>
          <w:u w:val="single"/>
        </w:rPr>
      </w:pPr>
      <w:r>
        <w:rPr>
          <w:rFonts w:ascii="Arial" w:hAnsi="Arial" w:cs="Arial"/>
          <w:sz w:val="22"/>
          <w:szCs w:val="22"/>
          <w:u w:val="single"/>
        </w:rPr>
        <w:t>Children’s Act 1989</w:t>
      </w:r>
    </w:p>
    <w:p w14:paraId="48F18F38" w14:textId="77777777" w:rsidR="00BA3859" w:rsidRDefault="00495685">
      <w:pPr>
        <w:jc w:val="both"/>
      </w:pPr>
      <w:r>
        <w:rPr>
          <w:rFonts w:ascii="Arial" w:hAnsi="Arial" w:cs="Arial"/>
          <w:sz w:val="22"/>
          <w:szCs w:val="22"/>
        </w:rPr>
        <w:t xml:space="preserve">According to Lindsay (1990) stated that during the main effects of </w:t>
      </w:r>
      <w:r>
        <w:rPr>
          <w:rFonts w:ascii="Arial" w:hAnsi="Arial" w:cs="Arial"/>
          <w:sz w:val="22"/>
          <w:szCs w:val="22"/>
        </w:rPr>
        <w:t xml:space="preserve">Children’s Human rights of the UK Children Act of 1989. This act intertwines with parental responsibilities suggests a structural transformation in the relationship between child and parent. Children who are cared for in an establishment have the right to </w:t>
      </w:r>
      <w:r>
        <w:rPr>
          <w:rFonts w:ascii="Arial" w:hAnsi="Arial" w:cs="Arial"/>
          <w:sz w:val="22"/>
          <w:szCs w:val="22"/>
        </w:rPr>
        <w:t xml:space="preserve">make any safe choices and are led by the local authority.  This act fails in respects to the problems of reliable housing (Lindsay, 1990).     </w:t>
      </w:r>
    </w:p>
    <w:p w14:paraId="76104436" w14:textId="77777777" w:rsidR="00BA3859" w:rsidRDefault="00495685">
      <w:pPr>
        <w:jc w:val="both"/>
      </w:pPr>
      <w:r>
        <w:rPr>
          <w:rFonts w:ascii="Arial" w:hAnsi="Arial" w:cs="Arial"/>
          <w:sz w:val="22"/>
          <w:szCs w:val="22"/>
        </w:rPr>
        <w:t>According to Seden (2001) stated that the obligations of the report written by Seden in accordance with the Chil</w:t>
      </w:r>
      <w:r>
        <w:rPr>
          <w:rFonts w:ascii="Arial" w:hAnsi="Arial" w:cs="Arial"/>
          <w:sz w:val="22"/>
          <w:szCs w:val="22"/>
        </w:rPr>
        <w:t>dren’s Act 1989. She stated that it is very important to ensure that any modification, adjustments or struggles of parents separating or develop new family ties. This can cause a massive impact on the child and family structure. The intermediation programm</w:t>
      </w:r>
      <w:r>
        <w:rPr>
          <w:rFonts w:ascii="Arial" w:hAnsi="Arial" w:cs="Arial"/>
          <w:sz w:val="22"/>
          <w:szCs w:val="22"/>
        </w:rPr>
        <w:t xml:space="preserve">es that can be offered are through the Children and Family Courts Advisory (CAFCASS) and to ensure that the issues kept in line with the wellbeing of the child (Seden, 2001).   </w:t>
      </w:r>
    </w:p>
    <w:p w14:paraId="6915C8E5" w14:textId="77777777" w:rsidR="00BA3859" w:rsidRDefault="00BA3859">
      <w:pPr>
        <w:jc w:val="both"/>
        <w:rPr>
          <w:rFonts w:ascii="Arial" w:hAnsi="Arial" w:cs="Arial"/>
          <w:sz w:val="22"/>
          <w:szCs w:val="22"/>
        </w:rPr>
      </w:pPr>
    </w:p>
    <w:p w14:paraId="03C8EE02" w14:textId="77777777" w:rsidR="00BA3859" w:rsidRDefault="00495685">
      <w:pPr>
        <w:jc w:val="both"/>
        <w:rPr>
          <w:rFonts w:ascii="Arial" w:hAnsi="Arial" w:cs="Arial"/>
          <w:sz w:val="22"/>
          <w:szCs w:val="22"/>
          <w:u w:val="single"/>
        </w:rPr>
      </w:pPr>
      <w:r>
        <w:rPr>
          <w:rFonts w:ascii="Arial" w:hAnsi="Arial" w:cs="Arial"/>
          <w:sz w:val="22"/>
          <w:szCs w:val="22"/>
          <w:u w:val="single"/>
        </w:rPr>
        <w:t xml:space="preserve">Children Of Family Act 2014 </w:t>
      </w:r>
    </w:p>
    <w:p w14:paraId="4E5F7D05" w14:textId="77777777" w:rsidR="00BA3859" w:rsidRDefault="00495685">
      <w:pPr>
        <w:jc w:val="both"/>
      </w:pPr>
      <w:r>
        <w:rPr>
          <w:rFonts w:ascii="Arial" w:hAnsi="Arial" w:cs="Arial"/>
          <w:sz w:val="22"/>
          <w:szCs w:val="22"/>
        </w:rPr>
        <w:t>According to Kirkton (2016) he stated that in th</w:t>
      </w:r>
      <w:r>
        <w:rPr>
          <w:rFonts w:ascii="Arial" w:hAnsi="Arial" w:cs="Arial"/>
          <w:sz w:val="22"/>
          <w:szCs w:val="22"/>
        </w:rPr>
        <w:t>e Act of the Children and Family Act 2014 he tried to eradicate one of the sections of ethnicity which was role of the adoption. This meant that the evaluation of the ethnic backgrounds on ethnics like Black, Asian and Minority of ethnic children which end</w:t>
      </w:r>
      <w:r>
        <w:rPr>
          <w:rFonts w:ascii="Arial" w:hAnsi="Arial" w:cs="Arial"/>
          <w:sz w:val="22"/>
          <w:szCs w:val="22"/>
        </w:rPr>
        <w:t>ed up opposing them to certain individuals wanting to adopt which led to many disappointments. Kirkton also stated that this was part of the political side of exploitation and stated that this wasn’t the smartest effort that the authority executed and said</w:t>
      </w:r>
      <w:r>
        <w:rPr>
          <w:rFonts w:ascii="Arial" w:hAnsi="Arial" w:cs="Arial"/>
          <w:sz w:val="22"/>
          <w:szCs w:val="22"/>
        </w:rPr>
        <w:t xml:space="preserve"> that this is a form of racial discrimination to all the children and families who want to adopt and help support this (Kirton, 2016).   </w:t>
      </w:r>
    </w:p>
    <w:p w14:paraId="404C0ECB" w14:textId="77777777" w:rsidR="00BA3859" w:rsidRDefault="00495685">
      <w:pPr>
        <w:jc w:val="both"/>
      </w:pPr>
      <w:r>
        <w:rPr>
          <w:rFonts w:ascii="Arial" w:hAnsi="Arial" w:cs="Arial"/>
          <w:sz w:val="22"/>
          <w:szCs w:val="22"/>
        </w:rPr>
        <w:t>According to Bainham and Gilmore (2015) stated that they examine this particular law to help breakdown the communicati</w:t>
      </w:r>
      <w:r>
        <w:rPr>
          <w:rFonts w:ascii="Arial" w:hAnsi="Arial" w:cs="Arial"/>
          <w:sz w:val="22"/>
          <w:szCs w:val="22"/>
        </w:rPr>
        <w:t>on behind this. They stated that this legislation was very critical to parents who have separated as this helps them both remain in their child’s life. The court ruling will also agree to this as this helps them make better and informed choices for the bes</w:t>
      </w:r>
      <w:r>
        <w:rPr>
          <w:rFonts w:ascii="Arial" w:hAnsi="Arial" w:cs="Arial"/>
          <w:sz w:val="22"/>
          <w:szCs w:val="22"/>
        </w:rPr>
        <w:t xml:space="preserve">t interest of the child. This sets in stone in regards with child arrangements order which </w:t>
      </w:r>
      <w:r>
        <w:rPr>
          <w:rFonts w:ascii="Arial" w:hAnsi="Arial" w:cs="Arial"/>
          <w:sz w:val="22"/>
          <w:szCs w:val="22"/>
        </w:rPr>
        <w:lastRenderedPageBreak/>
        <w:t>is when it gets decided which parent will have on what days. This act also helps those parents who want to adopt by trying the get the procedure of the paperwork’s a</w:t>
      </w:r>
      <w:r>
        <w:rPr>
          <w:rFonts w:ascii="Arial" w:hAnsi="Arial" w:cs="Arial"/>
          <w:sz w:val="22"/>
          <w:szCs w:val="22"/>
        </w:rPr>
        <w:t xml:space="preserve">nd the background checks are done as quickly as they can for the betterment of any child in order to get them transitioned into a better life. The whole adaption is the last option of child protection (Bainham &amp; Gilmore, 2015).   </w:t>
      </w:r>
    </w:p>
    <w:p w14:paraId="40E063C1" w14:textId="77777777" w:rsidR="00BA3859" w:rsidRDefault="00BA3859">
      <w:pPr>
        <w:jc w:val="both"/>
        <w:rPr>
          <w:rFonts w:ascii="Arial" w:hAnsi="Arial" w:cs="Arial"/>
          <w:sz w:val="22"/>
          <w:szCs w:val="22"/>
        </w:rPr>
      </w:pPr>
    </w:p>
    <w:p w14:paraId="7B5FAD10" w14:textId="77777777" w:rsidR="00BA3859" w:rsidRDefault="00495685">
      <w:pPr>
        <w:jc w:val="both"/>
        <w:rPr>
          <w:rFonts w:ascii="Arial" w:hAnsi="Arial" w:cs="Arial"/>
          <w:sz w:val="22"/>
          <w:szCs w:val="22"/>
          <w:u w:val="single"/>
        </w:rPr>
      </w:pPr>
      <w:r>
        <w:rPr>
          <w:rFonts w:ascii="Arial" w:hAnsi="Arial" w:cs="Arial"/>
          <w:sz w:val="22"/>
          <w:szCs w:val="22"/>
          <w:u w:val="single"/>
        </w:rPr>
        <w:t>Keeping Children Safe Ac</w:t>
      </w:r>
      <w:r>
        <w:rPr>
          <w:rFonts w:ascii="Arial" w:hAnsi="Arial" w:cs="Arial"/>
          <w:sz w:val="22"/>
          <w:szCs w:val="22"/>
          <w:u w:val="single"/>
        </w:rPr>
        <w:t>t 2019</w:t>
      </w:r>
    </w:p>
    <w:p w14:paraId="207F49BB" w14:textId="77777777" w:rsidR="00BA3859" w:rsidRDefault="00495685">
      <w:pPr>
        <w:jc w:val="both"/>
        <w:rPr>
          <w:rFonts w:ascii="Arial" w:hAnsi="Arial" w:cs="Arial"/>
          <w:sz w:val="22"/>
          <w:szCs w:val="22"/>
        </w:rPr>
      </w:pPr>
      <w:r>
        <w:rPr>
          <w:rFonts w:ascii="Arial" w:hAnsi="Arial" w:cs="Arial"/>
          <w:sz w:val="22"/>
          <w:szCs w:val="22"/>
        </w:rPr>
        <w:t>According to Gov.uk (2015) they stated that this act ensures all the safety measures are taken to ensure that children are kept safe in a learning environment. The key people on making this happen are:</w:t>
      </w:r>
    </w:p>
    <w:p w14:paraId="4E3C5BC8" w14:textId="77777777" w:rsidR="00BA3859" w:rsidRDefault="00495685">
      <w:pPr>
        <w:pStyle w:val="ListParagraph"/>
        <w:numPr>
          <w:ilvl w:val="0"/>
          <w:numId w:val="5"/>
        </w:numPr>
        <w:jc w:val="both"/>
      </w:pPr>
      <w:r>
        <w:rPr>
          <w:rFonts w:ascii="Arial" w:hAnsi="Arial" w:cs="Arial"/>
          <w:sz w:val="22"/>
          <w:szCs w:val="22"/>
        </w:rPr>
        <w:t>Headteachers</w:t>
      </w:r>
    </w:p>
    <w:p w14:paraId="7C99E11E" w14:textId="77777777" w:rsidR="00BA3859" w:rsidRDefault="00495685">
      <w:pPr>
        <w:pStyle w:val="ListParagraph"/>
        <w:numPr>
          <w:ilvl w:val="0"/>
          <w:numId w:val="5"/>
        </w:numPr>
        <w:jc w:val="both"/>
      </w:pPr>
      <w:r>
        <w:rPr>
          <w:rFonts w:ascii="Arial" w:hAnsi="Arial" w:cs="Arial"/>
          <w:sz w:val="22"/>
          <w:szCs w:val="22"/>
        </w:rPr>
        <w:t>Teachers</w:t>
      </w:r>
    </w:p>
    <w:p w14:paraId="365E3775" w14:textId="77777777" w:rsidR="00BA3859" w:rsidRDefault="00495685">
      <w:pPr>
        <w:pStyle w:val="ListParagraph"/>
        <w:numPr>
          <w:ilvl w:val="0"/>
          <w:numId w:val="5"/>
        </w:numPr>
        <w:jc w:val="both"/>
      </w:pPr>
      <w:r>
        <w:rPr>
          <w:rFonts w:ascii="Arial" w:hAnsi="Arial" w:cs="Arial"/>
          <w:sz w:val="22"/>
          <w:szCs w:val="22"/>
        </w:rPr>
        <w:t>Staff</w:t>
      </w:r>
    </w:p>
    <w:p w14:paraId="57824B36" w14:textId="77777777" w:rsidR="00BA3859" w:rsidRDefault="00495685">
      <w:pPr>
        <w:pStyle w:val="ListParagraph"/>
        <w:numPr>
          <w:ilvl w:val="0"/>
          <w:numId w:val="5"/>
        </w:numPr>
        <w:jc w:val="both"/>
      </w:pPr>
      <w:r>
        <w:rPr>
          <w:rFonts w:ascii="Arial" w:hAnsi="Arial" w:cs="Arial"/>
          <w:sz w:val="22"/>
          <w:szCs w:val="22"/>
        </w:rPr>
        <w:t xml:space="preserve">Governing </w:t>
      </w:r>
      <w:r>
        <w:rPr>
          <w:rFonts w:ascii="Arial" w:hAnsi="Arial" w:cs="Arial"/>
          <w:sz w:val="22"/>
          <w:szCs w:val="22"/>
        </w:rPr>
        <w:t>Bodies</w:t>
      </w:r>
    </w:p>
    <w:p w14:paraId="3C8C29F0" w14:textId="77777777" w:rsidR="00BA3859" w:rsidRDefault="00495685">
      <w:pPr>
        <w:jc w:val="both"/>
      </w:pPr>
      <w:r>
        <w:rPr>
          <w:rFonts w:ascii="Arial" w:hAnsi="Arial" w:cs="Arial"/>
          <w:sz w:val="22"/>
          <w:szCs w:val="22"/>
        </w:rPr>
        <w:t>This act was introduced in order to safeguard children and ensure to encourage the wellbeing of children. It’s stated that all governing schools and colleges have to abide by the guidelines in order to maximise the security to any type of exploitati</w:t>
      </w:r>
      <w:r>
        <w:rPr>
          <w:rFonts w:ascii="Arial" w:hAnsi="Arial" w:cs="Arial"/>
          <w:sz w:val="22"/>
          <w:szCs w:val="22"/>
        </w:rPr>
        <w:t>on or abuse once they are on the property of the establishments throughout the country (Gov.uk, 2015).</w:t>
      </w:r>
    </w:p>
    <w:p w14:paraId="6831B56D" w14:textId="77777777" w:rsidR="00BA3859" w:rsidRDefault="00BA3859">
      <w:pPr>
        <w:jc w:val="both"/>
        <w:rPr>
          <w:rFonts w:ascii="Arial" w:hAnsi="Arial" w:cs="Arial"/>
          <w:sz w:val="22"/>
          <w:szCs w:val="22"/>
        </w:rPr>
      </w:pPr>
    </w:p>
    <w:p w14:paraId="5609FD40" w14:textId="77777777" w:rsidR="00BA3859" w:rsidRDefault="00495685">
      <w:pPr>
        <w:jc w:val="both"/>
        <w:rPr>
          <w:rFonts w:ascii="Arial" w:hAnsi="Arial" w:cs="Arial"/>
          <w:sz w:val="22"/>
          <w:szCs w:val="22"/>
          <w:u w:val="single"/>
        </w:rPr>
      </w:pPr>
      <w:r>
        <w:rPr>
          <w:rFonts w:ascii="Arial" w:hAnsi="Arial" w:cs="Arial"/>
          <w:sz w:val="22"/>
          <w:szCs w:val="22"/>
          <w:u w:val="single"/>
        </w:rPr>
        <w:t>UN Convention on Rights of the Child’s Act (UNCRC)</w:t>
      </w:r>
    </w:p>
    <w:p w14:paraId="5845543E" w14:textId="77777777" w:rsidR="00BA3859" w:rsidRDefault="00495685">
      <w:pPr>
        <w:jc w:val="both"/>
        <w:rPr>
          <w:rFonts w:ascii="Arial" w:hAnsi="Arial" w:cs="Arial"/>
          <w:sz w:val="22"/>
          <w:szCs w:val="22"/>
        </w:rPr>
      </w:pPr>
      <w:r>
        <w:rPr>
          <w:rFonts w:ascii="Arial" w:hAnsi="Arial" w:cs="Arial"/>
          <w:sz w:val="22"/>
          <w:szCs w:val="22"/>
        </w:rPr>
        <w:t>According to Hammarberg, (1990) stated that most children are mistreated and constitutionally suppres</w:t>
      </w:r>
      <w:r>
        <w:rPr>
          <w:rFonts w:ascii="Arial" w:hAnsi="Arial" w:cs="Arial"/>
          <w:sz w:val="22"/>
          <w:szCs w:val="22"/>
        </w:rPr>
        <w:t>sed. This is due to the lack of information that has been advised by the government. He states that around the world the children have:</w:t>
      </w:r>
    </w:p>
    <w:p w14:paraId="76BDC01D" w14:textId="77777777" w:rsidR="00BA3859" w:rsidRDefault="00495685">
      <w:pPr>
        <w:pStyle w:val="ListParagraph"/>
        <w:numPr>
          <w:ilvl w:val="0"/>
          <w:numId w:val="6"/>
        </w:numPr>
        <w:jc w:val="both"/>
        <w:rPr>
          <w:rFonts w:ascii="Arial" w:hAnsi="Arial" w:cs="Arial"/>
          <w:sz w:val="22"/>
          <w:szCs w:val="22"/>
        </w:rPr>
      </w:pPr>
      <w:r>
        <w:rPr>
          <w:rFonts w:ascii="Arial" w:hAnsi="Arial" w:cs="Arial"/>
          <w:sz w:val="22"/>
          <w:szCs w:val="22"/>
        </w:rPr>
        <w:t>Gone Missing</w:t>
      </w:r>
    </w:p>
    <w:p w14:paraId="68800075" w14:textId="77777777" w:rsidR="00BA3859" w:rsidRDefault="00495685">
      <w:pPr>
        <w:pStyle w:val="ListParagraph"/>
        <w:numPr>
          <w:ilvl w:val="0"/>
          <w:numId w:val="6"/>
        </w:numPr>
        <w:jc w:val="both"/>
        <w:rPr>
          <w:rFonts w:ascii="Arial" w:hAnsi="Arial" w:cs="Arial"/>
          <w:sz w:val="22"/>
          <w:szCs w:val="22"/>
        </w:rPr>
      </w:pPr>
      <w:r>
        <w:rPr>
          <w:rFonts w:ascii="Arial" w:hAnsi="Arial" w:cs="Arial"/>
          <w:sz w:val="22"/>
          <w:szCs w:val="22"/>
        </w:rPr>
        <w:t xml:space="preserve">Sentenced to Death </w:t>
      </w:r>
    </w:p>
    <w:p w14:paraId="119E8650" w14:textId="77777777" w:rsidR="00BA3859" w:rsidRDefault="00495685">
      <w:pPr>
        <w:pStyle w:val="ListParagraph"/>
        <w:numPr>
          <w:ilvl w:val="0"/>
          <w:numId w:val="6"/>
        </w:numPr>
        <w:jc w:val="both"/>
        <w:rPr>
          <w:rFonts w:ascii="Arial" w:hAnsi="Arial" w:cs="Arial"/>
          <w:sz w:val="22"/>
          <w:szCs w:val="22"/>
        </w:rPr>
      </w:pPr>
      <w:r>
        <w:rPr>
          <w:rFonts w:ascii="Arial" w:hAnsi="Arial" w:cs="Arial"/>
          <w:sz w:val="22"/>
          <w:szCs w:val="22"/>
        </w:rPr>
        <w:t xml:space="preserve">Take as a hostage </w:t>
      </w:r>
    </w:p>
    <w:p w14:paraId="09935D91" w14:textId="77777777" w:rsidR="00BA3859" w:rsidRDefault="00495685">
      <w:pPr>
        <w:pStyle w:val="ListParagraph"/>
        <w:numPr>
          <w:ilvl w:val="0"/>
          <w:numId w:val="6"/>
        </w:numPr>
        <w:jc w:val="both"/>
        <w:rPr>
          <w:rFonts w:ascii="Arial" w:hAnsi="Arial" w:cs="Arial"/>
          <w:sz w:val="22"/>
          <w:szCs w:val="22"/>
        </w:rPr>
      </w:pPr>
      <w:r>
        <w:rPr>
          <w:rFonts w:ascii="Arial" w:hAnsi="Arial" w:cs="Arial"/>
          <w:sz w:val="22"/>
          <w:szCs w:val="22"/>
        </w:rPr>
        <w:t>Tortured</w:t>
      </w:r>
    </w:p>
    <w:p w14:paraId="7579477C" w14:textId="77777777" w:rsidR="00BA3859" w:rsidRDefault="00495685">
      <w:pPr>
        <w:pStyle w:val="ListParagraph"/>
        <w:numPr>
          <w:ilvl w:val="0"/>
          <w:numId w:val="6"/>
        </w:numPr>
        <w:jc w:val="both"/>
        <w:rPr>
          <w:rFonts w:ascii="Arial" w:hAnsi="Arial" w:cs="Arial"/>
          <w:sz w:val="22"/>
          <w:szCs w:val="22"/>
        </w:rPr>
      </w:pPr>
      <w:r>
        <w:rPr>
          <w:rFonts w:ascii="Arial" w:hAnsi="Arial" w:cs="Arial"/>
          <w:sz w:val="22"/>
          <w:szCs w:val="22"/>
        </w:rPr>
        <w:t xml:space="preserve">Mis-Treated </w:t>
      </w:r>
    </w:p>
    <w:p w14:paraId="48B848A6" w14:textId="77777777" w:rsidR="00BA3859" w:rsidRDefault="00495685">
      <w:pPr>
        <w:jc w:val="both"/>
      </w:pPr>
      <w:r>
        <w:rPr>
          <w:rFonts w:ascii="Arial" w:hAnsi="Arial" w:cs="Arial"/>
          <w:sz w:val="22"/>
          <w:szCs w:val="22"/>
        </w:rPr>
        <w:t>Hammarberg stated that he wanted to raise awar</w:t>
      </w:r>
      <w:r>
        <w:rPr>
          <w:rFonts w:ascii="Arial" w:hAnsi="Arial" w:cs="Arial"/>
          <w:sz w:val="22"/>
          <w:szCs w:val="22"/>
        </w:rPr>
        <w:t xml:space="preserve">eness to the UNCRC to ensure the safety of the children are acted out and are safeguarded away from any type of abuse. This should be equally in line with those who are part of a High income household and those who are part of low income </w:t>
      </w:r>
      <w:r>
        <w:rPr>
          <w:rFonts w:ascii="Arial" w:hAnsi="Arial" w:cs="Arial"/>
          <w:sz w:val="22"/>
          <w:szCs w:val="22"/>
        </w:rPr>
        <w:lastRenderedPageBreak/>
        <w:t>households. This m</w:t>
      </w:r>
      <w:r>
        <w:rPr>
          <w:rFonts w:ascii="Arial" w:hAnsi="Arial" w:cs="Arial"/>
          <w:sz w:val="22"/>
          <w:szCs w:val="22"/>
        </w:rPr>
        <w:t>eans that they are equal, and they have the right to their own rights of life keeping their human rights intact (Hammarberg, 1990).</w:t>
      </w:r>
    </w:p>
    <w:p w14:paraId="60C7D1A8" w14:textId="77777777" w:rsidR="00BA3859" w:rsidRDefault="00BA3859">
      <w:pPr>
        <w:ind w:left="0"/>
        <w:jc w:val="both"/>
        <w:rPr>
          <w:rFonts w:ascii="Arial" w:hAnsi="Arial" w:cs="Arial"/>
          <w:sz w:val="22"/>
          <w:szCs w:val="22"/>
        </w:rPr>
      </w:pPr>
    </w:p>
    <w:p w14:paraId="6CC31390" w14:textId="77777777" w:rsidR="00BA3859" w:rsidRDefault="00495685">
      <w:pPr>
        <w:jc w:val="center"/>
        <w:rPr>
          <w:rFonts w:ascii="Arial" w:hAnsi="Arial" w:cs="Arial"/>
          <w:b/>
          <w:bCs/>
          <w:sz w:val="22"/>
          <w:szCs w:val="22"/>
          <w:u w:val="single"/>
        </w:rPr>
      </w:pPr>
      <w:r>
        <w:rPr>
          <w:rFonts w:ascii="Arial" w:hAnsi="Arial" w:cs="Arial"/>
          <w:b/>
          <w:bCs/>
          <w:sz w:val="22"/>
          <w:szCs w:val="22"/>
          <w:u w:val="single"/>
        </w:rPr>
        <w:t>Equality, Diversity and Inclusive Practice</w:t>
      </w:r>
    </w:p>
    <w:p w14:paraId="12D26CFB" w14:textId="77777777" w:rsidR="00BA3859" w:rsidRDefault="00BA3859">
      <w:pPr>
        <w:jc w:val="center"/>
        <w:rPr>
          <w:rFonts w:ascii="Arial" w:hAnsi="Arial" w:cs="Arial"/>
          <w:b/>
          <w:bCs/>
          <w:sz w:val="22"/>
          <w:szCs w:val="22"/>
          <w:u w:val="single"/>
        </w:rPr>
      </w:pPr>
    </w:p>
    <w:p w14:paraId="2DABA1CA" w14:textId="77777777" w:rsidR="00BA3859" w:rsidRDefault="00495685">
      <w:pPr>
        <w:jc w:val="both"/>
        <w:rPr>
          <w:rFonts w:ascii="Arial" w:hAnsi="Arial" w:cs="Arial"/>
          <w:sz w:val="22"/>
          <w:szCs w:val="22"/>
        </w:rPr>
      </w:pPr>
      <w:r>
        <w:rPr>
          <w:rFonts w:ascii="Arial" w:hAnsi="Arial" w:cs="Arial"/>
          <w:sz w:val="22"/>
          <w:szCs w:val="22"/>
        </w:rPr>
        <w:t xml:space="preserve">According to Equality &amp; Human Rights Commission (EHRC) (2018) stated that </w:t>
      </w:r>
      <w:r>
        <w:rPr>
          <w:rFonts w:ascii="Arial" w:hAnsi="Arial" w:cs="Arial"/>
          <w:sz w:val="22"/>
          <w:szCs w:val="22"/>
        </w:rPr>
        <w:t>equality ensures that every person has an equal chance in life. The Provisions of this is to understand the principle of this is that no individual should be seen as:</w:t>
      </w:r>
    </w:p>
    <w:p w14:paraId="2C6A9C99" w14:textId="77777777" w:rsidR="00BA3859" w:rsidRDefault="00495685">
      <w:pPr>
        <w:pStyle w:val="ListParagraph"/>
        <w:numPr>
          <w:ilvl w:val="0"/>
          <w:numId w:val="7"/>
        </w:numPr>
        <w:jc w:val="both"/>
        <w:rPr>
          <w:rFonts w:ascii="Arial" w:hAnsi="Arial" w:cs="Arial"/>
          <w:sz w:val="22"/>
          <w:szCs w:val="22"/>
        </w:rPr>
      </w:pPr>
      <w:r>
        <w:rPr>
          <w:rFonts w:ascii="Arial" w:hAnsi="Arial" w:cs="Arial"/>
          <w:sz w:val="22"/>
          <w:szCs w:val="22"/>
        </w:rPr>
        <w:t>Race</w:t>
      </w:r>
    </w:p>
    <w:p w14:paraId="110667BC" w14:textId="77777777" w:rsidR="00BA3859" w:rsidRDefault="00495685">
      <w:pPr>
        <w:pStyle w:val="ListParagraph"/>
        <w:numPr>
          <w:ilvl w:val="0"/>
          <w:numId w:val="7"/>
        </w:numPr>
        <w:jc w:val="both"/>
        <w:rPr>
          <w:rFonts w:ascii="Arial" w:hAnsi="Arial" w:cs="Arial"/>
          <w:sz w:val="22"/>
          <w:szCs w:val="22"/>
        </w:rPr>
      </w:pPr>
      <w:r>
        <w:rPr>
          <w:rFonts w:ascii="Arial" w:hAnsi="Arial" w:cs="Arial"/>
          <w:sz w:val="22"/>
          <w:szCs w:val="22"/>
        </w:rPr>
        <w:t xml:space="preserve">Incapacity </w:t>
      </w:r>
    </w:p>
    <w:p w14:paraId="3DC65C15" w14:textId="77777777" w:rsidR="00BA3859" w:rsidRDefault="00495685">
      <w:pPr>
        <w:pStyle w:val="ListParagraph"/>
        <w:numPr>
          <w:ilvl w:val="0"/>
          <w:numId w:val="7"/>
        </w:numPr>
        <w:jc w:val="both"/>
        <w:rPr>
          <w:rFonts w:ascii="Arial" w:hAnsi="Arial" w:cs="Arial"/>
          <w:sz w:val="22"/>
          <w:szCs w:val="22"/>
        </w:rPr>
      </w:pPr>
      <w:r>
        <w:rPr>
          <w:rFonts w:ascii="Arial" w:hAnsi="Arial" w:cs="Arial"/>
          <w:sz w:val="22"/>
          <w:szCs w:val="22"/>
        </w:rPr>
        <w:t>Gender</w:t>
      </w:r>
    </w:p>
    <w:p w14:paraId="7DC761B9" w14:textId="77777777" w:rsidR="00BA3859" w:rsidRDefault="00495685">
      <w:pPr>
        <w:pStyle w:val="ListParagraph"/>
        <w:numPr>
          <w:ilvl w:val="0"/>
          <w:numId w:val="7"/>
        </w:numPr>
        <w:jc w:val="both"/>
        <w:rPr>
          <w:rFonts w:ascii="Arial" w:hAnsi="Arial" w:cs="Arial"/>
          <w:sz w:val="22"/>
          <w:szCs w:val="22"/>
        </w:rPr>
      </w:pPr>
      <w:r>
        <w:rPr>
          <w:rFonts w:ascii="Arial" w:hAnsi="Arial" w:cs="Arial"/>
          <w:sz w:val="22"/>
          <w:szCs w:val="22"/>
        </w:rPr>
        <w:t>Sexual Preference</w:t>
      </w:r>
    </w:p>
    <w:p w14:paraId="64FCFD13" w14:textId="77777777" w:rsidR="00BA3859" w:rsidRDefault="00495685">
      <w:pPr>
        <w:pStyle w:val="ListParagraph"/>
        <w:numPr>
          <w:ilvl w:val="0"/>
          <w:numId w:val="7"/>
        </w:numPr>
        <w:jc w:val="both"/>
        <w:rPr>
          <w:rFonts w:ascii="Arial" w:hAnsi="Arial" w:cs="Arial"/>
          <w:sz w:val="22"/>
          <w:szCs w:val="22"/>
        </w:rPr>
      </w:pPr>
      <w:r>
        <w:rPr>
          <w:rFonts w:ascii="Arial" w:hAnsi="Arial" w:cs="Arial"/>
          <w:sz w:val="22"/>
          <w:szCs w:val="22"/>
        </w:rPr>
        <w:t xml:space="preserve">Religious Principles </w:t>
      </w:r>
    </w:p>
    <w:p w14:paraId="5885C04E" w14:textId="77777777" w:rsidR="00BA3859" w:rsidRDefault="00495685">
      <w:pPr>
        <w:pStyle w:val="ListParagraph"/>
        <w:numPr>
          <w:ilvl w:val="0"/>
          <w:numId w:val="7"/>
        </w:numPr>
        <w:jc w:val="both"/>
        <w:rPr>
          <w:rFonts w:ascii="Arial" w:hAnsi="Arial" w:cs="Arial"/>
          <w:sz w:val="22"/>
          <w:szCs w:val="22"/>
        </w:rPr>
      </w:pPr>
      <w:r>
        <w:rPr>
          <w:rFonts w:ascii="Arial" w:hAnsi="Arial" w:cs="Arial"/>
          <w:sz w:val="22"/>
          <w:szCs w:val="22"/>
        </w:rPr>
        <w:t>Colour of Skin</w:t>
      </w:r>
    </w:p>
    <w:p w14:paraId="1E2F5A96" w14:textId="77777777" w:rsidR="00BA3859" w:rsidRDefault="00495685">
      <w:pPr>
        <w:jc w:val="both"/>
        <w:rPr>
          <w:rFonts w:ascii="Arial" w:hAnsi="Arial" w:cs="Arial"/>
          <w:sz w:val="22"/>
          <w:szCs w:val="22"/>
        </w:rPr>
      </w:pPr>
      <w:r>
        <w:rPr>
          <w:rFonts w:ascii="Arial" w:hAnsi="Arial" w:cs="Arial"/>
          <w:sz w:val="22"/>
          <w:szCs w:val="22"/>
        </w:rPr>
        <w:t>Equality b</w:t>
      </w:r>
      <w:r>
        <w:rPr>
          <w:rFonts w:ascii="Arial" w:hAnsi="Arial" w:cs="Arial"/>
          <w:sz w:val="22"/>
          <w:szCs w:val="22"/>
        </w:rPr>
        <w:t xml:space="preserve">ought a lot of different Acts as one which are: </w:t>
      </w:r>
    </w:p>
    <w:p w14:paraId="19B2F5B3" w14:textId="77777777" w:rsidR="00BA3859" w:rsidRDefault="00495685">
      <w:pPr>
        <w:pStyle w:val="ListParagraph"/>
        <w:numPr>
          <w:ilvl w:val="0"/>
          <w:numId w:val="8"/>
        </w:numPr>
        <w:jc w:val="both"/>
        <w:rPr>
          <w:rFonts w:ascii="Arial" w:hAnsi="Arial" w:cs="Arial"/>
          <w:sz w:val="22"/>
          <w:szCs w:val="22"/>
        </w:rPr>
      </w:pPr>
      <w:r>
        <w:rPr>
          <w:rFonts w:ascii="Arial" w:hAnsi="Arial" w:cs="Arial"/>
          <w:sz w:val="22"/>
          <w:szCs w:val="22"/>
        </w:rPr>
        <w:t>Equal Pay Act 1970</w:t>
      </w:r>
    </w:p>
    <w:p w14:paraId="01889944" w14:textId="77777777" w:rsidR="00BA3859" w:rsidRDefault="00495685">
      <w:pPr>
        <w:pStyle w:val="ListParagraph"/>
        <w:numPr>
          <w:ilvl w:val="0"/>
          <w:numId w:val="8"/>
        </w:numPr>
        <w:jc w:val="both"/>
        <w:rPr>
          <w:rFonts w:ascii="Arial" w:hAnsi="Arial" w:cs="Arial"/>
          <w:sz w:val="22"/>
          <w:szCs w:val="22"/>
        </w:rPr>
      </w:pPr>
      <w:r>
        <w:rPr>
          <w:rFonts w:ascii="Arial" w:hAnsi="Arial" w:cs="Arial"/>
          <w:sz w:val="22"/>
          <w:szCs w:val="22"/>
        </w:rPr>
        <w:t>Sex Discrimination Act 1975</w:t>
      </w:r>
    </w:p>
    <w:p w14:paraId="706C72E2" w14:textId="77777777" w:rsidR="00BA3859" w:rsidRDefault="00495685">
      <w:pPr>
        <w:pStyle w:val="ListParagraph"/>
        <w:numPr>
          <w:ilvl w:val="0"/>
          <w:numId w:val="8"/>
        </w:numPr>
        <w:jc w:val="both"/>
        <w:rPr>
          <w:rFonts w:ascii="Arial" w:hAnsi="Arial" w:cs="Arial"/>
          <w:sz w:val="22"/>
          <w:szCs w:val="22"/>
        </w:rPr>
      </w:pPr>
      <w:r>
        <w:rPr>
          <w:rFonts w:ascii="Arial" w:hAnsi="Arial" w:cs="Arial"/>
          <w:sz w:val="22"/>
          <w:szCs w:val="22"/>
        </w:rPr>
        <w:t>Race Relations Act 1976</w:t>
      </w:r>
    </w:p>
    <w:p w14:paraId="0B803640" w14:textId="77777777" w:rsidR="00BA3859" w:rsidRDefault="00495685">
      <w:pPr>
        <w:pStyle w:val="ListParagraph"/>
        <w:numPr>
          <w:ilvl w:val="0"/>
          <w:numId w:val="8"/>
        </w:numPr>
        <w:jc w:val="both"/>
        <w:rPr>
          <w:rFonts w:ascii="Arial" w:hAnsi="Arial" w:cs="Arial"/>
          <w:sz w:val="22"/>
          <w:szCs w:val="22"/>
        </w:rPr>
      </w:pPr>
      <w:r>
        <w:rPr>
          <w:rFonts w:ascii="Arial" w:hAnsi="Arial" w:cs="Arial"/>
          <w:sz w:val="22"/>
          <w:szCs w:val="22"/>
        </w:rPr>
        <w:t>Disability Discrimination Act 1995</w:t>
      </w:r>
    </w:p>
    <w:p w14:paraId="50ADF4B7" w14:textId="77777777" w:rsidR="00BA3859" w:rsidRDefault="00495685">
      <w:pPr>
        <w:pStyle w:val="ListParagraph"/>
        <w:numPr>
          <w:ilvl w:val="0"/>
          <w:numId w:val="8"/>
        </w:numPr>
        <w:jc w:val="both"/>
        <w:rPr>
          <w:rFonts w:ascii="Arial" w:hAnsi="Arial" w:cs="Arial"/>
          <w:sz w:val="22"/>
          <w:szCs w:val="22"/>
        </w:rPr>
      </w:pPr>
      <w:r>
        <w:rPr>
          <w:rFonts w:ascii="Arial" w:hAnsi="Arial" w:cs="Arial"/>
          <w:sz w:val="22"/>
          <w:szCs w:val="22"/>
        </w:rPr>
        <w:t>Employment Equality (Religion &amp; Belief &amp; Sexual Orientation) Regulations 2003</w:t>
      </w:r>
    </w:p>
    <w:p w14:paraId="3C91E48D" w14:textId="77777777" w:rsidR="00BA3859" w:rsidRDefault="00495685">
      <w:pPr>
        <w:pStyle w:val="ListParagraph"/>
        <w:numPr>
          <w:ilvl w:val="0"/>
          <w:numId w:val="8"/>
        </w:numPr>
        <w:jc w:val="both"/>
        <w:rPr>
          <w:rFonts w:ascii="Arial" w:hAnsi="Arial" w:cs="Arial"/>
          <w:sz w:val="22"/>
          <w:szCs w:val="22"/>
        </w:rPr>
      </w:pPr>
      <w:r>
        <w:rPr>
          <w:rFonts w:ascii="Arial" w:hAnsi="Arial" w:cs="Arial"/>
          <w:sz w:val="22"/>
          <w:szCs w:val="22"/>
        </w:rPr>
        <w:t>Employment Equality ( A</w:t>
      </w:r>
      <w:r>
        <w:rPr>
          <w:rFonts w:ascii="Arial" w:hAnsi="Arial" w:cs="Arial"/>
          <w:sz w:val="22"/>
          <w:szCs w:val="22"/>
        </w:rPr>
        <w:t>ge) Regulations 2006</w:t>
      </w:r>
    </w:p>
    <w:p w14:paraId="43F9C76B" w14:textId="77777777" w:rsidR="00BA3859" w:rsidRDefault="00495685">
      <w:pPr>
        <w:pStyle w:val="ListParagraph"/>
        <w:numPr>
          <w:ilvl w:val="0"/>
          <w:numId w:val="8"/>
        </w:numPr>
        <w:jc w:val="both"/>
      </w:pPr>
      <w:r>
        <w:rPr>
          <w:rFonts w:ascii="Arial" w:hAnsi="Arial" w:cs="Arial"/>
          <w:sz w:val="22"/>
          <w:szCs w:val="22"/>
        </w:rPr>
        <w:t>Equality Act (Sexual Orientation) Regulation 2007     (EHRC, 2018)</w:t>
      </w:r>
    </w:p>
    <w:p w14:paraId="606437AD" w14:textId="77777777" w:rsidR="00BA3859" w:rsidRDefault="00BA3859">
      <w:pPr>
        <w:jc w:val="both"/>
        <w:rPr>
          <w:rFonts w:ascii="Arial" w:hAnsi="Arial" w:cs="Arial"/>
          <w:sz w:val="22"/>
          <w:szCs w:val="22"/>
        </w:rPr>
      </w:pPr>
    </w:p>
    <w:p w14:paraId="7FB8BF96" w14:textId="77777777" w:rsidR="00BA3859" w:rsidRDefault="00495685">
      <w:pPr>
        <w:jc w:val="both"/>
        <w:rPr>
          <w:rFonts w:ascii="Arial" w:hAnsi="Arial" w:cs="Arial"/>
          <w:sz w:val="22"/>
          <w:szCs w:val="22"/>
          <w:u w:val="single"/>
        </w:rPr>
      </w:pPr>
      <w:r>
        <w:rPr>
          <w:rFonts w:ascii="Arial" w:hAnsi="Arial" w:cs="Arial"/>
          <w:sz w:val="22"/>
          <w:szCs w:val="22"/>
          <w:u w:val="single"/>
        </w:rPr>
        <w:t>Diversity</w:t>
      </w:r>
    </w:p>
    <w:p w14:paraId="6D9AD23A" w14:textId="77777777" w:rsidR="00BA3859" w:rsidRDefault="00495685">
      <w:pPr>
        <w:jc w:val="both"/>
      </w:pPr>
      <w:r>
        <w:rPr>
          <w:rFonts w:ascii="Arial" w:hAnsi="Arial" w:cs="Arial"/>
          <w:sz w:val="22"/>
          <w:szCs w:val="22"/>
        </w:rPr>
        <w:t xml:space="preserve">According to Tharp (1991) stated that the cultural diversity noticed that amongst children needs learned different problems in relations to mental </w:t>
      </w:r>
      <w:r>
        <w:rPr>
          <w:rFonts w:ascii="Arial" w:hAnsi="Arial" w:cs="Arial"/>
          <w:sz w:val="22"/>
          <w:szCs w:val="22"/>
        </w:rPr>
        <w:t xml:space="preserve">traditions. This was shown through the different types of treatment was done around the cultural respect and not illness. This made it difficult to examine and explore as this was difficult to understand the guidelines for clinical practice as well as the </w:t>
      </w:r>
      <w:r>
        <w:rPr>
          <w:rFonts w:ascii="Arial" w:hAnsi="Arial" w:cs="Arial"/>
          <w:sz w:val="22"/>
          <w:szCs w:val="22"/>
        </w:rPr>
        <w:t xml:space="preserve">linguistic, association and values (Tharp, 1991).  </w:t>
      </w:r>
    </w:p>
    <w:p w14:paraId="677FFB45" w14:textId="77777777" w:rsidR="00BA3859" w:rsidRDefault="00495685">
      <w:pPr>
        <w:jc w:val="both"/>
      </w:pPr>
      <w:r>
        <w:rPr>
          <w:rFonts w:ascii="Arial" w:hAnsi="Arial" w:cs="Arial"/>
          <w:sz w:val="22"/>
          <w:szCs w:val="22"/>
        </w:rPr>
        <w:t>According to Alper, Katz and Clark (2016) stated that the research behind the children’s and young people over the knowledge of socialness has flawed in so many ways. This has divided it into two separate</w:t>
      </w:r>
      <w:r>
        <w:rPr>
          <w:rFonts w:ascii="Arial" w:hAnsi="Arial" w:cs="Arial"/>
          <w:sz w:val="22"/>
          <w:szCs w:val="22"/>
        </w:rPr>
        <w:t xml:space="preserve"> factors. The first factor being racial and the second factor being ethnic backgrounds. This </w:t>
      </w:r>
      <w:r>
        <w:rPr>
          <w:rFonts w:ascii="Arial" w:hAnsi="Arial" w:cs="Arial"/>
          <w:sz w:val="22"/>
          <w:szCs w:val="22"/>
        </w:rPr>
        <w:lastRenderedPageBreak/>
        <w:t>is where diversity comes into play and also equality. They researched the principles and conflicts in order to establish the main root cause of diversity in interc</w:t>
      </w:r>
      <w:r>
        <w:rPr>
          <w:rFonts w:ascii="Arial" w:hAnsi="Arial" w:cs="Arial"/>
          <w:sz w:val="22"/>
          <w:szCs w:val="22"/>
        </w:rPr>
        <w:t xml:space="preserve">onnected systems (Alpers, Katz &amp; Clarke, 2016).    </w:t>
      </w:r>
    </w:p>
    <w:p w14:paraId="33D77E2D" w14:textId="77777777" w:rsidR="00BA3859" w:rsidRDefault="00BA3859">
      <w:pPr>
        <w:jc w:val="both"/>
        <w:rPr>
          <w:rFonts w:ascii="Arial" w:hAnsi="Arial" w:cs="Arial"/>
          <w:sz w:val="22"/>
          <w:szCs w:val="22"/>
        </w:rPr>
      </w:pPr>
    </w:p>
    <w:p w14:paraId="6D1064B4" w14:textId="77777777" w:rsidR="00BA3859" w:rsidRDefault="00495685">
      <w:pPr>
        <w:jc w:val="both"/>
        <w:rPr>
          <w:rFonts w:ascii="Arial" w:hAnsi="Arial" w:cs="Arial"/>
          <w:sz w:val="22"/>
          <w:szCs w:val="22"/>
          <w:u w:val="single"/>
        </w:rPr>
      </w:pPr>
      <w:r>
        <w:rPr>
          <w:rFonts w:ascii="Arial" w:hAnsi="Arial" w:cs="Arial"/>
          <w:sz w:val="22"/>
          <w:szCs w:val="22"/>
          <w:u w:val="single"/>
        </w:rPr>
        <w:t xml:space="preserve">Inclusive Practice </w:t>
      </w:r>
    </w:p>
    <w:p w14:paraId="28F43DDC" w14:textId="77777777" w:rsidR="00BA3859" w:rsidRDefault="00495685">
      <w:pPr>
        <w:jc w:val="both"/>
        <w:rPr>
          <w:rFonts w:ascii="Arial" w:hAnsi="Arial" w:cs="Arial"/>
          <w:sz w:val="22"/>
          <w:szCs w:val="22"/>
        </w:rPr>
      </w:pPr>
      <w:r>
        <w:rPr>
          <w:rFonts w:ascii="Arial" w:hAnsi="Arial" w:cs="Arial"/>
          <w:sz w:val="22"/>
          <w:szCs w:val="22"/>
        </w:rPr>
        <w:t>Rutar (2014) stated that the biggest flaw for inclusive practice is multi-linguist approach. This can be a hard task on end due to the different cultural languages and attributes whic</w:t>
      </w:r>
      <w:r>
        <w:rPr>
          <w:rFonts w:ascii="Arial" w:hAnsi="Arial" w:cs="Arial"/>
          <w:sz w:val="22"/>
          <w:szCs w:val="22"/>
        </w:rPr>
        <w:t>h can be tough on children. It is very critical to understand the first language of a child and family to ensure the right approach can be taken towards achieving the right developmental plan towards education or any type of establishment relating to this.</w:t>
      </w:r>
      <w:r>
        <w:rPr>
          <w:rFonts w:ascii="Arial" w:hAnsi="Arial" w:cs="Arial"/>
          <w:sz w:val="22"/>
          <w:szCs w:val="22"/>
        </w:rPr>
        <w:t xml:space="preserve"> Rutar also stated that it is also very critical to understand the first language to slowly bring into plan of the second language. This can be very beneficial for the parents as there will not be any language barriers in the future. The main framework for</w:t>
      </w:r>
      <w:r>
        <w:rPr>
          <w:rFonts w:ascii="Arial" w:hAnsi="Arial" w:cs="Arial"/>
          <w:sz w:val="22"/>
          <w:szCs w:val="22"/>
        </w:rPr>
        <w:t xml:space="preserve"> the policies and procedures characterizes:</w:t>
      </w:r>
    </w:p>
    <w:p w14:paraId="3CF5ED20" w14:textId="77777777" w:rsidR="00BA3859" w:rsidRDefault="00495685">
      <w:pPr>
        <w:pStyle w:val="ListParagraph"/>
        <w:numPr>
          <w:ilvl w:val="0"/>
          <w:numId w:val="9"/>
        </w:numPr>
        <w:jc w:val="both"/>
        <w:rPr>
          <w:rFonts w:ascii="Arial" w:hAnsi="Arial" w:cs="Arial"/>
          <w:sz w:val="22"/>
          <w:szCs w:val="22"/>
        </w:rPr>
      </w:pPr>
      <w:r>
        <w:rPr>
          <w:rFonts w:ascii="Arial" w:hAnsi="Arial" w:cs="Arial"/>
          <w:sz w:val="22"/>
          <w:szCs w:val="22"/>
        </w:rPr>
        <w:t>Social Diversity</w:t>
      </w:r>
    </w:p>
    <w:p w14:paraId="4196B40D" w14:textId="77777777" w:rsidR="00BA3859" w:rsidRDefault="00495685">
      <w:pPr>
        <w:pStyle w:val="ListParagraph"/>
        <w:numPr>
          <w:ilvl w:val="0"/>
          <w:numId w:val="9"/>
        </w:numPr>
        <w:jc w:val="both"/>
        <w:rPr>
          <w:rFonts w:ascii="Arial" w:hAnsi="Arial" w:cs="Arial"/>
          <w:sz w:val="22"/>
          <w:szCs w:val="22"/>
        </w:rPr>
      </w:pPr>
      <w:r>
        <w:rPr>
          <w:rFonts w:ascii="Arial" w:hAnsi="Arial" w:cs="Arial"/>
          <w:sz w:val="22"/>
          <w:szCs w:val="22"/>
        </w:rPr>
        <w:t>Language Diversity</w:t>
      </w:r>
    </w:p>
    <w:p w14:paraId="4D861EE1" w14:textId="77777777" w:rsidR="00BA3859" w:rsidRDefault="00495685">
      <w:pPr>
        <w:pStyle w:val="ListParagraph"/>
        <w:numPr>
          <w:ilvl w:val="0"/>
          <w:numId w:val="9"/>
        </w:numPr>
        <w:jc w:val="both"/>
        <w:rPr>
          <w:rFonts w:ascii="Arial" w:hAnsi="Arial" w:cs="Arial"/>
          <w:sz w:val="22"/>
          <w:szCs w:val="22"/>
        </w:rPr>
      </w:pPr>
      <w:r>
        <w:rPr>
          <w:rFonts w:ascii="Arial" w:hAnsi="Arial" w:cs="Arial"/>
          <w:sz w:val="22"/>
          <w:szCs w:val="22"/>
        </w:rPr>
        <w:t xml:space="preserve">Belief </w:t>
      </w:r>
    </w:p>
    <w:p w14:paraId="2D5B7482" w14:textId="77777777" w:rsidR="00BA3859" w:rsidRDefault="00495685">
      <w:pPr>
        <w:pStyle w:val="ListParagraph"/>
        <w:numPr>
          <w:ilvl w:val="0"/>
          <w:numId w:val="9"/>
        </w:numPr>
        <w:jc w:val="both"/>
        <w:rPr>
          <w:rFonts w:ascii="Arial" w:hAnsi="Arial" w:cs="Arial"/>
          <w:sz w:val="22"/>
          <w:szCs w:val="22"/>
        </w:rPr>
      </w:pPr>
      <w:r>
        <w:rPr>
          <w:rFonts w:ascii="Arial" w:hAnsi="Arial" w:cs="Arial"/>
          <w:sz w:val="22"/>
          <w:szCs w:val="22"/>
        </w:rPr>
        <w:t>Gender</w:t>
      </w:r>
    </w:p>
    <w:p w14:paraId="28915FBE" w14:textId="77777777" w:rsidR="00BA3859" w:rsidRDefault="00495685">
      <w:pPr>
        <w:pStyle w:val="ListParagraph"/>
        <w:numPr>
          <w:ilvl w:val="0"/>
          <w:numId w:val="9"/>
        </w:numPr>
        <w:jc w:val="both"/>
        <w:rPr>
          <w:rFonts w:ascii="Arial" w:hAnsi="Arial" w:cs="Arial"/>
          <w:sz w:val="22"/>
          <w:szCs w:val="22"/>
        </w:rPr>
      </w:pPr>
      <w:r>
        <w:rPr>
          <w:rFonts w:ascii="Arial" w:hAnsi="Arial" w:cs="Arial"/>
          <w:sz w:val="22"/>
          <w:szCs w:val="22"/>
        </w:rPr>
        <w:t>Disability</w:t>
      </w:r>
    </w:p>
    <w:p w14:paraId="6C12BE8F" w14:textId="77777777" w:rsidR="00BA3859" w:rsidRDefault="00495685">
      <w:pPr>
        <w:pStyle w:val="ListParagraph"/>
        <w:numPr>
          <w:ilvl w:val="0"/>
          <w:numId w:val="9"/>
        </w:numPr>
        <w:jc w:val="both"/>
      </w:pPr>
      <w:r>
        <w:rPr>
          <w:rFonts w:ascii="Arial" w:hAnsi="Arial" w:cs="Arial"/>
          <w:sz w:val="22"/>
          <w:szCs w:val="22"/>
        </w:rPr>
        <w:t xml:space="preserve">Sexual Preference   (Rutar, 2014)  </w:t>
      </w:r>
    </w:p>
    <w:p w14:paraId="2625592E" w14:textId="77777777" w:rsidR="00BA3859" w:rsidRDefault="00BA3859">
      <w:pPr>
        <w:jc w:val="both"/>
        <w:rPr>
          <w:rFonts w:ascii="Arial" w:hAnsi="Arial" w:cs="Arial"/>
          <w:sz w:val="22"/>
          <w:szCs w:val="22"/>
        </w:rPr>
      </w:pPr>
    </w:p>
    <w:p w14:paraId="01DAFC7A" w14:textId="77777777" w:rsidR="00BA3859" w:rsidRDefault="00495685">
      <w:pPr>
        <w:jc w:val="both"/>
      </w:pPr>
      <w:r>
        <w:rPr>
          <w:rFonts w:ascii="Arial" w:hAnsi="Arial" w:cs="Arial"/>
          <w:sz w:val="22"/>
          <w:szCs w:val="22"/>
        </w:rPr>
        <w:t xml:space="preserve">According to Silverman, Hong and Street (2010) stated that the Early Childhood Teacher Education Program and a </w:t>
      </w:r>
      <w:r>
        <w:rPr>
          <w:rFonts w:ascii="Arial" w:hAnsi="Arial" w:cs="Arial"/>
          <w:sz w:val="22"/>
          <w:szCs w:val="22"/>
        </w:rPr>
        <w:t>Child Disability Health Care Program, to integrate the transdisciplinary model to ensure that the early youth teachers are engaged in the inclusive practice. This enabled the students to positively approach towards learning about their own diagnosis and wa</w:t>
      </w:r>
      <w:r>
        <w:rPr>
          <w:rFonts w:ascii="Arial" w:hAnsi="Arial" w:cs="Arial"/>
          <w:sz w:val="22"/>
          <w:szCs w:val="22"/>
        </w:rPr>
        <w:t>s family centred approach for the families to learn about the child disability. This incentive can help by bringing in family centred activities and supporting the relationships between the families in an impartial setting (Silverman, Hong &amp; Street, 2010).</w:t>
      </w:r>
      <w:r>
        <w:rPr>
          <w:rFonts w:ascii="Arial" w:hAnsi="Arial" w:cs="Arial"/>
          <w:sz w:val="22"/>
          <w:szCs w:val="22"/>
        </w:rPr>
        <w:t xml:space="preserve">      </w:t>
      </w:r>
    </w:p>
    <w:p w14:paraId="491481BA" w14:textId="77777777" w:rsidR="00BA3859" w:rsidRDefault="00BA3859">
      <w:pPr>
        <w:jc w:val="both"/>
        <w:rPr>
          <w:rFonts w:ascii="Arial" w:hAnsi="Arial" w:cs="Arial"/>
          <w:sz w:val="22"/>
          <w:szCs w:val="22"/>
        </w:rPr>
      </w:pPr>
    </w:p>
    <w:p w14:paraId="32C19943" w14:textId="77777777" w:rsidR="00BA3859" w:rsidRDefault="00BA3859">
      <w:pPr>
        <w:jc w:val="both"/>
        <w:rPr>
          <w:rFonts w:ascii="Arial" w:hAnsi="Arial" w:cs="Arial"/>
          <w:sz w:val="22"/>
          <w:szCs w:val="22"/>
        </w:rPr>
      </w:pPr>
    </w:p>
    <w:p w14:paraId="48215DE8" w14:textId="77777777" w:rsidR="00BA3859" w:rsidRDefault="00BA3859">
      <w:pPr>
        <w:jc w:val="both"/>
        <w:rPr>
          <w:rFonts w:ascii="Arial" w:hAnsi="Arial" w:cs="Arial"/>
          <w:sz w:val="22"/>
          <w:szCs w:val="22"/>
        </w:rPr>
      </w:pPr>
    </w:p>
    <w:p w14:paraId="431C5A75" w14:textId="77777777" w:rsidR="00BA3859" w:rsidRDefault="00BA3859">
      <w:pPr>
        <w:jc w:val="both"/>
        <w:rPr>
          <w:rFonts w:ascii="Arial" w:hAnsi="Arial" w:cs="Arial"/>
          <w:sz w:val="22"/>
          <w:szCs w:val="22"/>
        </w:rPr>
      </w:pPr>
    </w:p>
    <w:p w14:paraId="31C717CA" w14:textId="77777777" w:rsidR="00BA3859" w:rsidRDefault="00BA3859">
      <w:pPr>
        <w:jc w:val="both"/>
        <w:rPr>
          <w:rFonts w:ascii="Arial" w:hAnsi="Arial" w:cs="Arial"/>
          <w:sz w:val="22"/>
          <w:szCs w:val="22"/>
        </w:rPr>
      </w:pPr>
    </w:p>
    <w:p w14:paraId="3DE87FB1" w14:textId="77777777" w:rsidR="00BA3859" w:rsidRDefault="00495685">
      <w:pPr>
        <w:jc w:val="center"/>
        <w:rPr>
          <w:rFonts w:ascii="Arial" w:hAnsi="Arial" w:cs="Arial"/>
          <w:b/>
          <w:bCs/>
          <w:sz w:val="22"/>
          <w:szCs w:val="22"/>
          <w:u w:val="single"/>
        </w:rPr>
      </w:pPr>
      <w:r>
        <w:rPr>
          <w:rFonts w:ascii="Arial" w:hAnsi="Arial" w:cs="Arial"/>
          <w:b/>
          <w:bCs/>
          <w:sz w:val="22"/>
          <w:szCs w:val="22"/>
          <w:u w:val="single"/>
        </w:rPr>
        <w:lastRenderedPageBreak/>
        <w:t>Conclusion</w:t>
      </w:r>
    </w:p>
    <w:p w14:paraId="1B7784F1" w14:textId="77777777" w:rsidR="00BA3859" w:rsidRDefault="00BA3859">
      <w:pPr>
        <w:jc w:val="both"/>
        <w:rPr>
          <w:rFonts w:ascii="Arial" w:hAnsi="Arial" w:cs="Arial"/>
          <w:sz w:val="22"/>
          <w:szCs w:val="22"/>
        </w:rPr>
      </w:pPr>
    </w:p>
    <w:p w14:paraId="5333CAA5" w14:textId="77777777" w:rsidR="00BA3859" w:rsidRDefault="00495685">
      <w:pPr>
        <w:jc w:val="both"/>
        <w:rPr>
          <w:rFonts w:ascii="Arial" w:hAnsi="Arial" w:cs="Arial"/>
          <w:sz w:val="22"/>
          <w:szCs w:val="22"/>
        </w:rPr>
      </w:pPr>
      <w:r>
        <w:rPr>
          <w:rFonts w:ascii="Arial" w:hAnsi="Arial" w:cs="Arial"/>
          <w:sz w:val="22"/>
          <w:szCs w:val="22"/>
        </w:rPr>
        <w:t>With this conclusion coming to an end, I have made sure I have gone into depths of the critical topics that I have spoken about like Multi-Disciplinary Nature. I have gone into depths and spoken about the different things that can b</w:t>
      </w:r>
      <w:r>
        <w:rPr>
          <w:rFonts w:ascii="Arial" w:hAnsi="Arial" w:cs="Arial"/>
          <w:sz w:val="22"/>
          <w:szCs w:val="22"/>
        </w:rPr>
        <w:t>e expected within this area like, the intervention programmes that are set in stone for the families to understand how to elevate certain pressures and also know how to engage with the child correctly. To me this is very significant and allows the family m</w:t>
      </w:r>
      <w:r>
        <w:rPr>
          <w:rFonts w:ascii="Arial" w:hAnsi="Arial" w:cs="Arial"/>
          <w:sz w:val="22"/>
          <w:szCs w:val="22"/>
        </w:rPr>
        <w:t>embers to be actively involved more. The next topic I spoke about is the Health Services that allow the in house services up and safe, like CQC. I have covered the 13 steps of what they look for in a service and also have covered the different levels of ra</w:t>
      </w:r>
      <w:r>
        <w:rPr>
          <w:rFonts w:ascii="Arial" w:hAnsi="Arial" w:cs="Arial"/>
          <w:sz w:val="22"/>
          <w:szCs w:val="22"/>
        </w:rPr>
        <w:t xml:space="preserve">ting. This can help bring people up to scratch on certain establishments especially if they are looking into putting a child into a specialist care facility. I have also spoken about the Inter-Agency Collaborations as this can any type of establishment in </w:t>
      </w:r>
      <w:r>
        <w:rPr>
          <w:rFonts w:ascii="Arial" w:hAnsi="Arial" w:cs="Arial"/>
          <w:sz w:val="22"/>
          <w:szCs w:val="22"/>
        </w:rPr>
        <w:t>or out house based to ensure that they all have good working relationships and can deliver good quality of care. To me this is confirmation that every establishment relies on agency workers, regardless of being fully staffed or with no staff. There is also</w:t>
      </w:r>
      <w:r>
        <w:rPr>
          <w:rFonts w:ascii="Arial" w:hAnsi="Arial" w:cs="Arial"/>
          <w:sz w:val="22"/>
          <w:szCs w:val="22"/>
        </w:rPr>
        <w:t xml:space="preserve"> an in-depth topic area of all the Legislations that cover children and families as well as Diversity, Equality and also Inclusive Practice. With all these in mind, I have come to my own conclusion and based my findings to be very important. This essay is </w:t>
      </w:r>
      <w:r>
        <w:rPr>
          <w:rFonts w:ascii="Arial" w:hAnsi="Arial" w:cs="Arial"/>
          <w:sz w:val="22"/>
          <w:szCs w:val="22"/>
        </w:rPr>
        <w:t xml:space="preserve">what is needed to know about the rights of the child as well as the child’s parents being involved. It helps bring plans into notion as well as ensuring that the right treatment or even setting is in the best interest of the child.    </w:t>
      </w:r>
    </w:p>
    <w:p w14:paraId="04F20585" w14:textId="77777777" w:rsidR="00BA3859" w:rsidRDefault="00BA3859">
      <w:pPr>
        <w:jc w:val="both"/>
        <w:rPr>
          <w:rFonts w:ascii="Arial" w:hAnsi="Arial" w:cs="Arial"/>
          <w:sz w:val="22"/>
          <w:szCs w:val="22"/>
        </w:rPr>
      </w:pPr>
    </w:p>
    <w:p w14:paraId="53CA702B" w14:textId="77777777" w:rsidR="00BA3859" w:rsidRDefault="00BA3859">
      <w:pPr>
        <w:jc w:val="both"/>
        <w:rPr>
          <w:rFonts w:ascii="Arial" w:hAnsi="Arial" w:cs="Arial"/>
          <w:sz w:val="22"/>
          <w:szCs w:val="22"/>
        </w:rPr>
      </w:pPr>
    </w:p>
    <w:p w14:paraId="183E0BF2" w14:textId="77777777" w:rsidR="00BA3859" w:rsidRDefault="00BA3859">
      <w:pPr>
        <w:jc w:val="both"/>
        <w:rPr>
          <w:rFonts w:ascii="Arial" w:hAnsi="Arial" w:cs="Arial"/>
          <w:sz w:val="22"/>
          <w:szCs w:val="22"/>
        </w:rPr>
      </w:pPr>
    </w:p>
    <w:p w14:paraId="1F5D1317" w14:textId="77777777" w:rsidR="00BA3859" w:rsidRDefault="00BA3859">
      <w:pPr>
        <w:jc w:val="both"/>
        <w:rPr>
          <w:rFonts w:ascii="Arial" w:hAnsi="Arial" w:cs="Arial"/>
          <w:sz w:val="22"/>
          <w:szCs w:val="22"/>
        </w:rPr>
      </w:pPr>
    </w:p>
    <w:p w14:paraId="50B21A78" w14:textId="77777777" w:rsidR="00BA3859" w:rsidRDefault="00BA3859">
      <w:pPr>
        <w:jc w:val="both"/>
        <w:rPr>
          <w:rFonts w:ascii="Arial" w:hAnsi="Arial" w:cs="Arial"/>
          <w:sz w:val="22"/>
          <w:szCs w:val="22"/>
        </w:rPr>
      </w:pPr>
    </w:p>
    <w:p w14:paraId="5BAE4183" w14:textId="77777777" w:rsidR="00BA3859" w:rsidRDefault="00BA3859">
      <w:pPr>
        <w:jc w:val="both"/>
        <w:rPr>
          <w:rFonts w:ascii="Arial" w:hAnsi="Arial" w:cs="Arial"/>
          <w:sz w:val="22"/>
          <w:szCs w:val="22"/>
        </w:rPr>
      </w:pPr>
    </w:p>
    <w:p w14:paraId="47142936" w14:textId="77777777" w:rsidR="00BA3859" w:rsidRDefault="00BA3859">
      <w:pPr>
        <w:jc w:val="both"/>
        <w:rPr>
          <w:rFonts w:ascii="Arial" w:hAnsi="Arial" w:cs="Arial"/>
          <w:sz w:val="22"/>
          <w:szCs w:val="22"/>
        </w:rPr>
      </w:pPr>
    </w:p>
    <w:p w14:paraId="6B7DE8A9" w14:textId="77777777" w:rsidR="00BA3859" w:rsidRDefault="00BA3859">
      <w:pPr>
        <w:jc w:val="both"/>
        <w:rPr>
          <w:rFonts w:ascii="Arial" w:hAnsi="Arial" w:cs="Arial"/>
          <w:sz w:val="22"/>
          <w:szCs w:val="22"/>
        </w:rPr>
      </w:pPr>
    </w:p>
    <w:p w14:paraId="585398C0" w14:textId="77777777" w:rsidR="00BA3859" w:rsidRDefault="00BA3859">
      <w:pPr>
        <w:jc w:val="both"/>
        <w:rPr>
          <w:rFonts w:ascii="Arial" w:hAnsi="Arial" w:cs="Arial"/>
          <w:sz w:val="22"/>
          <w:szCs w:val="22"/>
        </w:rPr>
      </w:pPr>
    </w:p>
    <w:p w14:paraId="1A17D33F" w14:textId="77777777" w:rsidR="00BA3859" w:rsidRDefault="00BA3859">
      <w:pPr>
        <w:jc w:val="both"/>
        <w:rPr>
          <w:rFonts w:ascii="Arial" w:hAnsi="Arial" w:cs="Arial"/>
          <w:sz w:val="22"/>
          <w:szCs w:val="22"/>
        </w:rPr>
      </w:pPr>
    </w:p>
    <w:p w14:paraId="1F0FD508" w14:textId="77777777" w:rsidR="00BA3859" w:rsidRDefault="00BA3859">
      <w:pPr>
        <w:jc w:val="both"/>
        <w:rPr>
          <w:rFonts w:ascii="Arial" w:hAnsi="Arial" w:cs="Arial"/>
          <w:sz w:val="22"/>
          <w:szCs w:val="22"/>
        </w:rPr>
      </w:pPr>
    </w:p>
    <w:p w14:paraId="3D6C4FC6" w14:textId="77777777" w:rsidR="00BA3859" w:rsidRDefault="00495685">
      <w:pPr>
        <w:jc w:val="center"/>
        <w:rPr>
          <w:rFonts w:ascii="Arial" w:hAnsi="Arial" w:cs="Arial"/>
          <w:b/>
          <w:bCs/>
          <w:sz w:val="22"/>
          <w:szCs w:val="22"/>
          <w:u w:val="single"/>
        </w:rPr>
      </w:pPr>
      <w:r>
        <w:rPr>
          <w:rFonts w:ascii="Arial" w:hAnsi="Arial" w:cs="Arial"/>
          <w:b/>
          <w:bCs/>
          <w:sz w:val="22"/>
          <w:szCs w:val="22"/>
          <w:u w:val="single"/>
        </w:rPr>
        <w:lastRenderedPageBreak/>
        <w:t>Reference</w:t>
      </w:r>
      <w:r>
        <w:rPr>
          <w:rFonts w:ascii="Arial" w:hAnsi="Arial" w:cs="Arial"/>
          <w:b/>
          <w:bCs/>
          <w:sz w:val="22"/>
          <w:szCs w:val="22"/>
          <w:u w:val="single"/>
        </w:rPr>
        <w:t>s</w:t>
      </w:r>
    </w:p>
    <w:p w14:paraId="7F3D3DC9" w14:textId="77777777" w:rsidR="00BA3859" w:rsidRDefault="00BA3859">
      <w:pPr>
        <w:jc w:val="center"/>
        <w:rPr>
          <w:rFonts w:ascii="Arial" w:hAnsi="Arial" w:cs="Arial"/>
          <w:b/>
          <w:bCs/>
          <w:sz w:val="22"/>
          <w:szCs w:val="22"/>
          <w:u w:val="single"/>
        </w:rPr>
      </w:pPr>
    </w:p>
    <w:p w14:paraId="6B784692" w14:textId="77777777" w:rsidR="00BA3859" w:rsidRDefault="00495685">
      <w:pPr>
        <w:jc w:val="both"/>
      </w:pPr>
      <w:r>
        <w:rPr>
          <w:rFonts w:ascii="Arial" w:hAnsi="Arial" w:cs="Arial"/>
          <w:sz w:val="22"/>
          <w:szCs w:val="22"/>
        </w:rPr>
        <w:t xml:space="preserve">Alpers, M., Katz, V. S., and Clark, L. S., (2016) </w:t>
      </w:r>
      <w:r>
        <w:rPr>
          <w:rFonts w:ascii="Arial" w:hAnsi="Arial" w:cs="Arial"/>
          <w:i/>
          <w:iCs/>
          <w:sz w:val="22"/>
          <w:szCs w:val="22"/>
        </w:rPr>
        <w:t xml:space="preserve">Researching Children, Intersectionality, And Diversity In The Digital Age </w:t>
      </w:r>
      <w:r>
        <w:rPr>
          <w:rFonts w:ascii="Arial" w:hAnsi="Arial" w:cs="Arial"/>
          <w:sz w:val="22"/>
          <w:szCs w:val="22"/>
        </w:rPr>
        <w:t xml:space="preserve">[Online] Available at: </w:t>
      </w:r>
      <w:hyperlink r:id="rId7" w:history="1">
        <w:r>
          <w:rPr>
            <w:rStyle w:val="Hyperlink"/>
            <w:rFonts w:ascii="Arial" w:hAnsi="Arial" w:cs="Arial"/>
            <w:sz w:val="22"/>
            <w:szCs w:val="22"/>
          </w:rPr>
          <w:t>https://www.tandfonline.com/doi/full/10.1080/17482798.2015.11218</w:t>
        </w:r>
        <w:r>
          <w:rPr>
            <w:rStyle w:val="Hyperlink"/>
            <w:rFonts w:ascii="Arial" w:hAnsi="Arial" w:cs="Arial"/>
            <w:sz w:val="22"/>
            <w:szCs w:val="22"/>
          </w:rPr>
          <w:t>86?casa_token=RqpV8GoQWU0AAAAA%3Ah38Lgd9nJj8zNqeo_3S5p5qsATgoBGldtANBnQC6v_Ms4-NZ9ftu_7njXPI3LWJcUmkWu39SkFhQnwU</w:t>
        </w:r>
      </w:hyperlink>
      <w:r>
        <w:rPr>
          <w:rFonts w:ascii="Arial" w:hAnsi="Arial" w:cs="Arial"/>
          <w:sz w:val="22"/>
          <w:szCs w:val="22"/>
        </w:rPr>
        <w:t xml:space="preserve">  (Accessed on: 6</w:t>
      </w:r>
      <w:r>
        <w:rPr>
          <w:rFonts w:ascii="Arial" w:hAnsi="Arial" w:cs="Arial"/>
          <w:sz w:val="22"/>
          <w:szCs w:val="22"/>
          <w:vertAlign w:val="superscript"/>
        </w:rPr>
        <w:t>th</w:t>
      </w:r>
      <w:r>
        <w:rPr>
          <w:rFonts w:ascii="Arial" w:hAnsi="Arial" w:cs="Arial"/>
          <w:sz w:val="22"/>
          <w:szCs w:val="22"/>
        </w:rPr>
        <w:t xml:space="preserve"> April 2022)</w:t>
      </w:r>
    </w:p>
    <w:p w14:paraId="0038474E" w14:textId="77777777" w:rsidR="00BA3859" w:rsidRDefault="00BA3859">
      <w:pPr>
        <w:jc w:val="both"/>
        <w:rPr>
          <w:rFonts w:ascii="Arial" w:hAnsi="Arial" w:cs="Arial"/>
          <w:sz w:val="22"/>
          <w:szCs w:val="22"/>
        </w:rPr>
      </w:pPr>
    </w:p>
    <w:p w14:paraId="0A141CFB" w14:textId="77777777" w:rsidR="00BA3859" w:rsidRDefault="00495685">
      <w:pPr>
        <w:jc w:val="both"/>
      </w:pPr>
      <w:r>
        <w:rPr>
          <w:rFonts w:ascii="Arial" w:hAnsi="Arial" w:cs="Arial"/>
          <w:sz w:val="22"/>
          <w:szCs w:val="22"/>
        </w:rPr>
        <w:t xml:space="preserve">Bainham, A., and Gilmore, S., (2015) </w:t>
      </w:r>
      <w:r>
        <w:rPr>
          <w:rFonts w:ascii="Arial" w:hAnsi="Arial" w:cs="Arial"/>
          <w:i/>
          <w:iCs/>
          <w:sz w:val="22"/>
          <w:szCs w:val="22"/>
        </w:rPr>
        <w:t xml:space="preserve">The English Children And Families Act 2014 </w:t>
      </w:r>
      <w:r>
        <w:rPr>
          <w:rFonts w:ascii="Arial" w:hAnsi="Arial" w:cs="Arial"/>
          <w:sz w:val="22"/>
          <w:szCs w:val="22"/>
        </w:rPr>
        <w:t>[Online] Available at:</w:t>
      </w:r>
    </w:p>
    <w:p w14:paraId="40A89204" w14:textId="77777777" w:rsidR="00BA3859" w:rsidRDefault="00495685">
      <w:pPr>
        <w:jc w:val="both"/>
      </w:pPr>
      <w:hyperlink r:id="rId8" w:history="1">
        <w:r>
          <w:rPr>
            <w:rStyle w:val="Hyperlink"/>
            <w:rFonts w:ascii="Arial" w:hAnsi="Arial" w:cs="Arial"/>
            <w:sz w:val="22"/>
            <w:szCs w:val="22"/>
          </w:rPr>
          <w:t>https://search.informit.org/doi/abs/10.3316/informit.670325271429476</w:t>
        </w:r>
      </w:hyperlink>
      <w:r>
        <w:rPr>
          <w:rFonts w:ascii="Arial" w:hAnsi="Arial" w:cs="Arial"/>
          <w:sz w:val="22"/>
          <w:szCs w:val="22"/>
        </w:rPr>
        <w:t xml:space="preserve">  (Accessed to: 4</w:t>
      </w:r>
      <w:r>
        <w:rPr>
          <w:rFonts w:ascii="Arial" w:hAnsi="Arial" w:cs="Arial"/>
          <w:sz w:val="22"/>
          <w:szCs w:val="22"/>
          <w:vertAlign w:val="superscript"/>
        </w:rPr>
        <w:t>th</w:t>
      </w:r>
      <w:r>
        <w:rPr>
          <w:rFonts w:ascii="Arial" w:hAnsi="Arial" w:cs="Arial"/>
          <w:sz w:val="22"/>
          <w:szCs w:val="22"/>
        </w:rPr>
        <w:t xml:space="preserve"> April 2022)</w:t>
      </w:r>
    </w:p>
    <w:p w14:paraId="1DF67A96" w14:textId="77777777" w:rsidR="00BA3859" w:rsidRDefault="00BA3859">
      <w:pPr>
        <w:jc w:val="both"/>
        <w:rPr>
          <w:rFonts w:ascii="Arial" w:hAnsi="Arial" w:cs="Arial"/>
          <w:sz w:val="22"/>
          <w:szCs w:val="22"/>
        </w:rPr>
      </w:pPr>
    </w:p>
    <w:p w14:paraId="13C9A091" w14:textId="77777777" w:rsidR="00BA3859" w:rsidRDefault="00495685">
      <w:pPr>
        <w:jc w:val="both"/>
      </w:pPr>
      <w:r>
        <w:rPr>
          <w:rFonts w:ascii="Arial" w:hAnsi="Arial" w:cs="Arial"/>
          <w:sz w:val="22"/>
          <w:szCs w:val="22"/>
        </w:rPr>
        <w:t xml:space="preserve">Connelly, G., Bryce, T. G. K., Humes, W. M., Gillies, D., and Kennedy, </w:t>
      </w:r>
      <w:r>
        <w:rPr>
          <w:rFonts w:ascii="Arial" w:hAnsi="Arial" w:cs="Arial"/>
          <w:sz w:val="22"/>
          <w:szCs w:val="22"/>
        </w:rPr>
        <w:t xml:space="preserve">A., (2013) </w:t>
      </w:r>
      <w:r>
        <w:rPr>
          <w:rFonts w:ascii="Arial" w:hAnsi="Arial" w:cs="Arial"/>
          <w:i/>
          <w:iCs/>
          <w:sz w:val="22"/>
          <w:szCs w:val="22"/>
        </w:rPr>
        <w:t xml:space="preserve">Multi Agency Working </w:t>
      </w:r>
      <w:r>
        <w:rPr>
          <w:rFonts w:ascii="Arial" w:hAnsi="Arial" w:cs="Arial"/>
          <w:sz w:val="22"/>
          <w:szCs w:val="22"/>
        </w:rPr>
        <w:t>[Online] Available at:</w:t>
      </w:r>
    </w:p>
    <w:p w14:paraId="39218682" w14:textId="77777777" w:rsidR="00BA3859" w:rsidRDefault="00495685">
      <w:pPr>
        <w:jc w:val="both"/>
      </w:pPr>
      <w:hyperlink r:id="rId9" w:history="1">
        <w:r>
          <w:rPr>
            <w:rStyle w:val="Hyperlink"/>
            <w:rFonts w:ascii="Arial" w:hAnsi="Arial" w:cs="Arial"/>
            <w:sz w:val="22"/>
            <w:szCs w:val="22"/>
          </w:rPr>
          <w:t>https://strathprints.strath.ac.uk/37566/</w:t>
        </w:r>
      </w:hyperlink>
      <w:r>
        <w:rPr>
          <w:rFonts w:ascii="Arial" w:hAnsi="Arial" w:cs="Arial"/>
          <w:sz w:val="22"/>
          <w:szCs w:val="22"/>
        </w:rPr>
        <w:t xml:space="preserve">  (Accessed on: 4</w:t>
      </w:r>
      <w:r>
        <w:rPr>
          <w:rFonts w:ascii="Arial" w:hAnsi="Arial" w:cs="Arial"/>
          <w:sz w:val="22"/>
          <w:szCs w:val="22"/>
          <w:vertAlign w:val="superscript"/>
        </w:rPr>
        <w:t>th</w:t>
      </w:r>
      <w:r>
        <w:rPr>
          <w:rFonts w:ascii="Arial" w:hAnsi="Arial" w:cs="Arial"/>
          <w:sz w:val="22"/>
          <w:szCs w:val="22"/>
        </w:rPr>
        <w:t xml:space="preserve"> April 2022)</w:t>
      </w:r>
    </w:p>
    <w:p w14:paraId="56320D08" w14:textId="77777777" w:rsidR="00BA3859" w:rsidRDefault="00BA3859">
      <w:pPr>
        <w:jc w:val="both"/>
        <w:rPr>
          <w:rFonts w:ascii="Arial" w:hAnsi="Arial" w:cs="Arial"/>
          <w:sz w:val="22"/>
          <w:szCs w:val="22"/>
        </w:rPr>
      </w:pPr>
    </w:p>
    <w:p w14:paraId="592AC3A5" w14:textId="77777777" w:rsidR="00BA3859" w:rsidRDefault="00495685">
      <w:pPr>
        <w:jc w:val="both"/>
      </w:pPr>
      <w:r>
        <w:rPr>
          <w:rFonts w:ascii="Arial" w:hAnsi="Arial" w:cs="Arial"/>
          <w:sz w:val="22"/>
          <w:szCs w:val="22"/>
        </w:rPr>
        <w:t xml:space="preserve">Cottrell, D., Lucey, D., Porter, I., and Walker, D., (2000) </w:t>
      </w:r>
      <w:r>
        <w:rPr>
          <w:rFonts w:ascii="Arial" w:hAnsi="Arial" w:cs="Arial"/>
          <w:i/>
          <w:iCs/>
          <w:sz w:val="22"/>
          <w:szCs w:val="22"/>
        </w:rPr>
        <w:t>Joint Work</w:t>
      </w:r>
      <w:r>
        <w:rPr>
          <w:rFonts w:ascii="Arial" w:hAnsi="Arial" w:cs="Arial"/>
          <w:i/>
          <w:iCs/>
          <w:sz w:val="22"/>
          <w:szCs w:val="22"/>
        </w:rPr>
        <w:t xml:space="preserve">ing Between Child And Adolescent Mental Health Services And The Department Of Social Services: The Leeds Model </w:t>
      </w:r>
      <w:r>
        <w:rPr>
          <w:rFonts w:ascii="Arial" w:hAnsi="Arial" w:cs="Arial"/>
          <w:sz w:val="22"/>
          <w:szCs w:val="22"/>
        </w:rPr>
        <w:t xml:space="preserve">[Online] Available at: </w:t>
      </w:r>
      <w:hyperlink r:id="rId10" w:history="1">
        <w:r>
          <w:rPr>
            <w:rStyle w:val="Hyperlink"/>
            <w:rFonts w:ascii="Arial" w:hAnsi="Arial" w:cs="Arial"/>
            <w:sz w:val="22"/>
            <w:szCs w:val="22"/>
          </w:rPr>
          <w:t>https://journals.sagepub.com/doi/abs/10.1177/1359104500005004003?casa_token=Rs7AgKIJc_gAAAAA:Vdc3V-ENzOzPqylXLkQHP1KO7Nst3CznUf7RcMPN_UZXJFyu0CO5toR1nxtZt1byr6bE2XvJzFGtjk0</w:t>
        </w:r>
      </w:hyperlink>
      <w:r>
        <w:rPr>
          <w:rFonts w:ascii="Arial" w:hAnsi="Arial" w:cs="Arial"/>
          <w:sz w:val="22"/>
          <w:szCs w:val="22"/>
        </w:rPr>
        <w:t xml:space="preserve">  (Accessed on: </w:t>
      </w:r>
      <w:r>
        <w:rPr>
          <w:rFonts w:ascii="Arial" w:hAnsi="Arial" w:cs="Arial"/>
          <w:sz w:val="22"/>
          <w:szCs w:val="22"/>
        </w:rPr>
        <w:t>4</w:t>
      </w:r>
      <w:r>
        <w:rPr>
          <w:rFonts w:ascii="Arial" w:hAnsi="Arial" w:cs="Arial"/>
          <w:sz w:val="22"/>
          <w:szCs w:val="22"/>
          <w:vertAlign w:val="superscript"/>
        </w:rPr>
        <w:t>th</w:t>
      </w:r>
      <w:r>
        <w:rPr>
          <w:rFonts w:ascii="Arial" w:hAnsi="Arial" w:cs="Arial"/>
          <w:sz w:val="22"/>
          <w:szCs w:val="22"/>
        </w:rPr>
        <w:t xml:space="preserve"> April 2022)</w:t>
      </w:r>
    </w:p>
    <w:p w14:paraId="58A085AE" w14:textId="77777777" w:rsidR="00BA3859" w:rsidRDefault="00BA3859">
      <w:pPr>
        <w:jc w:val="both"/>
        <w:rPr>
          <w:rFonts w:ascii="Arial" w:hAnsi="Arial" w:cs="Arial"/>
          <w:sz w:val="22"/>
          <w:szCs w:val="22"/>
        </w:rPr>
      </w:pPr>
    </w:p>
    <w:p w14:paraId="21353DE7" w14:textId="77777777" w:rsidR="00BA3859" w:rsidRDefault="00495685">
      <w:pPr>
        <w:jc w:val="both"/>
      </w:pPr>
      <w:r>
        <w:rPr>
          <w:rFonts w:ascii="Arial" w:hAnsi="Arial" w:cs="Arial"/>
          <w:sz w:val="22"/>
          <w:szCs w:val="22"/>
        </w:rPr>
        <w:t xml:space="preserve">CQC., (2022) </w:t>
      </w:r>
      <w:r>
        <w:rPr>
          <w:rFonts w:ascii="Arial" w:hAnsi="Arial" w:cs="Arial"/>
          <w:i/>
          <w:iCs/>
          <w:sz w:val="22"/>
          <w:szCs w:val="22"/>
        </w:rPr>
        <w:t xml:space="preserve">Services We Regulate </w:t>
      </w:r>
      <w:r>
        <w:rPr>
          <w:rFonts w:ascii="Arial" w:hAnsi="Arial" w:cs="Arial"/>
          <w:sz w:val="22"/>
          <w:szCs w:val="22"/>
        </w:rPr>
        <w:t xml:space="preserve">[Online] Available at: </w:t>
      </w:r>
      <w:hyperlink r:id="rId11" w:history="1">
        <w:r>
          <w:rPr>
            <w:rStyle w:val="Hyperlink"/>
            <w:rFonts w:ascii="Arial" w:hAnsi="Arial" w:cs="Arial"/>
            <w:sz w:val="22"/>
            <w:szCs w:val="22"/>
          </w:rPr>
          <w:t>https://www.cqc.org.uk/what-we-do/services-we-regulate/services-we-regulate</w:t>
        </w:r>
      </w:hyperlink>
      <w:r>
        <w:rPr>
          <w:rFonts w:ascii="Arial" w:hAnsi="Arial" w:cs="Arial"/>
          <w:sz w:val="22"/>
          <w:szCs w:val="22"/>
        </w:rPr>
        <w:t xml:space="preserve">  (Accessed on</w:t>
      </w:r>
      <w:r>
        <w:rPr>
          <w:rFonts w:ascii="Arial" w:hAnsi="Arial" w:cs="Arial"/>
          <w:sz w:val="22"/>
          <w:szCs w:val="22"/>
        </w:rPr>
        <w:t>: 4</w:t>
      </w:r>
      <w:r>
        <w:rPr>
          <w:rFonts w:ascii="Arial" w:hAnsi="Arial" w:cs="Arial"/>
          <w:sz w:val="22"/>
          <w:szCs w:val="22"/>
          <w:vertAlign w:val="superscript"/>
        </w:rPr>
        <w:t>th</w:t>
      </w:r>
      <w:r>
        <w:rPr>
          <w:rFonts w:ascii="Arial" w:hAnsi="Arial" w:cs="Arial"/>
          <w:sz w:val="22"/>
          <w:szCs w:val="22"/>
        </w:rPr>
        <w:t xml:space="preserve"> April 2022)</w:t>
      </w:r>
    </w:p>
    <w:p w14:paraId="12948AA8" w14:textId="77777777" w:rsidR="00BA3859" w:rsidRDefault="00BA3859">
      <w:pPr>
        <w:jc w:val="both"/>
        <w:rPr>
          <w:rFonts w:ascii="Arial" w:hAnsi="Arial" w:cs="Arial"/>
          <w:sz w:val="22"/>
          <w:szCs w:val="22"/>
        </w:rPr>
      </w:pPr>
    </w:p>
    <w:p w14:paraId="67980A4C" w14:textId="77777777" w:rsidR="00BA3859" w:rsidRDefault="00495685">
      <w:pPr>
        <w:jc w:val="both"/>
      </w:pPr>
      <w:r>
        <w:rPr>
          <w:rFonts w:ascii="Arial" w:hAnsi="Arial" w:cs="Arial"/>
          <w:sz w:val="22"/>
          <w:szCs w:val="22"/>
        </w:rPr>
        <w:t xml:space="preserve">Equality and Human Rights Commissions (2018) </w:t>
      </w:r>
      <w:r>
        <w:rPr>
          <w:rFonts w:ascii="Arial" w:hAnsi="Arial" w:cs="Arial"/>
          <w:i/>
          <w:iCs/>
          <w:sz w:val="22"/>
          <w:szCs w:val="22"/>
        </w:rPr>
        <w:t xml:space="preserve">Understanding Equality </w:t>
      </w:r>
      <w:r>
        <w:rPr>
          <w:rFonts w:ascii="Arial" w:hAnsi="Arial" w:cs="Arial"/>
          <w:sz w:val="22"/>
          <w:szCs w:val="22"/>
        </w:rPr>
        <w:t xml:space="preserve">[Online] Available at: </w:t>
      </w:r>
      <w:hyperlink r:id="rId12" w:history="1">
        <w:r>
          <w:rPr>
            <w:rStyle w:val="Hyperlink"/>
            <w:rFonts w:ascii="Arial" w:hAnsi="Arial" w:cs="Arial"/>
            <w:sz w:val="22"/>
            <w:szCs w:val="22"/>
          </w:rPr>
          <w:t>https://www.equalityhumanrights.com/en/secondary-education-resources/useful-information/understanding-equality#:~:text=Equality%20is%20</w:t>
        </w:r>
        <w:r>
          <w:rPr>
            <w:rStyle w:val="Hyperlink"/>
            <w:rFonts w:ascii="Arial" w:hAnsi="Arial" w:cs="Arial"/>
            <w:sz w:val="22"/>
            <w:szCs w:val="22"/>
          </w:rPr>
          <w:t>about%20ensuring%20that%20every%20individual%20has,they%20believe%2C%20or%20whether%20they%20have%20a%20disability</w:t>
        </w:r>
      </w:hyperlink>
      <w:r>
        <w:rPr>
          <w:rFonts w:ascii="Arial" w:hAnsi="Arial" w:cs="Arial"/>
          <w:sz w:val="22"/>
          <w:szCs w:val="22"/>
        </w:rPr>
        <w:t>.  (Accessed on: 4</w:t>
      </w:r>
      <w:r>
        <w:rPr>
          <w:rFonts w:ascii="Arial" w:hAnsi="Arial" w:cs="Arial"/>
          <w:sz w:val="22"/>
          <w:szCs w:val="22"/>
          <w:vertAlign w:val="superscript"/>
        </w:rPr>
        <w:t>th</w:t>
      </w:r>
      <w:r>
        <w:rPr>
          <w:rFonts w:ascii="Arial" w:hAnsi="Arial" w:cs="Arial"/>
          <w:sz w:val="22"/>
          <w:szCs w:val="22"/>
        </w:rPr>
        <w:t xml:space="preserve"> April 2022)</w:t>
      </w:r>
    </w:p>
    <w:p w14:paraId="4ECFF973" w14:textId="77777777" w:rsidR="00BA3859" w:rsidRDefault="00BA3859">
      <w:pPr>
        <w:jc w:val="center"/>
        <w:rPr>
          <w:rFonts w:ascii="Arial" w:hAnsi="Arial" w:cs="Arial"/>
          <w:b/>
          <w:bCs/>
          <w:sz w:val="22"/>
          <w:szCs w:val="22"/>
          <w:u w:val="single"/>
        </w:rPr>
      </w:pPr>
    </w:p>
    <w:p w14:paraId="1BA18393" w14:textId="77777777" w:rsidR="00BA3859" w:rsidRDefault="00495685">
      <w:pPr>
        <w:jc w:val="both"/>
      </w:pPr>
      <w:r>
        <w:rPr>
          <w:rFonts w:ascii="Arial" w:hAnsi="Arial" w:cs="Arial"/>
          <w:sz w:val="22"/>
          <w:szCs w:val="22"/>
        </w:rPr>
        <w:t xml:space="preserve">Glaun, D. E., Cole, K. E., and Reddihough, D. S (2002) </w:t>
      </w:r>
      <w:r>
        <w:rPr>
          <w:rFonts w:ascii="Arial" w:hAnsi="Arial" w:cs="Arial"/>
          <w:i/>
          <w:iCs/>
          <w:sz w:val="22"/>
          <w:szCs w:val="22"/>
        </w:rPr>
        <w:t xml:space="preserve">Six Month Follow Up: The Crucial Test Of </w:t>
      </w:r>
      <w:r>
        <w:rPr>
          <w:rFonts w:ascii="Arial" w:hAnsi="Arial" w:cs="Arial"/>
          <w:i/>
          <w:iCs/>
          <w:sz w:val="22"/>
          <w:szCs w:val="22"/>
        </w:rPr>
        <w:t xml:space="preserve">Multidisciplinary Developmental Assessment </w:t>
      </w:r>
      <w:r>
        <w:rPr>
          <w:rFonts w:ascii="Arial" w:hAnsi="Arial" w:cs="Arial"/>
          <w:sz w:val="22"/>
          <w:szCs w:val="22"/>
        </w:rPr>
        <w:t xml:space="preserve">[Online] Available at: </w:t>
      </w:r>
      <w:hyperlink r:id="rId13" w:history="1">
        <w:r>
          <w:rPr>
            <w:rStyle w:val="Hyperlink"/>
            <w:rFonts w:ascii="Arial" w:hAnsi="Arial" w:cs="Arial"/>
            <w:sz w:val="22"/>
            <w:szCs w:val="22"/>
          </w:rPr>
          <w:t>https://onlinelibrary.wiley.com/doi/full/10.1046/j.1365-2214.1998.00082.x?casa_token=k5lP15kgG60AAAAA%3AvgKm5rlfK0Dy_gYygy5D8imZhxffq5pljgc4qyGPrz8DEKs6ahSH8IGWcpmvmDwPT5qLvNHeAKZ2wYAZ0g</w:t>
        </w:r>
      </w:hyperlink>
      <w:r>
        <w:rPr>
          <w:rFonts w:ascii="Arial" w:hAnsi="Arial" w:cs="Arial"/>
          <w:sz w:val="22"/>
          <w:szCs w:val="22"/>
        </w:rPr>
        <w:t xml:space="preserve">  (Accessed on: 3</w:t>
      </w:r>
      <w:r>
        <w:rPr>
          <w:rFonts w:ascii="Arial" w:hAnsi="Arial" w:cs="Arial"/>
          <w:sz w:val="22"/>
          <w:szCs w:val="22"/>
          <w:vertAlign w:val="superscript"/>
        </w:rPr>
        <w:t>rd</w:t>
      </w:r>
      <w:r>
        <w:rPr>
          <w:rFonts w:ascii="Arial" w:hAnsi="Arial" w:cs="Arial"/>
          <w:sz w:val="22"/>
          <w:szCs w:val="22"/>
        </w:rPr>
        <w:t xml:space="preserve"> April 2022)</w:t>
      </w:r>
    </w:p>
    <w:p w14:paraId="1E416D3B" w14:textId="77777777" w:rsidR="00BA3859" w:rsidRDefault="00BA3859">
      <w:pPr>
        <w:jc w:val="both"/>
        <w:rPr>
          <w:rFonts w:ascii="Arial" w:hAnsi="Arial" w:cs="Arial"/>
          <w:sz w:val="22"/>
          <w:szCs w:val="22"/>
        </w:rPr>
      </w:pPr>
    </w:p>
    <w:p w14:paraId="4F082735" w14:textId="77777777" w:rsidR="00BA3859" w:rsidRDefault="00495685">
      <w:pPr>
        <w:jc w:val="both"/>
      </w:pPr>
      <w:r>
        <w:rPr>
          <w:rFonts w:ascii="Arial" w:hAnsi="Arial" w:cs="Arial"/>
          <w:sz w:val="22"/>
          <w:szCs w:val="22"/>
        </w:rPr>
        <w:t xml:space="preserve">Gov.uk., (2015) </w:t>
      </w:r>
      <w:r>
        <w:rPr>
          <w:rFonts w:ascii="Arial" w:hAnsi="Arial" w:cs="Arial"/>
          <w:i/>
          <w:iCs/>
          <w:sz w:val="22"/>
          <w:szCs w:val="22"/>
        </w:rPr>
        <w:t>Keeping</w:t>
      </w:r>
      <w:r>
        <w:rPr>
          <w:rFonts w:ascii="Arial" w:hAnsi="Arial" w:cs="Arial"/>
          <w:i/>
          <w:iCs/>
          <w:sz w:val="22"/>
          <w:szCs w:val="22"/>
        </w:rPr>
        <w:t xml:space="preserve"> Children Safe In Education </w:t>
      </w:r>
      <w:r>
        <w:rPr>
          <w:rFonts w:ascii="Arial" w:hAnsi="Arial" w:cs="Arial"/>
          <w:sz w:val="22"/>
          <w:szCs w:val="22"/>
        </w:rPr>
        <w:t xml:space="preserve">[Online] Available at: </w:t>
      </w:r>
      <w:hyperlink r:id="rId14" w:history="1">
        <w:r>
          <w:rPr>
            <w:rStyle w:val="Hyperlink"/>
            <w:rFonts w:ascii="Arial" w:hAnsi="Arial" w:cs="Arial"/>
            <w:sz w:val="22"/>
            <w:szCs w:val="22"/>
          </w:rPr>
          <w:t>https://www.gov.uk/government/publications/keeping-children-safe-in-education--2</w:t>
        </w:r>
      </w:hyperlink>
      <w:r>
        <w:rPr>
          <w:rFonts w:ascii="Arial" w:hAnsi="Arial" w:cs="Arial"/>
          <w:sz w:val="22"/>
          <w:szCs w:val="22"/>
        </w:rPr>
        <w:t xml:space="preserve">  (Accessed on: 4</w:t>
      </w:r>
      <w:r>
        <w:rPr>
          <w:rFonts w:ascii="Arial" w:hAnsi="Arial" w:cs="Arial"/>
          <w:sz w:val="22"/>
          <w:szCs w:val="22"/>
          <w:vertAlign w:val="superscript"/>
        </w:rPr>
        <w:t>th</w:t>
      </w:r>
      <w:r>
        <w:rPr>
          <w:rFonts w:ascii="Arial" w:hAnsi="Arial" w:cs="Arial"/>
          <w:sz w:val="22"/>
          <w:szCs w:val="22"/>
        </w:rPr>
        <w:t xml:space="preserve"> April 2</w:t>
      </w:r>
      <w:r>
        <w:rPr>
          <w:rFonts w:ascii="Arial" w:hAnsi="Arial" w:cs="Arial"/>
          <w:sz w:val="22"/>
          <w:szCs w:val="22"/>
        </w:rPr>
        <w:t>022)</w:t>
      </w:r>
    </w:p>
    <w:p w14:paraId="06D4EDA1" w14:textId="77777777" w:rsidR="00BA3859" w:rsidRDefault="00BA3859">
      <w:pPr>
        <w:jc w:val="both"/>
        <w:rPr>
          <w:rFonts w:ascii="Arial" w:hAnsi="Arial" w:cs="Arial"/>
          <w:sz w:val="22"/>
          <w:szCs w:val="22"/>
        </w:rPr>
      </w:pPr>
    </w:p>
    <w:p w14:paraId="31ACF701" w14:textId="77777777" w:rsidR="00BA3859" w:rsidRDefault="00495685">
      <w:r>
        <w:rPr>
          <w:rFonts w:ascii="Arial" w:hAnsi="Arial" w:cs="Arial"/>
          <w:sz w:val="22"/>
          <w:szCs w:val="22"/>
        </w:rPr>
        <w:t xml:space="preserve">Hammarberg, T., (1990) </w:t>
      </w:r>
      <w:r>
        <w:rPr>
          <w:rFonts w:ascii="Arial" w:hAnsi="Arial" w:cs="Arial"/>
          <w:i/>
          <w:iCs/>
          <w:sz w:val="22"/>
          <w:szCs w:val="22"/>
        </w:rPr>
        <w:t xml:space="preserve">The UN Convention On The Rights Of The Child-And How To Make It Work </w:t>
      </w:r>
      <w:r>
        <w:rPr>
          <w:rFonts w:ascii="Arial" w:hAnsi="Arial" w:cs="Arial"/>
          <w:sz w:val="22"/>
          <w:szCs w:val="22"/>
        </w:rPr>
        <w:t xml:space="preserve">[Online] Available at: </w:t>
      </w:r>
      <w:hyperlink r:id="rId15" w:history="1">
        <w:r>
          <w:rPr>
            <w:rStyle w:val="Hyperlink"/>
            <w:rFonts w:ascii="Arial" w:hAnsi="Arial" w:cs="Arial"/>
            <w:spacing w:val="-5"/>
            <w:sz w:val="22"/>
            <w:szCs w:val="22"/>
            <w:shd w:val="clear" w:color="auto" w:fill="FFFFFF"/>
          </w:rPr>
          <w:t>https://www.jstor.org/stable/762167</w:t>
        </w:r>
      </w:hyperlink>
      <w:r>
        <w:rPr>
          <w:rFonts w:ascii="Arial" w:hAnsi="Arial" w:cs="Arial"/>
          <w:color w:val="676765"/>
          <w:spacing w:val="-5"/>
          <w:sz w:val="22"/>
          <w:szCs w:val="22"/>
          <w:shd w:val="clear" w:color="auto" w:fill="FFFFFF"/>
        </w:rPr>
        <w:t xml:space="preserve">  </w:t>
      </w:r>
      <w:r>
        <w:rPr>
          <w:rFonts w:ascii="Arial" w:hAnsi="Arial" w:cs="Arial"/>
          <w:color w:val="000000"/>
          <w:spacing w:val="-5"/>
          <w:sz w:val="22"/>
          <w:szCs w:val="22"/>
          <w:shd w:val="clear" w:color="auto" w:fill="FFFFFF"/>
        </w:rPr>
        <w:t>(Accessed on: 4</w:t>
      </w:r>
      <w:r>
        <w:rPr>
          <w:rFonts w:ascii="Arial" w:hAnsi="Arial" w:cs="Arial"/>
          <w:color w:val="000000"/>
          <w:spacing w:val="-5"/>
          <w:sz w:val="22"/>
          <w:szCs w:val="22"/>
          <w:shd w:val="clear" w:color="auto" w:fill="FFFFFF"/>
          <w:vertAlign w:val="superscript"/>
        </w:rPr>
        <w:t>th</w:t>
      </w:r>
      <w:r>
        <w:rPr>
          <w:rFonts w:ascii="Arial" w:hAnsi="Arial" w:cs="Arial"/>
          <w:color w:val="000000"/>
          <w:spacing w:val="-5"/>
          <w:sz w:val="22"/>
          <w:szCs w:val="22"/>
          <w:shd w:val="clear" w:color="auto" w:fill="FFFFFF"/>
        </w:rPr>
        <w:t xml:space="preserve"> April 2022)</w:t>
      </w:r>
    </w:p>
    <w:p w14:paraId="538CC012" w14:textId="77777777" w:rsidR="00BA3859" w:rsidRDefault="00BA3859">
      <w:pPr>
        <w:jc w:val="both"/>
        <w:rPr>
          <w:rFonts w:ascii="Arial" w:hAnsi="Arial" w:cs="Arial"/>
          <w:sz w:val="22"/>
          <w:szCs w:val="22"/>
        </w:rPr>
      </w:pPr>
    </w:p>
    <w:p w14:paraId="59B16328" w14:textId="77777777" w:rsidR="00BA3859" w:rsidRDefault="00495685">
      <w:pPr>
        <w:jc w:val="both"/>
      </w:pPr>
      <w:r>
        <w:rPr>
          <w:rFonts w:ascii="Arial" w:hAnsi="Arial" w:cs="Arial"/>
          <w:sz w:val="22"/>
          <w:szCs w:val="22"/>
        </w:rPr>
        <w:t xml:space="preserve">Kerr, A. </w:t>
      </w:r>
      <w:r>
        <w:rPr>
          <w:rFonts w:ascii="Arial" w:hAnsi="Arial" w:cs="Arial"/>
          <w:sz w:val="22"/>
          <w:szCs w:val="22"/>
        </w:rPr>
        <w:t xml:space="preserve">M., Harrington, N. G., and Scott, A. M., (2020) </w:t>
      </w:r>
      <w:r>
        <w:rPr>
          <w:rFonts w:ascii="Arial" w:hAnsi="Arial" w:cs="Arial"/>
          <w:i/>
          <w:iCs/>
          <w:sz w:val="22"/>
          <w:szCs w:val="22"/>
        </w:rPr>
        <w:t xml:space="preserve">Uncertainty Management And Decision Making: Parents’ Experiences During Their First Visit To A Multidisciplinary Clinic For Their Child’s Vascular Anomaly </w:t>
      </w:r>
      <w:r>
        <w:rPr>
          <w:rFonts w:ascii="Arial" w:hAnsi="Arial" w:cs="Arial"/>
          <w:sz w:val="22"/>
          <w:szCs w:val="22"/>
        </w:rPr>
        <w:t xml:space="preserve">[Online] Available at: </w:t>
      </w:r>
    </w:p>
    <w:p w14:paraId="0535CF99" w14:textId="77777777" w:rsidR="00BA3859" w:rsidRDefault="00495685">
      <w:pPr>
        <w:jc w:val="both"/>
      </w:pPr>
      <w:hyperlink r:id="rId16" w:history="1">
        <w:r>
          <w:rPr>
            <w:rStyle w:val="Hyperlink"/>
            <w:rFonts w:ascii="Arial" w:hAnsi="Arial" w:cs="Arial"/>
            <w:sz w:val="22"/>
            <w:szCs w:val="22"/>
          </w:rPr>
          <w:t>https://www.sciencedirect.com/science/article/abs/pii/S0882596319302635?casa_token=YroFF-</w:t>
        </w:r>
        <w:r>
          <w:rPr>
            <w:rStyle w:val="Hyperlink"/>
            <w:rFonts w:ascii="Arial" w:hAnsi="Arial" w:cs="Arial"/>
            <w:sz w:val="22"/>
            <w:szCs w:val="22"/>
          </w:rPr>
          <w:t>mqyhoAAAAA:DAadqDaDGXnOHg_sh2s7AwAOvGkbkh9P8raNSMkJnqIeT76OhW941MBdnIw7EX9Bx7cy-pN3N6JgZQ</w:t>
        </w:r>
      </w:hyperlink>
      <w:r>
        <w:rPr>
          <w:rFonts w:ascii="Arial" w:hAnsi="Arial" w:cs="Arial"/>
          <w:sz w:val="22"/>
          <w:szCs w:val="22"/>
        </w:rPr>
        <w:t xml:space="preserve"> (Accessed on: 3</w:t>
      </w:r>
      <w:r>
        <w:rPr>
          <w:rFonts w:ascii="Arial" w:hAnsi="Arial" w:cs="Arial"/>
          <w:sz w:val="22"/>
          <w:szCs w:val="22"/>
          <w:vertAlign w:val="superscript"/>
        </w:rPr>
        <w:t>rd</w:t>
      </w:r>
      <w:r>
        <w:rPr>
          <w:rFonts w:ascii="Arial" w:hAnsi="Arial" w:cs="Arial"/>
          <w:sz w:val="22"/>
          <w:szCs w:val="22"/>
        </w:rPr>
        <w:t xml:space="preserve"> April 2022)</w:t>
      </w:r>
    </w:p>
    <w:p w14:paraId="7C69E0CB" w14:textId="77777777" w:rsidR="00BA3859" w:rsidRDefault="00BA3859">
      <w:pPr>
        <w:jc w:val="both"/>
        <w:rPr>
          <w:rFonts w:ascii="Arial" w:hAnsi="Arial" w:cs="Arial"/>
          <w:sz w:val="22"/>
          <w:szCs w:val="22"/>
        </w:rPr>
      </w:pPr>
    </w:p>
    <w:p w14:paraId="04E1BF24" w14:textId="77777777" w:rsidR="00BA3859" w:rsidRDefault="00495685">
      <w:pPr>
        <w:jc w:val="both"/>
      </w:pPr>
      <w:r>
        <w:rPr>
          <w:rFonts w:ascii="Arial" w:hAnsi="Arial" w:cs="Arial"/>
          <w:sz w:val="22"/>
          <w:szCs w:val="22"/>
        </w:rPr>
        <w:t xml:space="preserve">Kirton, D., (2016) </w:t>
      </w:r>
      <w:r>
        <w:rPr>
          <w:rFonts w:ascii="Arial" w:hAnsi="Arial" w:cs="Arial"/>
          <w:i/>
          <w:iCs/>
          <w:sz w:val="22"/>
          <w:szCs w:val="22"/>
        </w:rPr>
        <w:t xml:space="preserve">Neo-Liberal Racism: Excision, Ethnicity And The Children And Families Act 2014 </w:t>
      </w:r>
      <w:r>
        <w:rPr>
          <w:rFonts w:ascii="Arial" w:hAnsi="Arial" w:cs="Arial"/>
          <w:sz w:val="22"/>
          <w:szCs w:val="22"/>
        </w:rPr>
        <w:t>[Online] Available at:</w:t>
      </w:r>
    </w:p>
    <w:p w14:paraId="636E7110" w14:textId="77777777" w:rsidR="00BA3859" w:rsidRDefault="00495685">
      <w:pPr>
        <w:jc w:val="both"/>
      </w:pPr>
      <w:hyperlink r:id="rId17" w:history="1">
        <w:r>
          <w:rPr>
            <w:rStyle w:val="Hyperlink"/>
            <w:rFonts w:ascii="Arial" w:hAnsi="Arial" w:cs="Arial"/>
            <w:sz w:val="22"/>
            <w:szCs w:val="22"/>
          </w:rPr>
          <w:t>https://journals.sagepub.com/doi/full/10.1177/0261018316631890</w:t>
        </w:r>
      </w:hyperlink>
      <w:r>
        <w:rPr>
          <w:rFonts w:ascii="Arial" w:hAnsi="Arial" w:cs="Arial"/>
          <w:sz w:val="22"/>
          <w:szCs w:val="22"/>
        </w:rPr>
        <w:t xml:space="preserve">  (Accessed on: 4</w:t>
      </w:r>
      <w:r>
        <w:rPr>
          <w:rFonts w:ascii="Arial" w:hAnsi="Arial" w:cs="Arial"/>
          <w:sz w:val="22"/>
          <w:szCs w:val="22"/>
          <w:vertAlign w:val="superscript"/>
        </w:rPr>
        <w:t>th</w:t>
      </w:r>
      <w:r>
        <w:rPr>
          <w:rFonts w:ascii="Arial" w:hAnsi="Arial" w:cs="Arial"/>
          <w:sz w:val="22"/>
          <w:szCs w:val="22"/>
        </w:rPr>
        <w:t xml:space="preserve"> April 2022)</w:t>
      </w:r>
    </w:p>
    <w:p w14:paraId="1EF45A5E" w14:textId="77777777" w:rsidR="00BA3859" w:rsidRDefault="00BA3859">
      <w:pPr>
        <w:jc w:val="both"/>
        <w:rPr>
          <w:rFonts w:ascii="Arial" w:hAnsi="Arial" w:cs="Arial"/>
          <w:sz w:val="22"/>
          <w:szCs w:val="22"/>
        </w:rPr>
      </w:pPr>
    </w:p>
    <w:p w14:paraId="1F3B7CAD" w14:textId="77777777" w:rsidR="00BA3859" w:rsidRDefault="00495685">
      <w:pPr>
        <w:jc w:val="both"/>
      </w:pPr>
      <w:r>
        <w:rPr>
          <w:rFonts w:ascii="Arial" w:hAnsi="Arial" w:cs="Arial"/>
          <w:sz w:val="22"/>
          <w:szCs w:val="22"/>
        </w:rPr>
        <w:t xml:space="preserve">Lacobucci, G., (2014) </w:t>
      </w:r>
      <w:r>
        <w:rPr>
          <w:rFonts w:ascii="Arial" w:hAnsi="Arial" w:cs="Arial"/>
          <w:i/>
          <w:iCs/>
          <w:sz w:val="22"/>
          <w:szCs w:val="22"/>
        </w:rPr>
        <w:t xml:space="preserve">Anatomy Of A Care Quality Commission Inspection </w:t>
      </w:r>
      <w:r>
        <w:rPr>
          <w:rFonts w:ascii="Arial" w:hAnsi="Arial" w:cs="Arial"/>
          <w:sz w:val="22"/>
          <w:szCs w:val="22"/>
        </w:rPr>
        <w:t xml:space="preserve">[Online] Available at: </w:t>
      </w:r>
      <w:hyperlink r:id="rId18" w:history="1">
        <w:r>
          <w:rPr>
            <w:rStyle w:val="Hyperlink"/>
            <w:rFonts w:ascii="Arial" w:hAnsi="Arial" w:cs="Arial"/>
            <w:sz w:val="22"/>
            <w:szCs w:val="22"/>
          </w:rPr>
          <w:t>https://www.bmj.com/content/349/bmj.g7353.full</w:t>
        </w:r>
      </w:hyperlink>
      <w:r>
        <w:rPr>
          <w:rFonts w:ascii="Arial" w:hAnsi="Arial" w:cs="Arial"/>
          <w:sz w:val="22"/>
          <w:szCs w:val="22"/>
        </w:rPr>
        <w:t xml:space="preserve">  (Accessed on: 4</w:t>
      </w:r>
      <w:r>
        <w:rPr>
          <w:rFonts w:ascii="Arial" w:hAnsi="Arial" w:cs="Arial"/>
          <w:sz w:val="22"/>
          <w:szCs w:val="22"/>
          <w:vertAlign w:val="superscript"/>
        </w:rPr>
        <w:t>th</w:t>
      </w:r>
      <w:r>
        <w:rPr>
          <w:rFonts w:ascii="Arial" w:hAnsi="Arial" w:cs="Arial"/>
          <w:sz w:val="22"/>
          <w:szCs w:val="22"/>
        </w:rPr>
        <w:t xml:space="preserve"> April 2022)</w:t>
      </w:r>
    </w:p>
    <w:p w14:paraId="482AB8FC" w14:textId="77777777" w:rsidR="00BA3859" w:rsidRDefault="00BA3859">
      <w:pPr>
        <w:jc w:val="both"/>
        <w:rPr>
          <w:rFonts w:ascii="Arial" w:hAnsi="Arial" w:cs="Arial"/>
          <w:sz w:val="22"/>
          <w:szCs w:val="22"/>
        </w:rPr>
      </w:pPr>
    </w:p>
    <w:p w14:paraId="2A0787F8" w14:textId="77777777" w:rsidR="00BA3859" w:rsidRDefault="00495685">
      <w:pPr>
        <w:jc w:val="both"/>
      </w:pPr>
      <w:r>
        <w:rPr>
          <w:rFonts w:ascii="Arial" w:hAnsi="Arial" w:cs="Arial"/>
          <w:sz w:val="22"/>
          <w:szCs w:val="22"/>
        </w:rPr>
        <w:lastRenderedPageBreak/>
        <w:t xml:space="preserve">Lindsay, M. J., (1990) </w:t>
      </w:r>
      <w:r>
        <w:rPr>
          <w:rFonts w:ascii="Arial" w:hAnsi="Arial" w:cs="Arial"/>
          <w:i/>
          <w:iCs/>
          <w:sz w:val="22"/>
          <w:szCs w:val="22"/>
        </w:rPr>
        <w:t xml:space="preserve">The Children Act 1989: A Consideration Of Implications For Children’s Rights </w:t>
      </w:r>
      <w:r>
        <w:rPr>
          <w:rFonts w:ascii="Arial" w:hAnsi="Arial" w:cs="Arial"/>
          <w:sz w:val="22"/>
          <w:szCs w:val="22"/>
        </w:rPr>
        <w:t xml:space="preserve">[Online] Available at: </w:t>
      </w:r>
      <w:hyperlink r:id="rId19" w:history="1">
        <w:r>
          <w:rPr>
            <w:rStyle w:val="Hyperlink"/>
            <w:rFonts w:ascii="Arial" w:hAnsi="Arial" w:cs="Arial"/>
            <w:sz w:val="22"/>
            <w:szCs w:val="22"/>
          </w:rPr>
          <w:t>https://psycnet.apa.org/record/1991-27264-001</w:t>
        </w:r>
      </w:hyperlink>
      <w:r>
        <w:rPr>
          <w:rFonts w:ascii="Arial" w:hAnsi="Arial" w:cs="Arial"/>
          <w:sz w:val="22"/>
          <w:szCs w:val="22"/>
        </w:rPr>
        <w:t xml:space="preserve">  (Accessed on: 4</w:t>
      </w:r>
      <w:r>
        <w:rPr>
          <w:rFonts w:ascii="Arial" w:hAnsi="Arial" w:cs="Arial"/>
          <w:sz w:val="22"/>
          <w:szCs w:val="22"/>
          <w:vertAlign w:val="superscript"/>
        </w:rPr>
        <w:t>th</w:t>
      </w:r>
      <w:r>
        <w:rPr>
          <w:rFonts w:ascii="Arial" w:hAnsi="Arial" w:cs="Arial"/>
          <w:sz w:val="22"/>
          <w:szCs w:val="22"/>
        </w:rPr>
        <w:t xml:space="preserve"> April 2022)</w:t>
      </w:r>
    </w:p>
    <w:p w14:paraId="7DF8088F" w14:textId="77777777" w:rsidR="00BA3859" w:rsidRDefault="00BA3859">
      <w:pPr>
        <w:jc w:val="both"/>
        <w:rPr>
          <w:rFonts w:ascii="Arial" w:hAnsi="Arial" w:cs="Arial"/>
          <w:sz w:val="22"/>
          <w:szCs w:val="22"/>
        </w:rPr>
      </w:pPr>
    </w:p>
    <w:p w14:paraId="2F6D637D" w14:textId="77777777" w:rsidR="00BA3859" w:rsidRDefault="00495685">
      <w:pPr>
        <w:jc w:val="both"/>
      </w:pPr>
      <w:r>
        <w:rPr>
          <w:rFonts w:ascii="Arial" w:hAnsi="Arial" w:cs="Arial"/>
          <w:sz w:val="22"/>
          <w:szCs w:val="22"/>
        </w:rPr>
        <w:t xml:space="preserve">Rutar, S., (2014) </w:t>
      </w:r>
      <w:r>
        <w:rPr>
          <w:rFonts w:ascii="Arial" w:hAnsi="Arial" w:cs="Arial"/>
          <w:i/>
          <w:iCs/>
          <w:sz w:val="22"/>
          <w:szCs w:val="22"/>
        </w:rPr>
        <w:t xml:space="preserve">Multilingual Learning And Teaching As A Principle Of Inclusive </w:t>
      </w:r>
      <w:r>
        <w:rPr>
          <w:rFonts w:ascii="Arial" w:hAnsi="Arial" w:cs="Arial"/>
          <w:i/>
          <w:iCs/>
          <w:sz w:val="22"/>
          <w:szCs w:val="22"/>
        </w:rPr>
        <w:t xml:space="preserve">Practice </w:t>
      </w:r>
      <w:r>
        <w:rPr>
          <w:rFonts w:ascii="Arial" w:hAnsi="Arial" w:cs="Arial"/>
          <w:sz w:val="22"/>
          <w:szCs w:val="22"/>
        </w:rPr>
        <w:t>[Online] Available at:</w:t>
      </w:r>
    </w:p>
    <w:p w14:paraId="128E90E6" w14:textId="77777777" w:rsidR="00BA3859" w:rsidRDefault="00495685">
      <w:pPr>
        <w:jc w:val="both"/>
      </w:pPr>
      <w:hyperlink r:id="rId20" w:history="1">
        <w:r>
          <w:rPr>
            <w:rStyle w:val="Hyperlink"/>
            <w:rFonts w:ascii="Arial" w:hAnsi="Arial" w:cs="Arial"/>
            <w:sz w:val="22"/>
            <w:szCs w:val="22"/>
          </w:rPr>
          <w:t>https://www.researchgate.net/profile/Sonja-Rutar/publication/264860574_Multilingual_learning_and_teaching_as_a_principle_of_inclusive_practice/links/53f391100cf2dd48950f3d97/Multilingual-learning-and-teaching-as-a</w:t>
        </w:r>
        <w:r>
          <w:rPr>
            <w:rStyle w:val="Hyperlink"/>
            <w:rFonts w:ascii="Arial" w:hAnsi="Arial" w:cs="Arial"/>
            <w:sz w:val="22"/>
            <w:szCs w:val="22"/>
          </w:rPr>
          <w:t>-principle-of-inclusive-practice.pdf</w:t>
        </w:r>
      </w:hyperlink>
      <w:r>
        <w:rPr>
          <w:rFonts w:ascii="Arial" w:hAnsi="Arial" w:cs="Arial"/>
          <w:sz w:val="22"/>
          <w:szCs w:val="22"/>
        </w:rPr>
        <w:t xml:space="preserve">  (Accessed on: 6</w:t>
      </w:r>
      <w:r>
        <w:rPr>
          <w:rFonts w:ascii="Arial" w:hAnsi="Arial" w:cs="Arial"/>
          <w:sz w:val="22"/>
          <w:szCs w:val="22"/>
          <w:vertAlign w:val="superscript"/>
        </w:rPr>
        <w:t>th</w:t>
      </w:r>
      <w:r>
        <w:rPr>
          <w:rFonts w:ascii="Arial" w:hAnsi="Arial" w:cs="Arial"/>
          <w:sz w:val="22"/>
          <w:szCs w:val="22"/>
        </w:rPr>
        <w:t xml:space="preserve"> April 2022)</w:t>
      </w:r>
    </w:p>
    <w:p w14:paraId="02597CE8" w14:textId="77777777" w:rsidR="00BA3859" w:rsidRDefault="00BA3859">
      <w:pPr>
        <w:jc w:val="both"/>
        <w:rPr>
          <w:rFonts w:ascii="Arial" w:hAnsi="Arial" w:cs="Arial"/>
          <w:sz w:val="22"/>
          <w:szCs w:val="22"/>
        </w:rPr>
      </w:pPr>
    </w:p>
    <w:p w14:paraId="3E199058" w14:textId="77777777" w:rsidR="00BA3859" w:rsidRDefault="00495685">
      <w:pPr>
        <w:jc w:val="both"/>
      </w:pPr>
      <w:r>
        <w:rPr>
          <w:rFonts w:ascii="Arial" w:hAnsi="Arial" w:cs="Arial"/>
          <w:sz w:val="22"/>
          <w:szCs w:val="22"/>
        </w:rPr>
        <w:t xml:space="preserve">Seden, J., (2001) </w:t>
      </w:r>
      <w:r>
        <w:rPr>
          <w:rFonts w:ascii="Arial" w:hAnsi="Arial" w:cs="Arial"/>
          <w:i/>
          <w:iCs/>
          <w:sz w:val="22"/>
          <w:szCs w:val="22"/>
        </w:rPr>
        <w:t xml:space="preserve">Family Assistance Orders And The Children’s Act 1989: Ambivalence About Intervention Or A Means Of Safeguarding And Promoting Children’s Welfare? </w:t>
      </w:r>
      <w:r>
        <w:rPr>
          <w:rFonts w:ascii="Arial" w:hAnsi="Arial" w:cs="Arial"/>
          <w:sz w:val="22"/>
          <w:szCs w:val="22"/>
        </w:rPr>
        <w:t xml:space="preserve">[Online] Available at: </w:t>
      </w:r>
      <w:hyperlink r:id="rId21" w:history="1">
        <w:r>
          <w:rPr>
            <w:rStyle w:val="Hyperlink"/>
            <w:rFonts w:ascii="Arial" w:hAnsi="Arial" w:cs="Arial"/>
            <w:sz w:val="22"/>
            <w:szCs w:val="22"/>
          </w:rPr>
          <w:t>https://academic.oup.com/lawfam/article-abstract/15/2/226/917216</w:t>
        </w:r>
      </w:hyperlink>
      <w:r>
        <w:rPr>
          <w:rFonts w:ascii="Arial" w:hAnsi="Arial" w:cs="Arial"/>
          <w:sz w:val="22"/>
          <w:szCs w:val="22"/>
        </w:rPr>
        <w:t xml:space="preserve">  (Accessed on: 4</w:t>
      </w:r>
      <w:r>
        <w:rPr>
          <w:rFonts w:ascii="Arial" w:hAnsi="Arial" w:cs="Arial"/>
          <w:sz w:val="22"/>
          <w:szCs w:val="22"/>
          <w:vertAlign w:val="superscript"/>
        </w:rPr>
        <w:t>th</w:t>
      </w:r>
      <w:r>
        <w:rPr>
          <w:rFonts w:ascii="Arial" w:hAnsi="Arial" w:cs="Arial"/>
          <w:sz w:val="22"/>
          <w:szCs w:val="22"/>
        </w:rPr>
        <w:t xml:space="preserve"> April 2022)</w:t>
      </w:r>
    </w:p>
    <w:p w14:paraId="75C3656C" w14:textId="77777777" w:rsidR="00BA3859" w:rsidRDefault="00BA3859">
      <w:pPr>
        <w:jc w:val="both"/>
        <w:rPr>
          <w:rFonts w:ascii="Arial" w:hAnsi="Arial" w:cs="Arial"/>
          <w:sz w:val="22"/>
          <w:szCs w:val="22"/>
        </w:rPr>
      </w:pPr>
    </w:p>
    <w:p w14:paraId="6416CED4" w14:textId="77777777" w:rsidR="00BA3859" w:rsidRDefault="00495685">
      <w:pPr>
        <w:jc w:val="both"/>
      </w:pPr>
      <w:r>
        <w:rPr>
          <w:rFonts w:ascii="Arial" w:hAnsi="Arial" w:cs="Arial"/>
          <w:sz w:val="22"/>
          <w:szCs w:val="22"/>
        </w:rPr>
        <w:t xml:space="preserve">Silverman, K., Hong, S., and Street, M. T., (2010) </w:t>
      </w:r>
      <w:r>
        <w:rPr>
          <w:rFonts w:ascii="Arial" w:hAnsi="Arial" w:cs="Arial"/>
          <w:i/>
          <w:sz w:val="22"/>
          <w:szCs w:val="22"/>
        </w:rPr>
        <w:t>Collaboration Of Teacher E</w:t>
      </w:r>
      <w:r>
        <w:rPr>
          <w:rFonts w:ascii="Arial" w:hAnsi="Arial" w:cs="Arial"/>
          <w:i/>
          <w:sz w:val="22"/>
          <w:szCs w:val="22"/>
        </w:rPr>
        <w:t xml:space="preserve">ducation And Child Disability Health Care: Transdisciplinary Approach To Inclusive Practice For Early Childhood Pre-Service Teachers </w:t>
      </w:r>
      <w:r>
        <w:rPr>
          <w:rFonts w:ascii="Arial" w:hAnsi="Arial" w:cs="Arial"/>
          <w:iCs/>
          <w:sz w:val="22"/>
          <w:szCs w:val="22"/>
        </w:rPr>
        <w:t xml:space="preserve">[Online] Available at: </w:t>
      </w:r>
      <w:hyperlink r:id="rId22" w:history="1">
        <w:r>
          <w:rPr>
            <w:rStyle w:val="Hyperlink"/>
            <w:rFonts w:ascii="Arial" w:hAnsi="Arial" w:cs="Arial"/>
            <w:iCs/>
            <w:sz w:val="22"/>
            <w:szCs w:val="22"/>
          </w:rPr>
          <w:t>https://link.springer.c</w:t>
        </w:r>
        <w:r>
          <w:rPr>
            <w:rStyle w:val="Hyperlink"/>
            <w:rFonts w:ascii="Arial" w:hAnsi="Arial" w:cs="Arial"/>
            <w:iCs/>
            <w:sz w:val="22"/>
            <w:szCs w:val="22"/>
          </w:rPr>
          <w:t>om/article/10.1007/s10643-010-0373-5</w:t>
        </w:r>
      </w:hyperlink>
      <w:r>
        <w:rPr>
          <w:rFonts w:ascii="Arial" w:hAnsi="Arial" w:cs="Arial"/>
          <w:iCs/>
          <w:sz w:val="22"/>
          <w:szCs w:val="22"/>
        </w:rPr>
        <w:t xml:space="preserve">  (Accessed on: 6</w:t>
      </w:r>
      <w:r>
        <w:rPr>
          <w:rFonts w:ascii="Arial" w:hAnsi="Arial" w:cs="Arial"/>
          <w:iCs/>
          <w:sz w:val="22"/>
          <w:szCs w:val="22"/>
          <w:vertAlign w:val="superscript"/>
        </w:rPr>
        <w:t>th</w:t>
      </w:r>
      <w:r>
        <w:rPr>
          <w:rFonts w:ascii="Arial" w:hAnsi="Arial" w:cs="Arial"/>
          <w:iCs/>
          <w:sz w:val="22"/>
          <w:szCs w:val="22"/>
        </w:rPr>
        <w:t xml:space="preserve"> April 2022)</w:t>
      </w:r>
    </w:p>
    <w:p w14:paraId="5A0978C0" w14:textId="77777777" w:rsidR="00BA3859" w:rsidRDefault="00BA3859">
      <w:pPr>
        <w:jc w:val="both"/>
        <w:rPr>
          <w:rFonts w:ascii="Arial" w:hAnsi="Arial" w:cs="Arial"/>
          <w:sz w:val="22"/>
          <w:szCs w:val="22"/>
        </w:rPr>
      </w:pPr>
    </w:p>
    <w:p w14:paraId="386A4082" w14:textId="77777777" w:rsidR="00BA3859" w:rsidRDefault="00495685">
      <w:pPr>
        <w:jc w:val="both"/>
      </w:pPr>
      <w:r>
        <w:rPr>
          <w:rFonts w:ascii="Arial" w:hAnsi="Arial" w:cs="Arial"/>
          <w:sz w:val="22"/>
          <w:szCs w:val="22"/>
        </w:rPr>
        <w:t xml:space="preserve">Swain, S., (2014) </w:t>
      </w:r>
      <w:r>
        <w:rPr>
          <w:rFonts w:ascii="Arial" w:hAnsi="Arial" w:cs="Arial"/>
          <w:i/>
          <w:iCs/>
          <w:sz w:val="22"/>
          <w:szCs w:val="22"/>
        </w:rPr>
        <w:t xml:space="preserve">History Of Child Protection Legislation Report </w:t>
      </w:r>
      <w:r>
        <w:rPr>
          <w:rFonts w:ascii="Arial" w:hAnsi="Arial" w:cs="Arial"/>
          <w:sz w:val="22"/>
          <w:szCs w:val="22"/>
        </w:rPr>
        <w:t xml:space="preserve">[Online] Available at: </w:t>
      </w:r>
      <w:hyperlink r:id="rId23" w:history="1">
        <w:r>
          <w:rPr>
            <w:rStyle w:val="Hyperlink"/>
            <w:rFonts w:ascii="Arial" w:hAnsi="Arial" w:cs="Arial"/>
            <w:sz w:val="22"/>
            <w:szCs w:val="22"/>
          </w:rPr>
          <w:t>https://acuresearchbank.acu.edu.au/item/85v00/history-of-child-protection-legislation</w:t>
        </w:r>
      </w:hyperlink>
      <w:r>
        <w:rPr>
          <w:rFonts w:ascii="Arial" w:hAnsi="Arial" w:cs="Arial"/>
          <w:sz w:val="22"/>
          <w:szCs w:val="22"/>
        </w:rPr>
        <w:t xml:space="preserve">  (Accessed on: 3</w:t>
      </w:r>
      <w:r>
        <w:rPr>
          <w:rFonts w:ascii="Arial" w:hAnsi="Arial" w:cs="Arial"/>
          <w:sz w:val="22"/>
          <w:szCs w:val="22"/>
          <w:vertAlign w:val="superscript"/>
        </w:rPr>
        <w:t>rd</w:t>
      </w:r>
      <w:r>
        <w:rPr>
          <w:rFonts w:ascii="Arial" w:hAnsi="Arial" w:cs="Arial"/>
          <w:sz w:val="22"/>
          <w:szCs w:val="22"/>
        </w:rPr>
        <w:t xml:space="preserve"> March 2022)</w:t>
      </w:r>
    </w:p>
    <w:p w14:paraId="5F397E23" w14:textId="77777777" w:rsidR="00BA3859" w:rsidRDefault="00BA3859">
      <w:pPr>
        <w:jc w:val="both"/>
        <w:rPr>
          <w:rFonts w:ascii="Arial" w:hAnsi="Arial" w:cs="Arial"/>
          <w:sz w:val="22"/>
          <w:szCs w:val="22"/>
        </w:rPr>
      </w:pPr>
    </w:p>
    <w:p w14:paraId="3BA8E66C" w14:textId="77777777" w:rsidR="00BA3859" w:rsidRDefault="00495685">
      <w:pPr>
        <w:jc w:val="both"/>
      </w:pPr>
      <w:r>
        <w:rPr>
          <w:rFonts w:ascii="Arial" w:hAnsi="Arial" w:cs="Arial"/>
          <w:sz w:val="22"/>
          <w:szCs w:val="22"/>
        </w:rPr>
        <w:t xml:space="preserve">Tharp, R. G., (1991) </w:t>
      </w:r>
      <w:r>
        <w:rPr>
          <w:rFonts w:ascii="Arial" w:hAnsi="Arial" w:cs="Arial"/>
          <w:i/>
          <w:iCs/>
          <w:sz w:val="22"/>
          <w:szCs w:val="22"/>
        </w:rPr>
        <w:t>Cultural Diversi</w:t>
      </w:r>
      <w:r>
        <w:rPr>
          <w:rFonts w:ascii="Arial" w:hAnsi="Arial" w:cs="Arial"/>
          <w:i/>
          <w:iCs/>
          <w:sz w:val="22"/>
          <w:szCs w:val="22"/>
        </w:rPr>
        <w:t xml:space="preserve">ty And Treatment Of Children </w:t>
      </w:r>
      <w:r>
        <w:rPr>
          <w:rFonts w:ascii="Arial" w:hAnsi="Arial" w:cs="Arial"/>
          <w:sz w:val="22"/>
          <w:szCs w:val="22"/>
        </w:rPr>
        <w:t xml:space="preserve">[Online] Available at: </w:t>
      </w:r>
      <w:hyperlink r:id="rId24" w:history="1">
        <w:r>
          <w:rPr>
            <w:rStyle w:val="Hyperlink"/>
            <w:rFonts w:ascii="Arial" w:hAnsi="Arial" w:cs="Arial"/>
            <w:sz w:val="22"/>
            <w:szCs w:val="22"/>
          </w:rPr>
          <w:t>https://psycnet.apa.org/record/1992-43946-001</w:t>
        </w:r>
      </w:hyperlink>
      <w:r>
        <w:rPr>
          <w:rFonts w:ascii="Arial" w:hAnsi="Arial" w:cs="Arial"/>
          <w:sz w:val="22"/>
          <w:szCs w:val="22"/>
        </w:rPr>
        <w:t xml:space="preserve"> (Accessed on: 6</w:t>
      </w:r>
      <w:r>
        <w:rPr>
          <w:rFonts w:ascii="Arial" w:hAnsi="Arial" w:cs="Arial"/>
          <w:sz w:val="22"/>
          <w:szCs w:val="22"/>
          <w:vertAlign w:val="superscript"/>
        </w:rPr>
        <w:t>th</w:t>
      </w:r>
      <w:r>
        <w:rPr>
          <w:rFonts w:ascii="Arial" w:hAnsi="Arial" w:cs="Arial"/>
          <w:sz w:val="22"/>
          <w:szCs w:val="22"/>
        </w:rPr>
        <w:t xml:space="preserve"> April 2022)</w:t>
      </w:r>
    </w:p>
    <w:p w14:paraId="599C91AD" w14:textId="77777777" w:rsidR="00BA3859" w:rsidRDefault="00BA3859">
      <w:pPr>
        <w:jc w:val="both"/>
        <w:rPr>
          <w:rFonts w:ascii="Arial" w:hAnsi="Arial" w:cs="Arial"/>
          <w:sz w:val="22"/>
          <w:szCs w:val="22"/>
        </w:rPr>
      </w:pPr>
    </w:p>
    <w:p w14:paraId="668D8EE2" w14:textId="77777777" w:rsidR="00BA3859" w:rsidRDefault="00495685">
      <w:pPr>
        <w:jc w:val="both"/>
      </w:pPr>
      <w:r>
        <w:rPr>
          <w:rFonts w:ascii="Arial" w:hAnsi="Arial" w:cs="Arial"/>
          <w:sz w:val="22"/>
          <w:szCs w:val="22"/>
        </w:rPr>
        <w:t xml:space="preserve">QCS., (2022) </w:t>
      </w:r>
      <w:r>
        <w:rPr>
          <w:rFonts w:ascii="Arial" w:hAnsi="Arial" w:cs="Arial"/>
          <w:i/>
          <w:iCs/>
          <w:sz w:val="22"/>
          <w:szCs w:val="22"/>
        </w:rPr>
        <w:t>CQC Standards – The 13 Fundamental Standards And Ho</w:t>
      </w:r>
      <w:r>
        <w:rPr>
          <w:rFonts w:ascii="Arial" w:hAnsi="Arial" w:cs="Arial"/>
          <w:i/>
          <w:iCs/>
          <w:sz w:val="22"/>
          <w:szCs w:val="22"/>
        </w:rPr>
        <w:t xml:space="preserve">w To Follow Them </w:t>
      </w:r>
      <w:r>
        <w:rPr>
          <w:rFonts w:ascii="Arial" w:hAnsi="Arial" w:cs="Arial"/>
          <w:sz w:val="22"/>
          <w:szCs w:val="22"/>
        </w:rPr>
        <w:t xml:space="preserve">[Online] Available at: </w:t>
      </w:r>
      <w:hyperlink r:id="rId25" w:history="1">
        <w:r>
          <w:rPr>
            <w:rStyle w:val="Hyperlink"/>
            <w:rFonts w:ascii="Arial" w:hAnsi="Arial" w:cs="Arial"/>
            <w:sz w:val="22"/>
            <w:szCs w:val="22"/>
          </w:rPr>
          <w:t>https://www.qcs.co.uk/useful-guides/cqc-new-fundamental-standards-part-3the-</w:t>
        </w:r>
        <w:r>
          <w:rPr>
            <w:rStyle w:val="Hyperlink"/>
            <w:rFonts w:ascii="Arial" w:hAnsi="Arial" w:cs="Arial"/>
            <w:sz w:val="22"/>
            <w:szCs w:val="22"/>
          </w:rPr>
          <w:lastRenderedPageBreak/>
          <w:t>standards/#:~:text=%20What%20are%20the%20CQC%20Standards%3F%20%201,that%20could%20be%20avoided.%20Providers%20must...%20More%20</w:t>
        </w:r>
      </w:hyperlink>
      <w:r>
        <w:rPr>
          <w:rFonts w:ascii="Arial" w:hAnsi="Arial" w:cs="Arial"/>
          <w:sz w:val="22"/>
          <w:szCs w:val="22"/>
        </w:rPr>
        <w:t xml:space="preserve">  (Accessed on: 4</w:t>
      </w:r>
      <w:r>
        <w:rPr>
          <w:rFonts w:ascii="Arial" w:hAnsi="Arial" w:cs="Arial"/>
          <w:sz w:val="22"/>
          <w:szCs w:val="22"/>
          <w:vertAlign w:val="superscript"/>
        </w:rPr>
        <w:t>th</w:t>
      </w:r>
      <w:r>
        <w:rPr>
          <w:rFonts w:ascii="Arial" w:hAnsi="Arial" w:cs="Arial"/>
          <w:sz w:val="22"/>
          <w:szCs w:val="22"/>
        </w:rPr>
        <w:t xml:space="preserve"> April 2022)</w:t>
      </w:r>
    </w:p>
    <w:p w14:paraId="5FAF69AA" w14:textId="77777777" w:rsidR="00BA3859" w:rsidRDefault="00BA3859">
      <w:pPr>
        <w:jc w:val="both"/>
        <w:rPr>
          <w:rFonts w:ascii="Arial" w:hAnsi="Arial" w:cs="Arial"/>
          <w:sz w:val="22"/>
          <w:szCs w:val="22"/>
        </w:rPr>
      </w:pPr>
    </w:p>
    <w:p w14:paraId="6775785F" w14:textId="77777777" w:rsidR="00BA3859" w:rsidRDefault="00BA3859">
      <w:pPr>
        <w:jc w:val="both"/>
        <w:rPr>
          <w:rFonts w:ascii="Arial" w:hAnsi="Arial" w:cs="Arial"/>
          <w:sz w:val="22"/>
          <w:szCs w:val="22"/>
        </w:rPr>
      </w:pPr>
    </w:p>
    <w:sectPr w:rsidR="00BA3859">
      <w:headerReference w:type="default" r:id="rId26"/>
      <w:footerReference w:type="default" r:id="rId27"/>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1764C" w14:textId="77777777" w:rsidR="00495685" w:rsidRDefault="00495685">
      <w:pPr>
        <w:spacing w:before="0" w:after="0" w:line="240" w:lineRule="auto"/>
      </w:pPr>
      <w:r>
        <w:separator/>
      </w:r>
    </w:p>
  </w:endnote>
  <w:endnote w:type="continuationSeparator" w:id="0">
    <w:p w14:paraId="1B5EEA17" w14:textId="77777777" w:rsidR="00495685" w:rsidRDefault="004956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8056F" w14:textId="77777777" w:rsidR="00BE4CDB" w:rsidRDefault="00495685">
    <w:pPr>
      <w:pStyle w:val="Footer"/>
      <w:pBdr>
        <w:top w:val="single" w:sz="4" w:space="1" w:color="D9D9D9"/>
      </w:pBdr>
    </w:pPr>
    <w:r>
      <w:rPr>
        <w:b/>
        <w:bCs/>
      </w:rPr>
      <w:fldChar w:fldCharType="begin"/>
    </w:r>
    <w:r>
      <w:rPr>
        <w:b/>
        <w:bCs/>
      </w:rPr>
      <w:instrText xml:space="preserve"> PAGE</w:instrText>
    </w:r>
    <w:r>
      <w:rPr>
        <w:b/>
        <w:bCs/>
      </w:rPr>
      <w:instrText xml:space="preserve"> </w:instrText>
    </w:r>
    <w:r>
      <w:rPr>
        <w:b/>
        <w:bCs/>
      </w:rPr>
      <w:fldChar w:fldCharType="separate"/>
    </w:r>
    <w:r>
      <w:rPr>
        <w:b/>
        <w:bCs/>
      </w:rPr>
      <w:t>2</w:t>
    </w:r>
    <w:r>
      <w:rPr>
        <w:b/>
        <w:bCs/>
      </w:rPr>
      <w:fldChar w:fldCharType="end"/>
    </w:r>
    <w:r>
      <w:rPr>
        <w:b/>
        <w:bCs/>
      </w:rPr>
      <w:t xml:space="preserve"> | </w:t>
    </w:r>
    <w:r>
      <w:rPr>
        <w:color w:val="7F7F7F"/>
        <w:spacing w:val="60"/>
      </w:rPr>
      <w:t>Page</w:t>
    </w:r>
  </w:p>
  <w:p w14:paraId="26B568F7" w14:textId="77777777" w:rsidR="00BE4CDB" w:rsidRDefault="00495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6A982" w14:textId="77777777" w:rsidR="00495685" w:rsidRDefault="00495685">
      <w:pPr>
        <w:spacing w:before="0" w:after="0" w:line="240" w:lineRule="auto"/>
      </w:pPr>
      <w:r>
        <w:rPr>
          <w:color w:val="000000"/>
        </w:rPr>
        <w:separator/>
      </w:r>
    </w:p>
  </w:footnote>
  <w:footnote w:type="continuationSeparator" w:id="0">
    <w:p w14:paraId="4B120CC2" w14:textId="77777777" w:rsidR="00495685" w:rsidRDefault="0049568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AECDE" w14:textId="77777777" w:rsidR="00BE4CDB" w:rsidRDefault="00495685">
    <w:pPr>
      <w:pStyle w:val="Header"/>
      <w:jc w:val="center"/>
    </w:pPr>
    <w:r>
      <w:rPr>
        <w:rFonts w:ascii="Arial" w:hAnsi="Arial" w:cs="Arial"/>
        <w:noProof/>
      </w:rPr>
      <w:drawing>
        <wp:anchor distT="0" distB="0" distL="114300" distR="114300" simplePos="0" relativeHeight="251659264" behindDoc="0" locked="0" layoutInCell="1" allowOverlap="1" wp14:anchorId="1536C8A6" wp14:editId="71BC51E2">
          <wp:simplePos x="0" y="0"/>
          <wp:positionH relativeFrom="column">
            <wp:posOffset>-704846</wp:posOffset>
          </wp:positionH>
          <wp:positionV relativeFrom="paragraph">
            <wp:posOffset>-344801</wp:posOffset>
          </wp:positionV>
          <wp:extent cx="1809753" cy="723903"/>
          <wp:effectExtent l="0" t="0" r="0" b="0"/>
          <wp:wrapTight wrapText="bothSides">
            <wp:wrapPolygon edited="0">
              <wp:start x="0" y="0"/>
              <wp:lineTo x="0" y="19326"/>
              <wp:lineTo x="5684" y="20463"/>
              <wp:lineTo x="17962" y="20463"/>
              <wp:lineTo x="17962" y="19326"/>
              <wp:lineTo x="21373" y="15347"/>
              <wp:lineTo x="21373" y="10232"/>
              <wp:lineTo x="19326" y="9663"/>
              <wp:lineTo x="20008" y="1137"/>
              <wp:lineTo x="15234" y="0"/>
              <wp:lineTo x="0" y="0"/>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rcRect/>
                  <a:stretch>
                    <a:fillRect/>
                  </a:stretch>
                </pic:blipFill>
                <pic:spPr>
                  <a:xfrm>
                    <a:off x="0" y="0"/>
                    <a:ext cx="1809753" cy="723903"/>
                  </a:xfrm>
                  <a:prstGeom prst="rect">
                    <a:avLst/>
                  </a:prstGeom>
                  <a:noFill/>
                  <a:ln>
                    <a:noFill/>
                    <a:prstDash/>
                  </a:ln>
                </pic:spPr>
              </pic:pic>
            </a:graphicData>
          </a:graphic>
        </wp:anchor>
      </w:drawing>
    </w:r>
    <w:r>
      <w:t>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A46E5"/>
    <w:multiLevelType w:val="multilevel"/>
    <w:tmpl w:val="FBDEF944"/>
    <w:lvl w:ilvl="0">
      <w:numFmt w:val="bullet"/>
      <w:lvlText w:val="-"/>
      <w:lvlJc w:val="left"/>
      <w:pPr>
        <w:ind w:left="1635" w:hanging="360"/>
      </w:pPr>
      <w:rPr>
        <w:rFonts w:ascii="Courier New" w:hAnsi="Courier New"/>
      </w:rPr>
    </w:lvl>
    <w:lvl w:ilvl="1">
      <w:numFmt w:val="bullet"/>
      <w:lvlText w:val="o"/>
      <w:lvlJc w:val="left"/>
      <w:pPr>
        <w:ind w:left="2355" w:hanging="360"/>
      </w:pPr>
      <w:rPr>
        <w:rFonts w:ascii="Courier New" w:hAnsi="Courier New" w:cs="Courier New"/>
      </w:rPr>
    </w:lvl>
    <w:lvl w:ilvl="2">
      <w:numFmt w:val="bullet"/>
      <w:lvlText w:val=""/>
      <w:lvlJc w:val="left"/>
      <w:pPr>
        <w:ind w:left="3075" w:hanging="360"/>
      </w:pPr>
      <w:rPr>
        <w:rFonts w:ascii="Wingdings" w:hAnsi="Wingdings"/>
      </w:rPr>
    </w:lvl>
    <w:lvl w:ilvl="3">
      <w:numFmt w:val="bullet"/>
      <w:lvlText w:val=""/>
      <w:lvlJc w:val="left"/>
      <w:pPr>
        <w:ind w:left="3795" w:hanging="360"/>
      </w:pPr>
      <w:rPr>
        <w:rFonts w:ascii="Symbol" w:hAnsi="Symbol"/>
      </w:rPr>
    </w:lvl>
    <w:lvl w:ilvl="4">
      <w:numFmt w:val="bullet"/>
      <w:lvlText w:val="o"/>
      <w:lvlJc w:val="left"/>
      <w:pPr>
        <w:ind w:left="4515" w:hanging="360"/>
      </w:pPr>
      <w:rPr>
        <w:rFonts w:ascii="Courier New" w:hAnsi="Courier New" w:cs="Courier New"/>
      </w:rPr>
    </w:lvl>
    <w:lvl w:ilvl="5">
      <w:numFmt w:val="bullet"/>
      <w:lvlText w:val=""/>
      <w:lvlJc w:val="left"/>
      <w:pPr>
        <w:ind w:left="5235" w:hanging="360"/>
      </w:pPr>
      <w:rPr>
        <w:rFonts w:ascii="Wingdings" w:hAnsi="Wingdings"/>
      </w:rPr>
    </w:lvl>
    <w:lvl w:ilvl="6">
      <w:numFmt w:val="bullet"/>
      <w:lvlText w:val=""/>
      <w:lvlJc w:val="left"/>
      <w:pPr>
        <w:ind w:left="5955" w:hanging="360"/>
      </w:pPr>
      <w:rPr>
        <w:rFonts w:ascii="Symbol" w:hAnsi="Symbol"/>
      </w:rPr>
    </w:lvl>
    <w:lvl w:ilvl="7">
      <w:numFmt w:val="bullet"/>
      <w:lvlText w:val="o"/>
      <w:lvlJc w:val="left"/>
      <w:pPr>
        <w:ind w:left="6675" w:hanging="360"/>
      </w:pPr>
      <w:rPr>
        <w:rFonts w:ascii="Courier New" w:hAnsi="Courier New" w:cs="Courier New"/>
      </w:rPr>
    </w:lvl>
    <w:lvl w:ilvl="8">
      <w:numFmt w:val="bullet"/>
      <w:lvlText w:val=""/>
      <w:lvlJc w:val="left"/>
      <w:pPr>
        <w:ind w:left="7395" w:hanging="360"/>
      </w:pPr>
      <w:rPr>
        <w:rFonts w:ascii="Wingdings" w:hAnsi="Wingdings"/>
      </w:rPr>
    </w:lvl>
  </w:abstractNum>
  <w:abstractNum w:abstractNumId="1" w15:restartNumberingAfterBreak="0">
    <w:nsid w:val="0932778D"/>
    <w:multiLevelType w:val="multilevel"/>
    <w:tmpl w:val="404E4A58"/>
    <w:lvl w:ilvl="0">
      <w:numFmt w:val="bullet"/>
      <w:lvlText w:val="-"/>
      <w:lvlJc w:val="left"/>
      <w:pPr>
        <w:ind w:left="1755" w:hanging="360"/>
      </w:pPr>
      <w:rPr>
        <w:rFonts w:ascii="Courier New" w:hAnsi="Courier New"/>
      </w:rPr>
    </w:lvl>
    <w:lvl w:ilvl="1">
      <w:numFmt w:val="bullet"/>
      <w:lvlText w:val="o"/>
      <w:lvlJc w:val="left"/>
      <w:pPr>
        <w:ind w:left="2475" w:hanging="360"/>
      </w:pPr>
      <w:rPr>
        <w:rFonts w:ascii="Courier New" w:hAnsi="Courier New" w:cs="Courier New"/>
      </w:rPr>
    </w:lvl>
    <w:lvl w:ilvl="2">
      <w:numFmt w:val="bullet"/>
      <w:lvlText w:val=""/>
      <w:lvlJc w:val="left"/>
      <w:pPr>
        <w:ind w:left="3195" w:hanging="360"/>
      </w:pPr>
      <w:rPr>
        <w:rFonts w:ascii="Wingdings" w:hAnsi="Wingdings"/>
      </w:rPr>
    </w:lvl>
    <w:lvl w:ilvl="3">
      <w:numFmt w:val="bullet"/>
      <w:lvlText w:val=""/>
      <w:lvlJc w:val="left"/>
      <w:pPr>
        <w:ind w:left="3915" w:hanging="360"/>
      </w:pPr>
      <w:rPr>
        <w:rFonts w:ascii="Symbol" w:hAnsi="Symbol"/>
      </w:rPr>
    </w:lvl>
    <w:lvl w:ilvl="4">
      <w:numFmt w:val="bullet"/>
      <w:lvlText w:val="o"/>
      <w:lvlJc w:val="left"/>
      <w:pPr>
        <w:ind w:left="4635" w:hanging="360"/>
      </w:pPr>
      <w:rPr>
        <w:rFonts w:ascii="Courier New" w:hAnsi="Courier New" w:cs="Courier New"/>
      </w:rPr>
    </w:lvl>
    <w:lvl w:ilvl="5">
      <w:numFmt w:val="bullet"/>
      <w:lvlText w:val=""/>
      <w:lvlJc w:val="left"/>
      <w:pPr>
        <w:ind w:left="5355" w:hanging="360"/>
      </w:pPr>
      <w:rPr>
        <w:rFonts w:ascii="Wingdings" w:hAnsi="Wingdings"/>
      </w:rPr>
    </w:lvl>
    <w:lvl w:ilvl="6">
      <w:numFmt w:val="bullet"/>
      <w:lvlText w:val=""/>
      <w:lvlJc w:val="left"/>
      <w:pPr>
        <w:ind w:left="6075" w:hanging="360"/>
      </w:pPr>
      <w:rPr>
        <w:rFonts w:ascii="Symbol" w:hAnsi="Symbol"/>
      </w:rPr>
    </w:lvl>
    <w:lvl w:ilvl="7">
      <w:numFmt w:val="bullet"/>
      <w:lvlText w:val="o"/>
      <w:lvlJc w:val="left"/>
      <w:pPr>
        <w:ind w:left="6795" w:hanging="360"/>
      </w:pPr>
      <w:rPr>
        <w:rFonts w:ascii="Courier New" w:hAnsi="Courier New" w:cs="Courier New"/>
      </w:rPr>
    </w:lvl>
    <w:lvl w:ilvl="8">
      <w:numFmt w:val="bullet"/>
      <w:lvlText w:val=""/>
      <w:lvlJc w:val="left"/>
      <w:pPr>
        <w:ind w:left="7515" w:hanging="360"/>
      </w:pPr>
      <w:rPr>
        <w:rFonts w:ascii="Wingdings" w:hAnsi="Wingdings"/>
      </w:rPr>
    </w:lvl>
  </w:abstractNum>
  <w:abstractNum w:abstractNumId="2" w15:restartNumberingAfterBreak="0">
    <w:nsid w:val="2CB31AA8"/>
    <w:multiLevelType w:val="multilevel"/>
    <w:tmpl w:val="B7B4E350"/>
    <w:lvl w:ilvl="0">
      <w:numFmt w:val="bullet"/>
      <w:lvlText w:val=""/>
      <w:lvlJc w:val="left"/>
      <w:pPr>
        <w:ind w:left="1571" w:hanging="360"/>
      </w:pPr>
      <w:rPr>
        <w:rFonts w:ascii="Wingdings" w:hAnsi="Wingdings"/>
      </w:rPr>
    </w:lvl>
    <w:lvl w:ilvl="1">
      <w:numFmt w:val="bullet"/>
      <w:lvlText w:val="o"/>
      <w:lvlJc w:val="left"/>
      <w:pPr>
        <w:ind w:left="2291" w:hanging="360"/>
      </w:pPr>
      <w:rPr>
        <w:rFonts w:ascii="Courier New" w:hAnsi="Courier New" w:cs="Courier New"/>
      </w:rPr>
    </w:lvl>
    <w:lvl w:ilvl="2">
      <w:numFmt w:val="bullet"/>
      <w:lvlText w:val=""/>
      <w:lvlJc w:val="left"/>
      <w:pPr>
        <w:ind w:left="3011" w:hanging="360"/>
      </w:pPr>
      <w:rPr>
        <w:rFonts w:ascii="Wingdings" w:hAnsi="Wingdings"/>
      </w:rPr>
    </w:lvl>
    <w:lvl w:ilvl="3">
      <w:numFmt w:val="bullet"/>
      <w:lvlText w:val=""/>
      <w:lvlJc w:val="left"/>
      <w:pPr>
        <w:ind w:left="3731" w:hanging="360"/>
      </w:pPr>
      <w:rPr>
        <w:rFonts w:ascii="Symbol" w:hAnsi="Symbol"/>
      </w:rPr>
    </w:lvl>
    <w:lvl w:ilvl="4">
      <w:numFmt w:val="bullet"/>
      <w:lvlText w:val="o"/>
      <w:lvlJc w:val="left"/>
      <w:pPr>
        <w:ind w:left="4451" w:hanging="360"/>
      </w:pPr>
      <w:rPr>
        <w:rFonts w:ascii="Courier New" w:hAnsi="Courier New" w:cs="Courier New"/>
      </w:rPr>
    </w:lvl>
    <w:lvl w:ilvl="5">
      <w:numFmt w:val="bullet"/>
      <w:lvlText w:val=""/>
      <w:lvlJc w:val="left"/>
      <w:pPr>
        <w:ind w:left="5171" w:hanging="360"/>
      </w:pPr>
      <w:rPr>
        <w:rFonts w:ascii="Wingdings" w:hAnsi="Wingdings"/>
      </w:rPr>
    </w:lvl>
    <w:lvl w:ilvl="6">
      <w:numFmt w:val="bullet"/>
      <w:lvlText w:val=""/>
      <w:lvlJc w:val="left"/>
      <w:pPr>
        <w:ind w:left="5891" w:hanging="360"/>
      </w:pPr>
      <w:rPr>
        <w:rFonts w:ascii="Symbol" w:hAnsi="Symbol"/>
      </w:rPr>
    </w:lvl>
    <w:lvl w:ilvl="7">
      <w:numFmt w:val="bullet"/>
      <w:lvlText w:val="o"/>
      <w:lvlJc w:val="left"/>
      <w:pPr>
        <w:ind w:left="6611" w:hanging="360"/>
      </w:pPr>
      <w:rPr>
        <w:rFonts w:ascii="Courier New" w:hAnsi="Courier New" w:cs="Courier New"/>
      </w:rPr>
    </w:lvl>
    <w:lvl w:ilvl="8">
      <w:numFmt w:val="bullet"/>
      <w:lvlText w:val=""/>
      <w:lvlJc w:val="left"/>
      <w:pPr>
        <w:ind w:left="7331" w:hanging="360"/>
      </w:pPr>
      <w:rPr>
        <w:rFonts w:ascii="Wingdings" w:hAnsi="Wingdings"/>
      </w:rPr>
    </w:lvl>
  </w:abstractNum>
  <w:abstractNum w:abstractNumId="3" w15:restartNumberingAfterBreak="0">
    <w:nsid w:val="38E441BF"/>
    <w:multiLevelType w:val="multilevel"/>
    <w:tmpl w:val="DB90A78C"/>
    <w:lvl w:ilvl="0">
      <w:numFmt w:val="bullet"/>
      <w:lvlText w:val=""/>
      <w:lvlJc w:val="left"/>
      <w:pPr>
        <w:ind w:left="1571" w:hanging="360"/>
      </w:pPr>
      <w:rPr>
        <w:rFonts w:ascii="Wingdings" w:hAnsi="Wingdings"/>
      </w:rPr>
    </w:lvl>
    <w:lvl w:ilvl="1">
      <w:numFmt w:val="bullet"/>
      <w:lvlText w:val="o"/>
      <w:lvlJc w:val="left"/>
      <w:pPr>
        <w:ind w:left="2291" w:hanging="360"/>
      </w:pPr>
      <w:rPr>
        <w:rFonts w:ascii="Courier New" w:hAnsi="Courier New" w:cs="Courier New"/>
      </w:rPr>
    </w:lvl>
    <w:lvl w:ilvl="2">
      <w:numFmt w:val="bullet"/>
      <w:lvlText w:val=""/>
      <w:lvlJc w:val="left"/>
      <w:pPr>
        <w:ind w:left="3011" w:hanging="360"/>
      </w:pPr>
      <w:rPr>
        <w:rFonts w:ascii="Wingdings" w:hAnsi="Wingdings"/>
      </w:rPr>
    </w:lvl>
    <w:lvl w:ilvl="3">
      <w:numFmt w:val="bullet"/>
      <w:lvlText w:val=""/>
      <w:lvlJc w:val="left"/>
      <w:pPr>
        <w:ind w:left="3731" w:hanging="360"/>
      </w:pPr>
      <w:rPr>
        <w:rFonts w:ascii="Symbol" w:hAnsi="Symbol"/>
      </w:rPr>
    </w:lvl>
    <w:lvl w:ilvl="4">
      <w:numFmt w:val="bullet"/>
      <w:lvlText w:val="o"/>
      <w:lvlJc w:val="left"/>
      <w:pPr>
        <w:ind w:left="4451" w:hanging="360"/>
      </w:pPr>
      <w:rPr>
        <w:rFonts w:ascii="Courier New" w:hAnsi="Courier New" w:cs="Courier New"/>
      </w:rPr>
    </w:lvl>
    <w:lvl w:ilvl="5">
      <w:numFmt w:val="bullet"/>
      <w:lvlText w:val=""/>
      <w:lvlJc w:val="left"/>
      <w:pPr>
        <w:ind w:left="5171" w:hanging="360"/>
      </w:pPr>
      <w:rPr>
        <w:rFonts w:ascii="Wingdings" w:hAnsi="Wingdings"/>
      </w:rPr>
    </w:lvl>
    <w:lvl w:ilvl="6">
      <w:numFmt w:val="bullet"/>
      <w:lvlText w:val=""/>
      <w:lvlJc w:val="left"/>
      <w:pPr>
        <w:ind w:left="5891" w:hanging="360"/>
      </w:pPr>
      <w:rPr>
        <w:rFonts w:ascii="Symbol" w:hAnsi="Symbol"/>
      </w:rPr>
    </w:lvl>
    <w:lvl w:ilvl="7">
      <w:numFmt w:val="bullet"/>
      <w:lvlText w:val="o"/>
      <w:lvlJc w:val="left"/>
      <w:pPr>
        <w:ind w:left="6611" w:hanging="360"/>
      </w:pPr>
      <w:rPr>
        <w:rFonts w:ascii="Courier New" w:hAnsi="Courier New" w:cs="Courier New"/>
      </w:rPr>
    </w:lvl>
    <w:lvl w:ilvl="8">
      <w:numFmt w:val="bullet"/>
      <w:lvlText w:val=""/>
      <w:lvlJc w:val="left"/>
      <w:pPr>
        <w:ind w:left="7331" w:hanging="360"/>
      </w:pPr>
      <w:rPr>
        <w:rFonts w:ascii="Wingdings" w:hAnsi="Wingdings"/>
      </w:rPr>
    </w:lvl>
  </w:abstractNum>
  <w:abstractNum w:abstractNumId="4" w15:restartNumberingAfterBreak="0">
    <w:nsid w:val="3C107653"/>
    <w:multiLevelType w:val="multilevel"/>
    <w:tmpl w:val="2256BE2C"/>
    <w:lvl w:ilvl="0">
      <w:numFmt w:val="bullet"/>
      <w:lvlText w:val=""/>
      <w:lvlJc w:val="left"/>
      <w:pPr>
        <w:ind w:left="1571" w:hanging="360"/>
      </w:pPr>
      <w:rPr>
        <w:rFonts w:ascii="Wingdings" w:hAnsi="Wingdings"/>
      </w:rPr>
    </w:lvl>
    <w:lvl w:ilvl="1">
      <w:numFmt w:val="bullet"/>
      <w:lvlText w:val="o"/>
      <w:lvlJc w:val="left"/>
      <w:pPr>
        <w:ind w:left="2291" w:hanging="360"/>
      </w:pPr>
      <w:rPr>
        <w:rFonts w:ascii="Courier New" w:hAnsi="Courier New" w:cs="Courier New"/>
      </w:rPr>
    </w:lvl>
    <w:lvl w:ilvl="2">
      <w:numFmt w:val="bullet"/>
      <w:lvlText w:val=""/>
      <w:lvlJc w:val="left"/>
      <w:pPr>
        <w:ind w:left="3011" w:hanging="360"/>
      </w:pPr>
      <w:rPr>
        <w:rFonts w:ascii="Wingdings" w:hAnsi="Wingdings"/>
      </w:rPr>
    </w:lvl>
    <w:lvl w:ilvl="3">
      <w:numFmt w:val="bullet"/>
      <w:lvlText w:val=""/>
      <w:lvlJc w:val="left"/>
      <w:pPr>
        <w:ind w:left="3731" w:hanging="360"/>
      </w:pPr>
      <w:rPr>
        <w:rFonts w:ascii="Symbol" w:hAnsi="Symbol"/>
      </w:rPr>
    </w:lvl>
    <w:lvl w:ilvl="4">
      <w:numFmt w:val="bullet"/>
      <w:lvlText w:val="o"/>
      <w:lvlJc w:val="left"/>
      <w:pPr>
        <w:ind w:left="4451" w:hanging="360"/>
      </w:pPr>
      <w:rPr>
        <w:rFonts w:ascii="Courier New" w:hAnsi="Courier New" w:cs="Courier New"/>
      </w:rPr>
    </w:lvl>
    <w:lvl w:ilvl="5">
      <w:numFmt w:val="bullet"/>
      <w:lvlText w:val=""/>
      <w:lvlJc w:val="left"/>
      <w:pPr>
        <w:ind w:left="5171" w:hanging="360"/>
      </w:pPr>
      <w:rPr>
        <w:rFonts w:ascii="Wingdings" w:hAnsi="Wingdings"/>
      </w:rPr>
    </w:lvl>
    <w:lvl w:ilvl="6">
      <w:numFmt w:val="bullet"/>
      <w:lvlText w:val=""/>
      <w:lvlJc w:val="left"/>
      <w:pPr>
        <w:ind w:left="5891" w:hanging="360"/>
      </w:pPr>
      <w:rPr>
        <w:rFonts w:ascii="Symbol" w:hAnsi="Symbol"/>
      </w:rPr>
    </w:lvl>
    <w:lvl w:ilvl="7">
      <w:numFmt w:val="bullet"/>
      <w:lvlText w:val="o"/>
      <w:lvlJc w:val="left"/>
      <w:pPr>
        <w:ind w:left="6611" w:hanging="360"/>
      </w:pPr>
      <w:rPr>
        <w:rFonts w:ascii="Courier New" w:hAnsi="Courier New" w:cs="Courier New"/>
      </w:rPr>
    </w:lvl>
    <w:lvl w:ilvl="8">
      <w:numFmt w:val="bullet"/>
      <w:lvlText w:val=""/>
      <w:lvlJc w:val="left"/>
      <w:pPr>
        <w:ind w:left="7331" w:hanging="360"/>
      </w:pPr>
      <w:rPr>
        <w:rFonts w:ascii="Wingdings" w:hAnsi="Wingdings"/>
      </w:rPr>
    </w:lvl>
  </w:abstractNum>
  <w:abstractNum w:abstractNumId="5" w15:restartNumberingAfterBreak="0">
    <w:nsid w:val="541F6D78"/>
    <w:multiLevelType w:val="multilevel"/>
    <w:tmpl w:val="EA125FF4"/>
    <w:lvl w:ilvl="0">
      <w:numFmt w:val="bullet"/>
      <w:lvlText w:val=""/>
      <w:lvlJc w:val="left"/>
      <w:pPr>
        <w:ind w:left="1571" w:hanging="360"/>
      </w:pPr>
      <w:rPr>
        <w:rFonts w:ascii="Wingdings" w:hAnsi="Wingdings"/>
      </w:rPr>
    </w:lvl>
    <w:lvl w:ilvl="1">
      <w:numFmt w:val="bullet"/>
      <w:lvlText w:val="o"/>
      <w:lvlJc w:val="left"/>
      <w:pPr>
        <w:ind w:left="2291" w:hanging="360"/>
      </w:pPr>
      <w:rPr>
        <w:rFonts w:ascii="Courier New" w:hAnsi="Courier New" w:cs="Courier New"/>
      </w:rPr>
    </w:lvl>
    <w:lvl w:ilvl="2">
      <w:numFmt w:val="bullet"/>
      <w:lvlText w:val=""/>
      <w:lvlJc w:val="left"/>
      <w:pPr>
        <w:ind w:left="3011" w:hanging="360"/>
      </w:pPr>
      <w:rPr>
        <w:rFonts w:ascii="Wingdings" w:hAnsi="Wingdings"/>
      </w:rPr>
    </w:lvl>
    <w:lvl w:ilvl="3">
      <w:numFmt w:val="bullet"/>
      <w:lvlText w:val=""/>
      <w:lvlJc w:val="left"/>
      <w:pPr>
        <w:ind w:left="3731" w:hanging="360"/>
      </w:pPr>
      <w:rPr>
        <w:rFonts w:ascii="Symbol" w:hAnsi="Symbol"/>
      </w:rPr>
    </w:lvl>
    <w:lvl w:ilvl="4">
      <w:numFmt w:val="bullet"/>
      <w:lvlText w:val="o"/>
      <w:lvlJc w:val="left"/>
      <w:pPr>
        <w:ind w:left="4451" w:hanging="360"/>
      </w:pPr>
      <w:rPr>
        <w:rFonts w:ascii="Courier New" w:hAnsi="Courier New" w:cs="Courier New"/>
      </w:rPr>
    </w:lvl>
    <w:lvl w:ilvl="5">
      <w:numFmt w:val="bullet"/>
      <w:lvlText w:val=""/>
      <w:lvlJc w:val="left"/>
      <w:pPr>
        <w:ind w:left="5171" w:hanging="360"/>
      </w:pPr>
      <w:rPr>
        <w:rFonts w:ascii="Wingdings" w:hAnsi="Wingdings"/>
      </w:rPr>
    </w:lvl>
    <w:lvl w:ilvl="6">
      <w:numFmt w:val="bullet"/>
      <w:lvlText w:val=""/>
      <w:lvlJc w:val="left"/>
      <w:pPr>
        <w:ind w:left="5891" w:hanging="360"/>
      </w:pPr>
      <w:rPr>
        <w:rFonts w:ascii="Symbol" w:hAnsi="Symbol"/>
      </w:rPr>
    </w:lvl>
    <w:lvl w:ilvl="7">
      <w:numFmt w:val="bullet"/>
      <w:lvlText w:val="o"/>
      <w:lvlJc w:val="left"/>
      <w:pPr>
        <w:ind w:left="6611" w:hanging="360"/>
      </w:pPr>
      <w:rPr>
        <w:rFonts w:ascii="Courier New" w:hAnsi="Courier New" w:cs="Courier New"/>
      </w:rPr>
    </w:lvl>
    <w:lvl w:ilvl="8">
      <w:numFmt w:val="bullet"/>
      <w:lvlText w:val=""/>
      <w:lvlJc w:val="left"/>
      <w:pPr>
        <w:ind w:left="7331" w:hanging="360"/>
      </w:pPr>
      <w:rPr>
        <w:rFonts w:ascii="Wingdings" w:hAnsi="Wingdings"/>
      </w:rPr>
    </w:lvl>
  </w:abstractNum>
  <w:abstractNum w:abstractNumId="6" w15:restartNumberingAfterBreak="0">
    <w:nsid w:val="5A472CA6"/>
    <w:multiLevelType w:val="multilevel"/>
    <w:tmpl w:val="3108535C"/>
    <w:lvl w:ilvl="0">
      <w:numFmt w:val="bullet"/>
      <w:lvlText w:val=""/>
      <w:lvlJc w:val="left"/>
      <w:pPr>
        <w:ind w:left="1571" w:hanging="360"/>
      </w:pPr>
      <w:rPr>
        <w:rFonts w:ascii="Wingdings" w:hAnsi="Wingdings"/>
      </w:rPr>
    </w:lvl>
    <w:lvl w:ilvl="1">
      <w:numFmt w:val="bullet"/>
      <w:lvlText w:val="o"/>
      <w:lvlJc w:val="left"/>
      <w:pPr>
        <w:ind w:left="2291" w:hanging="360"/>
      </w:pPr>
      <w:rPr>
        <w:rFonts w:ascii="Courier New" w:hAnsi="Courier New" w:cs="Courier New"/>
      </w:rPr>
    </w:lvl>
    <w:lvl w:ilvl="2">
      <w:numFmt w:val="bullet"/>
      <w:lvlText w:val=""/>
      <w:lvlJc w:val="left"/>
      <w:pPr>
        <w:ind w:left="3011" w:hanging="360"/>
      </w:pPr>
      <w:rPr>
        <w:rFonts w:ascii="Wingdings" w:hAnsi="Wingdings"/>
      </w:rPr>
    </w:lvl>
    <w:lvl w:ilvl="3">
      <w:numFmt w:val="bullet"/>
      <w:lvlText w:val=""/>
      <w:lvlJc w:val="left"/>
      <w:pPr>
        <w:ind w:left="3731" w:hanging="360"/>
      </w:pPr>
      <w:rPr>
        <w:rFonts w:ascii="Symbol" w:hAnsi="Symbol"/>
      </w:rPr>
    </w:lvl>
    <w:lvl w:ilvl="4">
      <w:numFmt w:val="bullet"/>
      <w:lvlText w:val="o"/>
      <w:lvlJc w:val="left"/>
      <w:pPr>
        <w:ind w:left="4451" w:hanging="360"/>
      </w:pPr>
      <w:rPr>
        <w:rFonts w:ascii="Courier New" w:hAnsi="Courier New" w:cs="Courier New"/>
      </w:rPr>
    </w:lvl>
    <w:lvl w:ilvl="5">
      <w:numFmt w:val="bullet"/>
      <w:lvlText w:val=""/>
      <w:lvlJc w:val="left"/>
      <w:pPr>
        <w:ind w:left="5171" w:hanging="360"/>
      </w:pPr>
      <w:rPr>
        <w:rFonts w:ascii="Wingdings" w:hAnsi="Wingdings"/>
      </w:rPr>
    </w:lvl>
    <w:lvl w:ilvl="6">
      <w:numFmt w:val="bullet"/>
      <w:lvlText w:val=""/>
      <w:lvlJc w:val="left"/>
      <w:pPr>
        <w:ind w:left="5891" w:hanging="360"/>
      </w:pPr>
      <w:rPr>
        <w:rFonts w:ascii="Symbol" w:hAnsi="Symbol"/>
      </w:rPr>
    </w:lvl>
    <w:lvl w:ilvl="7">
      <w:numFmt w:val="bullet"/>
      <w:lvlText w:val="o"/>
      <w:lvlJc w:val="left"/>
      <w:pPr>
        <w:ind w:left="6611" w:hanging="360"/>
      </w:pPr>
      <w:rPr>
        <w:rFonts w:ascii="Courier New" w:hAnsi="Courier New" w:cs="Courier New"/>
      </w:rPr>
    </w:lvl>
    <w:lvl w:ilvl="8">
      <w:numFmt w:val="bullet"/>
      <w:lvlText w:val=""/>
      <w:lvlJc w:val="left"/>
      <w:pPr>
        <w:ind w:left="7331" w:hanging="360"/>
      </w:pPr>
      <w:rPr>
        <w:rFonts w:ascii="Wingdings" w:hAnsi="Wingdings"/>
      </w:rPr>
    </w:lvl>
  </w:abstractNum>
  <w:abstractNum w:abstractNumId="7" w15:restartNumberingAfterBreak="0">
    <w:nsid w:val="73E9765C"/>
    <w:multiLevelType w:val="multilevel"/>
    <w:tmpl w:val="D226A7B6"/>
    <w:lvl w:ilvl="0">
      <w:numFmt w:val="bullet"/>
      <w:lvlText w:val=""/>
      <w:lvlJc w:val="left"/>
      <w:pPr>
        <w:ind w:left="1571" w:hanging="360"/>
      </w:pPr>
      <w:rPr>
        <w:rFonts w:ascii="Wingdings" w:hAnsi="Wingdings"/>
      </w:rPr>
    </w:lvl>
    <w:lvl w:ilvl="1">
      <w:numFmt w:val="bullet"/>
      <w:lvlText w:val="o"/>
      <w:lvlJc w:val="left"/>
      <w:pPr>
        <w:ind w:left="2291" w:hanging="360"/>
      </w:pPr>
      <w:rPr>
        <w:rFonts w:ascii="Courier New" w:hAnsi="Courier New" w:cs="Courier New"/>
      </w:rPr>
    </w:lvl>
    <w:lvl w:ilvl="2">
      <w:numFmt w:val="bullet"/>
      <w:lvlText w:val=""/>
      <w:lvlJc w:val="left"/>
      <w:pPr>
        <w:ind w:left="3011" w:hanging="360"/>
      </w:pPr>
      <w:rPr>
        <w:rFonts w:ascii="Wingdings" w:hAnsi="Wingdings"/>
      </w:rPr>
    </w:lvl>
    <w:lvl w:ilvl="3">
      <w:numFmt w:val="bullet"/>
      <w:lvlText w:val=""/>
      <w:lvlJc w:val="left"/>
      <w:pPr>
        <w:ind w:left="3731" w:hanging="360"/>
      </w:pPr>
      <w:rPr>
        <w:rFonts w:ascii="Symbol" w:hAnsi="Symbol"/>
      </w:rPr>
    </w:lvl>
    <w:lvl w:ilvl="4">
      <w:numFmt w:val="bullet"/>
      <w:lvlText w:val="o"/>
      <w:lvlJc w:val="left"/>
      <w:pPr>
        <w:ind w:left="4451" w:hanging="360"/>
      </w:pPr>
      <w:rPr>
        <w:rFonts w:ascii="Courier New" w:hAnsi="Courier New" w:cs="Courier New"/>
      </w:rPr>
    </w:lvl>
    <w:lvl w:ilvl="5">
      <w:numFmt w:val="bullet"/>
      <w:lvlText w:val=""/>
      <w:lvlJc w:val="left"/>
      <w:pPr>
        <w:ind w:left="5171" w:hanging="360"/>
      </w:pPr>
      <w:rPr>
        <w:rFonts w:ascii="Wingdings" w:hAnsi="Wingdings"/>
      </w:rPr>
    </w:lvl>
    <w:lvl w:ilvl="6">
      <w:numFmt w:val="bullet"/>
      <w:lvlText w:val=""/>
      <w:lvlJc w:val="left"/>
      <w:pPr>
        <w:ind w:left="5891" w:hanging="360"/>
      </w:pPr>
      <w:rPr>
        <w:rFonts w:ascii="Symbol" w:hAnsi="Symbol"/>
      </w:rPr>
    </w:lvl>
    <w:lvl w:ilvl="7">
      <w:numFmt w:val="bullet"/>
      <w:lvlText w:val="o"/>
      <w:lvlJc w:val="left"/>
      <w:pPr>
        <w:ind w:left="6611" w:hanging="360"/>
      </w:pPr>
      <w:rPr>
        <w:rFonts w:ascii="Courier New" w:hAnsi="Courier New" w:cs="Courier New"/>
      </w:rPr>
    </w:lvl>
    <w:lvl w:ilvl="8">
      <w:numFmt w:val="bullet"/>
      <w:lvlText w:val=""/>
      <w:lvlJc w:val="left"/>
      <w:pPr>
        <w:ind w:left="7331" w:hanging="360"/>
      </w:pPr>
      <w:rPr>
        <w:rFonts w:ascii="Wingdings" w:hAnsi="Wingdings"/>
      </w:rPr>
    </w:lvl>
  </w:abstractNum>
  <w:abstractNum w:abstractNumId="8" w15:restartNumberingAfterBreak="0">
    <w:nsid w:val="7D1557B6"/>
    <w:multiLevelType w:val="multilevel"/>
    <w:tmpl w:val="5A6C795C"/>
    <w:lvl w:ilvl="0">
      <w:numFmt w:val="bullet"/>
      <w:lvlText w:val=""/>
      <w:lvlJc w:val="left"/>
      <w:pPr>
        <w:ind w:left="1571" w:hanging="360"/>
      </w:pPr>
      <w:rPr>
        <w:rFonts w:ascii="Wingdings" w:hAnsi="Wingdings"/>
      </w:rPr>
    </w:lvl>
    <w:lvl w:ilvl="1">
      <w:numFmt w:val="bullet"/>
      <w:lvlText w:val="o"/>
      <w:lvlJc w:val="left"/>
      <w:pPr>
        <w:ind w:left="2291" w:hanging="360"/>
      </w:pPr>
      <w:rPr>
        <w:rFonts w:ascii="Courier New" w:hAnsi="Courier New" w:cs="Courier New"/>
      </w:rPr>
    </w:lvl>
    <w:lvl w:ilvl="2">
      <w:numFmt w:val="bullet"/>
      <w:lvlText w:val=""/>
      <w:lvlJc w:val="left"/>
      <w:pPr>
        <w:ind w:left="3011" w:hanging="360"/>
      </w:pPr>
      <w:rPr>
        <w:rFonts w:ascii="Wingdings" w:hAnsi="Wingdings"/>
      </w:rPr>
    </w:lvl>
    <w:lvl w:ilvl="3">
      <w:numFmt w:val="bullet"/>
      <w:lvlText w:val=""/>
      <w:lvlJc w:val="left"/>
      <w:pPr>
        <w:ind w:left="3731" w:hanging="360"/>
      </w:pPr>
      <w:rPr>
        <w:rFonts w:ascii="Symbol" w:hAnsi="Symbol"/>
      </w:rPr>
    </w:lvl>
    <w:lvl w:ilvl="4">
      <w:numFmt w:val="bullet"/>
      <w:lvlText w:val="o"/>
      <w:lvlJc w:val="left"/>
      <w:pPr>
        <w:ind w:left="4451" w:hanging="360"/>
      </w:pPr>
      <w:rPr>
        <w:rFonts w:ascii="Courier New" w:hAnsi="Courier New" w:cs="Courier New"/>
      </w:rPr>
    </w:lvl>
    <w:lvl w:ilvl="5">
      <w:numFmt w:val="bullet"/>
      <w:lvlText w:val=""/>
      <w:lvlJc w:val="left"/>
      <w:pPr>
        <w:ind w:left="5171" w:hanging="360"/>
      </w:pPr>
      <w:rPr>
        <w:rFonts w:ascii="Wingdings" w:hAnsi="Wingdings"/>
      </w:rPr>
    </w:lvl>
    <w:lvl w:ilvl="6">
      <w:numFmt w:val="bullet"/>
      <w:lvlText w:val=""/>
      <w:lvlJc w:val="left"/>
      <w:pPr>
        <w:ind w:left="5891" w:hanging="360"/>
      </w:pPr>
      <w:rPr>
        <w:rFonts w:ascii="Symbol" w:hAnsi="Symbol"/>
      </w:rPr>
    </w:lvl>
    <w:lvl w:ilvl="7">
      <w:numFmt w:val="bullet"/>
      <w:lvlText w:val="o"/>
      <w:lvlJc w:val="left"/>
      <w:pPr>
        <w:ind w:left="6611" w:hanging="360"/>
      </w:pPr>
      <w:rPr>
        <w:rFonts w:ascii="Courier New" w:hAnsi="Courier New" w:cs="Courier New"/>
      </w:rPr>
    </w:lvl>
    <w:lvl w:ilvl="8">
      <w:numFmt w:val="bullet"/>
      <w:lvlText w:val=""/>
      <w:lvlJc w:val="left"/>
      <w:pPr>
        <w:ind w:left="7331" w:hanging="360"/>
      </w:pPr>
      <w:rPr>
        <w:rFonts w:ascii="Wingdings" w:hAnsi="Wingdings"/>
      </w:rPr>
    </w:lvl>
  </w:abstractNum>
  <w:num w:numId="1">
    <w:abstractNumId w:val="5"/>
  </w:num>
  <w:num w:numId="2">
    <w:abstractNumId w:val="6"/>
  </w:num>
  <w:num w:numId="3">
    <w:abstractNumId w:val="8"/>
  </w:num>
  <w:num w:numId="4">
    <w:abstractNumId w:val="4"/>
  </w:num>
  <w:num w:numId="5">
    <w:abstractNumId w:val="1"/>
  </w:num>
  <w:num w:numId="6">
    <w:abstractNumId w:val="3"/>
  </w:num>
  <w:num w:numId="7">
    <w:abstractNumId w:val="2"/>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A3859"/>
    <w:rsid w:val="00495685"/>
    <w:rsid w:val="00A91DBB"/>
    <w:rsid w:val="00BA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E2ABA"/>
  <w15:docId w15:val="{764DE2AF-8BFE-4644-B950-F0C24AD4E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4"/>
        <w:szCs w:val="24"/>
        <w:lang w:val="en-GB" w:eastAsia="en-US" w:bidi="ar-SA"/>
      </w:rPr>
    </w:rPrDefault>
    <w:pPrDefault>
      <w:pPr>
        <w:autoSpaceDN w:val="0"/>
        <w:spacing w:before="30" w:after="30" w:line="360"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before="0"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before="0" w:after="0" w:line="240" w:lineRule="auto"/>
    </w:pPr>
  </w:style>
  <w:style w:type="character" w:customStyle="1" w:styleId="FooterChar">
    <w:name w:val="Footer Char"/>
    <w:basedOn w:val="DefaultParagraphFont"/>
  </w:style>
  <w:style w:type="paragraph" w:customStyle="1" w:styleId="Level3">
    <w:name w:val="Level 3"/>
    <w:basedOn w:val="TOC3"/>
    <w:pPr>
      <w:tabs>
        <w:tab w:val="right" w:pos="8630"/>
      </w:tabs>
      <w:spacing w:before="0" w:after="0" w:line="240" w:lineRule="auto"/>
      <w:ind w:left="0" w:right="0"/>
      <w:textAlignment w:val="baseline"/>
    </w:pPr>
    <w:rPr>
      <w:rFonts w:ascii="Times New Roman" w:eastAsia="Times New Roman" w:hAnsi="Times New Roman"/>
      <w:smallCaps/>
      <w:sz w:val="22"/>
      <w:szCs w:val="22"/>
      <w:lang w:val="en-US"/>
    </w:rPr>
  </w:style>
  <w:style w:type="paragraph" w:styleId="TOC3">
    <w:name w:val="toc 3"/>
    <w:basedOn w:val="Normal"/>
    <w:next w:val="Normal"/>
    <w:autoRedefine/>
    <w:pPr>
      <w:spacing w:after="100"/>
      <w:ind w:left="48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earch.informit.org/doi/abs/10.3316/informit.670325271429476" TargetMode="External"/><Relationship Id="rId13" Type="http://schemas.openxmlformats.org/officeDocument/2006/relationships/hyperlink" Target="https://onlinelibrary.wiley.com/doi/full/10.1046/j.1365-2214.1998.00082.x?casa_token=k5lP15kgG60AAAAA%3AvgKm5rlfK0Dy_gYygy5D8imZhxffq5pljgc4qyGPrz8DEKs6ahSH8IGWcpmvmDwPT5qLvNHeAKZ2wYAZ0g" TargetMode="External"/><Relationship Id="rId18" Type="http://schemas.openxmlformats.org/officeDocument/2006/relationships/hyperlink" Target="https://www.bmj.com/content/349/bmj.g7353.full"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academic.oup.com/lawfam/article-abstract/15/2/226/917216" TargetMode="External"/><Relationship Id="rId7" Type="http://schemas.openxmlformats.org/officeDocument/2006/relationships/hyperlink" Target="https://www.tandfonline.com/doi/full/10.1080/17482798.2015.1121886?casa_token=RqpV8GoQWU0AAAAA%3Ah38Lgd9nJj8zNqeo_3S5p5qsATgoBGldtANBnQC6v_Ms4-NZ9ftu_7njXPI3LWJcUmkWu39SkFhQnwU" TargetMode="External"/><Relationship Id="rId12" Type="http://schemas.openxmlformats.org/officeDocument/2006/relationships/hyperlink" Target="https://www.equalityhumanrights.com/en/secondary-education-resources/useful-information/understanding-equality#:~:text=Equality%20is%20about%20ensuring%20that%20every%20individual%20has,they%20believe%2C%20or%20whether%20they%20have%20a%20disability" TargetMode="External"/><Relationship Id="rId17" Type="http://schemas.openxmlformats.org/officeDocument/2006/relationships/hyperlink" Target="https://journals.sagepub.com/doi/full/10.1177/0261018316631890" TargetMode="External"/><Relationship Id="rId25" Type="http://schemas.openxmlformats.org/officeDocument/2006/relationships/hyperlink" Target="https://www.qcs.co.uk/useful-guides/cqc-new-fundamental-standards-part-3the-standards/#:~:text=%20What%20are%20the%20CQC%20Standards%3F%20%201,that%20could%20be%20avoided.%20Providers%20must...%20More%20" TargetMode="External"/><Relationship Id="rId2" Type="http://schemas.openxmlformats.org/officeDocument/2006/relationships/styles" Target="styles.xml"/><Relationship Id="rId16" Type="http://schemas.openxmlformats.org/officeDocument/2006/relationships/hyperlink" Target="https://www.sciencedirect.com/science/article/abs/pii/S0882596319302635?casa_token=YroFF-mqyhoAAAAA:DAadqDaDGXnOHg_sh2s7AwAOvGkbkh9P8raNSMkJnqIeT76OhW941MBdnIw7EX9Bx7cy-pN3N6JgZQ" TargetMode="External"/><Relationship Id="rId20" Type="http://schemas.openxmlformats.org/officeDocument/2006/relationships/hyperlink" Target="https://www.researchgate.net/profile/Sonja-Rutar/publication/264860574_Multilingual_learning_and_teaching_as_a_principle_of_inclusive_practice/links/53f391100cf2dd48950f3d97/Multilingual-learning-and-teaching-as-a-principle-of-inclusive-practice.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what-we-do/services-we-regulate/services-we-regulate" TargetMode="External"/><Relationship Id="rId24" Type="http://schemas.openxmlformats.org/officeDocument/2006/relationships/hyperlink" Target="https://psycnet.apa.org/record/1992-43946-001" TargetMode="External"/><Relationship Id="rId5" Type="http://schemas.openxmlformats.org/officeDocument/2006/relationships/footnotes" Target="footnotes.xml"/><Relationship Id="rId15" Type="http://schemas.openxmlformats.org/officeDocument/2006/relationships/hyperlink" Target="https://www.jstor.org/stable/762167" TargetMode="External"/><Relationship Id="rId23" Type="http://schemas.openxmlformats.org/officeDocument/2006/relationships/hyperlink" Target="https://acuresearchbank.acu.edu.au/item/85v00/history-of-child-protection-legislation" TargetMode="External"/><Relationship Id="rId28" Type="http://schemas.openxmlformats.org/officeDocument/2006/relationships/fontTable" Target="fontTable.xml"/><Relationship Id="rId10" Type="http://schemas.openxmlformats.org/officeDocument/2006/relationships/hyperlink" Target="https://journals.sagepub.com/doi/abs/10.1177/1359104500005004003?casa_token=Rs7AgKIJc_gAAAAA:Vdc3V-ENzOzPqylXLkQHP1KO7Nst3CznUf7RcMPN_UZXJFyu0CO5toR1nxtZt1byr6bE2XvJzFGtjk0" TargetMode="External"/><Relationship Id="rId19" Type="http://schemas.openxmlformats.org/officeDocument/2006/relationships/hyperlink" Target="https://psycnet.apa.org/record/1991-27264-001" TargetMode="External"/><Relationship Id="rId4" Type="http://schemas.openxmlformats.org/officeDocument/2006/relationships/webSettings" Target="webSettings.xml"/><Relationship Id="rId9" Type="http://schemas.openxmlformats.org/officeDocument/2006/relationships/hyperlink" Target="https://strathprints.strath.ac.uk/37566/" TargetMode="External"/><Relationship Id="rId14" Type="http://schemas.openxmlformats.org/officeDocument/2006/relationships/hyperlink" Target="https://www.gov.uk/government/publications/keeping-children-safe-in-education--2" TargetMode="External"/><Relationship Id="rId22" Type="http://schemas.openxmlformats.org/officeDocument/2006/relationships/hyperlink" Target="https://link.springer.com/article/10.1007/s10643-010-0373-5"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3499</Words>
  <Characters>19945</Characters>
  <Application>Microsoft Office Word</Application>
  <DocSecurity>0</DocSecurity>
  <Lines>166</Lines>
  <Paragraphs>46</Paragraphs>
  <ScaleCrop>false</ScaleCrop>
  <Company/>
  <LinksUpToDate>false</LinksUpToDate>
  <CharactersWithSpaces>23398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Soabia Rafiq (2015530)</dc:creator>
  <dc:description/>
  <cp:lastModifiedBy>Soabia Rafiq</cp:lastModifiedBy>
  <cp:revision>2</cp:revision>
  <dcterms:created xsi:type="dcterms:W3CDTF">2022-04-06T17:01:00Z</dcterms:created>
  <dcterms:modified xsi:type="dcterms:W3CDTF">2022-04-06T17:01:00Z</dcterms:modified>
</cp:coreProperties>
</file>