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FA26A" w14:textId="77777777" w:rsidR="007B293C" w:rsidRPr="007B293C" w:rsidRDefault="007B293C" w:rsidP="007B293C"/>
    <w:p w14:paraId="197B4E4B" w14:textId="7BC2413C" w:rsidR="006829D2" w:rsidRPr="00F77CCA" w:rsidRDefault="00F12883">
      <w:r w:rsidRPr="00F77CCA">
        <w:t xml:space="preserve">Mentoring is when one person, a mentor, shares their skills, knowledge and experience with others, mentees, to </w:t>
      </w:r>
      <w:r w:rsidR="00EE11EE" w:rsidRPr="00F77CCA">
        <w:t xml:space="preserve">assist </w:t>
      </w:r>
      <w:r w:rsidRPr="00F77CCA">
        <w:t>them</w:t>
      </w:r>
      <w:r w:rsidR="00EE11EE" w:rsidRPr="00F77CCA">
        <w:t xml:space="preserve"> </w:t>
      </w:r>
      <w:r w:rsidR="001A0089" w:rsidRPr="00F77CCA">
        <w:t xml:space="preserve">to </w:t>
      </w:r>
      <w:r w:rsidR="00EE11EE" w:rsidRPr="00F77CCA">
        <w:t>develop and progress</w:t>
      </w:r>
      <w:r w:rsidRPr="00F77CCA">
        <w:t xml:space="preserve"> </w:t>
      </w:r>
      <w:r w:rsidR="00EE11EE" w:rsidRPr="00F77CCA">
        <w:t>personally</w:t>
      </w:r>
      <w:r w:rsidRPr="00F77CCA">
        <w:t xml:space="preserve"> and </w:t>
      </w:r>
      <w:r w:rsidR="00F07FBB" w:rsidRPr="00F77CCA">
        <w:t>professionally</w:t>
      </w:r>
      <w:r w:rsidRPr="00F77CCA">
        <w:t xml:space="preserve">.  Mentoring </w:t>
      </w:r>
      <w:r w:rsidR="0033467C" w:rsidRPr="00F77CCA">
        <w:t>is an ongoing process tha</w:t>
      </w:r>
      <w:r w:rsidR="00B203AD" w:rsidRPr="00F77CCA">
        <w:t>t</w:t>
      </w:r>
      <w:r w:rsidR="0033467C" w:rsidRPr="00F77CCA">
        <w:t xml:space="preserve"> can last a long time,</w:t>
      </w:r>
      <w:r w:rsidR="00E15111" w:rsidRPr="00F77CCA">
        <w:t xml:space="preserve"> </w:t>
      </w:r>
      <w:r w:rsidR="00235AA3" w:rsidRPr="00F77CCA">
        <w:t xml:space="preserve">depending on the needs of the mentee notes Benson et al (2002). </w:t>
      </w:r>
      <w:r w:rsidR="00105BDB" w:rsidRPr="00F77CCA">
        <w:t xml:space="preserve"> </w:t>
      </w:r>
    </w:p>
    <w:p w14:paraId="39E03FC4" w14:textId="0B0D3B67" w:rsidR="003D7206" w:rsidRPr="00F77CCA" w:rsidRDefault="00235AA3">
      <w:r w:rsidRPr="00F77CCA">
        <w:t xml:space="preserve"> </w:t>
      </w:r>
      <w:r w:rsidR="00105BDB" w:rsidRPr="00F77CCA">
        <w:t xml:space="preserve">The meeting began in a friendly manner, the mentee was discussing his camping trip with </w:t>
      </w:r>
      <w:r w:rsidR="003D7206" w:rsidRPr="00F77CCA">
        <w:t>his</w:t>
      </w:r>
      <w:r w:rsidR="00105BDB" w:rsidRPr="00F77CCA">
        <w:t xml:space="preserve"> family.  This is considered to be good practice as mentors and mentees </w:t>
      </w:r>
      <w:r w:rsidR="002164AA" w:rsidRPr="00F77CCA">
        <w:t>who</w:t>
      </w:r>
      <w:r w:rsidR="00105BDB" w:rsidRPr="00F77CCA">
        <w:t xml:space="preserve"> build a good relationship</w:t>
      </w:r>
      <w:r w:rsidR="002164AA" w:rsidRPr="00F77CCA">
        <w:t xml:space="preserve"> and have good rapport with one another</w:t>
      </w:r>
      <w:r w:rsidR="00105BDB" w:rsidRPr="00F77CCA">
        <w:t xml:space="preserve"> </w:t>
      </w:r>
      <w:r w:rsidR="002164AA" w:rsidRPr="00F77CCA">
        <w:t>are more likely to have</w:t>
      </w:r>
      <w:r w:rsidR="003D7206" w:rsidRPr="00F77CCA">
        <w:t xml:space="preserve"> successful</w:t>
      </w:r>
      <w:r w:rsidR="002164AA" w:rsidRPr="00F77CCA">
        <w:t xml:space="preserve"> mentoring sessions</w:t>
      </w:r>
      <w:r w:rsidR="003D7206" w:rsidRPr="00F77CCA">
        <w:t xml:space="preserve">. </w:t>
      </w:r>
      <w:r w:rsidR="002164AA" w:rsidRPr="00F77CCA">
        <w:t xml:space="preserve"> A mentoring relationship works like most, they can take time to develop and taking a personal interest builds trust which strengthens a relationship.  Trust is the foundation to any relationship, if trust is established it will have a positive impact on an effective mentoring relationship</w:t>
      </w:r>
      <w:r w:rsidR="00C15513" w:rsidRPr="00F77CCA">
        <w:t xml:space="preserve"> (Cross et al, 2019)</w:t>
      </w:r>
      <w:r w:rsidR="002164AA" w:rsidRPr="00F77CCA">
        <w:t xml:space="preserve">. </w:t>
      </w:r>
      <w:r w:rsidR="003F5555" w:rsidRPr="00F77CCA">
        <w:t xml:space="preserve"> </w:t>
      </w:r>
    </w:p>
    <w:p w14:paraId="2ED89346" w14:textId="2640DC29" w:rsidR="00C15513" w:rsidRPr="00F77CCA" w:rsidRDefault="00B203AD">
      <w:r w:rsidRPr="00F77CCA">
        <w:t>T</w:t>
      </w:r>
      <w:r w:rsidR="00C15513" w:rsidRPr="00F77CCA">
        <w:t xml:space="preserve">he mentee addressed his mentor </w:t>
      </w:r>
      <w:r w:rsidR="00CD7C82" w:rsidRPr="00F77CCA">
        <w:t xml:space="preserve">as ‘Miss Higgins’ which is </w:t>
      </w:r>
      <w:r w:rsidR="00C15513" w:rsidRPr="00F77CCA">
        <w:t xml:space="preserve">considered to be </w:t>
      </w:r>
      <w:r w:rsidR="00CD7C82" w:rsidRPr="00F77CCA">
        <w:t xml:space="preserve">formal, </w:t>
      </w:r>
      <w:r w:rsidR="00C15513" w:rsidRPr="00F77CCA">
        <w:t>this could be due to the fact mentors are usually</w:t>
      </w:r>
      <w:r w:rsidRPr="00F77CCA">
        <w:t xml:space="preserve"> </w:t>
      </w:r>
      <w:r w:rsidR="00C15513" w:rsidRPr="00F77CCA">
        <w:t>superior</w:t>
      </w:r>
      <w:r w:rsidRPr="00F77CCA">
        <w:t xml:space="preserve">, </w:t>
      </w:r>
      <w:r w:rsidR="00C15513" w:rsidRPr="00F77CCA">
        <w:t xml:space="preserve">it </w:t>
      </w:r>
      <w:r w:rsidRPr="00F77CCA">
        <w:t xml:space="preserve">also </w:t>
      </w:r>
      <w:r w:rsidR="00C15513" w:rsidRPr="00F77CCA">
        <w:t>shows respect</w:t>
      </w:r>
      <w:r w:rsidRPr="00F77CCA">
        <w:t xml:space="preserve"> from the mentee</w:t>
      </w:r>
      <w:r w:rsidR="00C15513" w:rsidRPr="00F77CCA">
        <w:t xml:space="preserve">.  </w:t>
      </w:r>
      <w:r w:rsidR="005C58E9" w:rsidRPr="00F77CCA">
        <w:t>The conversation shows a personal interest, it also ensures the mentee is comfortable and at ease with his mentor</w:t>
      </w:r>
      <w:r w:rsidR="00F77CCA" w:rsidRPr="00F77CCA">
        <w:t xml:space="preserve"> (Kay and Hinds, 2012)</w:t>
      </w:r>
      <w:r w:rsidR="005C58E9" w:rsidRPr="00F77CCA">
        <w:t xml:space="preserve">.  Mentoring can be formal or informal, this mentoring session is considered to be informal.  Informal mentoring can lead to stronger more trusting relationships which can in turn lead to friendships.  Informal mentoring </w:t>
      </w:r>
      <w:r w:rsidR="00680E59" w:rsidRPr="00F77CCA">
        <w:t>is</w:t>
      </w:r>
      <w:r w:rsidR="005C58E9" w:rsidRPr="00F77CCA">
        <w:t xml:space="preserve"> </w:t>
      </w:r>
      <w:r w:rsidR="00680E59" w:rsidRPr="00F77CCA">
        <w:t xml:space="preserve">believed to be more beneficial for both the mentor and mentee, furthermore better career prospects transpire (Chao, Walz and Gardner, 1992). </w:t>
      </w:r>
    </w:p>
    <w:p w14:paraId="34D2A6DD" w14:textId="3D653E0A" w:rsidR="00B52848" w:rsidRPr="00F77CCA" w:rsidRDefault="00D23B28">
      <w:r w:rsidRPr="00F77CCA">
        <w:t>A</w:t>
      </w:r>
      <w:r w:rsidR="00680E59" w:rsidRPr="00F77CCA">
        <w:t xml:space="preserve"> good mentor is likely to possess many skills and attributes.  </w:t>
      </w:r>
      <w:r w:rsidR="00CC23FC" w:rsidRPr="00F77CCA">
        <w:t xml:space="preserve">One </w:t>
      </w:r>
      <w:r w:rsidRPr="00F77CCA">
        <w:t>key skill for a mentor is active listening</w:t>
      </w:r>
      <w:r w:rsidR="00CC23FC" w:rsidRPr="00F77CCA">
        <w:t xml:space="preserve"> – it is an active process where the listener concentrates, understands and responds accordingly</w:t>
      </w:r>
      <w:r w:rsidR="0018548A" w:rsidRPr="00F77CCA">
        <w:t>.  This</w:t>
      </w:r>
      <w:r w:rsidR="00CC23FC" w:rsidRPr="00F77CCA">
        <w:t xml:space="preserve"> can include verbal or non-verbal</w:t>
      </w:r>
      <w:r w:rsidRPr="00F77CCA">
        <w:t xml:space="preserve"> </w:t>
      </w:r>
      <w:r w:rsidR="00CC23FC" w:rsidRPr="00F77CCA">
        <w:t>signs</w:t>
      </w:r>
      <w:r w:rsidR="0018548A" w:rsidRPr="00F77CCA">
        <w:t xml:space="preserve">, </w:t>
      </w:r>
      <w:r w:rsidR="00972620" w:rsidRPr="00F77CCA">
        <w:t>if this</w:t>
      </w:r>
      <w:r w:rsidR="00B203AD" w:rsidRPr="00F77CCA">
        <w:t xml:space="preserve"> is</w:t>
      </w:r>
      <w:r w:rsidR="00972620" w:rsidRPr="00F77CCA">
        <w:t xml:space="preserve"> not shown the conversation could collapse and potentially affect the mentees w</w:t>
      </w:r>
      <w:r w:rsidR="00B203AD" w:rsidRPr="00F77CCA">
        <w:t>illingn</w:t>
      </w:r>
      <w:r w:rsidR="00972620" w:rsidRPr="00F77CCA">
        <w:t xml:space="preserve">ess to open up.  For the vast majority of the session the mentor and mentee engaged in eye-contact which is advocated by Hoppe (2006).  The mentor did </w:t>
      </w:r>
      <w:r w:rsidR="00ED714B" w:rsidRPr="00F77CCA">
        <w:t>lose eye contact</w:t>
      </w:r>
      <w:r w:rsidR="00972620" w:rsidRPr="00F77CCA">
        <w:t xml:space="preserve"> when asking questions, however, </w:t>
      </w:r>
      <w:r w:rsidR="0018548A" w:rsidRPr="00F77CCA">
        <w:t>re-</w:t>
      </w:r>
      <w:r w:rsidR="00972620" w:rsidRPr="00F77CCA">
        <w:t>engaged w</w:t>
      </w:r>
      <w:r w:rsidR="0018548A" w:rsidRPr="00F77CCA">
        <w:t>hen</w:t>
      </w:r>
      <w:r w:rsidR="00972620" w:rsidRPr="00F77CCA">
        <w:t xml:space="preserve"> the mento</w:t>
      </w:r>
      <w:r w:rsidR="00B203AD" w:rsidRPr="00F77CCA">
        <w:t>r</w:t>
      </w:r>
      <w:r w:rsidR="00972620" w:rsidRPr="00F77CCA">
        <w:t xml:space="preserve"> was </w:t>
      </w:r>
      <w:r w:rsidR="00972620" w:rsidRPr="00F77CCA">
        <w:lastRenderedPageBreak/>
        <w:t xml:space="preserve">speaking. </w:t>
      </w:r>
      <w:r w:rsidR="0018548A" w:rsidRPr="00F77CCA">
        <w:t xml:space="preserve"> </w:t>
      </w:r>
      <w:r w:rsidR="00972620" w:rsidRPr="00F77CCA">
        <w:t>The mentor smiled, nodded, agree</w:t>
      </w:r>
      <w:r w:rsidR="00573A7A" w:rsidRPr="00F77CCA">
        <w:t>d</w:t>
      </w:r>
      <w:r w:rsidR="00972620" w:rsidRPr="00F77CCA">
        <w:t xml:space="preserve"> and offered a high-five</w:t>
      </w:r>
      <w:r w:rsidR="00ED714B" w:rsidRPr="00F77CCA">
        <w:t xml:space="preserve"> to celebrate passing a test</w:t>
      </w:r>
      <w:r w:rsidR="00972620" w:rsidRPr="00F77CCA">
        <w:t>, all of these are deemed a positive aspect of communication</w:t>
      </w:r>
      <w:r w:rsidR="004A08BF" w:rsidRPr="00F77CCA">
        <w:t>, more so active listening</w:t>
      </w:r>
      <w:r w:rsidR="00972620" w:rsidRPr="00F77CCA">
        <w:t xml:space="preserve"> </w:t>
      </w:r>
      <w:r w:rsidR="00496B98" w:rsidRPr="00F77CCA">
        <w:t>(</w:t>
      </w:r>
      <w:r w:rsidR="00ED714B" w:rsidRPr="00F77CCA">
        <w:t>Martinez et al</w:t>
      </w:r>
      <w:r w:rsidR="00496B98" w:rsidRPr="00F77CCA">
        <w:t xml:space="preserve">, </w:t>
      </w:r>
      <w:r w:rsidR="00ED714B" w:rsidRPr="00F77CCA">
        <w:t>2016).</w:t>
      </w:r>
      <w:r w:rsidR="00573A7A" w:rsidRPr="00F77CCA">
        <w:t xml:space="preserve"> </w:t>
      </w:r>
      <w:r w:rsidR="00C0043C" w:rsidRPr="00F77CCA">
        <w:t xml:space="preserve"> </w:t>
      </w:r>
    </w:p>
    <w:p w14:paraId="50C38D18" w14:textId="3D889336" w:rsidR="00ED714B" w:rsidRPr="00F77CCA" w:rsidRDefault="00ED714B">
      <w:r w:rsidRPr="00F77CCA">
        <w:t>Whilst the mentor was engaging in conversation, she was also taking notes, this is considered to be a drawback of a mentor as it appears the mentor is disconnecting from the conversation</w:t>
      </w:r>
      <w:r w:rsidR="00C76ABE" w:rsidRPr="00F77CCA">
        <w:t xml:space="preserve"> and not actively listening</w:t>
      </w:r>
      <w:r w:rsidRPr="00F77CCA">
        <w:t xml:space="preserve"> </w:t>
      </w:r>
      <w:r w:rsidR="00F07FBB" w:rsidRPr="00F77CCA">
        <w:t>(</w:t>
      </w:r>
      <w:r w:rsidRPr="00F77CCA">
        <w:t>Parsloe and Leedham</w:t>
      </w:r>
      <w:r w:rsidR="00F07FBB" w:rsidRPr="00F77CCA">
        <w:t xml:space="preserve">, </w:t>
      </w:r>
      <w:r w:rsidRPr="00F77CCA">
        <w:t>2009).</w:t>
      </w:r>
      <w:r w:rsidR="00C76ABE" w:rsidRPr="00F77CCA">
        <w:t xml:space="preserve">  </w:t>
      </w:r>
      <w:bookmarkStart w:id="0" w:name="_Hlk41570404"/>
      <w:r w:rsidR="00C76ABE" w:rsidRPr="00F77CCA">
        <w:t>The meeting was in a qui</w:t>
      </w:r>
      <w:r w:rsidR="00B203AD" w:rsidRPr="00F77CCA">
        <w:t>et</w:t>
      </w:r>
      <w:r w:rsidR="00C76ABE" w:rsidRPr="00F77CCA">
        <w:t xml:space="preserve"> room and free from distractions, however, the laptop did ping a couple of ti</w:t>
      </w:r>
      <w:r w:rsidR="005478DB" w:rsidRPr="00F77CCA">
        <w:t>m</w:t>
      </w:r>
      <w:r w:rsidR="00C76ABE" w:rsidRPr="00F77CCA">
        <w:t xml:space="preserve">es which could be a distraction and disturb the flow of the session. </w:t>
      </w:r>
      <w:r w:rsidR="005478DB" w:rsidRPr="00F77CCA">
        <w:t xml:space="preserve"> </w:t>
      </w:r>
      <w:bookmarkEnd w:id="0"/>
      <w:r w:rsidR="004645B1" w:rsidRPr="00F77CCA">
        <w:t xml:space="preserve">The mentor did lean into the mentee when speaking which showed </w:t>
      </w:r>
      <w:r w:rsidR="0018548A" w:rsidRPr="00F77CCA">
        <w:t>she was again actively listening</w:t>
      </w:r>
      <w:r w:rsidR="004645B1" w:rsidRPr="00F77CCA">
        <w:t xml:space="preserve"> however, the mentor did </w:t>
      </w:r>
      <w:r w:rsidR="0018548A" w:rsidRPr="00F77CCA">
        <w:t>at some points have</w:t>
      </w:r>
      <w:r w:rsidR="004645B1" w:rsidRPr="00F77CCA">
        <w:t xml:space="preserve"> her hands covering her mouth, limiting facial responses.  If non-verbal communication, such as smiles, are to be used they must be visible and not hidden behind hands (Hamilton, 1993).</w:t>
      </w:r>
      <w:r w:rsidR="0018548A" w:rsidRPr="00F77CCA">
        <w:t xml:space="preserve">  </w:t>
      </w:r>
    </w:p>
    <w:p w14:paraId="2B4E051B" w14:textId="5FF46DD7" w:rsidR="00A41A4F" w:rsidRPr="00F77CCA" w:rsidRDefault="001960AA" w:rsidP="004645B1">
      <w:r w:rsidRPr="00F77CCA">
        <w:t xml:space="preserve">The mentor remembered previous information shared, for example when the mentee discussed his tests, the mentor referred to them which shows she pays attention – this will encourage the mentee to continue speaking.  A </w:t>
      </w:r>
      <w:r w:rsidR="00A41A4F" w:rsidRPr="00F77CCA">
        <w:t>mentor should not pass judgement (Hawkins and Smith, 2013) and th</w:t>
      </w:r>
      <w:r w:rsidR="00B203AD" w:rsidRPr="00F77CCA">
        <w:t>is was evident</w:t>
      </w:r>
      <w:r w:rsidR="00A41A4F" w:rsidRPr="00F77CCA">
        <w:t xml:space="preserve"> when the mentee revealed he had failed his history test, the mentor was smiling</w:t>
      </w:r>
      <w:r w:rsidRPr="00F77CCA">
        <w:t xml:space="preserve"> and focused on the positives.  </w:t>
      </w:r>
      <w:r w:rsidR="00A41A4F" w:rsidRPr="00F77CCA">
        <w:t xml:space="preserve">The mentor questioned the mentee with regards to the preparation for the test, triggering the mentee to reflect.  </w:t>
      </w:r>
      <w:r w:rsidR="00BD5AC6" w:rsidRPr="00F77CCA">
        <w:t xml:space="preserve">Reflection is a valuable strength to have </w:t>
      </w:r>
      <w:r w:rsidR="00F07FBB" w:rsidRPr="00F77CCA">
        <w:t>as it allows</w:t>
      </w:r>
      <w:r w:rsidR="00BD5AC6" w:rsidRPr="00F77CCA">
        <w:t xml:space="preserve"> </w:t>
      </w:r>
      <w:r w:rsidRPr="00F77CCA">
        <w:t>a person</w:t>
      </w:r>
      <w:r w:rsidR="00BD5AC6" w:rsidRPr="00F77CCA">
        <w:t xml:space="preserve"> to look back and acknowledge w</w:t>
      </w:r>
      <w:r w:rsidRPr="00F77CCA">
        <w:t>hat</w:t>
      </w:r>
      <w:r w:rsidR="00BD5AC6" w:rsidRPr="00F77CCA">
        <w:t xml:space="preserve"> went well or not so well (DuBrin, 2005).  </w:t>
      </w:r>
      <w:r w:rsidR="00A41A4F" w:rsidRPr="00F77CCA">
        <w:t>The mentee revealed he had not studied as much as he could have and prioritised</w:t>
      </w:r>
      <w:r w:rsidR="004833CC" w:rsidRPr="00F77CCA">
        <w:t xml:space="preserve"> his maths test</w:t>
      </w:r>
      <w:r w:rsidR="004533C5" w:rsidRPr="00F77CCA">
        <w:t>, he was also able to recognise missing an objective caused the failure.</w:t>
      </w:r>
    </w:p>
    <w:p w14:paraId="1743A643" w14:textId="4227D0AE" w:rsidR="00A41A4F" w:rsidRPr="00F77CCA" w:rsidRDefault="004645B1" w:rsidP="004645B1">
      <w:r w:rsidRPr="00F77CCA">
        <w:t>The mentor ask</w:t>
      </w:r>
      <w:r w:rsidR="004833CC" w:rsidRPr="00F77CCA">
        <w:t>ed</w:t>
      </w:r>
      <w:r w:rsidRPr="00F77CCA">
        <w:t xml:space="preserve"> open ended questions</w:t>
      </w:r>
      <w:r w:rsidR="004533C5" w:rsidRPr="00F77CCA">
        <w:t xml:space="preserve"> with, who, what, why, where, when and how,</w:t>
      </w:r>
      <w:r w:rsidRPr="00F77CCA">
        <w:t xml:space="preserve"> </w:t>
      </w:r>
      <w:r w:rsidR="004833CC" w:rsidRPr="00F77CCA">
        <w:t>which prompted the mentee to respond with dialogue rather than a simple yes or no which would have been the response to closed questions</w:t>
      </w:r>
      <w:r w:rsidR="00DC2734" w:rsidRPr="00F77CCA">
        <w:t xml:space="preserve"> (Murray, 1991)</w:t>
      </w:r>
      <w:r w:rsidR="004833CC" w:rsidRPr="00F77CCA">
        <w:t xml:space="preserve">. </w:t>
      </w:r>
      <w:r w:rsidR="000A0B5F" w:rsidRPr="00F77CCA">
        <w:t xml:space="preserve"> When discussing futur</w:t>
      </w:r>
      <w:r w:rsidR="004533C5" w:rsidRPr="00F77CCA">
        <w:t>e</w:t>
      </w:r>
      <w:r w:rsidR="000A0B5F" w:rsidRPr="00F77CCA">
        <w:t xml:space="preserve"> </w:t>
      </w:r>
      <w:r w:rsidR="00F77CCA" w:rsidRPr="00F77CCA">
        <w:t>test’s,</w:t>
      </w:r>
      <w:r w:rsidR="000A0B5F" w:rsidRPr="00F77CCA">
        <w:t xml:space="preserve"> the mentor asked the mentee to explain how he would plan for it.</w:t>
      </w:r>
      <w:r w:rsidR="004533C5" w:rsidRPr="00F77CCA">
        <w:t xml:space="preserve">  </w:t>
      </w:r>
      <w:r w:rsidR="000A0B5F" w:rsidRPr="00F77CCA">
        <w:t>The mentee disclosed his thoughts</w:t>
      </w:r>
      <w:r w:rsidR="004533C5" w:rsidRPr="00F77CCA">
        <w:t>, which were a little disorganised,</w:t>
      </w:r>
      <w:r w:rsidR="000A0B5F" w:rsidRPr="00F77CCA">
        <w:t xml:space="preserve"> and proposed a </w:t>
      </w:r>
      <w:r w:rsidR="004533C5" w:rsidRPr="00F77CCA">
        <w:t>possible s</w:t>
      </w:r>
      <w:r w:rsidR="000A0B5F" w:rsidRPr="00F77CCA">
        <w:t xml:space="preserve">trategy to support his learning.  The mentor </w:t>
      </w:r>
      <w:r w:rsidR="000A0B5F" w:rsidRPr="00F77CCA">
        <w:lastRenderedPageBreak/>
        <w:t xml:space="preserve">then said “so what I’m hearing is…” which supports the mentor to </w:t>
      </w:r>
      <w:r w:rsidR="004A08BF" w:rsidRPr="00F77CCA">
        <w:t xml:space="preserve">clarify and </w:t>
      </w:r>
      <w:r w:rsidR="000A0B5F" w:rsidRPr="00F77CCA">
        <w:t xml:space="preserve">organise his own thoughts.  </w:t>
      </w:r>
      <w:r w:rsidR="004533C5" w:rsidRPr="00F77CCA">
        <w:t>The ability to o</w:t>
      </w:r>
      <w:r w:rsidR="00235D38" w:rsidRPr="00F77CCA">
        <w:t>rganis</w:t>
      </w:r>
      <w:r w:rsidR="004533C5" w:rsidRPr="00F77CCA">
        <w:t xml:space="preserve">e </w:t>
      </w:r>
      <w:r w:rsidR="00235D38" w:rsidRPr="00F77CCA">
        <w:t xml:space="preserve">your thoughts allows for a step by step approach to </w:t>
      </w:r>
      <w:r w:rsidR="004533C5" w:rsidRPr="00F77CCA">
        <w:t xml:space="preserve">a situation or problem to </w:t>
      </w:r>
      <w:r w:rsidR="00235D38" w:rsidRPr="00F77CCA">
        <w:t>be created (Wallace and Gravells, 2007).</w:t>
      </w:r>
    </w:p>
    <w:p w14:paraId="1EBE1C70" w14:textId="05BED91F" w:rsidR="00A12D88" w:rsidRPr="00F77CCA" w:rsidRDefault="001960AA" w:rsidP="004645B1">
      <w:r w:rsidRPr="00F77CCA">
        <w:t xml:space="preserve">The role of a mentor is not to provide answers for the mentee, but rather support them to help themselves.  </w:t>
      </w:r>
      <w:r w:rsidR="00235D38" w:rsidRPr="00F77CCA">
        <w:t>The mentor and mentee began the</w:t>
      </w:r>
      <w:r w:rsidR="00A12D88" w:rsidRPr="00F77CCA">
        <w:t>ir</w:t>
      </w:r>
      <w:r w:rsidR="00235D38" w:rsidRPr="00F77CCA">
        <w:t xml:space="preserve"> </w:t>
      </w:r>
      <w:r w:rsidR="00A12D88" w:rsidRPr="00F77CCA">
        <w:t>meeting</w:t>
      </w:r>
      <w:r w:rsidR="00235D38" w:rsidRPr="00F77CCA">
        <w:t xml:space="preserve"> by recapping on previously decided goals and concluded the </w:t>
      </w:r>
      <w:r w:rsidR="00A12D88" w:rsidRPr="00F77CCA">
        <w:t>meeting</w:t>
      </w:r>
      <w:r w:rsidR="00235D38" w:rsidRPr="00F77CCA">
        <w:t xml:space="preserve"> with new goals being set. </w:t>
      </w:r>
      <w:r w:rsidR="00A12D88" w:rsidRPr="00F77CCA">
        <w:t xml:space="preserve"> </w:t>
      </w:r>
      <w:r w:rsidR="00FC5F70" w:rsidRPr="00F77CCA">
        <w:t>Setting goals makes tasks more achievable, clearly defined goals and objectives allows for more control (</w:t>
      </w:r>
      <w:r w:rsidR="00F77CCA" w:rsidRPr="00F77CCA">
        <w:t>Locke, 2019</w:t>
      </w:r>
      <w:r w:rsidR="00FC5F70" w:rsidRPr="00F77CCA">
        <w:t xml:space="preserve">).  Meyer (2006) promotes the use of </w:t>
      </w:r>
      <w:r w:rsidR="00833702" w:rsidRPr="00F77CCA">
        <w:t>setting ‘</w:t>
      </w:r>
      <w:r w:rsidR="00FC5F70" w:rsidRPr="00F77CCA">
        <w:t>SMART</w:t>
      </w:r>
      <w:r w:rsidR="00833702" w:rsidRPr="00F77CCA">
        <w:t>’</w:t>
      </w:r>
      <w:r w:rsidR="00FC5F70" w:rsidRPr="00F77CCA">
        <w:t xml:space="preserve"> goals – they should be </w:t>
      </w:r>
      <w:r w:rsidR="00833702" w:rsidRPr="00F77CCA">
        <w:t>specific, measurable, attainable, realistic and t</w:t>
      </w:r>
      <w:r w:rsidR="004533C5" w:rsidRPr="00F77CCA">
        <w:t>ime bound</w:t>
      </w:r>
      <w:r w:rsidR="00833702" w:rsidRPr="00F77CCA">
        <w:t xml:space="preserve">.  The goals set by the mentee were SMART so success should be achieved.  Goals can also give a person confidence, especially once they are achieved and ticked off the list and new goals set (Smithson, 2012).  The mentee had successfully achieved his goal of passing his maths test and using his knowledge from this was able to set a new goal with clear objectives as to how he can achieve the same </w:t>
      </w:r>
      <w:r w:rsidR="00286DD3" w:rsidRPr="00F77CCA">
        <w:t xml:space="preserve">future </w:t>
      </w:r>
      <w:r w:rsidR="00833702" w:rsidRPr="00F77CCA">
        <w:t xml:space="preserve">success. </w:t>
      </w:r>
      <w:r w:rsidR="004533C5" w:rsidRPr="00F77CCA">
        <w:t xml:space="preserve"> </w:t>
      </w:r>
      <w:r w:rsidR="00833702" w:rsidRPr="00F77CCA">
        <w:t>Ultimately goals are great for realising a person’s fullest potential (W</w:t>
      </w:r>
      <w:r w:rsidR="00DC2734" w:rsidRPr="00F77CCA">
        <w:t>elsh, 2016</w:t>
      </w:r>
      <w:r w:rsidR="00833702" w:rsidRPr="00F77CCA">
        <w:t xml:space="preserve">). </w:t>
      </w:r>
    </w:p>
    <w:p w14:paraId="0DE7B54F" w14:textId="2EE9D865" w:rsidR="008B5605" w:rsidRPr="00F77CCA" w:rsidRDefault="00C70B9A" w:rsidP="004645B1">
      <w:r w:rsidRPr="00F77CCA">
        <w:t>To conclud</w:t>
      </w:r>
      <w:r w:rsidR="00286DD3" w:rsidRPr="00F77CCA">
        <w:t>e c</w:t>
      </w:r>
      <w:r w:rsidR="004A08BF" w:rsidRPr="00F77CCA">
        <w:t>lear</w:t>
      </w:r>
      <w:r w:rsidR="00286DD3" w:rsidRPr="00F77CCA">
        <w:t>, open honest</w:t>
      </w:r>
      <w:r w:rsidR="004A08BF" w:rsidRPr="00F77CCA">
        <w:t xml:space="preserve"> c</w:t>
      </w:r>
      <w:r w:rsidRPr="00F77CCA">
        <w:t xml:space="preserve">ommunication is essential (Tomescu-Dumitrescu, 2016).  A good relationship is </w:t>
      </w:r>
      <w:r w:rsidR="004A08BF" w:rsidRPr="00F77CCA">
        <w:t xml:space="preserve">fundamental </w:t>
      </w:r>
      <w:r w:rsidRPr="00F77CCA">
        <w:t xml:space="preserve">to successful mentoring, mentees will open up more and have a far more enjoyable experience if they can relate to their mentor (DuBrin, 2005).  </w:t>
      </w:r>
      <w:r w:rsidR="00286DD3" w:rsidRPr="00F77CCA">
        <w:t>Mentoring require</w:t>
      </w:r>
      <w:r w:rsidR="00F77CCA" w:rsidRPr="00F77CCA">
        <w:t>s</w:t>
      </w:r>
      <w:r w:rsidR="00286DD3" w:rsidRPr="00F77CCA">
        <w:t xml:space="preserve"> time and effort, and c</w:t>
      </w:r>
      <w:r w:rsidR="008B5605" w:rsidRPr="00F77CCA">
        <w:t xml:space="preserve">ommitment from both parties for </w:t>
      </w:r>
      <w:r w:rsidR="00286DD3" w:rsidRPr="00F77CCA">
        <w:t xml:space="preserve">a </w:t>
      </w:r>
      <w:r w:rsidR="00C0043C" w:rsidRPr="00F77CCA">
        <w:t>productive and prosperous</w:t>
      </w:r>
      <w:r w:rsidR="004A08BF" w:rsidRPr="00F77CCA">
        <w:t xml:space="preserve"> mentoring relationship</w:t>
      </w:r>
      <w:r w:rsidR="00C0043C" w:rsidRPr="00F77CCA">
        <w:t xml:space="preserve"> (Rogers, 2016).</w:t>
      </w:r>
      <w:r w:rsidR="00286DD3" w:rsidRPr="00F77CCA">
        <w:t xml:space="preserve"> </w:t>
      </w:r>
    </w:p>
    <w:p w14:paraId="5D1BBDFD" w14:textId="77777777" w:rsidR="004A08BF" w:rsidRPr="00F77CCA" w:rsidRDefault="004A08BF" w:rsidP="004645B1">
      <w:r w:rsidRPr="00F77CCA">
        <w:t>As a mentor I can now recognise my potential strengths and weaknesses.</w:t>
      </w:r>
    </w:p>
    <w:p w14:paraId="0CC0240F" w14:textId="489D7EF1" w:rsidR="00C70B9A" w:rsidRPr="00F77CCA" w:rsidRDefault="00C70B9A" w:rsidP="004645B1">
      <w:r w:rsidRPr="00F77CCA">
        <w:t>My weaknesses are:</w:t>
      </w:r>
    </w:p>
    <w:p w14:paraId="02400F01" w14:textId="0C166B2F" w:rsidR="008B5605" w:rsidRPr="00F77CCA" w:rsidRDefault="004A08BF" w:rsidP="001A0089">
      <w:pPr>
        <w:pStyle w:val="ListParagraph"/>
        <w:numPr>
          <w:ilvl w:val="0"/>
          <w:numId w:val="4"/>
        </w:numPr>
      </w:pPr>
      <w:r w:rsidRPr="00F77CCA">
        <w:t>My first few mentoring sessions were quite lengthy, I believe this is due to inexperience and</w:t>
      </w:r>
      <w:r w:rsidR="001A0089" w:rsidRPr="00F77CCA">
        <w:t xml:space="preserve"> moving forward</w:t>
      </w:r>
      <w:r w:rsidRPr="00F77CCA">
        <w:t xml:space="preserve"> I can</w:t>
      </w:r>
      <w:r w:rsidR="00C0043C" w:rsidRPr="00F77CCA">
        <w:t xml:space="preserve"> set a timer </w:t>
      </w:r>
      <w:r w:rsidRPr="00F77CCA">
        <w:t>whi</w:t>
      </w:r>
      <w:r w:rsidR="001A0089" w:rsidRPr="00F77CCA">
        <w:t>c</w:t>
      </w:r>
      <w:r w:rsidRPr="00F77CCA">
        <w:t>h</w:t>
      </w:r>
      <w:r w:rsidR="00C0043C" w:rsidRPr="00F77CCA">
        <w:t xml:space="preserve"> would prove beneficial</w:t>
      </w:r>
      <w:r w:rsidR="001A0089" w:rsidRPr="00F77CCA">
        <w:t xml:space="preserve"> for future meetings</w:t>
      </w:r>
      <w:r w:rsidR="00C0043C" w:rsidRPr="00F77CCA">
        <w:t>.</w:t>
      </w:r>
    </w:p>
    <w:p w14:paraId="780CBBE8" w14:textId="53DAA8B5" w:rsidR="008B5605" w:rsidRPr="00F77CCA" w:rsidRDefault="008B5605" w:rsidP="008B5605">
      <w:pPr>
        <w:pStyle w:val="ListParagraph"/>
        <w:numPr>
          <w:ilvl w:val="0"/>
          <w:numId w:val="4"/>
        </w:numPr>
      </w:pPr>
      <w:r w:rsidRPr="00F77CCA">
        <w:lastRenderedPageBreak/>
        <w:t xml:space="preserve">I </w:t>
      </w:r>
      <w:r w:rsidR="001A0089" w:rsidRPr="00F77CCA">
        <w:t>can sometimes speak for my mentee instead of allowing them to process their own thoughts.</w:t>
      </w:r>
    </w:p>
    <w:p w14:paraId="3D087FBF" w14:textId="04795051" w:rsidR="008B5605" w:rsidRPr="00F77CCA" w:rsidRDefault="00C0043C" w:rsidP="008B5605">
      <w:pPr>
        <w:pStyle w:val="ListParagraph"/>
        <w:numPr>
          <w:ilvl w:val="0"/>
          <w:numId w:val="4"/>
        </w:numPr>
      </w:pPr>
      <w:r w:rsidRPr="00F77CCA">
        <w:t xml:space="preserve">I </w:t>
      </w:r>
      <w:r w:rsidR="001A0089" w:rsidRPr="00F77CCA">
        <w:t>would need to organise my notes from previous sessions, one book has proven to be easier than separate sheets for every session.</w:t>
      </w:r>
    </w:p>
    <w:p w14:paraId="130C8B94" w14:textId="73DE7086" w:rsidR="00C70B9A" w:rsidRPr="00F77CCA" w:rsidRDefault="00BD5AC6" w:rsidP="004645B1">
      <w:r w:rsidRPr="00F77CCA">
        <w:t>My strengths are:</w:t>
      </w:r>
    </w:p>
    <w:p w14:paraId="378FB5F9" w14:textId="7B16FB84" w:rsidR="00BD5AC6" w:rsidRPr="00F77CCA" w:rsidRDefault="00BD5AC6" w:rsidP="00BD5AC6">
      <w:pPr>
        <w:pStyle w:val="ListParagraph"/>
        <w:numPr>
          <w:ilvl w:val="0"/>
          <w:numId w:val="3"/>
        </w:numPr>
      </w:pPr>
      <w:r w:rsidRPr="00F77CCA">
        <w:t>A</w:t>
      </w:r>
      <w:r w:rsidR="001A0089" w:rsidRPr="00F77CCA">
        <w:t xml:space="preserve">fter five years of higher education and a </w:t>
      </w:r>
      <w:r w:rsidRPr="00F77CCA">
        <w:t xml:space="preserve">fifteen-year career in education I have a wealth of knowledge </w:t>
      </w:r>
      <w:r w:rsidR="00286DD3" w:rsidRPr="00F77CCA">
        <w:t xml:space="preserve">and experience </w:t>
      </w:r>
      <w:r w:rsidRPr="00F77CCA">
        <w:t>to share.</w:t>
      </w:r>
    </w:p>
    <w:p w14:paraId="4EA43CBB" w14:textId="0B290164" w:rsidR="00BD5AC6" w:rsidRPr="00F77CCA" w:rsidRDefault="00BD5AC6" w:rsidP="00BD5AC6">
      <w:pPr>
        <w:pStyle w:val="ListParagraph"/>
        <w:numPr>
          <w:ilvl w:val="0"/>
          <w:numId w:val="3"/>
        </w:numPr>
      </w:pPr>
      <w:r w:rsidRPr="00F77CCA">
        <w:t>I can actively listen to conversations and reserve judgement</w:t>
      </w:r>
      <w:r w:rsidR="001A0089" w:rsidRPr="00F77CCA">
        <w:t>, as</w:t>
      </w:r>
      <w:r w:rsidR="00286DD3" w:rsidRPr="00F77CCA">
        <w:t xml:space="preserve"> these are both skills I require as</w:t>
      </w:r>
      <w:r w:rsidR="001A0089" w:rsidRPr="00F77CCA">
        <w:t xml:space="preserve"> part of my role as a Teaching Assistant</w:t>
      </w:r>
      <w:r w:rsidR="006F02C1" w:rsidRPr="00F77CCA">
        <w:t xml:space="preserve">, they </w:t>
      </w:r>
      <w:r w:rsidR="001A0089" w:rsidRPr="00F77CCA">
        <w:t>are both transferable skills.</w:t>
      </w:r>
    </w:p>
    <w:p w14:paraId="0BABBD6D" w14:textId="4AC8CAAC" w:rsidR="00B46C9F" w:rsidRPr="00F77CCA" w:rsidRDefault="004A08BF" w:rsidP="00BD5AC6">
      <w:pPr>
        <w:pStyle w:val="ListParagraph"/>
        <w:numPr>
          <w:ilvl w:val="0"/>
          <w:numId w:val="3"/>
        </w:numPr>
      </w:pPr>
      <w:r w:rsidRPr="00F77CCA">
        <w:t>I am c</w:t>
      </w:r>
      <w:r w:rsidR="00B46C9F" w:rsidRPr="00F77CCA">
        <w:t>omfortable at giving honest, constructive feedback</w:t>
      </w:r>
      <w:r w:rsidRPr="00F77CCA">
        <w:t xml:space="preserve"> which I do as part of my role as a Teaching Assistant daily</w:t>
      </w:r>
      <w:r w:rsidR="001A0089" w:rsidRPr="00F77CCA">
        <w:t xml:space="preserve"> with children, parents and professionals. </w:t>
      </w:r>
    </w:p>
    <w:p w14:paraId="018E9BCB" w14:textId="77777777" w:rsidR="00BD5AC6" w:rsidRPr="00F77CCA" w:rsidRDefault="00BD5AC6" w:rsidP="00BD5AC6"/>
    <w:p w14:paraId="4828E5DF" w14:textId="77777777" w:rsidR="00C70B9A" w:rsidRPr="00F77CCA" w:rsidRDefault="00C70B9A" w:rsidP="004645B1"/>
    <w:p w14:paraId="29ACA3AC" w14:textId="5D142433" w:rsidR="004645B1" w:rsidRPr="00F77CCA" w:rsidRDefault="004645B1" w:rsidP="004645B1">
      <w:r w:rsidRPr="00F77CCA">
        <w:t xml:space="preserve">  </w:t>
      </w:r>
    </w:p>
    <w:p w14:paraId="7ACD7EF7" w14:textId="77777777" w:rsidR="004645B1" w:rsidRPr="00F77CCA" w:rsidRDefault="004645B1" w:rsidP="004645B1"/>
    <w:p w14:paraId="55AC5CAE" w14:textId="506C63D7" w:rsidR="00235AA3" w:rsidRPr="00F77CCA" w:rsidRDefault="00235AA3"/>
    <w:p w14:paraId="5A173601" w14:textId="77777777" w:rsidR="006F02C1" w:rsidRPr="00F77CCA" w:rsidRDefault="006F02C1"/>
    <w:p w14:paraId="0799EEE9" w14:textId="77777777" w:rsidR="006F02C1" w:rsidRPr="00F77CCA" w:rsidRDefault="006F02C1"/>
    <w:p w14:paraId="396F9170" w14:textId="77777777" w:rsidR="006F02C1" w:rsidRPr="00F77CCA" w:rsidRDefault="006F02C1"/>
    <w:p w14:paraId="7EBF54EC" w14:textId="77777777" w:rsidR="006F02C1" w:rsidRPr="00F77CCA" w:rsidRDefault="006F02C1"/>
    <w:p w14:paraId="1888E010" w14:textId="77777777" w:rsidR="006F02C1" w:rsidRPr="00F77CCA" w:rsidRDefault="006F02C1"/>
    <w:p w14:paraId="1D614639" w14:textId="77777777" w:rsidR="006F02C1" w:rsidRPr="00F77CCA" w:rsidRDefault="006F02C1"/>
    <w:p w14:paraId="361E6C76" w14:textId="77777777" w:rsidR="006F02C1" w:rsidRPr="00F77CCA" w:rsidRDefault="006F02C1"/>
    <w:p w14:paraId="693F06C5" w14:textId="4833BC64" w:rsidR="00235AA3" w:rsidRPr="00F77CCA" w:rsidRDefault="00235AA3">
      <w:r w:rsidRPr="00F77CCA">
        <w:t>References</w:t>
      </w:r>
    </w:p>
    <w:p w14:paraId="7DB6678D" w14:textId="77777777" w:rsidR="006F02C1" w:rsidRPr="00F77CCA" w:rsidRDefault="006F02C1" w:rsidP="00C70B9A">
      <w:pPr>
        <w:spacing w:line="360" w:lineRule="auto"/>
      </w:pPr>
      <w:r w:rsidRPr="00F77CCA">
        <w:t xml:space="preserve">Benson, C.A., Morahan, P.S., Sachdeva, A.K. and Richman, R.C. (2002) ‘Effective faculty preceptoring and mentoring during reorganization of an academic medical center’, </w:t>
      </w:r>
      <w:r w:rsidRPr="00F77CCA">
        <w:rPr>
          <w:i/>
          <w:iCs/>
        </w:rPr>
        <w:t>Med Teach</w:t>
      </w:r>
      <w:r w:rsidRPr="00F77CCA">
        <w:t>, 24 (5) pp. 550–557.</w:t>
      </w:r>
    </w:p>
    <w:p w14:paraId="59AF7D4A" w14:textId="5B84D230" w:rsidR="006F02C1" w:rsidRPr="00F77CCA" w:rsidRDefault="006F02C1" w:rsidP="005C58E9">
      <w:pPr>
        <w:spacing w:line="360" w:lineRule="auto"/>
      </w:pPr>
      <w:r w:rsidRPr="00F77CCA">
        <w:t xml:space="preserve">Chao, G.T., Walz, P.M. and Gardner, P.D. (1992) ‘Formal and informal mentorships: A comparison on mentoring functions and contrast with non-mentored counterparts’, </w:t>
      </w:r>
      <w:r w:rsidRPr="00F77CCA">
        <w:rPr>
          <w:i/>
          <w:iCs/>
        </w:rPr>
        <w:t>Personnel Psychology,</w:t>
      </w:r>
      <w:r w:rsidRPr="00F77CCA">
        <w:t xml:space="preserve"> 45 pp. 619-636.</w:t>
      </w:r>
    </w:p>
    <w:p w14:paraId="3C665D78" w14:textId="0459EAB3" w:rsidR="006F02C1" w:rsidRPr="00F77CCA" w:rsidRDefault="006F02C1" w:rsidP="00C70B9A">
      <w:pPr>
        <w:spacing w:line="360" w:lineRule="auto"/>
      </w:pPr>
      <w:r w:rsidRPr="00F77CCA">
        <w:t xml:space="preserve">Cross, M., Lee, S., Bridgman, H., Thapa, D.K., Cleary, M. and Kornhaber, R. (2019) ‘Benefits, barriers and enablers of mentoring female health academics: An integrative review’, </w:t>
      </w:r>
      <w:r w:rsidRPr="00F77CCA">
        <w:rPr>
          <w:i/>
          <w:iCs/>
        </w:rPr>
        <w:t xml:space="preserve">PloS One, </w:t>
      </w:r>
      <w:r w:rsidRPr="00F77CCA">
        <w:t>14 (4).</w:t>
      </w:r>
    </w:p>
    <w:p w14:paraId="3E1C996A" w14:textId="77777777" w:rsidR="006F02C1" w:rsidRPr="00F77CCA" w:rsidRDefault="006F02C1" w:rsidP="00C70B9A">
      <w:pPr>
        <w:spacing w:line="360" w:lineRule="auto"/>
      </w:pPr>
      <w:bookmarkStart w:id="1" w:name="_Hlk41496772"/>
      <w:r w:rsidRPr="00F77CCA">
        <w:t xml:space="preserve">DuBrin, A.J. (2005) </w:t>
      </w:r>
      <w:r w:rsidRPr="00F77CCA">
        <w:rPr>
          <w:i/>
          <w:iCs/>
        </w:rPr>
        <w:t>Coaching and mentoring skills.</w:t>
      </w:r>
      <w:r w:rsidRPr="00F77CCA">
        <w:t xml:space="preserve"> Upper Saddle River, N.J.: Pearson/Prentice Hall.</w:t>
      </w:r>
    </w:p>
    <w:bookmarkEnd w:id="1"/>
    <w:p w14:paraId="6A3642A9" w14:textId="77777777" w:rsidR="006F02C1" w:rsidRPr="00F77CCA" w:rsidRDefault="006F02C1" w:rsidP="00C70B9A">
      <w:pPr>
        <w:spacing w:line="360" w:lineRule="auto"/>
      </w:pPr>
      <w:r w:rsidRPr="00F77CCA">
        <w:t xml:space="preserve">Hamilton, R. (1993). </w:t>
      </w:r>
      <w:r w:rsidRPr="00F77CCA">
        <w:rPr>
          <w:i/>
          <w:iCs/>
        </w:rPr>
        <w:t>Mentoring: a practical guide to the skills of mentoring</w:t>
      </w:r>
      <w:r w:rsidRPr="00F77CCA">
        <w:t>. London: Industrial Society.</w:t>
      </w:r>
    </w:p>
    <w:p w14:paraId="3EA82E5A" w14:textId="0966D43A" w:rsidR="006F02C1" w:rsidRPr="00F77CCA" w:rsidRDefault="006F02C1" w:rsidP="00C70B9A">
      <w:pPr>
        <w:spacing w:line="360" w:lineRule="auto"/>
      </w:pPr>
      <w:bookmarkStart w:id="2" w:name="_Hlk41054972"/>
      <w:bookmarkStart w:id="3" w:name="_Hlk41495778"/>
      <w:r w:rsidRPr="00F77CCA">
        <w:t xml:space="preserve">Hawkins, P. and Smith, N. (2013) </w:t>
      </w:r>
      <w:bookmarkEnd w:id="2"/>
      <w:r w:rsidRPr="00F77CCA">
        <w:rPr>
          <w:i/>
          <w:iCs/>
        </w:rPr>
        <w:t xml:space="preserve">Coaching, mentoring and organizational consultancy supervision, skills and development. </w:t>
      </w:r>
      <w:r w:rsidRPr="00F77CCA">
        <w:t>2nd Edition. Maidenhead: McGraw-Hill Education.</w:t>
      </w:r>
    </w:p>
    <w:bookmarkEnd w:id="3"/>
    <w:p w14:paraId="55070E2F" w14:textId="088D90AD" w:rsidR="006F02C1" w:rsidRPr="00F77CCA" w:rsidRDefault="006F02C1" w:rsidP="00C70B9A">
      <w:pPr>
        <w:spacing w:line="360" w:lineRule="auto"/>
      </w:pPr>
      <w:r w:rsidRPr="00F77CCA">
        <w:t xml:space="preserve">Hoppe, M.H. (2006) </w:t>
      </w:r>
      <w:r w:rsidRPr="00F77CCA">
        <w:rPr>
          <w:i/>
          <w:iCs/>
        </w:rPr>
        <w:t>Active listening improve your ability to listen and lead.</w:t>
      </w:r>
      <w:r w:rsidRPr="00F77CCA">
        <w:t xml:space="preserve"> Greensboro, N.C.: Center for Creative Leadership.</w:t>
      </w:r>
    </w:p>
    <w:p w14:paraId="0AB7F29A" w14:textId="77777777" w:rsidR="006F02C1" w:rsidRPr="00F77CCA" w:rsidRDefault="006F02C1" w:rsidP="00C70B9A">
      <w:pPr>
        <w:spacing w:line="360" w:lineRule="auto"/>
      </w:pPr>
      <w:r w:rsidRPr="00F77CCA">
        <w:t xml:space="preserve">Kay, D. and Hinds, R. (2012) </w:t>
      </w:r>
      <w:r w:rsidRPr="00F77CCA">
        <w:rPr>
          <w:i/>
          <w:iCs/>
        </w:rPr>
        <w:t>A practical guide to mentoring: using coaching and mentoring skills to help others achieve their goals</w:t>
      </w:r>
      <w:r w:rsidRPr="00F77CCA">
        <w:t>. 5th Edition. Oxford: How To Books.</w:t>
      </w:r>
    </w:p>
    <w:p w14:paraId="4DE2A309" w14:textId="2DA14D85" w:rsidR="006F02C1" w:rsidRPr="00F77CCA" w:rsidRDefault="006F02C1" w:rsidP="00C70B9A">
      <w:pPr>
        <w:spacing w:line="360" w:lineRule="auto"/>
      </w:pPr>
      <w:r w:rsidRPr="00F77CCA">
        <w:t xml:space="preserve">Locke, E.A., (2019) ‘The development of goal setting theory: A half century retrospective’, </w:t>
      </w:r>
      <w:r w:rsidRPr="00F77CCA">
        <w:rPr>
          <w:i/>
          <w:iCs/>
        </w:rPr>
        <w:t>Motivation Science,</w:t>
      </w:r>
      <w:r w:rsidRPr="00F77CCA">
        <w:t xml:space="preserve"> 5 (2) pp. 93–106.</w:t>
      </w:r>
    </w:p>
    <w:p w14:paraId="0A9566BE" w14:textId="77777777" w:rsidR="006F02C1" w:rsidRPr="00F77CCA" w:rsidRDefault="006F02C1" w:rsidP="00C70B9A">
      <w:pPr>
        <w:spacing w:line="360" w:lineRule="auto"/>
      </w:pPr>
      <w:r w:rsidRPr="00F77CCA">
        <w:t xml:space="preserve">Martinez, L., Falvello, V.B., Aviezer, H and Todorov, A. (2016) ‘Contributions of facial expressions and body language to the rapid perception of dynamic emotions’, </w:t>
      </w:r>
      <w:r w:rsidRPr="00F77CCA">
        <w:rPr>
          <w:i/>
          <w:iCs/>
        </w:rPr>
        <w:t>Cognition and Emotion</w:t>
      </w:r>
      <w:r w:rsidRPr="00F77CCA">
        <w:t>, 30 (5) pp, 939-952.</w:t>
      </w:r>
    </w:p>
    <w:p w14:paraId="20932BAA" w14:textId="77777777" w:rsidR="006F02C1" w:rsidRPr="00F77CCA" w:rsidRDefault="006F02C1" w:rsidP="00C70B9A">
      <w:pPr>
        <w:spacing w:line="360" w:lineRule="auto"/>
      </w:pPr>
      <w:r w:rsidRPr="00F77CCA">
        <w:t xml:space="preserve">Meyer, P.J. (2006) </w:t>
      </w:r>
      <w:r w:rsidRPr="00F77CCA">
        <w:rPr>
          <w:i/>
          <w:iCs/>
        </w:rPr>
        <w:t>Attitude Is Everything!</w:t>
      </w:r>
      <w:r w:rsidRPr="00F77CCA">
        <w:t xml:space="preserve"> Chicago: The Leading Edge Publishing Co.</w:t>
      </w:r>
    </w:p>
    <w:p w14:paraId="48FEEBC7" w14:textId="77777777" w:rsidR="006F02C1" w:rsidRPr="00F77CCA" w:rsidRDefault="006F02C1" w:rsidP="00C70B9A">
      <w:pPr>
        <w:spacing w:line="360" w:lineRule="auto"/>
      </w:pPr>
      <w:r w:rsidRPr="00F77CCA">
        <w:t xml:space="preserve">Murray, M. 1991. </w:t>
      </w:r>
      <w:r w:rsidRPr="00F77CCA">
        <w:rPr>
          <w:i/>
          <w:iCs/>
        </w:rPr>
        <w:t>Beyond the myths and magic of mentoring: How to facilitate an effective mentoring program.</w:t>
      </w:r>
      <w:r w:rsidRPr="00F77CCA">
        <w:t xml:space="preserve"> San Francisco: Jossey-Bass.</w:t>
      </w:r>
    </w:p>
    <w:p w14:paraId="76A81505" w14:textId="77777777" w:rsidR="006F02C1" w:rsidRPr="00F77CCA" w:rsidRDefault="006F02C1" w:rsidP="00C70B9A">
      <w:pPr>
        <w:spacing w:line="360" w:lineRule="auto"/>
      </w:pPr>
      <w:r w:rsidRPr="00F77CCA">
        <w:lastRenderedPageBreak/>
        <w:t xml:space="preserve">Parsloe, A. and Leedham, M. (2009) </w:t>
      </w:r>
      <w:r w:rsidRPr="00F77CCA">
        <w:rPr>
          <w:i/>
          <w:iCs/>
        </w:rPr>
        <w:t xml:space="preserve">Coaching and Mentoring: practical conversations to improve learning. </w:t>
      </w:r>
      <w:r w:rsidRPr="00F77CCA">
        <w:t>2nd Edition. London: Kogan Page.</w:t>
      </w:r>
    </w:p>
    <w:p w14:paraId="293B57F4" w14:textId="0485D6EC" w:rsidR="006F02C1" w:rsidRPr="00F77CCA" w:rsidRDefault="006F02C1" w:rsidP="00C70B9A">
      <w:pPr>
        <w:spacing w:line="360" w:lineRule="auto"/>
      </w:pPr>
      <w:bookmarkStart w:id="4" w:name="_Hlk40956313"/>
      <w:r w:rsidRPr="00F77CCA">
        <w:t xml:space="preserve">Rogers, A. (2016) </w:t>
      </w:r>
      <w:bookmarkEnd w:id="4"/>
      <w:r w:rsidRPr="00F77CCA">
        <w:t xml:space="preserve">‘Predictors of effective formal mentoring: Is the mentor's commitment all that matters?’, </w:t>
      </w:r>
      <w:r w:rsidRPr="00F77CCA">
        <w:rPr>
          <w:i/>
          <w:iCs/>
        </w:rPr>
        <w:t>Human Performance,</w:t>
      </w:r>
      <w:r w:rsidRPr="00F77CCA">
        <w:t xml:space="preserve"> 29 (3) pp.209-226.</w:t>
      </w:r>
    </w:p>
    <w:p w14:paraId="64A9FE49" w14:textId="2BB7A06B" w:rsidR="006F02C1" w:rsidRPr="00F77CCA" w:rsidRDefault="006F02C1" w:rsidP="00C70B9A">
      <w:pPr>
        <w:spacing w:line="360" w:lineRule="auto"/>
      </w:pPr>
      <w:bookmarkStart w:id="5" w:name="_Hlk40956455"/>
      <w:r w:rsidRPr="00F77CCA">
        <w:t xml:space="preserve">Smithson, M. (2012) </w:t>
      </w:r>
      <w:bookmarkEnd w:id="5"/>
      <w:r w:rsidRPr="00F77CCA">
        <w:t xml:space="preserve">‘The positive impact of personal goal setting on assessment’, </w:t>
      </w:r>
      <w:r w:rsidRPr="00F77CCA">
        <w:rPr>
          <w:i/>
          <w:iCs/>
        </w:rPr>
        <w:t>Canadian Journal of Action Research</w:t>
      </w:r>
      <w:r w:rsidRPr="00F77CCA">
        <w:t>, 13 (3) pp. 57–74.</w:t>
      </w:r>
    </w:p>
    <w:p w14:paraId="688D1DC5" w14:textId="725707DB" w:rsidR="006F02C1" w:rsidRPr="00F77CCA" w:rsidRDefault="006F02C1" w:rsidP="00C70B9A">
      <w:pPr>
        <w:spacing w:line="360" w:lineRule="auto"/>
      </w:pPr>
      <w:bookmarkStart w:id="6" w:name="_Hlk40956529"/>
      <w:r w:rsidRPr="00F77CCA">
        <w:t xml:space="preserve">Tomescu-Dumitrescu, C. (2016). </w:t>
      </w:r>
      <w:bookmarkEnd w:id="6"/>
      <w:r w:rsidRPr="00F77CCA">
        <w:t xml:space="preserve">‘Effective communication: Analele Universitatii "Constantin Brancusi" din Targu Jiu’, </w:t>
      </w:r>
      <w:r w:rsidRPr="00F77CCA">
        <w:rPr>
          <w:i/>
          <w:iCs/>
        </w:rPr>
        <w:t>Serie Litere si Stiinte Sociale</w:t>
      </w:r>
      <w:r w:rsidRPr="00F77CCA">
        <w:t>, (3) pp. 39-51.</w:t>
      </w:r>
    </w:p>
    <w:p w14:paraId="08BBF3F3" w14:textId="77777777" w:rsidR="006F02C1" w:rsidRPr="00F77CCA" w:rsidRDefault="006F02C1" w:rsidP="00C70B9A">
      <w:pPr>
        <w:spacing w:line="360" w:lineRule="auto"/>
      </w:pPr>
      <w:r w:rsidRPr="00F77CCA">
        <w:t xml:space="preserve">Wallace, S. and Gravells, J. (2007) </w:t>
      </w:r>
      <w:r w:rsidRPr="00F77CCA">
        <w:rPr>
          <w:i/>
          <w:iCs/>
        </w:rPr>
        <w:t>Mentoring.</w:t>
      </w:r>
      <w:r w:rsidRPr="00F77CCA">
        <w:t xml:space="preserve"> 2nd Edition. Exeter: Learning Matters.</w:t>
      </w:r>
    </w:p>
    <w:p w14:paraId="2D8A5B8A" w14:textId="184F8A4B" w:rsidR="006F02C1" w:rsidRPr="00F77CCA" w:rsidRDefault="006F02C1" w:rsidP="00C70B9A">
      <w:pPr>
        <w:spacing w:line="360" w:lineRule="auto"/>
      </w:pPr>
      <w:r w:rsidRPr="00F77CCA">
        <w:t xml:space="preserve">Welsh, E.T. (2016) ‘Improving Mentoring Outcomes: Examining Factors outside the Relationship’, </w:t>
      </w:r>
      <w:r w:rsidRPr="00F77CCA">
        <w:rPr>
          <w:i/>
          <w:iCs/>
        </w:rPr>
        <w:t>Journal of Managerial,</w:t>
      </w:r>
      <w:r w:rsidRPr="00F77CCA">
        <w:t xml:space="preserve"> 28 (3/4) pp. 231-248.</w:t>
      </w:r>
    </w:p>
    <w:sectPr w:rsidR="006F02C1" w:rsidRPr="00F77CCA" w:rsidSect="007B293C">
      <w:headerReference w:type="default" r:id="rId8"/>
      <w:footerReference w:type="default" r:id="rId9"/>
      <w:pgSz w:w="11906" w:h="16838"/>
      <w:pgMar w:top="1440" w:right="1440" w:bottom="1440" w:left="1440" w:header="39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8FD86C" w14:textId="77777777" w:rsidR="00A915BB" w:rsidRDefault="00A915BB" w:rsidP="007B293C">
      <w:pPr>
        <w:spacing w:after="0" w:line="240" w:lineRule="auto"/>
      </w:pPr>
      <w:r>
        <w:separator/>
      </w:r>
    </w:p>
  </w:endnote>
  <w:endnote w:type="continuationSeparator" w:id="0">
    <w:p w14:paraId="5FE2A388" w14:textId="77777777" w:rsidR="00A915BB" w:rsidRDefault="00A915BB" w:rsidP="007B2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756444"/>
      <w:docPartObj>
        <w:docPartGallery w:val="Page Numbers (Bottom of Page)"/>
        <w:docPartUnique/>
      </w:docPartObj>
    </w:sdtPr>
    <w:sdtContent>
      <w:p w14:paraId="5157CAE3" w14:textId="5BA81D4A" w:rsidR="00A915BB" w:rsidRDefault="00A915BB">
        <w:pPr>
          <w:pStyle w:val="Footer"/>
        </w:pPr>
        <w:r>
          <w:rPr>
            <w:noProof/>
          </w:rPr>
          <mc:AlternateContent>
            <mc:Choice Requires="wps">
              <w:drawing>
                <wp:anchor distT="0" distB="0" distL="114300" distR="114300" simplePos="0" relativeHeight="251660288" behindDoc="0" locked="0" layoutInCell="1" allowOverlap="1" wp14:anchorId="7BB9F39D" wp14:editId="761A1B7B">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FA336B3" w14:textId="77777777" w:rsidR="00A915BB" w:rsidRDefault="00A915BB">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BB9F39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1FA336B3" w14:textId="77777777" w:rsidR="00A915BB" w:rsidRDefault="00A915BB">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7C3DA87" wp14:editId="7E4472F3">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688E607"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BZ0QEAAIw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ceaFoxHtEgoz&#10;jIl9RISJbcB7shGQNdmtKcSWQBu/xaxXnvwuPIP8EZmHzSj8oEvXL+dAVAVRvYLkQwxUcz99AUU5&#10;4pCgWHfq0WVKMoWdyoTO9wnpU2KSLheLZtksaJDyFqtEewMGjOmzBsfypuPxquMuoCllxPE5JhJC&#10;wBsgV/XwZKwtz8F6NlHv8w91XRARrFE5mvMiDvuNRXYU9KKWdf6yLcT2Kg3h4FVhG7VQn677JIy9&#10;7CnfeoLd7LgYuwd13mKmy/c08kJ8fZ75Tf1+Llm/fqL1TwA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J85IFn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CFC706" w14:textId="77777777" w:rsidR="00A915BB" w:rsidRDefault="00A915BB" w:rsidP="007B293C">
      <w:pPr>
        <w:spacing w:after="0" w:line="240" w:lineRule="auto"/>
      </w:pPr>
      <w:r>
        <w:separator/>
      </w:r>
    </w:p>
  </w:footnote>
  <w:footnote w:type="continuationSeparator" w:id="0">
    <w:p w14:paraId="15C3F186" w14:textId="77777777" w:rsidR="00A915BB" w:rsidRDefault="00A915BB" w:rsidP="007B2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color w:val="44546A" w:themeColor="text2"/>
        <w:sz w:val="20"/>
        <w:szCs w:val="20"/>
      </w:rPr>
      <w:alias w:val="Author"/>
      <w:tag w:val=""/>
      <w:id w:val="-1701008461"/>
      <w:placeholder>
        <w:docPart w:val="1D1987D26F054CE19230D1B95A396607"/>
      </w:placeholder>
      <w:dataBinding w:prefixMappings="xmlns:ns0='http://purl.org/dc/elements/1.1/' xmlns:ns1='http://schemas.openxmlformats.org/package/2006/metadata/core-properties' " w:xpath="/ns1:coreProperties[1]/ns0:creator[1]" w:storeItemID="{6C3C8BC8-F283-45AE-878A-BAB7291924A1}"/>
      <w:text/>
    </w:sdtPr>
    <w:sdtContent>
      <w:p w14:paraId="176F181F" w14:textId="2B4E3397" w:rsidR="00A915BB" w:rsidRDefault="00A915BB">
        <w:pPr>
          <w:pStyle w:val="Header"/>
          <w:jc w:val="right"/>
          <w:rPr>
            <w:caps/>
            <w:color w:val="44546A" w:themeColor="text2"/>
            <w:sz w:val="20"/>
            <w:szCs w:val="20"/>
          </w:rPr>
        </w:pPr>
        <w:r>
          <w:rPr>
            <w:caps/>
            <w:color w:val="44546A" w:themeColor="text2"/>
            <w:sz w:val="20"/>
            <w:szCs w:val="20"/>
          </w:rPr>
          <w:t>Sarah Abraham</w:t>
        </w:r>
      </w:p>
    </w:sdtContent>
  </w:sdt>
  <w:sdt>
    <w:sdtPr>
      <w:rPr>
        <w:caps/>
        <w:color w:val="44546A" w:themeColor="text2"/>
        <w:sz w:val="20"/>
        <w:szCs w:val="20"/>
      </w:rPr>
      <w:alias w:val="Date"/>
      <w:tag w:val="Date"/>
      <w:id w:val="-304078227"/>
      <w:placeholder>
        <w:docPart w:val="AA914E439CEE4DF1A41018E2A24A4B63"/>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BFD2D36" w14:textId="722C25DB" w:rsidR="00A915BB" w:rsidRDefault="00A915BB">
        <w:pPr>
          <w:pStyle w:val="Header"/>
          <w:jc w:val="right"/>
          <w:rPr>
            <w:caps/>
            <w:color w:val="44546A" w:themeColor="text2"/>
            <w:sz w:val="20"/>
            <w:szCs w:val="20"/>
          </w:rPr>
        </w:pPr>
        <w:r>
          <w:rPr>
            <w:caps/>
            <w:color w:val="44546A" w:themeColor="text2"/>
            <w:sz w:val="20"/>
            <w:szCs w:val="20"/>
          </w:rPr>
          <w:t>1707924</w:t>
        </w:r>
      </w:p>
    </w:sdtContent>
  </w:sdt>
  <w:p w14:paraId="5ABC4330" w14:textId="3DC994E2" w:rsidR="00A915BB" w:rsidRPr="007B293C" w:rsidRDefault="00A915BB">
    <w:pPr>
      <w:pStyle w:val="Header"/>
      <w:jc w:val="center"/>
      <w:rPr>
        <w:color w:val="44546A" w:themeColor="text2"/>
        <w:sz w:val="28"/>
        <w:szCs w:val="28"/>
        <w:u w:val="single"/>
      </w:rPr>
    </w:pPr>
    <w:sdt>
      <w:sdtPr>
        <w:rPr>
          <w:caps/>
          <w:color w:val="44546A" w:themeColor="text2"/>
          <w:sz w:val="28"/>
          <w:szCs w:val="28"/>
          <w:u w:val="single"/>
        </w:rPr>
        <w:alias w:val="Title"/>
        <w:tag w:val=""/>
        <w:id w:val="-484788024"/>
        <w:placeholder>
          <w:docPart w:val="7D0D3415D5F24D0FB993853447F013A8"/>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Pr="007B293C">
          <w:rPr>
            <w:caps/>
            <w:color w:val="44546A" w:themeColor="text2"/>
            <w:sz w:val="28"/>
            <w:szCs w:val="28"/>
            <w:u w:val="single"/>
          </w:rPr>
          <w:t>Mentoring</w:t>
        </w:r>
      </w:sdtContent>
    </w:sdt>
  </w:p>
  <w:p w14:paraId="765B1DE3" w14:textId="77777777" w:rsidR="00A915BB" w:rsidRPr="007B293C" w:rsidRDefault="00A915BB">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F18B2"/>
    <w:multiLevelType w:val="hybridMultilevel"/>
    <w:tmpl w:val="50F8A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8226E"/>
    <w:multiLevelType w:val="hybridMultilevel"/>
    <w:tmpl w:val="2878D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72A4F"/>
    <w:multiLevelType w:val="hybridMultilevel"/>
    <w:tmpl w:val="D9BC8D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F6563"/>
    <w:multiLevelType w:val="hybridMultilevel"/>
    <w:tmpl w:val="A7C80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883"/>
    <w:rsid w:val="000A0B5F"/>
    <w:rsid w:val="000C4653"/>
    <w:rsid w:val="00105BDB"/>
    <w:rsid w:val="0017122A"/>
    <w:rsid w:val="0018548A"/>
    <w:rsid w:val="001960AA"/>
    <w:rsid w:val="001A0089"/>
    <w:rsid w:val="002164AA"/>
    <w:rsid w:val="00235AA3"/>
    <w:rsid w:val="00235D38"/>
    <w:rsid w:val="00286DD3"/>
    <w:rsid w:val="0033467C"/>
    <w:rsid w:val="00384BB4"/>
    <w:rsid w:val="003C260D"/>
    <w:rsid w:val="003D7206"/>
    <w:rsid w:val="003E72F2"/>
    <w:rsid w:val="003F5555"/>
    <w:rsid w:val="004533C5"/>
    <w:rsid w:val="004645B1"/>
    <w:rsid w:val="004833CC"/>
    <w:rsid w:val="004946C4"/>
    <w:rsid w:val="00496B98"/>
    <w:rsid w:val="004A08BF"/>
    <w:rsid w:val="00540C2C"/>
    <w:rsid w:val="005478DB"/>
    <w:rsid w:val="00573A7A"/>
    <w:rsid w:val="005C58E9"/>
    <w:rsid w:val="005D0152"/>
    <w:rsid w:val="00600AE6"/>
    <w:rsid w:val="00662433"/>
    <w:rsid w:val="00680E59"/>
    <w:rsid w:val="006829D2"/>
    <w:rsid w:val="006F02C1"/>
    <w:rsid w:val="007B293C"/>
    <w:rsid w:val="00833702"/>
    <w:rsid w:val="008B5605"/>
    <w:rsid w:val="00972620"/>
    <w:rsid w:val="009974BE"/>
    <w:rsid w:val="009B7E5E"/>
    <w:rsid w:val="00A11ACD"/>
    <w:rsid w:val="00A12D88"/>
    <w:rsid w:val="00A363AA"/>
    <w:rsid w:val="00A41A4F"/>
    <w:rsid w:val="00A915BB"/>
    <w:rsid w:val="00B203AD"/>
    <w:rsid w:val="00B46C9F"/>
    <w:rsid w:val="00B52848"/>
    <w:rsid w:val="00B82CAF"/>
    <w:rsid w:val="00BD5AC6"/>
    <w:rsid w:val="00C0043C"/>
    <w:rsid w:val="00C15513"/>
    <w:rsid w:val="00C70B9A"/>
    <w:rsid w:val="00C76ABE"/>
    <w:rsid w:val="00CC23FC"/>
    <w:rsid w:val="00CD7C82"/>
    <w:rsid w:val="00D23B28"/>
    <w:rsid w:val="00DC2734"/>
    <w:rsid w:val="00E15111"/>
    <w:rsid w:val="00E74F9F"/>
    <w:rsid w:val="00ED714B"/>
    <w:rsid w:val="00EE11EE"/>
    <w:rsid w:val="00F07FBB"/>
    <w:rsid w:val="00F12883"/>
    <w:rsid w:val="00F63528"/>
    <w:rsid w:val="00F77CCA"/>
    <w:rsid w:val="00FC5F70"/>
    <w:rsid w:val="00FD3D03"/>
    <w:rsid w:val="00FF3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5F772C1"/>
  <w15:chartTrackingRefBased/>
  <w15:docId w15:val="{3AEB44EC-C295-4E27-8A95-25C4A460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6C4"/>
  </w:style>
  <w:style w:type="paragraph" w:styleId="Heading1">
    <w:name w:val="heading 1"/>
    <w:basedOn w:val="Normal"/>
    <w:next w:val="Normal"/>
    <w:link w:val="Heading1Char"/>
    <w:uiPriority w:val="9"/>
    <w:qFormat/>
    <w:rsid w:val="004946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46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46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6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46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46C4"/>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4946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6C4"/>
    <w:rPr>
      <w:rFonts w:eastAsiaTheme="minorEastAsia"/>
      <w:lang w:val="en-US"/>
    </w:rPr>
  </w:style>
  <w:style w:type="paragraph" w:styleId="TOCHeading">
    <w:name w:val="TOC Heading"/>
    <w:basedOn w:val="Heading1"/>
    <w:next w:val="Normal"/>
    <w:uiPriority w:val="39"/>
    <w:unhideWhenUsed/>
    <w:qFormat/>
    <w:rsid w:val="004946C4"/>
    <w:pPr>
      <w:outlineLvl w:val="9"/>
    </w:pPr>
    <w:rPr>
      <w:lang w:val="en-US"/>
    </w:rPr>
  </w:style>
  <w:style w:type="paragraph" w:styleId="ListParagraph">
    <w:name w:val="List Paragraph"/>
    <w:basedOn w:val="Normal"/>
    <w:uiPriority w:val="34"/>
    <w:qFormat/>
    <w:rsid w:val="00600AE6"/>
    <w:pPr>
      <w:ind w:left="720"/>
      <w:contextualSpacing/>
    </w:pPr>
  </w:style>
  <w:style w:type="paragraph" w:styleId="Header">
    <w:name w:val="header"/>
    <w:basedOn w:val="Normal"/>
    <w:link w:val="HeaderChar"/>
    <w:uiPriority w:val="99"/>
    <w:unhideWhenUsed/>
    <w:rsid w:val="007B2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93C"/>
  </w:style>
  <w:style w:type="paragraph" w:styleId="Footer">
    <w:name w:val="footer"/>
    <w:basedOn w:val="Normal"/>
    <w:link w:val="FooterChar"/>
    <w:uiPriority w:val="99"/>
    <w:unhideWhenUsed/>
    <w:rsid w:val="007B2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93C"/>
  </w:style>
  <w:style w:type="character" w:styleId="PlaceholderText">
    <w:name w:val="Placeholder Text"/>
    <w:basedOn w:val="DefaultParagraphFont"/>
    <w:uiPriority w:val="99"/>
    <w:semiHidden/>
    <w:rsid w:val="007B29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D1987D26F054CE19230D1B95A396607"/>
        <w:category>
          <w:name w:val="General"/>
          <w:gallery w:val="placeholder"/>
        </w:category>
        <w:types>
          <w:type w:val="bbPlcHdr"/>
        </w:types>
        <w:behaviors>
          <w:behavior w:val="content"/>
        </w:behaviors>
        <w:guid w:val="{6561D762-7BBA-4A51-8FF2-0F4F2A05A0A9}"/>
      </w:docPartPr>
      <w:docPartBody>
        <w:p w:rsidR="00A06CED" w:rsidRDefault="00A06CED" w:rsidP="00A06CED">
          <w:pPr>
            <w:pStyle w:val="1D1987D26F054CE19230D1B95A396607"/>
          </w:pPr>
          <w:r>
            <w:rPr>
              <w:rStyle w:val="PlaceholderText"/>
            </w:rPr>
            <w:t>[Author name]</w:t>
          </w:r>
        </w:p>
      </w:docPartBody>
    </w:docPart>
    <w:docPart>
      <w:docPartPr>
        <w:name w:val="AA914E439CEE4DF1A41018E2A24A4B63"/>
        <w:category>
          <w:name w:val="General"/>
          <w:gallery w:val="placeholder"/>
        </w:category>
        <w:types>
          <w:type w:val="bbPlcHdr"/>
        </w:types>
        <w:behaviors>
          <w:behavior w:val="content"/>
        </w:behaviors>
        <w:guid w:val="{9F985F12-B3B6-4F40-82B2-084E0C85B7F0}"/>
      </w:docPartPr>
      <w:docPartBody>
        <w:p w:rsidR="00A06CED" w:rsidRDefault="00A06CED" w:rsidP="00A06CED">
          <w:pPr>
            <w:pStyle w:val="AA914E439CEE4DF1A41018E2A24A4B63"/>
          </w:pPr>
          <w:r>
            <w:rPr>
              <w:rStyle w:val="PlaceholderText"/>
            </w:rPr>
            <w:t>[Date]</w:t>
          </w:r>
        </w:p>
      </w:docPartBody>
    </w:docPart>
    <w:docPart>
      <w:docPartPr>
        <w:name w:val="7D0D3415D5F24D0FB993853447F013A8"/>
        <w:category>
          <w:name w:val="General"/>
          <w:gallery w:val="placeholder"/>
        </w:category>
        <w:types>
          <w:type w:val="bbPlcHdr"/>
        </w:types>
        <w:behaviors>
          <w:behavior w:val="content"/>
        </w:behaviors>
        <w:guid w:val="{B51333A0-4C19-41AF-A23C-A0C0A44ACA3C}"/>
      </w:docPartPr>
      <w:docPartBody>
        <w:p w:rsidR="00A06CED" w:rsidRDefault="00A06CED" w:rsidP="00A06CED">
          <w:pPr>
            <w:pStyle w:val="7D0D3415D5F24D0FB993853447F013A8"/>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CED"/>
    <w:rsid w:val="002F10D4"/>
    <w:rsid w:val="00A06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6CED"/>
    <w:rPr>
      <w:color w:val="808080"/>
    </w:rPr>
  </w:style>
  <w:style w:type="paragraph" w:customStyle="1" w:styleId="1D1987D26F054CE19230D1B95A396607">
    <w:name w:val="1D1987D26F054CE19230D1B95A396607"/>
    <w:rsid w:val="00A06CED"/>
  </w:style>
  <w:style w:type="paragraph" w:customStyle="1" w:styleId="AA914E439CEE4DF1A41018E2A24A4B63">
    <w:name w:val="AA914E439CEE4DF1A41018E2A24A4B63"/>
    <w:rsid w:val="00A06CED"/>
  </w:style>
  <w:style w:type="paragraph" w:customStyle="1" w:styleId="7D0D3415D5F24D0FB993853447F013A8">
    <w:name w:val="7D0D3415D5F24D0FB993853447F013A8"/>
    <w:rsid w:val="00A06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1707924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6</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Mentoring</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Mentoring</dc:title>
  <dc:subject/>
  <dc:creator>Sarah Abraham</dc:creator>
  <cp:keywords/>
  <dc:description/>
  <cp:lastModifiedBy>Sarah Abraham</cp:lastModifiedBy>
  <cp:revision>13</cp:revision>
  <dcterms:created xsi:type="dcterms:W3CDTF">2020-05-20T16:36:00Z</dcterms:created>
  <dcterms:modified xsi:type="dcterms:W3CDTF">2020-05-28T15:17:00Z</dcterms:modified>
</cp:coreProperties>
</file>