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D43E5" w:rsidRDefault="000D43E5" w:rsidP="0083240C">
      <w:pPr>
        <w:spacing w:after="0" w:line="360" w:lineRule="auto"/>
        <w:rPr>
          <w:sz w:val="24"/>
        </w:rPr>
      </w:pPr>
      <w:r>
        <w:rPr>
          <w:b/>
          <w:sz w:val="24"/>
        </w:rPr>
        <w:t>"Disputing" the Myth: A Commentary</w:t>
      </w:r>
      <w:r w:rsidR="00027B53">
        <w:rPr>
          <w:sz w:val="24"/>
        </w:rPr>
        <w:tab/>
      </w:r>
    </w:p>
    <w:p w:rsidR="000D43E5" w:rsidRPr="000D43E5" w:rsidRDefault="000D43E5" w:rsidP="0083240C">
      <w:pPr>
        <w:spacing w:after="0" w:line="360" w:lineRule="auto"/>
        <w:rPr>
          <w:sz w:val="24"/>
        </w:rPr>
      </w:pPr>
      <w:r>
        <w:rPr>
          <w:sz w:val="24"/>
        </w:rPr>
        <w:t xml:space="preserve">Word count: </w:t>
      </w:r>
      <w:r w:rsidR="00DE7E32">
        <w:rPr>
          <w:sz w:val="24"/>
        </w:rPr>
        <w:t>1080</w:t>
      </w:r>
    </w:p>
    <w:p w:rsidR="000D43E5" w:rsidRDefault="000D43E5" w:rsidP="0083240C">
      <w:pPr>
        <w:spacing w:after="0" w:line="360" w:lineRule="auto"/>
        <w:rPr>
          <w:sz w:val="24"/>
        </w:rPr>
      </w:pPr>
    </w:p>
    <w:p w:rsidR="00143F6E" w:rsidRDefault="000D43E5" w:rsidP="0083240C">
      <w:pPr>
        <w:spacing w:after="0" w:line="360" w:lineRule="auto"/>
        <w:rPr>
          <w:sz w:val="24"/>
        </w:rPr>
      </w:pPr>
      <w:r>
        <w:rPr>
          <w:sz w:val="24"/>
        </w:rPr>
        <w:tab/>
      </w:r>
      <w:r w:rsidR="00426942">
        <w:rPr>
          <w:sz w:val="24"/>
        </w:rPr>
        <w:t xml:space="preserve">This essay is a commentary in response to 'Disputing the Myth of the Sexual Dysfunction of Circumcised Women', a piece published in the December 2009 edition of </w:t>
      </w:r>
      <w:r w:rsidR="00426942">
        <w:rPr>
          <w:i/>
          <w:sz w:val="24"/>
        </w:rPr>
        <w:t>Anth</w:t>
      </w:r>
      <w:r w:rsidR="00287742">
        <w:rPr>
          <w:i/>
          <w:sz w:val="24"/>
        </w:rPr>
        <w:t>r</w:t>
      </w:r>
      <w:r w:rsidR="00426942">
        <w:rPr>
          <w:i/>
          <w:sz w:val="24"/>
        </w:rPr>
        <w:t xml:space="preserve">opology Today </w:t>
      </w:r>
      <w:r w:rsidR="00426942">
        <w:rPr>
          <w:sz w:val="24"/>
        </w:rPr>
        <w:t>by Fuambai Ahmadu and Richard Schweder. The piece, in the form of a</w:t>
      </w:r>
      <w:r>
        <w:rPr>
          <w:sz w:val="24"/>
        </w:rPr>
        <w:t>n</w:t>
      </w:r>
      <w:r w:rsidR="00426942">
        <w:rPr>
          <w:sz w:val="24"/>
        </w:rPr>
        <w:t xml:space="preserve"> </w:t>
      </w:r>
      <w:r w:rsidR="00287742">
        <w:rPr>
          <w:sz w:val="24"/>
        </w:rPr>
        <w:t>interview</w:t>
      </w:r>
      <w:r w:rsidR="00426942">
        <w:rPr>
          <w:sz w:val="24"/>
        </w:rPr>
        <w:t xml:space="preserve">, outlines information from </w:t>
      </w:r>
      <w:r w:rsidR="00C123AE">
        <w:rPr>
          <w:sz w:val="24"/>
        </w:rPr>
        <w:t xml:space="preserve">Ahmadu's </w:t>
      </w:r>
      <w:r w:rsidR="00426942">
        <w:rPr>
          <w:sz w:val="24"/>
        </w:rPr>
        <w:t xml:space="preserve">March 2009 lecture of the same name, delivered at the University of Regina. The </w:t>
      </w:r>
      <w:r w:rsidR="00C123AE">
        <w:rPr>
          <w:sz w:val="24"/>
        </w:rPr>
        <w:t>article</w:t>
      </w:r>
      <w:r w:rsidR="00426942">
        <w:rPr>
          <w:sz w:val="24"/>
        </w:rPr>
        <w:t xml:space="preserve"> seeks to debunk false information </w:t>
      </w:r>
      <w:r w:rsidR="00027B53">
        <w:rPr>
          <w:sz w:val="24"/>
        </w:rPr>
        <w:t>promoted about Female Genital Modification/Mutilation (FGM henceforth) in order to carry forward the anti-FGM rhetoric, particularly information regarding women's enjoyment of, and functional ability to engage in, sex post-circumcision.</w:t>
      </w:r>
      <w:r w:rsidR="00143F6E">
        <w:rPr>
          <w:sz w:val="24"/>
        </w:rPr>
        <w:t xml:space="preserve"> </w:t>
      </w:r>
      <w:r w:rsidR="00027B53">
        <w:rPr>
          <w:sz w:val="24"/>
        </w:rPr>
        <w:t xml:space="preserve">The article is an enlightening read to one, like myself, brought up in a culture </w:t>
      </w:r>
      <w:r w:rsidR="00DF5BEE">
        <w:rPr>
          <w:sz w:val="24"/>
        </w:rPr>
        <w:t xml:space="preserve">that is entirely </w:t>
      </w:r>
      <w:r w:rsidR="00287742">
        <w:rPr>
          <w:sz w:val="24"/>
        </w:rPr>
        <w:t>intolerant of FGM</w:t>
      </w:r>
      <w:r w:rsidR="00DF5BEE">
        <w:rPr>
          <w:sz w:val="24"/>
        </w:rPr>
        <w:t>. It offers a perspective rarely heard in the global arena of debate</w:t>
      </w:r>
      <w:r w:rsidR="00287742">
        <w:rPr>
          <w:sz w:val="24"/>
        </w:rPr>
        <w:t xml:space="preserve">; </w:t>
      </w:r>
      <w:r w:rsidR="00DF5BEE">
        <w:rPr>
          <w:sz w:val="24"/>
        </w:rPr>
        <w:t xml:space="preserve">the informative and well-cited </w:t>
      </w:r>
      <w:r w:rsidR="00F44122">
        <w:rPr>
          <w:sz w:val="24"/>
        </w:rPr>
        <w:t>piece does offer</w:t>
      </w:r>
      <w:r w:rsidR="00287742">
        <w:rPr>
          <w:sz w:val="24"/>
        </w:rPr>
        <w:t xml:space="preserve"> balance to an argument in which one side is far more widely promoted than the other. </w:t>
      </w:r>
      <w:r w:rsidR="007834CD">
        <w:rPr>
          <w:sz w:val="24"/>
        </w:rPr>
        <w:t xml:space="preserve">However, there are several aspects of the article that I raise issue with, and that I feel somewhat </w:t>
      </w:r>
      <w:r w:rsidR="00143F6E">
        <w:rPr>
          <w:sz w:val="24"/>
        </w:rPr>
        <w:t>betray Ahmadu's</w:t>
      </w:r>
      <w:r w:rsidR="007834CD">
        <w:rPr>
          <w:sz w:val="24"/>
        </w:rPr>
        <w:t xml:space="preserve"> argument as part of a global picture. </w:t>
      </w:r>
    </w:p>
    <w:p w:rsidR="00027B53" w:rsidRDefault="00143F6E" w:rsidP="0083240C">
      <w:pPr>
        <w:spacing w:after="0" w:line="360" w:lineRule="auto"/>
        <w:rPr>
          <w:sz w:val="24"/>
        </w:rPr>
      </w:pPr>
      <w:r>
        <w:rPr>
          <w:sz w:val="24"/>
        </w:rPr>
        <w:tab/>
      </w:r>
      <w:r w:rsidR="00287742">
        <w:rPr>
          <w:sz w:val="24"/>
        </w:rPr>
        <w:t xml:space="preserve">Ahmadu </w:t>
      </w:r>
      <w:r w:rsidR="0039690D">
        <w:rPr>
          <w:sz w:val="24"/>
        </w:rPr>
        <w:t xml:space="preserve">is a member of the Sierra-Leonean </w:t>
      </w:r>
      <w:proofErr w:type="spellStart"/>
      <w:r w:rsidR="0039690D">
        <w:rPr>
          <w:sz w:val="24"/>
        </w:rPr>
        <w:t>Kono</w:t>
      </w:r>
      <w:proofErr w:type="spellEnd"/>
      <w:r w:rsidR="0039690D">
        <w:rPr>
          <w:sz w:val="24"/>
        </w:rPr>
        <w:t xml:space="preserve">, a people who, </w:t>
      </w:r>
      <w:r w:rsidR="0032653E">
        <w:rPr>
          <w:sz w:val="24"/>
        </w:rPr>
        <w:t>like many West-African indigenous peoples,</w:t>
      </w:r>
      <w:r w:rsidR="0039690D">
        <w:rPr>
          <w:sz w:val="24"/>
        </w:rPr>
        <w:t xml:space="preserve"> ritualistically practi</w:t>
      </w:r>
      <w:r w:rsidR="00F44122">
        <w:rPr>
          <w:sz w:val="24"/>
        </w:rPr>
        <w:t>s</w:t>
      </w:r>
      <w:r w:rsidR="0039690D">
        <w:rPr>
          <w:sz w:val="24"/>
        </w:rPr>
        <w:t>e both male</w:t>
      </w:r>
      <w:r w:rsidR="007834CD">
        <w:rPr>
          <w:sz w:val="24"/>
        </w:rPr>
        <w:t xml:space="preserve"> and female circumcision as a ri</w:t>
      </w:r>
      <w:r w:rsidR="0039690D">
        <w:rPr>
          <w:sz w:val="24"/>
        </w:rPr>
        <w:t xml:space="preserve">te of passage. </w:t>
      </w:r>
      <w:r w:rsidR="0032653E">
        <w:rPr>
          <w:sz w:val="24"/>
        </w:rPr>
        <w:t xml:space="preserve">This practice is referred to across </w:t>
      </w:r>
      <w:r w:rsidR="00886E61">
        <w:rPr>
          <w:sz w:val="24"/>
        </w:rPr>
        <w:t xml:space="preserve">most </w:t>
      </w:r>
      <w:r w:rsidR="0032653E">
        <w:rPr>
          <w:sz w:val="24"/>
        </w:rPr>
        <w:t xml:space="preserve">West-African peoples as </w:t>
      </w:r>
      <w:proofErr w:type="spellStart"/>
      <w:r w:rsidR="0032653E">
        <w:rPr>
          <w:i/>
          <w:sz w:val="24"/>
        </w:rPr>
        <w:t>Poro</w:t>
      </w:r>
      <w:proofErr w:type="spellEnd"/>
      <w:r w:rsidR="0032653E">
        <w:rPr>
          <w:i/>
          <w:sz w:val="24"/>
        </w:rPr>
        <w:t xml:space="preserve"> </w:t>
      </w:r>
      <w:r w:rsidR="0032653E">
        <w:rPr>
          <w:sz w:val="24"/>
        </w:rPr>
        <w:t xml:space="preserve">for males, and </w:t>
      </w:r>
      <w:proofErr w:type="spellStart"/>
      <w:r w:rsidR="0032653E">
        <w:rPr>
          <w:i/>
          <w:sz w:val="24"/>
        </w:rPr>
        <w:t>Bondo</w:t>
      </w:r>
      <w:proofErr w:type="spellEnd"/>
      <w:r w:rsidR="0032653E">
        <w:rPr>
          <w:i/>
          <w:sz w:val="24"/>
        </w:rPr>
        <w:t xml:space="preserve"> </w:t>
      </w:r>
      <w:r w:rsidR="00D3370B">
        <w:rPr>
          <w:sz w:val="24"/>
        </w:rPr>
        <w:t xml:space="preserve">for females, and is generally performed when a child reaches puberty. Not mentioned in the article, however, is that Ahmadu </w:t>
      </w:r>
      <w:r w:rsidR="00F44122">
        <w:rPr>
          <w:sz w:val="24"/>
        </w:rPr>
        <w:t xml:space="preserve">herself </w:t>
      </w:r>
      <w:r w:rsidR="00D3370B">
        <w:rPr>
          <w:sz w:val="24"/>
        </w:rPr>
        <w:t xml:space="preserve">was </w:t>
      </w:r>
      <w:r w:rsidR="001566E3">
        <w:rPr>
          <w:sz w:val="24"/>
        </w:rPr>
        <w:t>brought up in No</w:t>
      </w:r>
      <w:r w:rsidR="006651D6">
        <w:rPr>
          <w:sz w:val="24"/>
        </w:rPr>
        <w:t xml:space="preserve">rth America </w:t>
      </w:r>
      <w:r w:rsidR="00D3370B">
        <w:rPr>
          <w:sz w:val="24"/>
        </w:rPr>
        <w:t xml:space="preserve">and was 22 years of age when she made the decision to </w:t>
      </w:r>
      <w:r w:rsidR="00F44122">
        <w:rPr>
          <w:sz w:val="24"/>
        </w:rPr>
        <w:t xml:space="preserve">return to Sierra Leone and </w:t>
      </w:r>
      <w:r w:rsidR="00D3370B">
        <w:rPr>
          <w:sz w:val="24"/>
        </w:rPr>
        <w:t xml:space="preserve">undergo </w:t>
      </w:r>
      <w:proofErr w:type="spellStart"/>
      <w:r w:rsidR="00D3370B">
        <w:rPr>
          <w:i/>
          <w:sz w:val="24"/>
        </w:rPr>
        <w:t>Bondo</w:t>
      </w:r>
      <w:proofErr w:type="spellEnd"/>
      <w:r w:rsidR="009104B3">
        <w:rPr>
          <w:i/>
          <w:sz w:val="24"/>
        </w:rPr>
        <w:t xml:space="preserve"> </w:t>
      </w:r>
      <w:r w:rsidR="009104B3">
        <w:rPr>
          <w:sz w:val="24"/>
        </w:rPr>
        <w:t>(</w:t>
      </w:r>
      <w:proofErr w:type="spellStart"/>
      <w:r w:rsidR="009104B3">
        <w:rPr>
          <w:sz w:val="24"/>
        </w:rPr>
        <w:t>Sulkin</w:t>
      </w:r>
      <w:proofErr w:type="spellEnd"/>
      <w:r w:rsidR="009104B3">
        <w:rPr>
          <w:sz w:val="24"/>
        </w:rPr>
        <w:t xml:space="preserve"> 2016:107)</w:t>
      </w:r>
      <w:r w:rsidR="00F44122">
        <w:rPr>
          <w:i/>
          <w:sz w:val="24"/>
        </w:rPr>
        <w:t xml:space="preserve">. </w:t>
      </w:r>
      <w:r w:rsidR="00F44122">
        <w:rPr>
          <w:sz w:val="24"/>
        </w:rPr>
        <w:t>Ahmadu, therefore, had</w:t>
      </w:r>
      <w:r w:rsidR="008D4096">
        <w:rPr>
          <w:sz w:val="24"/>
        </w:rPr>
        <w:t xml:space="preserve"> both</w:t>
      </w:r>
      <w:r w:rsidR="00F44122">
        <w:rPr>
          <w:sz w:val="24"/>
        </w:rPr>
        <w:t xml:space="preserve"> the advantage of being brought up in a community that does not foster FGM as the cultural norm, and the opportunity to make her decision after reaching adulthood. </w:t>
      </w:r>
      <w:r w:rsidR="008D4096">
        <w:rPr>
          <w:sz w:val="24"/>
        </w:rPr>
        <w:t xml:space="preserve">In situ, </w:t>
      </w:r>
      <w:r w:rsidR="009104B3">
        <w:rPr>
          <w:sz w:val="24"/>
        </w:rPr>
        <w:t>the practice is so embedded in West-African cultural norms that I would argue the decision is made under a form of social duress rather than freely; a</w:t>
      </w:r>
      <w:r w:rsidR="00AA0480">
        <w:rPr>
          <w:sz w:val="24"/>
        </w:rPr>
        <w:t>s Lamp</w:t>
      </w:r>
      <w:r w:rsidR="008D4096">
        <w:rPr>
          <w:sz w:val="24"/>
        </w:rPr>
        <w:t xml:space="preserve"> explains in relation to the </w:t>
      </w:r>
      <w:proofErr w:type="spellStart"/>
      <w:r w:rsidR="008D4096">
        <w:rPr>
          <w:sz w:val="24"/>
        </w:rPr>
        <w:t>Temne</w:t>
      </w:r>
      <w:proofErr w:type="spellEnd"/>
      <w:r w:rsidR="008D4096">
        <w:rPr>
          <w:sz w:val="24"/>
        </w:rPr>
        <w:t xml:space="preserve">, a neighbouring people to the </w:t>
      </w:r>
      <w:proofErr w:type="spellStart"/>
      <w:r w:rsidR="008D4096">
        <w:rPr>
          <w:sz w:val="24"/>
        </w:rPr>
        <w:t>Kono</w:t>
      </w:r>
      <w:proofErr w:type="spellEnd"/>
      <w:r w:rsidR="008D4096">
        <w:rPr>
          <w:sz w:val="24"/>
        </w:rPr>
        <w:t xml:space="preserve"> who also practice </w:t>
      </w:r>
      <w:proofErr w:type="spellStart"/>
      <w:r w:rsidR="008D4096">
        <w:rPr>
          <w:i/>
          <w:sz w:val="24"/>
        </w:rPr>
        <w:t>Bondo</w:t>
      </w:r>
      <w:proofErr w:type="spellEnd"/>
      <w:r w:rsidR="00AA0480">
        <w:rPr>
          <w:i/>
          <w:sz w:val="24"/>
        </w:rPr>
        <w:t xml:space="preserve"> </w:t>
      </w:r>
      <w:r w:rsidR="00AA0480">
        <w:rPr>
          <w:sz w:val="24"/>
        </w:rPr>
        <w:t xml:space="preserve">and </w:t>
      </w:r>
      <w:proofErr w:type="spellStart"/>
      <w:r w:rsidR="00AA0480">
        <w:rPr>
          <w:i/>
          <w:sz w:val="24"/>
        </w:rPr>
        <w:t>Poro</w:t>
      </w:r>
      <w:proofErr w:type="spellEnd"/>
      <w:r w:rsidR="00AA0480">
        <w:rPr>
          <w:sz w:val="24"/>
        </w:rPr>
        <w:t>,</w:t>
      </w:r>
    </w:p>
    <w:p w:rsidR="00AA0480" w:rsidRDefault="00AA0480" w:rsidP="0083240C">
      <w:pPr>
        <w:spacing w:after="0" w:line="360" w:lineRule="auto"/>
      </w:pPr>
      <w:r>
        <w:tab/>
      </w:r>
    </w:p>
    <w:p w:rsidR="00AA0480" w:rsidRDefault="00AA0480" w:rsidP="0083240C">
      <w:pPr>
        <w:spacing w:after="0" w:line="360" w:lineRule="auto"/>
      </w:pPr>
      <w:r>
        <w:tab/>
        <w:t xml:space="preserve">"It is unthinkable for a girl not to enter </w:t>
      </w:r>
      <w:proofErr w:type="spellStart"/>
      <w:r>
        <w:t>Bondo</w:t>
      </w:r>
      <w:proofErr w:type="spellEnd"/>
      <w:r>
        <w:t xml:space="preserve">. Without receiving initiation... a girl </w:t>
      </w:r>
    </w:p>
    <w:p w:rsidR="00AA0480" w:rsidRDefault="00AA0480" w:rsidP="0083240C">
      <w:pPr>
        <w:spacing w:after="0" w:line="360" w:lineRule="auto"/>
      </w:pPr>
      <w:r>
        <w:tab/>
        <w:t xml:space="preserve">may not marry. No man would risk... proposing marriage to an uninitiated woman. </w:t>
      </w:r>
    </w:p>
    <w:p w:rsidR="00AA0480" w:rsidRDefault="00AA0480" w:rsidP="0083240C">
      <w:pPr>
        <w:spacing w:after="0" w:line="360" w:lineRule="auto"/>
      </w:pPr>
      <w:r>
        <w:tab/>
        <w:t xml:space="preserve">The </w:t>
      </w:r>
      <w:proofErr w:type="spellStart"/>
      <w:r>
        <w:t>noninitiate</w:t>
      </w:r>
      <w:proofErr w:type="spellEnd"/>
      <w:r>
        <w:t xml:space="preserve"> is prohibited from all sexual activity, and she cannot join the other </w:t>
      </w:r>
    </w:p>
    <w:p w:rsidR="00AA0480" w:rsidRDefault="00AA0480" w:rsidP="0083240C">
      <w:pPr>
        <w:spacing w:after="0" w:line="360" w:lineRule="auto"/>
      </w:pPr>
      <w:r>
        <w:lastRenderedPageBreak/>
        <w:tab/>
        <w:t xml:space="preserve">women in any religious celebration or in most occasions of adult social solidarity." </w:t>
      </w:r>
    </w:p>
    <w:p w:rsidR="00AA0480" w:rsidRDefault="00AA0480" w:rsidP="0083240C">
      <w:pPr>
        <w:spacing w:after="0" w:line="360" w:lineRule="auto"/>
      </w:pPr>
      <w:r>
        <w:tab/>
        <w:t>(1988:83-84)</w:t>
      </w:r>
    </w:p>
    <w:p w:rsidR="00AA0480" w:rsidRDefault="00AA0480" w:rsidP="0083240C">
      <w:pPr>
        <w:spacing w:after="0" w:line="360" w:lineRule="auto"/>
      </w:pPr>
    </w:p>
    <w:p w:rsidR="00AA0480" w:rsidRDefault="00AA0480" w:rsidP="0083240C">
      <w:pPr>
        <w:spacing w:after="0" w:line="360" w:lineRule="auto"/>
        <w:rPr>
          <w:sz w:val="24"/>
        </w:rPr>
      </w:pPr>
      <w:r>
        <w:rPr>
          <w:sz w:val="24"/>
        </w:rPr>
        <w:t>Furthermore, the</w:t>
      </w:r>
      <w:r w:rsidR="005106DE">
        <w:rPr>
          <w:sz w:val="24"/>
        </w:rPr>
        <w:t xml:space="preserve"> typically</w:t>
      </w:r>
      <w:r>
        <w:rPr>
          <w:sz w:val="24"/>
        </w:rPr>
        <w:t xml:space="preserve"> young age of </w:t>
      </w:r>
      <w:proofErr w:type="spellStart"/>
      <w:r>
        <w:rPr>
          <w:i/>
          <w:sz w:val="24"/>
        </w:rPr>
        <w:t>Bondo</w:t>
      </w:r>
      <w:proofErr w:type="spellEnd"/>
      <w:r>
        <w:rPr>
          <w:sz w:val="24"/>
        </w:rPr>
        <w:t xml:space="preserve"> </w:t>
      </w:r>
      <w:r w:rsidR="005106DE">
        <w:rPr>
          <w:sz w:val="24"/>
        </w:rPr>
        <w:t xml:space="preserve">(and FGM in general) </w:t>
      </w:r>
      <w:r>
        <w:rPr>
          <w:sz w:val="24"/>
        </w:rPr>
        <w:t xml:space="preserve">initiates </w:t>
      </w:r>
      <w:r w:rsidR="005106DE">
        <w:rPr>
          <w:sz w:val="24"/>
        </w:rPr>
        <w:t>has been a continuous bone of conten</w:t>
      </w:r>
      <w:r w:rsidR="00143F6E">
        <w:rPr>
          <w:sz w:val="24"/>
        </w:rPr>
        <w:t xml:space="preserve">tion for the anti-FGM rhetoric and indeed human rights activists; while </w:t>
      </w:r>
      <w:r w:rsidR="00B821BC">
        <w:rPr>
          <w:sz w:val="24"/>
        </w:rPr>
        <w:t xml:space="preserve">the model </w:t>
      </w:r>
      <w:proofErr w:type="spellStart"/>
      <w:r w:rsidR="00143F6E">
        <w:rPr>
          <w:i/>
          <w:sz w:val="24"/>
        </w:rPr>
        <w:t>Bondo</w:t>
      </w:r>
      <w:proofErr w:type="spellEnd"/>
      <w:r w:rsidR="00143F6E">
        <w:rPr>
          <w:i/>
          <w:sz w:val="24"/>
        </w:rPr>
        <w:t xml:space="preserve"> </w:t>
      </w:r>
      <w:r w:rsidR="00B821BC">
        <w:rPr>
          <w:sz w:val="24"/>
        </w:rPr>
        <w:t>initiate</w:t>
      </w:r>
      <w:r w:rsidR="00143F6E">
        <w:rPr>
          <w:sz w:val="24"/>
        </w:rPr>
        <w:t xml:space="preserve"> enter</w:t>
      </w:r>
      <w:r w:rsidR="00B821BC">
        <w:rPr>
          <w:sz w:val="24"/>
        </w:rPr>
        <w:t>s</w:t>
      </w:r>
      <w:r w:rsidR="00143F6E">
        <w:rPr>
          <w:sz w:val="24"/>
        </w:rPr>
        <w:t xml:space="preserve"> willingly into the process, it is arguable whether children are able to give informed consent for such a major procedure, particularly in the midst of a community which so heavily promotes FGM as a cultural obligation. </w:t>
      </w:r>
    </w:p>
    <w:p w:rsidR="00A52C1C" w:rsidRDefault="00143F6E" w:rsidP="0083240C">
      <w:pPr>
        <w:spacing w:after="0" w:line="360" w:lineRule="auto"/>
        <w:rPr>
          <w:sz w:val="24"/>
        </w:rPr>
      </w:pPr>
      <w:r>
        <w:rPr>
          <w:sz w:val="24"/>
        </w:rPr>
        <w:tab/>
      </w:r>
      <w:r w:rsidR="001D44FF">
        <w:rPr>
          <w:sz w:val="24"/>
        </w:rPr>
        <w:t xml:space="preserve">By failing to </w:t>
      </w:r>
      <w:r w:rsidR="007264FB">
        <w:rPr>
          <w:sz w:val="24"/>
        </w:rPr>
        <w:t>admit</w:t>
      </w:r>
      <w:r w:rsidR="001D44FF">
        <w:rPr>
          <w:sz w:val="24"/>
        </w:rPr>
        <w:t xml:space="preserve"> vital contrasts between her own experience of </w:t>
      </w:r>
      <w:proofErr w:type="spellStart"/>
      <w:r w:rsidR="001D44FF">
        <w:rPr>
          <w:i/>
          <w:sz w:val="24"/>
        </w:rPr>
        <w:t>Bondo</w:t>
      </w:r>
      <w:proofErr w:type="spellEnd"/>
      <w:r w:rsidR="001D44FF">
        <w:rPr>
          <w:i/>
          <w:sz w:val="24"/>
        </w:rPr>
        <w:t xml:space="preserve"> </w:t>
      </w:r>
      <w:r w:rsidR="001D44FF">
        <w:rPr>
          <w:sz w:val="24"/>
        </w:rPr>
        <w:t xml:space="preserve">as opposed to the typical process experienced by </w:t>
      </w:r>
      <w:proofErr w:type="spellStart"/>
      <w:r w:rsidR="001D44FF">
        <w:rPr>
          <w:sz w:val="24"/>
        </w:rPr>
        <w:t>Kono</w:t>
      </w:r>
      <w:proofErr w:type="spellEnd"/>
      <w:r w:rsidR="001D44FF">
        <w:rPr>
          <w:sz w:val="24"/>
        </w:rPr>
        <w:t xml:space="preserve"> girls living in Sierra Leone, I would venture that Ahmadu has left her argument open to dispute; her positivity is based on a very different personal experience </w:t>
      </w:r>
      <w:r w:rsidR="00B821BC">
        <w:rPr>
          <w:sz w:val="24"/>
        </w:rPr>
        <w:t xml:space="preserve">to that of many circumcised women, </w:t>
      </w:r>
      <w:r w:rsidR="001D44FF">
        <w:rPr>
          <w:sz w:val="24"/>
        </w:rPr>
        <w:t>and the opportunity to make a truly inform</w:t>
      </w:r>
      <w:r w:rsidR="00886E61">
        <w:rPr>
          <w:sz w:val="24"/>
        </w:rPr>
        <w:t>ed decision by</w:t>
      </w:r>
      <w:r w:rsidR="001D44FF">
        <w:rPr>
          <w:sz w:val="24"/>
        </w:rPr>
        <w:t xml:space="preserve"> comparison.</w:t>
      </w:r>
      <w:r w:rsidR="00B258D5">
        <w:rPr>
          <w:sz w:val="24"/>
        </w:rPr>
        <w:t xml:space="preserve"> I</w:t>
      </w:r>
      <w:r w:rsidR="001D44FF">
        <w:rPr>
          <w:sz w:val="24"/>
        </w:rPr>
        <w:t>t seems dangerous to advocate such a controversial exercise without explicitly delineating details of the process</w:t>
      </w:r>
      <w:r w:rsidR="007264FB">
        <w:rPr>
          <w:sz w:val="24"/>
        </w:rPr>
        <w:t>; by neglecting to acknowledge the</w:t>
      </w:r>
      <w:r w:rsidR="00B258D5">
        <w:rPr>
          <w:sz w:val="24"/>
        </w:rPr>
        <w:t xml:space="preserve"> potentially catastrophic impact</w:t>
      </w:r>
      <w:r w:rsidR="00981634">
        <w:rPr>
          <w:sz w:val="24"/>
        </w:rPr>
        <w:t xml:space="preserve"> of FGM practice</w:t>
      </w:r>
      <w:r w:rsidR="007264FB">
        <w:rPr>
          <w:sz w:val="24"/>
        </w:rPr>
        <w:t>, Ahmadu becomes an advocate for FGM practice as a whole, which includes infant FGM and those forced into undergoing the procedure against their will.</w:t>
      </w:r>
      <w:r w:rsidR="00886E61">
        <w:rPr>
          <w:sz w:val="24"/>
        </w:rPr>
        <w:t xml:space="preserve"> Data </w:t>
      </w:r>
      <w:r w:rsidR="0075170B">
        <w:rPr>
          <w:sz w:val="24"/>
        </w:rPr>
        <w:t xml:space="preserve">published by UNICEF on their website in October 2018 shows that 8% </w:t>
      </w:r>
      <w:r w:rsidR="00FF285E">
        <w:rPr>
          <w:sz w:val="24"/>
        </w:rPr>
        <w:t xml:space="preserve">of </w:t>
      </w:r>
      <w:r w:rsidR="0075170B">
        <w:rPr>
          <w:sz w:val="24"/>
        </w:rPr>
        <w:t>girls between 0-14 years in Sierra Leone are reported (by their mothers) to be circumcised, despite the practice having been outlawed for children in the 2007 Sierra Leone Child Rights Act</w:t>
      </w:r>
      <w:r w:rsidR="005E4CEA">
        <w:rPr>
          <w:sz w:val="24"/>
        </w:rPr>
        <w:t xml:space="preserve"> (</w:t>
      </w:r>
      <w:proofErr w:type="spellStart"/>
      <w:r w:rsidR="005E4CEA">
        <w:rPr>
          <w:sz w:val="24"/>
        </w:rPr>
        <w:t>Vitalis</w:t>
      </w:r>
      <w:proofErr w:type="spellEnd"/>
      <w:r w:rsidR="005E4CEA">
        <w:rPr>
          <w:sz w:val="24"/>
        </w:rPr>
        <w:t xml:space="preserve"> </w:t>
      </w:r>
      <w:proofErr w:type="spellStart"/>
      <w:r w:rsidR="005E4CEA">
        <w:rPr>
          <w:sz w:val="24"/>
        </w:rPr>
        <w:t>Pemunta</w:t>
      </w:r>
      <w:proofErr w:type="spellEnd"/>
      <w:r w:rsidR="005E4CEA">
        <w:rPr>
          <w:sz w:val="24"/>
        </w:rPr>
        <w:t xml:space="preserve"> and </w:t>
      </w:r>
      <w:proofErr w:type="spellStart"/>
      <w:r w:rsidR="005E4CEA">
        <w:rPr>
          <w:sz w:val="24"/>
        </w:rPr>
        <w:t>Tabenyang</w:t>
      </w:r>
      <w:proofErr w:type="spellEnd"/>
      <w:r w:rsidR="005E4CEA">
        <w:rPr>
          <w:sz w:val="24"/>
        </w:rPr>
        <w:t xml:space="preserve"> 2017:3)</w:t>
      </w:r>
      <w:r w:rsidR="0075170B">
        <w:rPr>
          <w:sz w:val="24"/>
        </w:rPr>
        <w:t xml:space="preserve">. In Mali, the area of Africa from which the </w:t>
      </w:r>
      <w:proofErr w:type="spellStart"/>
      <w:r w:rsidR="0075170B">
        <w:rPr>
          <w:sz w:val="24"/>
        </w:rPr>
        <w:t>Kono</w:t>
      </w:r>
      <w:proofErr w:type="spellEnd"/>
      <w:r w:rsidR="0075170B">
        <w:rPr>
          <w:sz w:val="24"/>
        </w:rPr>
        <w:t xml:space="preserve"> are originally descended, the percentage is as high as 73%.</w:t>
      </w:r>
      <w:r w:rsidR="00A52C1C">
        <w:rPr>
          <w:sz w:val="24"/>
        </w:rPr>
        <w:t xml:space="preserve"> This highlights the ongoing issue of informed consent to FGM, an issue which Ahmadu did not touch on. While I understand that this was not the focus area of the article, I feel that this context is significant and needed when forming a well-rounded argument on a contentious topic such as this.</w:t>
      </w:r>
    </w:p>
    <w:p w:rsidR="00A52C1C" w:rsidRDefault="00A52C1C" w:rsidP="0083240C">
      <w:pPr>
        <w:spacing w:after="0" w:line="360" w:lineRule="auto"/>
        <w:rPr>
          <w:sz w:val="24"/>
        </w:rPr>
      </w:pPr>
      <w:r>
        <w:rPr>
          <w:sz w:val="24"/>
        </w:rPr>
        <w:tab/>
        <w:t>The main focus area of the article is the functions and dysfunctions of sexual intercourse</w:t>
      </w:r>
      <w:r w:rsidR="00FF285E">
        <w:rPr>
          <w:sz w:val="24"/>
        </w:rPr>
        <w:t xml:space="preserve"> post-circumcision</w:t>
      </w:r>
      <w:r>
        <w:rPr>
          <w:sz w:val="24"/>
        </w:rPr>
        <w:t xml:space="preserve">, but again, I find Ahmadu's evidence flawed in this respect. </w:t>
      </w:r>
      <w:r w:rsidR="005D1AF0">
        <w:rPr>
          <w:sz w:val="24"/>
        </w:rPr>
        <w:t xml:space="preserve">FGM includes the removal or part-removal of the exposed clitoris, therefore undeniably making a difference (whether positive or negative) to the woman's experience during intercourse. While the article offers positive accounts of the enjoyment of sex from women post-circumcision, </w:t>
      </w:r>
      <w:r>
        <w:rPr>
          <w:sz w:val="24"/>
        </w:rPr>
        <w:t xml:space="preserve">there is no information </w:t>
      </w:r>
      <w:r w:rsidR="00FF285E">
        <w:rPr>
          <w:sz w:val="24"/>
        </w:rPr>
        <w:t>included</w:t>
      </w:r>
      <w:r>
        <w:rPr>
          <w:sz w:val="24"/>
        </w:rPr>
        <w:t xml:space="preserve"> from women who have experienced intercourse both before and after being circumcised</w:t>
      </w:r>
      <w:r w:rsidR="005D1AF0">
        <w:rPr>
          <w:sz w:val="24"/>
        </w:rPr>
        <w:t xml:space="preserve">, or any mention of negative experience </w:t>
      </w:r>
      <w:r w:rsidR="005D1AF0">
        <w:rPr>
          <w:sz w:val="24"/>
        </w:rPr>
        <w:lastRenderedPageBreak/>
        <w:t>- there is no comparison being made, and therefore no real, solid ground for the argument to stand on. Ahmad</w:t>
      </w:r>
      <w:r w:rsidR="00623635">
        <w:rPr>
          <w:sz w:val="24"/>
        </w:rPr>
        <w:t>u even states in the article</w:t>
      </w:r>
      <w:r w:rsidR="005D1AF0">
        <w:rPr>
          <w:sz w:val="24"/>
        </w:rPr>
        <w:t xml:space="preserve"> "Orgasms experienced during vaginal intercourse... must be taught and trained" (2009:16)</w:t>
      </w:r>
      <w:r w:rsidR="00623635">
        <w:rPr>
          <w:sz w:val="24"/>
        </w:rPr>
        <w:t xml:space="preserve">, implying that the removal of the exposed components of the female genitals does, in fact, change and hinder the way women experience sex, despite the </w:t>
      </w:r>
      <w:r w:rsidR="00F553E9">
        <w:rPr>
          <w:sz w:val="24"/>
        </w:rPr>
        <w:t>optimistic accounts included. There quite simply isn't enough objective information included for this aspect of Ahmadu's argument to stand up to debate.</w:t>
      </w:r>
    </w:p>
    <w:p w:rsidR="00B41B28" w:rsidRDefault="00F553E9" w:rsidP="0083240C">
      <w:pPr>
        <w:spacing w:after="0" w:line="360" w:lineRule="auto"/>
        <w:rPr>
          <w:sz w:val="24"/>
        </w:rPr>
      </w:pPr>
      <w:r>
        <w:rPr>
          <w:sz w:val="24"/>
        </w:rPr>
        <w:tab/>
      </w:r>
      <w:r w:rsidR="00B41B28">
        <w:rPr>
          <w:sz w:val="24"/>
        </w:rPr>
        <w:t xml:space="preserve">During the interview, </w:t>
      </w:r>
      <w:r>
        <w:rPr>
          <w:sz w:val="24"/>
        </w:rPr>
        <w:t xml:space="preserve">Ahmadu also </w:t>
      </w:r>
      <w:r w:rsidR="00E07DDA">
        <w:rPr>
          <w:sz w:val="24"/>
        </w:rPr>
        <w:t xml:space="preserve">explains the risks of poor health care and social stigma </w:t>
      </w:r>
      <w:r w:rsidR="00B41B28">
        <w:rPr>
          <w:sz w:val="24"/>
        </w:rPr>
        <w:t xml:space="preserve">arising from a zero-tolerance approach to FGM, </w:t>
      </w:r>
      <w:r w:rsidR="00E07DDA">
        <w:rPr>
          <w:sz w:val="24"/>
        </w:rPr>
        <w:t xml:space="preserve">which deter circumcised women </w:t>
      </w:r>
      <w:r w:rsidR="00B41B28">
        <w:rPr>
          <w:sz w:val="24"/>
        </w:rPr>
        <w:t>from seeking appropriate care in fear of the reaction they might receive. I agree wholeh</w:t>
      </w:r>
      <w:r w:rsidR="00077BE7">
        <w:rPr>
          <w:sz w:val="24"/>
        </w:rPr>
        <w:t>eartedly with this condemnation; while born of good intentions, a zero-tolerance approach fails to account for the women who are content with their circumcision and have entered into the procedure by choice, a status that Ahmadu personifies. However, this further highlights that an argument</w:t>
      </w:r>
      <w:r w:rsidR="001B47FE">
        <w:rPr>
          <w:sz w:val="24"/>
        </w:rPr>
        <w:t>, like Ahmadu's,</w:t>
      </w:r>
      <w:r w:rsidR="00077BE7">
        <w:rPr>
          <w:sz w:val="24"/>
        </w:rPr>
        <w:t xml:space="preserve"> which does not tolerate opposing views becomes in itself a flawed an</w:t>
      </w:r>
      <w:r w:rsidR="00763CA8">
        <w:rPr>
          <w:sz w:val="24"/>
        </w:rPr>
        <w:t>d</w:t>
      </w:r>
      <w:r w:rsidR="00077BE7">
        <w:rPr>
          <w:sz w:val="24"/>
        </w:rPr>
        <w:t xml:space="preserve"> invalid viewpoint, by not offering accurate and objective information.</w:t>
      </w:r>
    </w:p>
    <w:p w:rsidR="00200B50" w:rsidRDefault="00200B50" w:rsidP="0083240C">
      <w:pPr>
        <w:spacing w:after="0" w:line="360" w:lineRule="auto"/>
        <w:rPr>
          <w:sz w:val="24"/>
        </w:rPr>
      </w:pPr>
      <w:r>
        <w:rPr>
          <w:sz w:val="24"/>
        </w:rPr>
        <w:tab/>
        <w:t>Therefore, I conclude that while Ahmadu has made some important poin</w:t>
      </w:r>
      <w:r w:rsidR="000D43E5">
        <w:rPr>
          <w:sz w:val="24"/>
        </w:rPr>
        <w:t xml:space="preserve">ts and provided </w:t>
      </w:r>
      <w:r>
        <w:rPr>
          <w:sz w:val="24"/>
        </w:rPr>
        <w:t xml:space="preserve">excellent information in favour of some aspects of FGM, the argument as a whole is left feeling lacunar by the lack of opposing information, and specific contextualisation of the included information. While I note that more in-depth information may have been included in Ahmadu's related lecture, </w:t>
      </w:r>
      <w:r w:rsidR="000D43E5">
        <w:rPr>
          <w:sz w:val="24"/>
        </w:rPr>
        <w:t xml:space="preserve">I personally feel that </w:t>
      </w:r>
      <w:r>
        <w:rPr>
          <w:sz w:val="24"/>
        </w:rPr>
        <w:t xml:space="preserve">the interview </w:t>
      </w:r>
      <w:r w:rsidR="000D43E5">
        <w:rPr>
          <w:sz w:val="24"/>
        </w:rPr>
        <w:t xml:space="preserve">is lacking objectivity </w:t>
      </w:r>
      <w:r>
        <w:rPr>
          <w:sz w:val="24"/>
        </w:rPr>
        <w:t>as a stand-alone piece</w:t>
      </w:r>
      <w:r w:rsidR="000D43E5">
        <w:rPr>
          <w:sz w:val="24"/>
        </w:rPr>
        <w:t xml:space="preserve"> and</w:t>
      </w:r>
      <w:r>
        <w:rPr>
          <w:sz w:val="24"/>
        </w:rPr>
        <w:t xml:space="preserve"> has </w:t>
      </w:r>
      <w:r w:rsidR="000D43E5">
        <w:rPr>
          <w:sz w:val="24"/>
        </w:rPr>
        <w:t>unfortunately therefore</w:t>
      </w:r>
      <w:r>
        <w:rPr>
          <w:sz w:val="24"/>
        </w:rPr>
        <w:t xml:space="preserve"> </w:t>
      </w:r>
      <w:r w:rsidR="000D43E5">
        <w:rPr>
          <w:sz w:val="24"/>
        </w:rPr>
        <w:t>failed to make the compelling argument I would have expected and appreciated.</w:t>
      </w:r>
    </w:p>
    <w:p w:rsidR="0014535D" w:rsidRDefault="0014535D" w:rsidP="0083240C">
      <w:pPr>
        <w:spacing w:after="0" w:line="360" w:lineRule="auto"/>
        <w:rPr>
          <w:sz w:val="24"/>
        </w:rPr>
      </w:pPr>
    </w:p>
    <w:p w:rsidR="0014535D" w:rsidRDefault="0014535D" w:rsidP="0083240C">
      <w:pPr>
        <w:spacing w:after="0" w:line="360" w:lineRule="auto"/>
        <w:rPr>
          <w:b/>
          <w:i/>
          <w:sz w:val="24"/>
        </w:rPr>
      </w:pPr>
      <w:r>
        <w:rPr>
          <w:b/>
          <w:i/>
          <w:sz w:val="24"/>
        </w:rPr>
        <w:t>References</w:t>
      </w:r>
    </w:p>
    <w:p w:rsidR="0014535D" w:rsidRDefault="0014535D" w:rsidP="0083240C">
      <w:pPr>
        <w:spacing w:after="0" w:line="360" w:lineRule="auto"/>
        <w:rPr>
          <w:sz w:val="24"/>
        </w:rPr>
      </w:pPr>
    </w:p>
    <w:p w:rsidR="0014535D" w:rsidRDefault="0014535D" w:rsidP="0083240C">
      <w:pPr>
        <w:spacing w:after="0" w:line="360" w:lineRule="auto"/>
        <w:rPr>
          <w:sz w:val="24"/>
        </w:rPr>
      </w:pPr>
      <w:r>
        <w:rPr>
          <w:sz w:val="24"/>
        </w:rPr>
        <w:t xml:space="preserve">Ahmadu, F.S. and Schweder, R.A. (2009) 'Disputing the Myth of the Sexual Dysfunction of Circumcised Women: An Interview' </w:t>
      </w:r>
      <w:r>
        <w:rPr>
          <w:i/>
          <w:sz w:val="24"/>
        </w:rPr>
        <w:t xml:space="preserve">Anthropology Today. </w:t>
      </w:r>
      <w:r>
        <w:rPr>
          <w:sz w:val="24"/>
        </w:rPr>
        <w:t>Vol. 5, No. 6, pp. 14-17. New Jersey: Wiley</w:t>
      </w:r>
    </w:p>
    <w:p w:rsidR="0014535D" w:rsidRDefault="0014535D" w:rsidP="0083240C">
      <w:pPr>
        <w:spacing w:after="0" w:line="360" w:lineRule="auto"/>
        <w:rPr>
          <w:sz w:val="24"/>
        </w:rPr>
      </w:pPr>
    </w:p>
    <w:p w:rsidR="0014535D" w:rsidRDefault="0014535D" w:rsidP="0083240C">
      <w:pPr>
        <w:spacing w:after="0" w:line="360" w:lineRule="auto"/>
        <w:rPr>
          <w:sz w:val="24"/>
        </w:rPr>
      </w:pPr>
      <w:r>
        <w:rPr>
          <w:sz w:val="24"/>
        </w:rPr>
        <w:t xml:space="preserve">Lamp, F. (1988) 'The Opera of the West African </w:t>
      </w:r>
      <w:proofErr w:type="spellStart"/>
      <w:r>
        <w:rPr>
          <w:sz w:val="24"/>
        </w:rPr>
        <w:t>Bondo</w:t>
      </w:r>
      <w:proofErr w:type="spellEnd"/>
      <w:r>
        <w:rPr>
          <w:sz w:val="24"/>
        </w:rPr>
        <w:t xml:space="preserve">: The Act, Ideas, and the Word' </w:t>
      </w:r>
      <w:r>
        <w:rPr>
          <w:i/>
          <w:sz w:val="24"/>
        </w:rPr>
        <w:t xml:space="preserve">TDR. </w:t>
      </w:r>
      <w:r>
        <w:rPr>
          <w:sz w:val="24"/>
        </w:rPr>
        <w:t>Vol. 32, No. 2, pp. 83-101. Massachusetts: The MIT Press.</w:t>
      </w:r>
    </w:p>
    <w:p w:rsidR="0014535D" w:rsidRDefault="0014535D" w:rsidP="0083240C">
      <w:pPr>
        <w:spacing w:after="0" w:line="360" w:lineRule="auto"/>
        <w:rPr>
          <w:sz w:val="24"/>
        </w:rPr>
      </w:pPr>
    </w:p>
    <w:p w:rsidR="0014535D" w:rsidRDefault="0014535D" w:rsidP="0083240C">
      <w:pPr>
        <w:spacing w:after="0" w:line="360" w:lineRule="auto"/>
        <w:rPr>
          <w:sz w:val="24"/>
        </w:rPr>
      </w:pPr>
      <w:proofErr w:type="spellStart"/>
      <w:r>
        <w:rPr>
          <w:sz w:val="24"/>
        </w:rPr>
        <w:t>Sulkin</w:t>
      </w:r>
      <w:proofErr w:type="spellEnd"/>
      <w:r>
        <w:rPr>
          <w:sz w:val="24"/>
        </w:rPr>
        <w:t>, C.D.L. (2016) '</w:t>
      </w:r>
      <w:proofErr w:type="spellStart"/>
      <w:r>
        <w:rPr>
          <w:sz w:val="24"/>
        </w:rPr>
        <w:t>Fuambai's</w:t>
      </w:r>
      <w:proofErr w:type="spellEnd"/>
      <w:r>
        <w:rPr>
          <w:sz w:val="24"/>
        </w:rPr>
        <w:t xml:space="preserve"> Strength' </w:t>
      </w:r>
      <w:r>
        <w:rPr>
          <w:i/>
          <w:sz w:val="24"/>
        </w:rPr>
        <w:t xml:space="preserve">HAU: Journal of Ethnographic Theory. </w:t>
      </w:r>
      <w:r w:rsidR="003513A9">
        <w:rPr>
          <w:sz w:val="24"/>
        </w:rPr>
        <w:t>Vol. 6, No. 3, pp. 107-133. Chicago: University of Chicago Press.</w:t>
      </w:r>
    </w:p>
    <w:p w:rsidR="003513A9" w:rsidRDefault="003513A9" w:rsidP="0083240C">
      <w:pPr>
        <w:spacing w:after="0" w:line="360" w:lineRule="auto"/>
        <w:rPr>
          <w:sz w:val="24"/>
        </w:rPr>
      </w:pPr>
    </w:p>
    <w:p w:rsidR="003513A9" w:rsidRDefault="003513A9" w:rsidP="0083240C">
      <w:pPr>
        <w:spacing w:after="0" w:line="360" w:lineRule="auto"/>
        <w:rPr>
          <w:sz w:val="24"/>
        </w:rPr>
      </w:pPr>
      <w:r>
        <w:rPr>
          <w:sz w:val="24"/>
        </w:rPr>
        <w:t xml:space="preserve">UNICEF (2018) </w:t>
      </w:r>
      <w:r>
        <w:rPr>
          <w:i/>
          <w:sz w:val="24"/>
        </w:rPr>
        <w:t>Perc</w:t>
      </w:r>
      <w:r w:rsidR="009B0703">
        <w:rPr>
          <w:i/>
          <w:sz w:val="24"/>
        </w:rPr>
        <w:t>entage of Girls Who H</w:t>
      </w:r>
      <w:r>
        <w:rPr>
          <w:i/>
          <w:sz w:val="24"/>
        </w:rPr>
        <w:t xml:space="preserve">ave </w:t>
      </w:r>
      <w:r w:rsidR="009B0703">
        <w:rPr>
          <w:i/>
          <w:sz w:val="24"/>
        </w:rPr>
        <w:t>U</w:t>
      </w:r>
      <w:r>
        <w:rPr>
          <w:i/>
          <w:sz w:val="24"/>
        </w:rPr>
        <w:t>ndergone</w:t>
      </w:r>
      <w:r w:rsidR="009B0703">
        <w:rPr>
          <w:i/>
          <w:sz w:val="24"/>
        </w:rPr>
        <w:t xml:space="preserve"> FGM (As Reported by their M</w:t>
      </w:r>
      <w:r>
        <w:rPr>
          <w:i/>
          <w:sz w:val="24"/>
        </w:rPr>
        <w:t xml:space="preserve">others, by </w:t>
      </w:r>
      <w:r w:rsidR="009B0703">
        <w:rPr>
          <w:i/>
          <w:sz w:val="24"/>
        </w:rPr>
        <w:t>Place of Residence and Household Wealth Q</w:t>
      </w:r>
      <w:r>
        <w:rPr>
          <w:i/>
          <w:sz w:val="24"/>
        </w:rPr>
        <w:t xml:space="preserve">uintile). </w:t>
      </w:r>
      <w:r>
        <w:rPr>
          <w:sz w:val="24"/>
        </w:rPr>
        <w:t xml:space="preserve">Available at: </w:t>
      </w:r>
      <w:r w:rsidRPr="003513A9">
        <w:rPr>
          <w:sz w:val="24"/>
        </w:rPr>
        <w:t>https://data.unicef.org/topic/child-protection/female-genital-mutilation/</w:t>
      </w:r>
      <w:r>
        <w:rPr>
          <w:sz w:val="24"/>
        </w:rPr>
        <w:t xml:space="preserve"> (Accessed 6th November 2018).</w:t>
      </w:r>
    </w:p>
    <w:p w:rsidR="003513A9" w:rsidRDefault="003513A9" w:rsidP="0083240C">
      <w:pPr>
        <w:spacing w:after="0" w:line="360" w:lineRule="auto"/>
        <w:rPr>
          <w:sz w:val="24"/>
        </w:rPr>
      </w:pPr>
    </w:p>
    <w:p w:rsidR="003513A9" w:rsidRPr="003513A9" w:rsidRDefault="009B0703" w:rsidP="0083240C">
      <w:pPr>
        <w:spacing w:after="0" w:line="360" w:lineRule="auto"/>
        <w:rPr>
          <w:i/>
          <w:sz w:val="24"/>
        </w:rPr>
      </w:pPr>
      <w:proofErr w:type="spellStart"/>
      <w:r>
        <w:rPr>
          <w:sz w:val="24"/>
        </w:rPr>
        <w:t>Vitalis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Pemunta</w:t>
      </w:r>
      <w:proofErr w:type="spellEnd"/>
      <w:r>
        <w:rPr>
          <w:sz w:val="24"/>
        </w:rPr>
        <w:t xml:space="preserve">, N. and </w:t>
      </w:r>
      <w:proofErr w:type="spellStart"/>
      <w:r>
        <w:rPr>
          <w:sz w:val="24"/>
        </w:rPr>
        <w:t>Tabenyang</w:t>
      </w:r>
      <w:proofErr w:type="spellEnd"/>
      <w:r>
        <w:rPr>
          <w:sz w:val="24"/>
        </w:rPr>
        <w:t xml:space="preserve">, T.C. (2017) 'Cultural Power, Ritual Symbolism and Human Rights Violation in Sierra Leone' </w:t>
      </w:r>
      <w:r>
        <w:rPr>
          <w:i/>
          <w:sz w:val="24"/>
        </w:rPr>
        <w:t xml:space="preserve">Cogent Social Sciences. </w:t>
      </w:r>
      <w:r>
        <w:rPr>
          <w:sz w:val="24"/>
        </w:rPr>
        <w:t xml:space="preserve">Vol. 3. Available at: </w:t>
      </w:r>
      <w:r w:rsidRPr="009B0703">
        <w:rPr>
          <w:sz w:val="24"/>
        </w:rPr>
        <w:t>https://www.tandfonline.com/doi/full/10.1080/23311886.2017.1295549?scroll=top&amp;needAccess=true</w:t>
      </w:r>
      <w:r>
        <w:rPr>
          <w:sz w:val="24"/>
        </w:rPr>
        <w:t xml:space="preserve"> (Accessed 6th November 2018).</w:t>
      </w:r>
      <w:r w:rsidR="003513A9">
        <w:rPr>
          <w:i/>
          <w:sz w:val="24"/>
        </w:rPr>
        <w:t xml:space="preserve"> </w:t>
      </w:r>
    </w:p>
    <w:sectPr w:rsidR="003513A9" w:rsidRPr="003513A9" w:rsidSect="00CB5FBD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E6C07" w:rsidRDefault="002E6C07" w:rsidP="0083240C">
      <w:pPr>
        <w:spacing w:after="0" w:line="240" w:lineRule="auto"/>
      </w:pPr>
      <w:r>
        <w:separator/>
      </w:r>
    </w:p>
  </w:endnote>
  <w:endnote w:type="continuationSeparator" w:id="0">
    <w:p w:rsidR="002E6C07" w:rsidRDefault="002E6C07" w:rsidP="008324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E6C07" w:rsidRDefault="002E6C07" w:rsidP="0083240C">
      <w:pPr>
        <w:spacing w:after="0" w:line="240" w:lineRule="auto"/>
      </w:pPr>
      <w:r>
        <w:separator/>
      </w:r>
    </w:p>
  </w:footnote>
  <w:footnote w:type="continuationSeparator" w:id="0">
    <w:p w:rsidR="002E6C07" w:rsidRDefault="002E6C07" w:rsidP="008324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AE07E5" w:rsidRDefault="00AE07E5" w:rsidP="0083240C">
    <w:pPr>
      <w:pStyle w:val="Header"/>
      <w:jc w:val="right"/>
    </w:pPr>
    <w:r>
      <w:t>Student No. 1801935</w:t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83240C"/>
    <w:rsid w:val="00027B53"/>
    <w:rsid w:val="0004682F"/>
    <w:rsid w:val="00077BE7"/>
    <w:rsid w:val="000D43E5"/>
    <w:rsid w:val="000F5EC5"/>
    <w:rsid w:val="00143F6E"/>
    <w:rsid w:val="0014535D"/>
    <w:rsid w:val="001566E3"/>
    <w:rsid w:val="001B47FE"/>
    <w:rsid w:val="001D44FF"/>
    <w:rsid w:val="00200B50"/>
    <w:rsid w:val="00203382"/>
    <w:rsid w:val="002227C2"/>
    <w:rsid w:val="00287742"/>
    <w:rsid w:val="002E6C07"/>
    <w:rsid w:val="0032653E"/>
    <w:rsid w:val="003513A9"/>
    <w:rsid w:val="003959E6"/>
    <w:rsid w:val="0039690D"/>
    <w:rsid w:val="00426942"/>
    <w:rsid w:val="004959A4"/>
    <w:rsid w:val="005106DE"/>
    <w:rsid w:val="005D1AF0"/>
    <w:rsid w:val="005E4CEA"/>
    <w:rsid w:val="00607CBA"/>
    <w:rsid w:val="00623635"/>
    <w:rsid w:val="006651D6"/>
    <w:rsid w:val="007264FB"/>
    <w:rsid w:val="0075170B"/>
    <w:rsid w:val="00763CA8"/>
    <w:rsid w:val="007834CD"/>
    <w:rsid w:val="0083240C"/>
    <w:rsid w:val="00886E61"/>
    <w:rsid w:val="008D4096"/>
    <w:rsid w:val="009104B3"/>
    <w:rsid w:val="00963997"/>
    <w:rsid w:val="00981634"/>
    <w:rsid w:val="009B0703"/>
    <w:rsid w:val="00A26836"/>
    <w:rsid w:val="00A52C1C"/>
    <w:rsid w:val="00AA0480"/>
    <w:rsid w:val="00AE07E5"/>
    <w:rsid w:val="00B258D5"/>
    <w:rsid w:val="00B41B28"/>
    <w:rsid w:val="00B821BC"/>
    <w:rsid w:val="00C123AE"/>
    <w:rsid w:val="00C61E7C"/>
    <w:rsid w:val="00CB5FBD"/>
    <w:rsid w:val="00D3370B"/>
    <w:rsid w:val="00DB3D61"/>
    <w:rsid w:val="00DE7E32"/>
    <w:rsid w:val="00DF5BEE"/>
    <w:rsid w:val="00E07DDA"/>
    <w:rsid w:val="00F44122"/>
    <w:rsid w:val="00F553E9"/>
    <w:rsid w:val="00FF285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B5FB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8324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83240C"/>
  </w:style>
  <w:style w:type="paragraph" w:styleId="Footer">
    <w:name w:val="footer"/>
    <w:basedOn w:val="Normal"/>
    <w:link w:val="FooterChar"/>
    <w:uiPriority w:val="99"/>
    <w:semiHidden/>
    <w:unhideWhenUsed/>
    <w:rsid w:val="008324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83240C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4630</TotalTime>
  <Pages>4</Pages>
  <Words>1262</Words>
  <Characters>6653</Characters>
  <Application>Microsoft Office Word</Application>
  <DocSecurity>0</DocSecurity>
  <Lines>99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7897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Cathy Jewson</dc:creator>
  <cp:keywords/>
  <dc:description/>
  <cp:lastModifiedBy>Cathy Jewson</cp:lastModifiedBy>
  <cp:revision>9</cp:revision>
  <dcterms:created xsi:type="dcterms:W3CDTF">2018-11-05T12:18:00Z</dcterms:created>
  <dcterms:modified xsi:type="dcterms:W3CDTF">2018-11-08T17:37:00Z</dcterms:modified>
</cp:coreProperties>
</file>