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CC424C" w14:textId="77777777" w:rsidR="00530E16" w:rsidRDefault="004468F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3DD5327E" wp14:editId="36FEDF78">
                <wp:simplePos x="0" y="0"/>
                <wp:positionH relativeFrom="column">
                  <wp:posOffset>-609580</wp:posOffset>
                </wp:positionH>
                <wp:positionV relativeFrom="paragraph">
                  <wp:posOffset>-1571625</wp:posOffset>
                </wp:positionV>
                <wp:extent cx="2190700" cy="7497653"/>
                <wp:effectExtent l="0" t="0" r="635" b="825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0700" cy="7497653"/>
                          <a:chOff x="0" y="0"/>
                          <a:chExt cx="2194550" cy="9125712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2194550" cy="912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D6C6E43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0" y="0"/>
                            <a:ext cx="194535" cy="9125712"/>
                          </a:xfrm>
                          <a:prstGeom prst="rect">
                            <a:avLst/>
                          </a:prstGeom>
                          <a:solidFill>
                            <a:schemeClr val="dk2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588BADC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5" name="Group 5"/>
                        <wpg:cNvGrpSpPr/>
                        <wpg:grpSpPr>
                          <a:xfrm>
                            <a:off x="76200" y="4210050"/>
                            <a:ext cx="2057400" cy="4910328"/>
                            <a:chOff x="80645" y="4211812"/>
                            <a:chExt cx="1306273" cy="3121026"/>
                          </a:xfrm>
                        </wpg:grpSpPr>
                        <wpg:grpSp>
                          <wpg:cNvPr id="6" name="Group 6"/>
                          <wpg:cNvGrpSpPr/>
                          <wpg:grpSpPr>
                            <a:xfrm>
                              <a:off x="141062" y="4211812"/>
                              <a:ext cx="1047750" cy="3121026"/>
                              <a:chOff x="141062" y="4211812"/>
                              <a:chExt cx="1047750" cy="3121026"/>
                            </a:xfrm>
                          </wpg:grpSpPr>
                          <wps:wsp>
                            <wps:cNvPr id="7" name="Freeform 7"/>
                            <wps:cNvSpPr/>
                            <wps:spPr>
                              <a:xfrm>
                                <a:off x="369662" y="6216825"/>
                                <a:ext cx="193675" cy="6985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2" h="440" extrusionOk="0">
                                    <a:moveTo>
                                      <a:pt x="0" y="0"/>
                                    </a:moveTo>
                                    <a:lnTo>
                                      <a:pt x="39" y="152"/>
                                    </a:lnTo>
                                    <a:lnTo>
                                      <a:pt x="84" y="304"/>
                                    </a:lnTo>
                                    <a:lnTo>
                                      <a:pt x="122" y="417"/>
                                    </a:lnTo>
                                    <a:lnTo>
                                      <a:pt x="122" y="440"/>
                                    </a:lnTo>
                                    <a:lnTo>
                                      <a:pt x="76" y="306"/>
                                    </a:lnTo>
                                    <a:lnTo>
                                      <a:pt x="39" y="180"/>
                                    </a:lnTo>
                                    <a:lnTo>
                                      <a:pt x="6" y="5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8" name="Freeform 8"/>
                            <wps:cNvSpPr/>
                            <wps:spPr>
                              <a:xfrm>
                                <a:off x="572862" y="6905800"/>
                                <a:ext cx="184150" cy="4270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6" h="269" extrusionOk="0">
                                    <a:moveTo>
                                      <a:pt x="0" y="0"/>
                                    </a:moveTo>
                                    <a:lnTo>
                                      <a:pt x="8" y="19"/>
                                    </a:lnTo>
                                    <a:lnTo>
                                      <a:pt x="37" y="93"/>
                                    </a:lnTo>
                                    <a:lnTo>
                                      <a:pt x="67" y="167"/>
                                    </a:lnTo>
                                    <a:lnTo>
                                      <a:pt x="116" y="269"/>
                                    </a:lnTo>
                                    <a:lnTo>
                                      <a:pt x="108" y="269"/>
                                    </a:lnTo>
                                    <a:lnTo>
                                      <a:pt x="60" y="169"/>
                                    </a:lnTo>
                                    <a:lnTo>
                                      <a:pt x="30" y="98"/>
                                    </a:lnTo>
                                    <a:lnTo>
                                      <a:pt x="1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9" name="Freeform 9"/>
                            <wps:cNvSpPr/>
                            <wps:spPr>
                              <a:xfrm>
                                <a:off x="141062" y="4211812"/>
                                <a:ext cx="222250" cy="20193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40" h="1272" extrusionOk="0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317"/>
                                    </a:lnTo>
                                    <a:lnTo>
                                      <a:pt x="23" y="476"/>
                                    </a:lnTo>
                                    <a:lnTo>
                                      <a:pt x="39" y="634"/>
                                    </a:lnTo>
                                    <a:lnTo>
                                      <a:pt x="58" y="792"/>
                                    </a:lnTo>
                                    <a:lnTo>
                                      <a:pt x="83" y="948"/>
                                    </a:lnTo>
                                    <a:lnTo>
                                      <a:pt x="107" y="1086"/>
                                    </a:lnTo>
                                    <a:lnTo>
                                      <a:pt x="135" y="1223"/>
                                    </a:lnTo>
                                    <a:lnTo>
                                      <a:pt x="140" y="1272"/>
                                    </a:lnTo>
                                    <a:lnTo>
                                      <a:pt x="138" y="1262"/>
                                    </a:lnTo>
                                    <a:lnTo>
                                      <a:pt x="105" y="1106"/>
                                    </a:lnTo>
                                    <a:lnTo>
                                      <a:pt x="77" y="949"/>
                                    </a:lnTo>
                                    <a:lnTo>
                                      <a:pt x="53" y="792"/>
                                    </a:lnTo>
                                    <a:lnTo>
                                      <a:pt x="35" y="634"/>
                                    </a:lnTo>
                                    <a:lnTo>
                                      <a:pt x="20" y="476"/>
                                    </a:lnTo>
                                    <a:lnTo>
                                      <a:pt x="9" y="317"/>
                                    </a:lnTo>
                                    <a:lnTo>
                                      <a:pt x="2" y="159"/>
                                    </a:lnTo>
                                    <a:lnTo>
                                      <a:pt x="0" y="7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0" name="Freeform 10"/>
                            <wps:cNvSpPr/>
                            <wps:spPr>
                              <a:xfrm>
                                <a:off x="341087" y="4861100"/>
                                <a:ext cx="71438" cy="13557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854" extrusionOk="0">
                                    <a:moveTo>
                                      <a:pt x="45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35" y="66"/>
                                    </a:lnTo>
                                    <a:lnTo>
                                      <a:pt x="26" y="133"/>
                                    </a:lnTo>
                                    <a:lnTo>
                                      <a:pt x="14" y="267"/>
                                    </a:lnTo>
                                    <a:lnTo>
                                      <a:pt x="6" y="401"/>
                                    </a:lnTo>
                                    <a:lnTo>
                                      <a:pt x="3" y="534"/>
                                    </a:lnTo>
                                    <a:lnTo>
                                      <a:pt x="6" y="669"/>
                                    </a:lnTo>
                                    <a:lnTo>
                                      <a:pt x="14" y="803"/>
                                    </a:lnTo>
                                    <a:lnTo>
                                      <a:pt x="18" y="854"/>
                                    </a:lnTo>
                                    <a:lnTo>
                                      <a:pt x="18" y="851"/>
                                    </a:lnTo>
                                    <a:lnTo>
                                      <a:pt x="9" y="814"/>
                                    </a:lnTo>
                                    <a:lnTo>
                                      <a:pt x="8" y="803"/>
                                    </a:lnTo>
                                    <a:lnTo>
                                      <a:pt x="1" y="669"/>
                                    </a:lnTo>
                                    <a:lnTo>
                                      <a:pt x="0" y="534"/>
                                    </a:lnTo>
                                    <a:lnTo>
                                      <a:pt x="3" y="401"/>
                                    </a:lnTo>
                                    <a:lnTo>
                                      <a:pt x="12" y="267"/>
                                    </a:lnTo>
                                    <a:lnTo>
                                      <a:pt x="25" y="132"/>
                                    </a:lnTo>
                                    <a:lnTo>
                                      <a:pt x="34" y="66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1" name="Freeform 11"/>
                            <wps:cNvSpPr/>
                            <wps:spPr>
                              <a:xfrm>
                                <a:off x="363312" y="6231112"/>
                                <a:ext cx="244475" cy="998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4" h="629" extrusionOk="0">
                                    <a:moveTo>
                                      <a:pt x="0" y="0"/>
                                    </a:moveTo>
                                    <a:lnTo>
                                      <a:pt x="10" y="44"/>
                                    </a:lnTo>
                                    <a:lnTo>
                                      <a:pt x="21" y="126"/>
                                    </a:lnTo>
                                    <a:lnTo>
                                      <a:pt x="34" y="207"/>
                                    </a:lnTo>
                                    <a:lnTo>
                                      <a:pt x="53" y="293"/>
                                    </a:lnTo>
                                    <a:lnTo>
                                      <a:pt x="75" y="380"/>
                                    </a:lnTo>
                                    <a:lnTo>
                                      <a:pt x="100" y="466"/>
                                    </a:lnTo>
                                    <a:lnTo>
                                      <a:pt x="120" y="521"/>
                                    </a:lnTo>
                                    <a:lnTo>
                                      <a:pt x="141" y="576"/>
                                    </a:lnTo>
                                    <a:lnTo>
                                      <a:pt x="152" y="618"/>
                                    </a:lnTo>
                                    <a:lnTo>
                                      <a:pt x="154" y="629"/>
                                    </a:lnTo>
                                    <a:lnTo>
                                      <a:pt x="140" y="595"/>
                                    </a:lnTo>
                                    <a:lnTo>
                                      <a:pt x="115" y="532"/>
                                    </a:lnTo>
                                    <a:lnTo>
                                      <a:pt x="93" y="468"/>
                                    </a:lnTo>
                                    <a:lnTo>
                                      <a:pt x="67" y="383"/>
                                    </a:lnTo>
                                    <a:lnTo>
                                      <a:pt x="47" y="295"/>
                                    </a:lnTo>
                                    <a:lnTo>
                                      <a:pt x="28" y="207"/>
                                    </a:lnTo>
                                    <a:lnTo>
                                      <a:pt x="12" y="10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2" name="Freeform 12"/>
                            <wps:cNvSpPr/>
                            <wps:spPr>
                              <a:xfrm>
                                <a:off x="620487" y="7223300"/>
                                <a:ext cx="52388" cy="109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69" extrusionOk="0">
                                    <a:moveTo>
                                      <a:pt x="0" y="0"/>
                                    </a:moveTo>
                                    <a:lnTo>
                                      <a:pt x="33" y="69"/>
                                    </a:lnTo>
                                    <a:lnTo>
                                      <a:pt x="24" y="69"/>
                                    </a:lnTo>
                                    <a:lnTo>
                                      <a:pt x="12" y="3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3" name="Freeform 13"/>
                            <wps:cNvSpPr/>
                            <wps:spPr>
                              <a:xfrm>
                                <a:off x="355374" y="6153325"/>
                                <a:ext cx="23813" cy="1476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3" extrusionOk="0">
                                    <a:moveTo>
                                      <a:pt x="0" y="0"/>
                                    </a:moveTo>
                                    <a:lnTo>
                                      <a:pt x="9" y="37"/>
                                    </a:lnTo>
                                    <a:lnTo>
                                      <a:pt x="9" y="40"/>
                                    </a:lnTo>
                                    <a:lnTo>
                                      <a:pt x="15" y="93"/>
                                    </a:lnTo>
                                    <a:lnTo>
                                      <a:pt x="5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4" name="Freeform 14"/>
                            <wps:cNvSpPr/>
                            <wps:spPr>
                              <a:xfrm>
                                <a:off x="563337" y="5689775"/>
                                <a:ext cx="625475" cy="12160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94" h="766" extrusionOk="0">
                                    <a:moveTo>
                                      <a:pt x="394" y="0"/>
                                    </a:moveTo>
                                    <a:lnTo>
                                      <a:pt x="394" y="0"/>
                                    </a:lnTo>
                                    <a:lnTo>
                                      <a:pt x="356" y="38"/>
                                    </a:lnTo>
                                    <a:lnTo>
                                      <a:pt x="319" y="77"/>
                                    </a:lnTo>
                                    <a:lnTo>
                                      <a:pt x="284" y="117"/>
                                    </a:lnTo>
                                    <a:lnTo>
                                      <a:pt x="249" y="160"/>
                                    </a:lnTo>
                                    <a:lnTo>
                                      <a:pt x="207" y="218"/>
                                    </a:lnTo>
                                    <a:lnTo>
                                      <a:pt x="168" y="276"/>
                                    </a:lnTo>
                                    <a:lnTo>
                                      <a:pt x="131" y="339"/>
                                    </a:lnTo>
                                    <a:lnTo>
                                      <a:pt x="98" y="402"/>
                                    </a:lnTo>
                                    <a:lnTo>
                                      <a:pt x="69" y="467"/>
                                    </a:lnTo>
                                    <a:lnTo>
                                      <a:pt x="45" y="535"/>
                                    </a:lnTo>
                                    <a:lnTo>
                                      <a:pt x="26" y="604"/>
                                    </a:lnTo>
                                    <a:lnTo>
                                      <a:pt x="14" y="673"/>
                                    </a:lnTo>
                                    <a:lnTo>
                                      <a:pt x="7" y="746"/>
                                    </a:lnTo>
                                    <a:lnTo>
                                      <a:pt x="6" y="766"/>
                                    </a:lnTo>
                                    <a:lnTo>
                                      <a:pt x="0" y="749"/>
                                    </a:lnTo>
                                    <a:lnTo>
                                      <a:pt x="1" y="744"/>
                                    </a:lnTo>
                                    <a:lnTo>
                                      <a:pt x="7" y="673"/>
                                    </a:lnTo>
                                    <a:lnTo>
                                      <a:pt x="21" y="603"/>
                                    </a:lnTo>
                                    <a:lnTo>
                                      <a:pt x="40" y="533"/>
                                    </a:lnTo>
                                    <a:lnTo>
                                      <a:pt x="65" y="466"/>
                                    </a:lnTo>
                                    <a:lnTo>
                                      <a:pt x="94" y="400"/>
                                    </a:lnTo>
                                    <a:lnTo>
                                      <a:pt x="127" y="336"/>
                                    </a:lnTo>
                                    <a:lnTo>
                                      <a:pt x="164" y="275"/>
                                    </a:lnTo>
                                    <a:lnTo>
                                      <a:pt x="204" y="215"/>
                                    </a:lnTo>
                                    <a:lnTo>
                                      <a:pt x="248" y="158"/>
                                    </a:lnTo>
                                    <a:lnTo>
                                      <a:pt x="282" y="116"/>
                                    </a:lnTo>
                                    <a:lnTo>
                                      <a:pt x="318" y="76"/>
                                    </a:lnTo>
                                    <a:lnTo>
                                      <a:pt x="354" y="37"/>
                                    </a:lnTo>
                                    <a:lnTo>
                                      <a:pt x="39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5" name="Freeform 15"/>
                            <wps:cNvSpPr/>
                            <wps:spPr>
                              <a:xfrm>
                                <a:off x="563337" y="6915325"/>
                                <a:ext cx="57150" cy="3079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6" h="194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7" y="19"/>
                                    </a:lnTo>
                                    <a:lnTo>
                                      <a:pt x="11" y="80"/>
                                    </a:lnTo>
                                    <a:lnTo>
                                      <a:pt x="20" y="132"/>
                                    </a:lnTo>
                                    <a:lnTo>
                                      <a:pt x="33" y="185"/>
                                    </a:lnTo>
                                    <a:lnTo>
                                      <a:pt x="36" y="194"/>
                                    </a:lnTo>
                                    <a:lnTo>
                                      <a:pt x="21" y="161"/>
                                    </a:lnTo>
                                    <a:lnTo>
                                      <a:pt x="15" y="145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6" name="Freeform 16"/>
                            <wps:cNvSpPr/>
                            <wps:spPr>
                              <a:xfrm>
                                <a:off x="607787" y="7229650"/>
                                <a:ext cx="49213" cy="1031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5" extrusionOk="0">
                                    <a:moveTo>
                                      <a:pt x="0" y="0"/>
                                    </a:moveTo>
                                    <a:lnTo>
                                      <a:pt x="31" y="65"/>
                                    </a:lnTo>
                                    <a:lnTo>
                                      <a:pt x="23" y="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7" name="Freeform 17"/>
                            <wps:cNvSpPr/>
                            <wps:spPr>
                              <a:xfrm>
                                <a:off x="563337" y="6878812"/>
                                <a:ext cx="11113" cy="666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2" extrusionOk="0">
                                    <a:moveTo>
                                      <a:pt x="0" y="0"/>
                                    </a:moveTo>
                                    <a:lnTo>
                                      <a:pt x="6" y="17"/>
                                    </a:lnTo>
                                    <a:lnTo>
                                      <a:pt x="7" y="42"/>
                                    </a:lnTo>
                                    <a:lnTo>
                                      <a:pt x="6" y="39"/>
                                    </a:lnTo>
                                    <a:lnTo>
                                      <a:pt x="0" y="2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" name="Freeform 18"/>
                            <wps:cNvSpPr/>
                            <wps:spPr>
                              <a:xfrm>
                                <a:off x="587149" y="7145512"/>
                                <a:ext cx="71438" cy="1873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118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21" y="49"/>
                                    </a:lnTo>
                                    <a:lnTo>
                                      <a:pt x="33" y="84"/>
                                    </a:lnTo>
                                    <a:lnTo>
                                      <a:pt x="45" y="118"/>
                                    </a:lnTo>
                                    <a:lnTo>
                                      <a:pt x="44" y="118"/>
                                    </a:lnTo>
                                    <a:lnTo>
                                      <a:pt x="13" y="53"/>
                                    </a:lnTo>
                                    <a:lnTo>
                                      <a:pt x="11" y="4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  <wpg:grpSp>
                          <wpg:cNvPr id="19" name="Group 19"/>
                          <wpg:cNvGrpSpPr/>
                          <wpg:grpSpPr>
                            <a:xfrm>
                              <a:off x="80645" y="4826972"/>
                              <a:ext cx="1306273" cy="2505863"/>
                              <a:chOff x="80645" y="4649964"/>
                              <a:chExt cx="874712" cy="1677988"/>
                            </a:xfrm>
                          </wpg:grpSpPr>
                          <wps:wsp>
                            <wps:cNvPr id="20" name="Freeform 20"/>
                            <wps:cNvSpPr/>
                            <wps:spPr>
                              <a:xfrm>
                                <a:off x="118745" y="5189714"/>
                                <a:ext cx="198438" cy="7143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5" h="450" extrusionOk="0">
                                    <a:moveTo>
                                      <a:pt x="0" y="0"/>
                                    </a:moveTo>
                                    <a:lnTo>
                                      <a:pt x="41" y="155"/>
                                    </a:lnTo>
                                    <a:lnTo>
                                      <a:pt x="86" y="309"/>
                                    </a:lnTo>
                                    <a:lnTo>
                                      <a:pt x="125" y="425"/>
                                    </a:lnTo>
                                    <a:lnTo>
                                      <a:pt x="125" y="450"/>
                                    </a:lnTo>
                                    <a:lnTo>
                                      <a:pt x="79" y="311"/>
                                    </a:lnTo>
                                    <a:lnTo>
                                      <a:pt x="41" y="183"/>
                                    </a:lnTo>
                                    <a:lnTo>
                                      <a:pt x="7" y="5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1" name="Freeform 21"/>
                            <wps:cNvSpPr/>
                            <wps:spPr>
                              <a:xfrm>
                                <a:off x="328295" y="5891389"/>
                                <a:ext cx="187325" cy="4365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8" h="275" extrusionOk="0">
                                    <a:moveTo>
                                      <a:pt x="0" y="0"/>
                                    </a:moveTo>
                                    <a:lnTo>
                                      <a:pt x="8" y="20"/>
                                    </a:lnTo>
                                    <a:lnTo>
                                      <a:pt x="37" y="96"/>
                                    </a:lnTo>
                                    <a:lnTo>
                                      <a:pt x="69" y="170"/>
                                    </a:lnTo>
                                    <a:lnTo>
                                      <a:pt x="118" y="275"/>
                                    </a:lnTo>
                                    <a:lnTo>
                                      <a:pt x="109" y="275"/>
                                    </a:lnTo>
                                    <a:lnTo>
                                      <a:pt x="61" y="174"/>
                                    </a:lnTo>
                                    <a:lnTo>
                                      <a:pt x="30" y="100"/>
                                    </a:lnTo>
                                    <a:lnTo>
                                      <a:pt x="0" y="2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2" name="Freeform 22"/>
                            <wps:cNvSpPr/>
                            <wps:spPr>
                              <a:xfrm>
                                <a:off x="80645" y="5010327"/>
                                <a:ext cx="31750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0" h="121" extrusionOk="0">
                                    <a:moveTo>
                                      <a:pt x="0" y="0"/>
                                    </a:moveTo>
                                    <a:lnTo>
                                      <a:pt x="16" y="72"/>
                                    </a:lnTo>
                                    <a:lnTo>
                                      <a:pt x="20" y="121"/>
                                    </a:lnTo>
                                    <a:lnTo>
                                      <a:pt x="18" y="112"/>
                                    </a:lnTo>
                                    <a:lnTo>
                                      <a:pt x="0" y="3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3" name="Freeform 23"/>
                            <wps:cNvSpPr/>
                            <wps:spPr>
                              <a:xfrm>
                                <a:off x="112395" y="5202414"/>
                                <a:ext cx="250825" cy="10207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8" h="643" extrusionOk="0">
                                    <a:moveTo>
                                      <a:pt x="0" y="0"/>
                                    </a:moveTo>
                                    <a:lnTo>
                                      <a:pt x="11" y="46"/>
                                    </a:lnTo>
                                    <a:lnTo>
                                      <a:pt x="22" y="129"/>
                                    </a:lnTo>
                                    <a:lnTo>
                                      <a:pt x="36" y="211"/>
                                    </a:lnTo>
                                    <a:lnTo>
                                      <a:pt x="55" y="301"/>
                                    </a:lnTo>
                                    <a:lnTo>
                                      <a:pt x="76" y="389"/>
                                    </a:lnTo>
                                    <a:lnTo>
                                      <a:pt x="103" y="476"/>
                                    </a:lnTo>
                                    <a:lnTo>
                                      <a:pt x="123" y="533"/>
                                    </a:lnTo>
                                    <a:lnTo>
                                      <a:pt x="144" y="588"/>
                                    </a:lnTo>
                                    <a:lnTo>
                                      <a:pt x="155" y="632"/>
                                    </a:lnTo>
                                    <a:lnTo>
                                      <a:pt x="158" y="643"/>
                                    </a:lnTo>
                                    <a:lnTo>
                                      <a:pt x="142" y="608"/>
                                    </a:lnTo>
                                    <a:lnTo>
                                      <a:pt x="118" y="544"/>
                                    </a:lnTo>
                                    <a:lnTo>
                                      <a:pt x="95" y="478"/>
                                    </a:lnTo>
                                    <a:lnTo>
                                      <a:pt x="69" y="391"/>
                                    </a:lnTo>
                                    <a:lnTo>
                                      <a:pt x="47" y="302"/>
                                    </a:lnTo>
                                    <a:lnTo>
                                      <a:pt x="29" y="212"/>
                                    </a:lnTo>
                                    <a:lnTo>
                                      <a:pt x="13" y="10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4" name="Freeform 24"/>
                            <wps:cNvSpPr/>
                            <wps:spPr>
                              <a:xfrm>
                                <a:off x="375920" y="6215239"/>
                                <a:ext cx="52388" cy="1127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71" extrusionOk="0">
                                    <a:moveTo>
                                      <a:pt x="0" y="0"/>
                                    </a:moveTo>
                                    <a:lnTo>
                                      <a:pt x="33" y="71"/>
                                    </a:lnTo>
                                    <a:lnTo>
                                      <a:pt x="24" y="71"/>
                                    </a:lnTo>
                                    <a:lnTo>
                                      <a:pt x="11" y="3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5" name="Freeform 25"/>
                            <wps:cNvSpPr/>
                            <wps:spPr>
                              <a:xfrm>
                                <a:off x="106045" y="5124627"/>
                                <a:ext cx="23813" cy="1508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5" extrusionOk="0">
                                    <a:moveTo>
                                      <a:pt x="0" y="0"/>
                                    </a:moveTo>
                                    <a:lnTo>
                                      <a:pt x="8" y="37"/>
                                    </a:lnTo>
                                    <a:lnTo>
                                      <a:pt x="8" y="41"/>
                                    </a:lnTo>
                                    <a:lnTo>
                                      <a:pt x="15" y="95"/>
                                    </a:lnTo>
                                    <a:lnTo>
                                      <a:pt x="4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6" name="Freeform 26"/>
                            <wps:cNvSpPr/>
                            <wps:spPr>
                              <a:xfrm>
                                <a:off x="317182" y="4649964"/>
                                <a:ext cx="638175" cy="12414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02" h="782" extrusionOk="0">
                                    <a:moveTo>
                                      <a:pt x="402" y="0"/>
                                    </a:moveTo>
                                    <a:lnTo>
                                      <a:pt x="402" y="1"/>
                                    </a:lnTo>
                                    <a:lnTo>
                                      <a:pt x="363" y="39"/>
                                    </a:lnTo>
                                    <a:lnTo>
                                      <a:pt x="325" y="79"/>
                                    </a:lnTo>
                                    <a:lnTo>
                                      <a:pt x="290" y="121"/>
                                    </a:lnTo>
                                    <a:lnTo>
                                      <a:pt x="255" y="164"/>
                                    </a:lnTo>
                                    <a:lnTo>
                                      <a:pt x="211" y="222"/>
                                    </a:lnTo>
                                    <a:lnTo>
                                      <a:pt x="171" y="284"/>
                                    </a:lnTo>
                                    <a:lnTo>
                                      <a:pt x="133" y="346"/>
                                    </a:lnTo>
                                    <a:lnTo>
                                      <a:pt x="100" y="411"/>
                                    </a:lnTo>
                                    <a:lnTo>
                                      <a:pt x="71" y="478"/>
                                    </a:lnTo>
                                    <a:lnTo>
                                      <a:pt x="45" y="546"/>
                                    </a:lnTo>
                                    <a:lnTo>
                                      <a:pt x="27" y="617"/>
                                    </a:lnTo>
                                    <a:lnTo>
                                      <a:pt x="13" y="689"/>
                                    </a:lnTo>
                                    <a:lnTo>
                                      <a:pt x="7" y="761"/>
                                    </a:lnTo>
                                    <a:lnTo>
                                      <a:pt x="7" y="782"/>
                                    </a:lnTo>
                                    <a:lnTo>
                                      <a:pt x="0" y="765"/>
                                    </a:lnTo>
                                    <a:lnTo>
                                      <a:pt x="1" y="761"/>
                                    </a:lnTo>
                                    <a:lnTo>
                                      <a:pt x="7" y="688"/>
                                    </a:lnTo>
                                    <a:lnTo>
                                      <a:pt x="21" y="616"/>
                                    </a:lnTo>
                                    <a:lnTo>
                                      <a:pt x="40" y="545"/>
                                    </a:lnTo>
                                    <a:lnTo>
                                      <a:pt x="66" y="475"/>
                                    </a:lnTo>
                                    <a:lnTo>
                                      <a:pt x="95" y="409"/>
                                    </a:lnTo>
                                    <a:lnTo>
                                      <a:pt x="130" y="343"/>
                                    </a:lnTo>
                                    <a:lnTo>
                                      <a:pt x="167" y="281"/>
                                    </a:lnTo>
                                    <a:lnTo>
                                      <a:pt x="209" y="220"/>
                                    </a:lnTo>
                                    <a:lnTo>
                                      <a:pt x="253" y="163"/>
                                    </a:lnTo>
                                    <a:lnTo>
                                      <a:pt x="287" y="120"/>
                                    </a:lnTo>
                                    <a:lnTo>
                                      <a:pt x="324" y="78"/>
                                    </a:lnTo>
                                    <a:lnTo>
                                      <a:pt x="362" y="38"/>
                                    </a:lnTo>
                                    <a:lnTo>
                                      <a:pt x="40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7" name="Freeform 27"/>
                            <wps:cNvSpPr/>
                            <wps:spPr>
                              <a:xfrm>
                                <a:off x="317182" y="5904089"/>
                                <a:ext cx="58738" cy="3111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7" h="196" extrusionOk="0">
                                    <a:moveTo>
                                      <a:pt x="0" y="0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7" y="18"/>
                                    </a:lnTo>
                                    <a:lnTo>
                                      <a:pt x="12" y="80"/>
                                    </a:lnTo>
                                    <a:lnTo>
                                      <a:pt x="21" y="134"/>
                                    </a:lnTo>
                                    <a:lnTo>
                                      <a:pt x="33" y="188"/>
                                    </a:lnTo>
                                    <a:lnTo>
                                      <a:pt x="37" y="196"/>
                                    </a:lnTo>
                                    <a:lnTo>
                                      <a:pt x="22" y="162"/>
                                    </a:lnTo>
                                    <a:lnTo>
                                      <a:pt x="15" y="146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8" name="Freeform 28"/>
                            <wps:cNvSpPr/>
                            <wps:spPr>
                              <a:xfrm>
                                <a:off x="363220" y="6223177"/>
                                <a:ext cx="49213" cy="1047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6" extrusionOk="0">
                                    <a:moveTo>
                                      <a:pt x="0" y="0"/>
                                    </a:moveTo>
                                    <a:lnTo>
                                      <a:pt x="31" y="66"/>
                                    </a:lnTo>
                                    <a:lnTo>
                                      <a:pt x="24" y="6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9" name="Freeform 29"/>
                            <wps:cNvSpPr/>
                            <wps:spPr>
                              <a:xfrm>
                                <a:off x="317182" y="5864402"/>
                                <a:ext cx="11113" cy="682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3" extrusionOk="0">
                                    <a:moveTo>
                                      <a:pt x="0" y="0"/>
                                    </a:moveTo>
                                    <a:lnTo>
                                      <a:pt x="7" y="17"/>
                                    </a:lnTo>
                                    <a:lnTo>
                                      <a:pt x="7" y="43"/>
                                    </a:lnTo>
                                    <a:lnTo>
                                      <a:pt x="6" y="40"/>
                                    </a:lnTo>
                                    <a:lnTo>
                                      <a:pt x="0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30" name="Freeform 30"/>
                            <wps:cNvSpPr/>
                            <wps:spPr>
                              <a:xfrm>
                                <a:off x="340995" y="6135864"/>
                                <a:ext cx="73025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6" h="121" extrusionOk="0">
                                    <a:moveTo>
                                      <a:pt x="0" y="0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22" y="50"/>
                                    </a:lnTo>
                                    <a:lnTo>
                                      <a:pt x="33" y="86"/>
                                    </a:lnTo>
                                    <a:lnTo>
                                      <a:pt x="46" y="121"/>
                                    </a:lnTo>
                                    <a:lnTo>
                                      <a:pt x="45" y="121"/>
                                    </a:lnTo>
                                    <a:lnTo>
                                      <a:pt x="14" y="55"/>
                                    </a:lnTo>
                                    <a:lnTo>
                                      <a:pt x="11" y="4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1" o:spid="_x0000_s1026" style="position:absolute;margin-left:-48pt;margin-top:-123.75pt;width:172.5pt;height:590.35pt;z-index:-2516582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">
                <v:rect id="Rectangle 2" o:spid="_x0000_s1027" style="position:absolute;width:21945;height:912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OUdcEA&#10;AADaAAAADwAAAGRycy9kb3ducmV2LnhtbESP0WrCQBRE3wv+w3IF3+rGIFKjq6gotD7V6Adcs9ds&#10;MHs3ZldN/74rFPo4zMwZZr7sbC0e1PrKsYLRMAFBXDhdcangdNy9f4DwAVlj7ZgU/JCH5aL3NsdM&#10;uycf6JGHUkQI+wwVmBCaTEpfGLLoh64hjt7FtRZDlG0pdYvPCLe1TJNkIi1WHBcMNrQxVFzzu1Xw&#10;PXaUblO/zks7Nd35uP+64USpQb9bzUAE6sJ/+K/9qRWk8LoSb4Bc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SDlHXBAAAA2gAAAA8AAAAAAAAAAAAAAAAAmAIAAGRycy9kb3du&#10;cmV2LnhtbFBLBQYAAAAABAAEAPUAAACGAwAAAAA=&#10;" filled="f" stroked="f">
                  <v:textbox inset="2.53958mm,2.53958mm,2.53958mm,2.53958mm">
                    <w:txbxContent>
                      <w:p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3" o:spid="_x0000_s1028" style="position:absolute;width:1945;height:912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mxLsIA&#10;AADaAAAADwAAAGRycy9kb3ducmV2LnhtbESPT2sCMRTE70K/Q3iF3jRbqyKrUUppwVPFVfT62Lz9&#10;QzcvSxLX3W/fCILHYWZ+w6y3vWlER87XlhW8TxIQxLnVNZcKTsef8RKED8gaG8ukYCAP283LaI2p&#10;tjc+UJeFUkQI+xQVVCG0qZQ+r8ign9iWOHqFdQZDlK6U2uEtwk0jp0mykAZrjgsVtvRVUf6XXY2C&#10;/e/Mza/NQHReTIdi2O0vxXen1Ntr/7kCEagPz/CjvdMKPuB+Jd4Auf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+bEuwgAAANoAAAAPAAAAAAAAAAAAAAAAAJgCAABkcnMvZG93&#10;bnJldi54bWxQSwUGAAAAAAQABAD1AAAAhwMAAAAA&#10;" fillcolor="#0e2841 [3202]" stroked="f">
                  <v:textbox inset="2.53958mm,2.53958mm,2.53958mm,2.53958mm">
                    <w:txbxContent>
                      <w:p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group id="Group 5" o:spid="_x0000_s1029" style="position:absolute;left:762;top:42100;width:20574;height:49103" coordorigin="806,42118" coordsize="13062,312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group id="Group 6" o:spid="_x0000_s1030" style="position:absolute;left:1410;top:42118;width:10478;height:31210" coordorigin="1410,42118" coordsize="10477,312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  <v:shape id="Freeform 7" o:spid="_x0000_s1031" style="position:absolute;left:3696;top:62168;width:1937;height:6985;visibility:visible;mso-wrap-style:square;v-text-anchor:middle" coordsize="122,4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0epsUA&#10;AADaAAAADwAAAGRycy9kb3ducmV2LnhtbESPT2vCQBTE74V+h+UVeim6UUQldZUiCq168V9Jb4/s&#10;azY0+zZktyZ+e1co9DjMzG+Y2aKzlbhQ40vHCgb9BARx7nTJhYLTcd2bgvABWWPlmBRcycNi/vgw&#10;w1S7lvd0OYRCRAj7FBWYEOpUSp8bsuj7riaO3rdrLIYom0LqBtsIt5UcJslYWiw5LhisaWko/zn8&#10;WgWf2cuwG+0+si+9ona6TTKzOY+Uen7q3l5BBOrCf/iv/a4VTOB+Jd4AOb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HR6mxQAAANoAAAAPAAAAAAAAAAAAAAAAAJgCAABkcnMv&#10;ZG93bnJldi54bWxQSwUGAAAAAAQABAD1AAAAigMAAAAA&#10;" path="m,l39,152,84,304r38,113l122,440,76,306,39,180,6,5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8" o:spid="_x0000_s1032" style="position:absolute;left:5728;top:69058;width:1842;height:4270;visibility:visible;mso-wrap-style:square;v-text-anchor:middle" coordsize="116,2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k02cAA&#10;AADaAAAADwAAAGRycy9kb3ducmV2LnhtbERPz2vCMBS+C/4P4QneNHXgkNoom8yxnuac3fmRvLWl&#10;zUtpMtv+98thsOPH9zs7jrYVd+p97VjBZp2AINbO1FwquH2eVzsQPiAbbB2Tgok8HA/zWYapcQN/&#10;0P0aShFD2KeooAqhS6X0uiKLfu064sh9u95iiLAvpelxiOG2lQ9J8igt1hwbKuzoVJFurj9Wwfv2&#10;8joNXy+5fi5c3jR41sEXSi0X49MeRKAx/Iv/3G9GQdwar8QbIA+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Mk02cAAAADaAAAADwAAAAAAAAAAAAAAAACYAgAAZHJzL2Rvd25y&#10;ZXYueG1sUEsFBgAAAAAEAAQA9QAAAIUDAAAAAA==&#10;" path="m,l8,19,37,93r30,74l116,269r-8,l60,169,30,98,1,2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9" o:spid="_x0000_s1033" style="position:absolute;left:1410;top:42118;width:2223;height:20193;visibility:visible;mso-wrap-style:square;v-text-anchor:middle" coordsize="140,12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czHL8A&#10;AADaAAAADwAAAGRycy9kb3ducmV2LnhtbESPT4vCMBTE7wt+h/AEb2tqD+5ajSKC6EXx7/3RPJti&#10;81KaWOu3NwvCHoeZ+Q0zW3S2Ei01vnSsYDRMQBDnTpdcKLic19+/IHxA1lg5JgUv8rCY975mmGn3&#10;5CO1p1CICGGfoQITQp1J6XNDFv3Q1cTRu7nGYoiyKaRu8BnhtpJpkoylxZLjgsGaVoby++lhFaQH&#10;Rt3u9+lu8zK8Pq5GCf5clRr0u+UURKAu/Ic/7a1WMIG/K/EGyPk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F1zMcvwAAANoAAAAPAAAAAAAAAAAAAAAAAJgCAABkcnMvZG93bnJl&#10;di54bWxQSwUGAAAAAAQABAD1AAAAhAMAAAAA&#10;" path="m,l,,1,79r2,80l12,317,23,476,39,634,58,792,83,948r24,138l135,1223r5,49l138,1262,105,1106,77,949,53,792,35,634,20,476,9,317,2,159,,7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0" o:spid="_x0000_s1034" style="position:absolute;left:3410;top:48611;width:715;height:13557;visibility:visible;mso-wrap-style:square;v-text-anchor:middle" coordsize="45,8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/kM8QA&#10;AADbAAAADwAAAGRycy9kb3ducmV2LnhtbESPQWsCMRCF70L/Q5hCb5qtwiJboxSh0sWLWn/AsBl3&#10;l24mIYm67a/vHAreZnhv3vtmtRndoG4UU+/ZwOusAEXceNtza+D89TFdgkoZ2eLgmQz8UILN+mmy&#10;wsr6Ox/pdsqtkhBOFRrocg6V1qnpyGGa+UAs2sVHh1nW2Gob8S7hbtDzoii1w56locNA246a79PV&#10;GQi+/V3U51juaneZ14fFfhvKvTEvz+P7G6hMY36Y/68/reALvfwiA+j1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/5DPEAAAA2wAAAA8AAAAAAAAAAAAAAAAAmAIAAGRycy9k&#10;b3ducmV2LnhtbFBLBQYAAAAABAAEAPUAAACJAwAAAAA=&#10;" path="m45,r,l35,66r-9,67l14,267,6,401,3,534,6,669r8,134l18,854r,-3l9,814,8,803,1,669,,534,3,401,12,267,25,132,34,66,45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1" o:spid="_x0000_s1035" style="position:absolute;left:3633;top:62311;width:2444;height:9985;visibility:visible;mso-wrap-style:square;v-text-anchor:middle" coordsize="154,6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sk18IA&#10;AADbAAAADwAAAGRycy9kb3ducmV2LnhtbESPQYvCMBCF74L/IYzgTVNFRKpRRFFEWEHdwx7HZmyL&#10;zaQk0dZ/vxEW9jbDe/O+N4tVayrxIudLywpGwwQEcWZ1ybmC7+tuMAPhA7LGyjIpeJOH1bLbWWCq&#10;bcNnel1CLmII+xQVFCHUqZQ+K8igH9qaOGp36wyGuLpcaodNDDeVHCfJVBosORIKrGlTUPa4PE2E&#10;nJ5fbrqd3JL9W09+/LXZHU2jVL/XrucgArXh3/x3fdCx/gg+v8QB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CyTXwgAAANsAAAAPAAAAAAAAAAAAAAAAAJgCAABkcnMvZG93&#10;bnJldi54bWxQSwUGAAAAAAQABAD1AAAAhwMAAAAA&#10;" path="m,l10,44r11,82l34,207r19,86l75,380r25,86l120,521r21,55l152,618r2,11l140,595,115,532,93,468,67,383,47,295,28,207,12,104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2" o:spid="_x0000_s1036" style="position:absolute;left:6204;top:72233;width:524;height:1095;visibility:visible;mso-wrap-style:square;v-text-anchor:middle" coordsize="33,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ndxMIA&#10;AADbAAAADwAAAGRycy9kb3ducmV2LnhtbERPTWvCQBC9C/0PyxS8mU2FFo2uEkpb2noyrQdvQ3ZM&#10;oruzIbvG+O+7BcHbPN7nLNeDNaKnzjeOFTwlKQji0umGKwW/P++TGQgfkDUax6TgSh7Wq4fREjPt&#10;LrylvgiViCHsM1RQh9BmUvqyJos+cS1x5A6usxgi7CqpO7zEcGvkNE1fpMWGY0ONLb3WVJ6Ks1Xw&#10;9ZGbdt8Pu+J4nZv8LTTfz5tCqfHjkC9ABBrCXXxzf+o4fwr/v8QD5O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Gd3EwgAAANsAAAAPAAAAAAAAAAAAAAAAAJgCAABkcnMvZG93&#10;bnJldi54bWxQSwUGAAAAAAQABAD1AAAAhwMAAAAA&#10;" path="m,l33,69r-9,l12,3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3" o:spid="_x0000_s1037" style="position:absolute;left:3553;top:61533;width:238;height:1476;visibility:visible;mso-wrap-style:square;v-text-anchor:middle" coordsize="15,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7Mt8IA&#10;AADbAAAADwAAAGRycy9kb3ducmV2LnhtbERPS4vCMBC+L/gfwix4WTRVwUc1SlEW9iDK+sDr0Ixt&#10;12ZSmqj13xtB2Nt8fM+ZLRpTihvVrrCsoNeNQBCnVhecKTjsvztjEM4jaywtk4IHOVjMWx8zjLW9&#10;8y/ddj4TIYRdjApy76tYSpfmZNB1bUUcuLOtDfoA60zqGu8h3JSyH0VDabDg0JBjRcuc0svuahRQ&#10;sh7R9TS5HPujpHL71ddq+7dRqv3ZJFMQnhr/L367f3SYP4DXL+EAOX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bsy3wgAAANsAAAAPAAAAAAAAAAAAAAAAAJgCAABkcnMvZG93&#10;bnJldi54bWxQSwUGAAAAAAQABAD1AAAAhwMAAAAA&#10;" path="m,l9,37r,3l15,93,5,4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4" o:spid="_x0000_s1038" style="position:absolute;left:5633;top:56897;width:6255;height:12161;visibility:visible;mso-wrap-style:square;v-text-anchor:middle" coordsize="394,7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heOMIA&#10;AADbAAAADwAAAGRycy9kb3ducmV2LnhtbERPzWrCQBC+C32HZYTezMYqUmM2YguF9lChaR9gzI5J&#10;NDsbdrea+vRdQfA2H9/v5OvBdOJEzreWFUyTFARxZXXLtYKf77fJMwgfkDV2lknBH3lYFw+jHDNt&#10;z/xFpzLUIoawz1BBE0KfSemrhgz6xPbEkdtbZzBE6GqpHZ5juOnkU5oupMGWY0ODPb02VB3LX6OA&#10;ZrvLCy/amdt/lMiHzXL7udNKPY6HzQpEoCHcxTf3u47z53D9JR4gi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qF44wgAAANsAAAAPAAAAAAAAAAAAAAAAAJgCAABkcnMvZG93&#10;bnJldi54bWxQSwUGAAAAAAQABAD1AAAAhwMAAAAA&#10;" path="m394,r,l356,38,319,77r-35,40l249,160r-42,58l168,276r-37,63l98,402,69,467,45,535,26,604,14,673,7,746,6,766,,749r1,-5l7,673,21,603,40,533,65,466,94,400r33,-64l164,275r40,-60l248,158r34,-42l318,76,354,37,394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5" o:spid="_x0000_s1039" style="position:absolute;left:5633;top:69153;width:571;height:3080;visibility:visible;mso-wrap-style:square;v-text-anchor:middle" coordsize="36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yN6cIA&#10;AADbAAAADwAAAGRycy9kb3ducmV2LnhtbESP3YrCMBCF7xd8hzCCd9u0gqtU0yLCwoIXousDDM3Y&#10;VptJaWJ/3t4IC3s3wznnmzO7fDSN6KlztWUFSRSDIC6srrlUcP39/tyAcB5ZY2OZFEzkIM9mHztM&#10;tR34TP3FlyJA2KWooPK+TaV0RUUGXWRb4qDdbGfQh7Urpe5wCHDTyGUcf0mDNYcLFbZ0qKh4XJ4m&#10;UJJk3fBxeZ+S9bmdhtMtlnWv1GI+7rcgPI3+3/yX/tGh/grev4QBZPY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LI3pwgAAANsAAAAPAAAAAAAAAAAAAAAAAJgCAABkcnMvZG93&#10;bnJldi54bWxQSwUGAAAAAAQABAD1AAAAhwMAAAAA&#10;" path="m,l6,16r1,3l11,80r9,52l33,185r3,9l21,161,15,145,5,81,1,41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6" o:spid="_x0000_s1040" style="position:absolute;left:6077;top:72296;width:493;height:1032;visibility:visible;mso-wrap-style:square;v-text-anchor:middle" coordsize="31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Mk5MQA&#10;AADbAAAADwAAAGRycy9kb3ducmV2LnhtbERP22rCQBB9L/QflhF8qxsthBJdpShWxSI1XqBvQ3Zy&#10;odnZkN1q6td3C0Lf5nCuM5l1phYXal1lWcFwEIEgzqyuuFBwPCyfXkA4j6yxtkwKfsjBbPr4MMFE&#10;2yvv6ZL6QoQQdgkqKL1vEildVpJBN7ANceBy2xr0AbaF1C1eQ7ip5SiKYmmw4tBQYkPzkrKv9Nso&#10;2G0Xo3P0Fq8+brf5avNe5c+nz1ypfq97HYPw1Pl/8d291mF+DH+/hAPk9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JTJOTEAAAA2wAAAA8AAAAAAAAAAAAAAAAAmAIAAGRycy9k&#10;b3ducmV2LnhtbFBLBQYAAAAABAAEAPUAAACJAwAAAAA=&#10;" path="m,l31,65r-8,l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7" o:spid="_x0000_s1041" style="position:absolute;left:5633;top:68788;width:111;height:666;visibility:visible;mso-wrap-style:square;v-text-anchor:middle" coordsize="7,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QBgcMA&#10;AADbAAAADwAAAGRycy9kb3ducmV2LnhtbERPTWsCMRC9C/0PYQq9FM3ag8pqlKKUtuClVtTjuBk3&#10;SzeTJUnXtb/eCAVv83ifM1t0thYt+VA5VjAcZCCIC6crLhVsv9/6ExAhImusHZOCCwVYzB96M8y1&#10;O/MXtZtYihTCIUcFJsYmlzIUhiyGgWuIE3dy3mJM0JdSezyncFvLlywbSYsVpwaDDS0NFT+bX6tg&#10;vf97fi+cN5fP3YFP7XG1Ho1XSj09dq9TEJG6eBf/uz90mj+G2y/pADm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tQBgcMAAADbAAAADwAAAAAAAAAAAAAAAACYAgAAZHJzL2Rv&#10;d25yZXYueG1sUEsFBgAAAAAEAAQA9QAAAIgDAAAAAA==&#10;" path="m,l6,17,7,42,6,39,,2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8" o:spid="_x0000_s1042" style="position:absolute;left:5871;top:71455;width:714;height:1873;visibility:visible;mso-wrap-style:square;v-text-anchor:middle" coordsize="45,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/zEsQA&#10;AADbAAAADwAAAGRycy9kb3ducmV2LnhtbESPQU/DMAyF75P4D5GRuG0pOwwoSyuENG0ckNiGOFuN&#10;aQqN0yXZWv49PiBxs/We3/u8riffqwvF1AU2cLsoQBE3wXbcGng/bub3oFJGttgHJgM/lKCurmZr&#10;LG0YeU+XQ26VhHAq0YDLeSi1To0jj2kRBmLRPkP0mGWNrbYRRwn3vV4WxUp77FgaHA707Kj5Ppy9&#10;gZDj9m35sf8aXwfvCv9wuju9rIy5uZ6eHkFlmvK/+e96ZwVfYOUXGU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5v8xLEAAAA2wAAAA8AAAAAAAAAAAAAAAAAmAIAAGRycy9k&#10;b3ducmV2LnhtbFBLBQYAAAAABAAEAPUAAACJAwAAAAA=&#10;" path="m,l6,16,21,49,33,84r12,34l44,118,13,53,11,42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</v:group>
                  <v:group id="Group 19" o:spid="_x0000_s1043" style="position:absolute;left:806;top:48269;width:13063;height:25059" coordorigin="806,46499" coordsize="8747,167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      <v:shape id="Freeform 20" o:spid="_x0000_s1044" style="position:absolute;left:1187;top:51897;width:1984;height:7143;visibility:visible;mso-wrap-style:square;v-text-anchor:middle" coordsize="125,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I55sIA&#10;AADbAAAADwAAAGRycy9kb3ducmV2LnhtbERPu2rDMBTdA/0HcQvdEjmBlOBGNqUQKPXQxumS7WLd&#10;2q6tKyMpfvx9NRQyHs77mM+mFyM531pWsN0kIIgrq1uuFXxfTusDCB+QNfaWScFCHvLsYXXEVNuJ&#10;zzSWoRYxhH2KCpoQhlRKXzVk0G/sQBy5H+sMhghdLbXDKYabXu6S5FkabDk2NDjQW0NVV96MAv1x&#10;Pf+6076jYvtZFtfua7/caqWeHufXFxCB5nAX/7vftYJdXB+/xB8gs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YjnmwgAAANsAAAAPAAAAAAAAAAAAAAAAAJgCAABkcnMvZG93&#10;bnJldi54bWxQSwUGAAAAAAQABAD1AAAAhwMAAAAA&#10;" path="m,l41,155,86,309r39,116l125,450,79,311,41,183,7,5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1" o:spid="_x0000_s1045" style="position:absolute;left:3282;top:58913;width:1874;height:4366;visibility:visible;mso-wrap-style:square;v-text-anchor:middle" coordsize="118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VaHsUA&#10;AADbAAAADwAAAGRycy9kb3ducmV2LnhtbESPQWvCQBSE70L/w/IKvUjdGKpIdJVSKnipaFIEb4/s&#10;MwnNvg3ZbRL/vSsIHoeZ+YZZbQZTi45aV1lWMJ1EIIhzqysuFPxm2/cFCOeRNdaWScGVHGzWL6MV&#10;Jtr2fKQu9YUIEHYJKii9bxIpXV6SQTexDXHwLrY16INsC6lb7APc1DKOork0WHFYKLGhr5Lyv/Tf&#10;KKDDIu73R/oYn7936U83u26zU6XU2+vwuQThafDP8KO90wriKdy/hB8g1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pVoexQAAANsAAAAPAAAAAAAAAAAAAAAAAJgCAABkcnMv&#10;ZG93bnJldi54bWxQSwUGAAAAAAQABAD1AAAAigMAAAAA&#10;" path="m,l8,20,37,96r32,74l118,275r-9,l61,174,30,100,,2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2" o:spid="_x0000_s1046" style="position:absolute;left:806;top:50103;width:317;height:1921;visibility:visible;mso-wrap-style:square;v-text-anchor:middle" coordsize="20,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bDyEMUA&#10;AADbAAAADwAAAGRycy9kb3ducmV2LnhtbESPQWvCQBSE7wX/w/KE3urGHLSkrlKt0koP2ih4fWRf&#10;k2D2bbq7NfHfu4WCx2FmvmFmi9404kLO15YVjEcJCOLC6ppLBcfD5ukZhA/IGhvLpOBKHhbzwcMM&#10;M207/qJLHkoRIewzVFCF0GZS+qIig35kW+LofVtnMETpSqkddhFuGpkmyUQarDkuVNjSqqLinP8a&#10;BZ/TE+Xr7bV7c4d+b8Ly5303nSj1OOxfX0AE6sM9/N/+0ArSFP6+xB8g5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sPIQxQAAANsAAAAPAAAAAAAAAAAAAAAAAJgCAABkcnMv&#10;ZG93bnJldi54bWxQSwUGAAAAAAQABAD1AAAAigMAAAAA&#10;" path="m,l16,72r4,49l18,112,,31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3" o:spid="_x0000_s1047" style="position:absolute;left:1123;top:52024;width:2509;height:10207;visibility:visible;mso-wrap-style:square;v-text-anchor:middle" coordsize="158,6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MtqsIA&#10;AADbAAAADwAAAGRycy9kb3ducmV2LnhtbESPUWvCQBCE3wv9D8cW+lYvplBK9BSVivWx6g9Yc2sS&#10;k91L706N/75XKPRxmJlvmOl84E5dyYfGiYHxKANFUjrbSGXgsF+/vIMKEcVi54QM3CnAfPb4MMXC&#10;upt80XUXK5UgEgo0UMfYF1qHsibGMHI9SfJOzjPGJH2lrcdbgnOn8yx704yNpIUae1rVVLa7Cxs4&#10;3vNNdmiXdvPtefWx5Z7P7daY56dhMQEVaYj/4b/2pzWQv8Lvl/QD9Ow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cy2qwgAAANsAAAAPAAAAAAAAAAAAAAAAAJgCAABkcnMvZG93&#10;bnJldi54bWxQSwUGAAAAAAQABAD1AAAAhwMAAAAA&#10;" path="m,l11,46r11,83l36,211r19,90l76,389r27,87l123,533r21,55l155,632r3,11l142,608,118,544,95,478,69,391,47,302,29,212,13,107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4" o:spid="_x0000_s1048" style="position:absolute;left:3759;top:62152;width:524;height:1127;visibility:visible;mso-wrap-style:square;v-text-anchor:middle" coordsize="33,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sml74A&#10;AADbAAAADwAAAGRycy9kb3ducmV2LnhtbESPzQrCMBCE74LvEFbwpqkiItUoohQ9+vcAS7O2xWZT&#10;mthWn94IgsdhZr5hVpvOlKKh2hWWFUzGEQji1OqCMwW3azJagHAeWWNpmRS8yMFm3e+tMNa25TM1&#10;F5+JAGEXo4Lc+yqW0qU5GXRjWxEH725rgz7IOpO6xjbATSmnUTSXBgsOCzlWtMspfVyeRkHWSH4c&#10;5/fosHdJk8zofWpve6WGg267BOGp8//wr33UCqYz+H4JP0Cu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47Jpe+AAAA2wAAAA8AAAAAAAAAAAAAAAAAmAIAAGRycy9kb3ducmV2&#10;LnhtbFBLBQYAAAAABAAEAPUAAACDAwAAAAA=&#10;" path="m,l33,71r-9,l11,3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5" o:spid="_x0000_s1049" style="position:absolute;left:1060;top:51246;width:238;height:1508;visibility:visible;mso-wrap-style:square;v-text-anchor:middle" coordsize="15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duXMIA&#10;AADbAAAADwAAAGRycy9kb3ducmV2LnhtbESPwWrDMBBE74X+g9hCL6aRY0iI3SihBAo9Nm4uuS3W&#10;1ja1Vq61tZ2/jwqBHIeZecNs97Pr1EhDaD0bWC5SUMSVty3XBk5f7y8bUEGQLXaeycCFAux3jw9b&#10;LKyf+EhjKbWKEA4FGmhE+kLrUDXkMCx8Txy9bz84lCiHWtsBpwh3nc7SdK0dthwXGuzp0FD1U/45&#10;A2vrPpNfDIm0/TnvylzS2Ykxz0/z2ysooVnu4Vv7wxrIVvD/Jf4Avbs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p25cwgAAANsAAAAPAAAAAAAAAAAAAAAAAJgCAABkcnMvZG93&#10;bnJldi54bWxQSwUGAAAAAAQABAD1AAAAhwMAAAAA&#10;" path="m,l8,37r,4l15,95,4,49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6" o:spid="_x0000_s1050" style="position:absolute;left:3171;top:46499;width:6382;height:12414;visibility:visible;mso-wrap-style:square;v-text-anchor:middle" coordsize="402,7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qgGMQA&#10;AADbAAAADwAAAGRycy9kb3ducmV2LnhtbESPQWvCQBSE74L/YXmCN91UrJbUVYpUkB6kRqXXR/Y1&#10;Cc2+Ddmnxn/vCgWPw8x8wyxWnavVhdpQeTbwMk5AEefeVlwYOB42ozdQQZAt1p7JwI0CrJb93gJT&#10;66+8p0smhYoQDikaKEWaVOuQl+QwjH1DHL1f3zqUKNtC2xavEe5qPUmSmXZYcVwosaF1SflfdnYG&#10;Tq/n7Gcqh+/d3H2d5rdsLZ+7ypjhoPt4ByXUyTP8395aA5MZPL7EH6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KoBjEAAAA2wAAAA8AAAAAAAAAAAAAAAAAmAIAAGRycy9k&#10;b3ducmV2LnhtbFBLBQYAAAAABAAEAPUAAACJAwAAAAA=&#10;" path="m402,r,1l363,39,325,79r-35,42l255,164r-44,58l171,284r-38,62l100,411,71,478,45,546,27,617,13,689,7,761r,21l,765r1,-4l7,688,21,616,40,545,66,475,95,409r35,-66l167,281r42,-61l253,163r34,-43l324,78,362,38,402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7" o:spid="_x0000_s1051" style="position:absolute;left:3171;top:59040;width:588;height:3112;visibility:visible;mso-wrap-style:square;v-text-anchor:middle" coordsize="37,1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mKmsUA&#10;AADbAAAADwAAAGRycy9kb3ducmV2LnhtbESPQWvCQBSE74X+h+UVvIhuKmgldZVSIrSKQqMXb4/s&#10;azaYfZtmV43/3hWEHoeZ+YaZLTpbizO1vnKs4HWYgCAunK64VLDfLQdTED4ga6wdk4IreVjMn59m&#10;mGp34R8656EUEcI+RQUmhCaV0heGLPqha4ij9+taiyHKtpS6xUuE21qOkmQiLVYcFww29GmoOOYn&#10;qyDjw7fZ/q33mVyNN0ezTPr5OFOq99J9vIMI1IX/8KP9pRWM3uD+Jf4AOb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eYqaxQAAANsAAAAPAAAAAAAAAAAAAAAAAJgCAABkcnMv&#10;ZG93bnJldi54bWxQSwUGAAAAAAQABAD1AAAAigMAAAAA&#10;" path="m,l6,15r1,3l12,80r9,54l33,188r4,8l22,162,15,146,5,81,1,40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8" o:spid="_x0000_s1052" style="position:absolute;left:3632;top:62231;width:492;height:1048;visibility:visible;mso-wrap-style:square;v-text-anchor:middle" coordsize="31,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Dusr8A&#10;AADbAAAADwAAAGRycy9kb3ducmV2LnhtbERPu27CMBTdkfoP1kViQcWpB0RDDAKqSl15qPNtfEms&#10;xNdp7JLw9/WAxHh03sV2dK24UR+sZw1viwwEcemN5UrD5fz5ugIRIrLB1jNpuFOA7eZlUmBu/MBH&#10;up1iJVIIhxw11DF2uZShrMlhWPiOOHFX3zuMCfaVND0OKdy1UmXZUjq0nBpq7OhQU9mc/pyG+c+w&#10;Uur3vSlt+7FXzfHbBq+0nk3H3RpEpDE+xQ/3l9Gg0tj0Jf0Aufk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ugO6yvwAAANsAAAAPAAAAAAAAAAAAAAAAAJgCAABkcnMvZG93bnJl&#10;di54bWxQSwUGAAAAAAQABAD1AAAAhAMAAAAA&#10;" path="m,l31,66r-7,l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9" o:spid="_x0000_s1053" style="position:absolute;left:3171;top:58644;width:111;height:682;visibility:visible;mso-wrap-style:square;v-text-anchor:middle" coordsize="7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MqX8YA&#10;AADbAAAADwAAAGRycy9kb3ducmV2LnhtbESPQWvCQBSE74X+h+UVequb5lA0ugYNltqDFaMXb4/s&#10;Mwlm34bsNqb+ercgeBxm5htmlg6mET11rras4H0UgSAurK65VHDYf76NQTiPrLGxTAr+yEE6f36a&#10;YaLthXfU574UAcIuQQWV920ipSsqMuhGtiUO3sl2Bn2QXSl1h5cAN42Mo+hDGqw5LFTYUlZRcc5/&#10;jYLTd3/82ZbxV7Ze7ZbRvlhdN/lBqdeXYTEF4Wnwj/C9vdYK4gn8fwk/QM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DMqX8YAAADbAAAADwAAAAAAAAAAAAAAAACYAgAAZHJz&#10;L2Rvd25yZXYueG1sUEsFBgAAAAAEAAQA9QAAAIsDAAAAAA==&#10;" path="m,l7,17r,26l6,40,,25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30" o:spid="_x0000_s1054" style="position:absolute;left:3409;top:61358;width:731;height:1921;visibility:visible;mso-wrap-style:square;v-text-anchor:middle" coordsize="46,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5LSoMEA&#10;AADbAAAADwAAAGRycy9kb3ducmV2LnhtbERPz2vCMBS+C/sfwht403QbylpNyyYTxJO2g13fmmcb&#10;1ryUJqv1vzeHwY4f3+9tMdlOjDR441jB0zIBQVw7bbhR8FntF68gfEDW2DkmBTfyUOQPsy1m2l35&#10;TGMZGhFD2GeooA2hz6T0dUsW/dL1xJG7uMFiiHBopB7wGsNtJ5+TZC0tGo4NLfa0a6n+KX+tgvI9&#10;PaXH9Pu2GitNH702bvdllJo/Tm8bEIGm8C/+cx+0gpe4Pn6JP0Dm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+S0qDBAAAA2wAAAA8AAAAAAAAAAAAAAAAAmAIAAGRycy9kb3du&#10;cmV2LnhtbFBLBQYAAAAABAAEAPUAAACGAwAAAAA=&#10;" path="m,l7,16,22,50,33,86r13,35l45,121,14,55,11,4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</v:group>
                </v:group>
              </v:group>
            </w:pict>
          </mc:Fallback>
        </mc:AlternateContent>
      </w: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6ACFD44F" wp14:editId="4210D31C">
                <wp:simplePos x="0" y="0"/>
                <wp:positionH relativeFrom="page">
                  <wp:posOffset>3170238</wp:posOffset>
                </wp:positionH>
                <wp:positionV relativeFrom="page">
                  <wp:posOffset>9404033</wp:posOffset>
                </wp:positionV>
                <wp:extent cx="3667125" cy="375285"/>
                <wp:effectExtent l="0" t="0" r="0" b="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17200" y="3597120"/>
                          <a:ext cx="365760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883B5E0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156082"/>
                                <w:sz w:val="26"/>
                              </w:rPr>
                              <w:t>University of Wales Trinity Saint David</w:t>
                            </w:r>
                          </w:p>
                          <w:p w14:paraId="5FE51223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mallCaps/>
                                <w:color w:val="595959"/>
                                <w:sz w:val="20"/>
                              </w:rPr>
                              <w:t>LONDON CAMPUS</w:t>
                            </w:r>
                          </w:p>
                        </w:txbxContent>
                      </wps:txbx>
                      <wps:bodyPr spcFirstLastPara="1" wrap="square" lIns="0" tIns="0" rIns="0" bIns="0" anchor="b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5" o:spid="_x0000_s1055" style="position:absolute;margin-left:249.65pt;margin-top:740.5pt;width:288.75pt;height:29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" filled="f" stroked="f">
                <v:textbox inset="0,0,0,0">
                  <w:txbxContent>
                    <w:p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156082"/>
                          <w:sz w:val="26"/>
                        </w:rPr>
                        <w:t>University of Wales Trinity Saint David</w:t>
                      </w:r>
                    </w:p>
                    <w:p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mallCaps/>
                          <w:color w:val="595959"/>
                          <w:sz w:val="20"/>
                        </w:rPr>
                        <w:t>LONDON CAMPUS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13182159" w14:textId="77777777" w:rsidR="00530E16" w:rsidRDefault="004468F8">
      <w:pPr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1A7FAF1E" wp14:editId="2F6DD27D">
                <wp:simplePos x="0" y="0"/>
                <wp:positionH relativeFrom="page">
                  <wp:posOffset>1109663</wp:posOffset>
                </wp:positionH>
                <wp:positionV relativeFrom="page">
                  <wp:posOffset>2805113</wp:posOffset>
                </wp:positionV>
                <wp:extent cx="5791200" cy="3095625"/>
                <wp:effectExtent l="0" t="0" r="0" b="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455163" y="2236950"/>
                          <a:ext cx="5781675" cy="3086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AB9ED1A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Play" w:eastAsia="Play" w:hAnsi="Play" w:cs="Play"/>
                                <w:color w:val="262626"/>
                                <w:sz w:val="72"/>
                              </w:rPr>
                              <w:t>Individual Report</w:t>
                            </w:r>
                          </w:p>
                          <w:p w14:paraId="49CA0A30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Name: Digital Skills and Research Methods</w:t>
                            </w:r>
                          </w:p>
                          <w:p w14:paraId="66F5A422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Code: LCHS 4007</w:t>
                            </w:r>
                          </w:p>
                          <w:p w14:paraId="78A69E3D" w14:textId="1442988F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Student name: </w:t>
                            </w:r>
                            <w:r w:rsidR="00E1208A">
                              <w:rPr>
                                <w:color w:val="404040"/>
                                <w:sz w:val="36"/>
                              </w:rPr>
                              <w:t>J</w:t>
                            </w:r>
                            <w:r w:rsidR="00EB376B">
                              <w:rPr>
                                <w:color w:val="404040"/>
                                <w:sz w:val="36"/>
                              </w:rPr>
                              <w:t xml:space="preserve">ocelyn </w:t>
                            </w:r>
                            <w:proofErr w:type="spellStart"/>
                            <w:r w:rsidR="00EB376B">
                              <w:rPr>
                                <w:color w:val="404040"/>
                                <w:sz w:val="36"/>
                              </w:rPr>
                              <w:t>Opsima</w:t>
                            </w:r>
                            <w:proofErr w:type="spellEnd"/>
                            <w:r w:rsidR="00EB376B">
                              <w:rPr>
                                <w:color w:val="404040"/>
                                <w:sz w:val="36"/>
                              </w:rPr>
                              <w:t xml:space="preserve"> Elliott </w:t>
                            </w:r>
                          </w:p>
                          <w:p w14:paraId="2B118DF6" w14:textId="59ABDE48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Student ID</w:t>
                            </w:r>
                            <w:r w:rsidR="00EB376B">
                              <w:rPr>
                                <w:color w:val="404040"/>
                                <w:sz w:val="36"/>
                              </w:rPr>
                              <w:t xml:space="preserve">: </w:t>
                            </w:r>
                            <w:r w:rsidR="00E917DD">
                              <w:rPr>
                                <w:color w:val="404040"/>
                                <w:sz w:val="36"/>
                              </w:rPr>
                              <w:t>2513425</w:t>
                            </w:r>
                          </w:p>
                          <w:p w14:paraId="5B7FDD53" w14:textId="0D1731F6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Lecturer’s Name: </w:t>
                            </w:r>
                            <w:r w:rsidR="003D51FC">
                              <w:rPr>
                                <w:color w:val="404040"/>
                                <w:sz w:val="36"/>
                              </w:rPr>
                              <w:t xml:space="preserve">Dr. </w:t>
                            </w:r>
                            <w:proofErr w:type="spellStart"/>
                            <w:r w:rsidR="003D51FC">
                              <w:rPr>
                                <w:color w:val="404040"/>
                                <w:sz w:val="36"/>
                              </w:rPr>
                              <w:t>Patronella</w:t>
                            </w:r>
                            <w:proofErr w:type="spellEnd"/>
                            <w:r w:rsidR="00DF669E">
                              <w:rPr>
                                <w:color w:val="404040"/>
                                <w:sz w:val="36"/>
                              </w:rPr>
                              <w:t xml:space="preserve"> </w:t>
                            </w:r>
                            <w:proofErr w:type="spellStart"/>
                            <w:r w:rsidR="00F13F54">
                              <w:rPr>
                                <w:color w:val="404040"/>
                                <w:sz w:val="36"/>
                              </w:rPr>
                              <w:t>Gan</w:t>
                            </w:r>
                            <w:r w:rsidR="00134DA4">
                              <w:rPr>
                                <w:color w:val="404040"/>
                                <w:sz w:val="36"/>
                              </w:rPr>
                              <w:t>za</w:t>
                            </w:r>
                            <w:proofErr w:type="spellEnd"/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7FAF1E" id="Rectangle 33" o:spid="_x0000_s1056" style="position:absolute;margin-left:87.4pt;margin-top:220.9pt;width:456pt;height:243.7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" filled="f" stroked="f">
                <v:textbox inset="0,0,0,0">
                  <w:txbxContent>
                    <w:p w14:paraId="7AB9ED1A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Play" w:eastAsia="Play" w:hAnsi="Play" w:cs="Play"/>
                          <w:color w:val="262626"/>
                          <w:sz w:val="72"/>
                        </w:rPr>
                        <w:t>Individual Report</w:t>
                      </w:r>
                    </w:p>
                    <w:p w14:paraId="49CA0A30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Name: Digital Skills and Research Methods</w:t>
                      </w:r>
                    </w:p>
                    <w:p w14:paraId="66F5A422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Code: LCHS 4007</w:t>
                      </w:r>
                    </w:p>
                    <w:p w14:paraId="78A69E3D" w14:textId="1442988F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Student name: </w:t>
                      </w:r>
                      <w:r w:rsidR="00E1208A">
                        <w:rPr>
                          <w:color w:val="404040"/>
                          <w:sz w:val="36"/>
                        </w:rPr>
                        <w:t>J</w:t>
                      </w:r>
                      <w:r w:rsidR="00EB376B">
                        <w:rPr>
                          <w:color w:val="404040"/>
                          <w:sz w:val="36"/>
                        </w:rPr>
                        <w:t xml:space="preserve">ocelyn </w:t>
                      </w:r>
                      <w:proofErr w:type="spellStart"/>
                      <w:r w:rsidR="00EB376B">
                        <w:rPr>
                          <w:color w:val="404040"/>
                          <w:sz w:val="36"/>
                        </w:rPr>
                        <w:t>Opsima</w:t>
                      </w:r>
                      <w:proofErr w:type="spellEnd"/>
                      <w:r w:rsidR="00EB376B">
                        <w:rPr>
                          <w:color w:val="404040"/>
                          <w:sz w:val="36"/>
                        </w:rPr>
                        <w:t xml:space="preserve"> Elliott </w:t>
                      </w:r>
                    </w:p>
                    <w:p w14:paraId="2B118DF6" w14:textId="59ABDE48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Student ID</w:t>
                      </w:r>
                      <w:r w:rsidR="00EB376B">
                        <w:rPr>
                          <w:color w:val="404040"/>
                          <w:sz w:val="36"/>
                        </w:rPr>
                        <w:t xml:space="preserve">: </w:t>
                      </w:r>
                      <w:r w:rsidR="00E917DD">
                        <w:rPr>
                          <w:color w:val="404040"/>
                          <w:sz w:val="36"/>
                        </w:rPr>
                        <w:t>2513425</w:t>
                      </w:r>
                    </w:p>
                    <w:p w14:paraId="5B7FDD53" w14:textId="0D1731F6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Lecturer’s Name: </w:t>
                      </w:r>
                      <w:r w:rsidR="003D51FC">
                        <w:rPr>
                          <w:color w:val="404040"/>
                          <w:sz w:val="36"/>
                        </w:rPr>
                        <w:t xml:space="preserve">Dr. </w:t>
                      </w:r>
                      <w:proofErr w:type="spellStart"/>
                      <w:r w:rsidR="003D51FC">
                        <w:rPr>
                          <w:color w:val="404040"/>
                          <w:sz w:val="36"/>
                        </w:rPr>
                        <w:t>Patronella</w:t>
                      </w:r>
                      <w:proofErr w:type="spellEnd"/>
                      <w:r w:rsidR="00DF669E">
                        <w:rPr>
                          <w:color w:val="404040"/>
                          <w:sz w:val="36"/>
                        </w:rPr>
                        <w:t xml:space="preserve"> </w:t>
                      </w:r>
                      <w:proofErr w:type="spellStart"/>
                      <w:r w:rsidR="00F13F54">
                        <w:rPr>
                          <w:color w:val="404040"/>
                          <w:sz w:val="36"/>
                        </w:rPr>
                        <w:t>Gan</w:t>
                      </w:r>
                      <w:r w:rsidR="00134DA4">
                        <w:rPr>
                          <w:color w:val="404040"/>
                          <w:sz w:val="36"/>
                        </w:rPr>
                        <w:t>za</w:t>
                      </w:r>
                      <w:proofErr w:type="spellEnd"/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br w:type="page"/>
      </w:r>
    </w:p>
    <w:p w14:paraId="1FC40E9A" w14:textId="77777777" w:rsidR="00530E16" w:rsidRDefault="00530E16">
      <w:pPr>
        <w:rPr>
          <w:rFonts w:ascii="Arial" w:eastAsia="Arial" w:hAnsi="Arial" w:cs="Arial"/>
        </w:rPr>
      </w:pPr>
    </w:p>
    <w:p w14:paraId="3F70F76C" w14:textId="77777777" w:rsidR="00530E16" w:rsidRDefault="004468F8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0" w:line="259" w:lineRule="auto"/>
        <w:rPr>
          <w:rFonts w:ascii="Play" w:eastAsia="Play" w:hAnsi="Play" w:cs="Play"/>
          <w:color w:val="0F4761"/>
          <w:sz w:val="32"/>
          <w:szCs w:val="32"/>
        </w:rPr>
      </w:pPr>
      <w:r>
        <w:rPr>
          <w:rFonts w:ascii="Play" w:eastAsia="Play" w:hAnsi="Play" w:cs="Play"/>
          <w:color w:val="0F4761"/>
          <w:sz w:val="32"/>
          <w:szCs w:val="32"/>
        </w:rPr>
        <w:t>Table of Contents</w:t>
      </w:r>
    </w:p>
    <w:sdt>
      <w:sdtPr>
        <w:id w:val="-2066176513"/>
        <w:docPartObj>
          <w:docPartGallery w:val="Table of Contents"/>
          <w:docPartUnique/>
        </w:docPartObj>
      </w:sdtPr>
      <w:sdtEndPr/>
      <w:sdtContent>
        <w:p w14:paraId="6BD0BD07" w14:textId="3CC12BFB" w:rsidR="00DB181C" w:rsidRDefault="004468F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\h \u \z \t "Heading 1,1,Heading 2,2,Heading 3,3,"</w:instrText>
          </w:r>
          <w:r>
            <w:fldChar w:fldCharType="separate"/>
          </w:r>
          <w:hyperlink w:anchor="_Toc213674530" w:history="1">
            <w:r w:rsidR="00DB181C" w:rsidRPr="005D132F">
              <w:rPr>
                <w:rStyle w:val="Hyperlink"/>
                <w:noProof/>
              </w:rPr>
              <w:t xml:space="preserve">Research Topic: </w:t>
            </w:r>
            <w:r w:rsidR="003169BE">
              <w:rPr>
                <w:rStyle w:val="Hyperlink"/>
                <w:noProof/>
              </w:rPr>
              <w:t xml:space="preserve">Workforce Shortages and Retention </w:t>
            </w:r>
            <w:r w:rsidR="00DB181C">
              <w:rPr>
                <w:noProof/>
                <w:webHidden/>
              </w:rPr>
              <w:tab/>
            </w:r>
            <w:r w:rsidR="00DB181C">
              <w:rPr>
                <w:noProof/>
                <w:webHidden/>
              </w:rPr>
              <w:fldChar w:fldCharType="begin"/>
            </w:r>
            <w:r w:rsidR="00DB181C">
              <w:rPr>
                <w:noProof/>
                <w:webHidden/>
              </w:rPr>
              <w:instrText xml:space="preserve"> PAGEREF _Toc213674530 \h </w:instrText>
            </w:r>
            <w:r w:rsidR="00DB181C">
              <w:rPr>
                <w:noProof/>
                <w:webHidden/>
              </w:rPr>
            </w:r>
            <w:r w:rsidR="00DB181C">
              <w:rPr>
                <w:noProof/>
                <w:webHidden/>
              </w:rPr>
              <w:fldChar w:fldCharType="separate"/>
            </w:r>
            <w:r w:rsidR="00DB181C">
              <w:rPr>
                <w:noProof/>
                <w:webHidden/>
              </w:rPr>
              <w:t>2</w:t>
            </w:r>
            <w:r w:rsidR="00DB181C">
              <w:rPr>
                <w:noProof/>
                <w:webHidden/>
              </w:rPr>
              <w:fldChar w:fldCharType="end"/>
            </w:r>
          </w:hyperlink>
        </w:p>
        <w:p w14:paraId="41F0AABB" w14:textId="77777777" w:rsidR="00DB181C" w:rsidRDefault="00DB181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31" w:history="1">
            <w:r w:rsidRPr="005D132F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_Toc213674531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D2A512" w14:textId="77777777" w:rsidR="00DB181C" w:rsidRDefault="00DB181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32" w:history="1">
            <w:r w:rsidRPr="005D132F">
              <w:rPr>
                <w:rStyle w:val="Hyperlink"/>
                <w:noProof/>
              </w:rPr>
              <w:t>Problem Statement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_Toc213674532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1374E9" w14:textId="77777777" w:rsidR="00DB181C" w:rsidRDefault="00DB181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33" w:history="1">
            <w:r w:rsidRPr="005D132F">
              <w:rPr>
                <w:rStyle w:val="Hyperlink"/>
                <w:noProof/>
              </w:rPr>
              <w:t>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_Toc213674533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78F287" w14:textId="77777777" w:rsidR="00DB181C" w:rsidRDefault="00DB181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34" w:history="1">
            <w:r w:rsidRPr="005D132F">
              <w:rPr>
                <w:rStyle w:val="Hyperlink"/>
                <w:noProof/>
              </w:rPr>
              <w:t>Information Sources and 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_Toc213674534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FCDD63" w14:textId="77777777" w:rsidR="00DB181C" w:rsidRDefault="00DB181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35" w:history="1">
            <w:r w:rsidRPr="005D132F">
              <w:rPr>
                <w:rStyle w:val="Hyperlink"/>
                <w:noProof/>
              </w:rPr>
              <w:t xml:space="preserve">Task 2: </w:t>
            </w:r>
            <w:r w:rsidRPr="005D132F">
              <w:rPr>
                <w:rStyle w:val="Hyperlink"/>
                <w:rFonts w:cs="Arial"/>
                <w:bCs/>
                <w:noProof/>
                <w:kern w:val="2"/>
                <w:lang w:eastAsia="en-US"/>
                <w14:ligatures w14:val="standardContextual"/>
              </w:rPr>
              <w:t>Research Methodologies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_Toc213674535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C60F96" w14:textId="77777777" w:rsidR="00DB181C" w:rsidRDefault="00DB181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36" w:history="1">
            <w:r w:rsidRPr="005D132F">
              <w:rPr>
                <w:rStyle w:val="Hyperlink"/>
                <w:rFonts w:cs="Arial"/>
                <w:noProof/>
                <w:kern w:val="2"/>
                <w:lang w:eastAsia="en-US"/>
                <w14:ligatures w14:val="standardContextual"/>
              </w:rPr>
              <w:t>Give a brief overview of quantitative and qualitative research.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_Toc213674536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50A145" w14:textId="77777777" w:rsidR="00DB181C" w:rsidRDefault="00DB181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37" w:history="1">
            <w:r w:rsidRPr="005D132F">
              <w:rPr>
                <w:rStyle w:val="Hyperlink"/>
                <w:noProof/>
                <w:lang w:eastAsia="en-US"/>
              </w:rPr>
              <w:t>What type of research methodology will you use for your research and why?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_Toc213674537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479B3F" w14:textId="77777777" w:rsidR="00DB181C" w:rsidRDefault="00DB181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38" w:history="1">
            <w:r w:rsidRPr="005D132F">
              <w:rPr>
                <w:rStyle w:val="Hyperlink"/>
                <w:noProof/>
              </w:rPr>
              <w:t>Task 3: Data Collection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_Toc213674538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1BAF28" w14:textId="77777777" w:rsidR="00DB181C" w:rsidRDefault="00DB181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39" w:history="1">
            <w:r w:rsidRPr="005D132F">
              <w:rPr>
                <w:rStyle w:val="Hyperlink"/>
                <w:noProof/>
                <w:lang w:eastAsia="en-US"/>
              </w:rPr>
              <w:t>Overview of primary and secondary data collection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_Toc213674539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1B6141" w14:textId="77777777" w:rsidR="00DB181C" w:rsidRDefault="00DB181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40" w:history="1">
            <w:r w:rsidRPr="005D132F">
              <w:rPr>
                <w:rStyle w:val="Hyperlink"/>
                <w:noProof/>
                <w:lang w:eastAsia="en-US"/>
              </w:rPr>
              <w:t>What form of data will be used to address your research problem, and why?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_Toc213674540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6EDEA4" w14:textId="77777777" w:rsidR="00DB181C" w:rsidRDefault="00DB181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41" w:history="1">
            <w:r w:rsidRPr="005D132F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_Toc213674541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602639" w14:textId="77777777" w:rsidR="00DB181C" w:rsidRDefault="00DB181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42" w:history="1">
            <w:r w:rsidRPr="005D132F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_Toc213674542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A74115" w14:textId="77777777" w:rsidR="00530E16" w:rsidRPr="00CF650B" w:rsidRDefault="004468F8">
          <w:r>
            <w:fldChar w:fldCharType="end"/>
          </w:r>
        </w:p>
      </w:sdtContent>
    </w:sdt>
    <w:p w14:paraId="01789D72" w14:textId="77777777" w:rsidR="00530E16" w:rsidRDefault="00530E16">
      <w:pPr>
        <w:rPr>
          <w:rFonts w:ascii="Arial" w:eastAsia="Arial" w:hAnsi="Arial" w:cs="Arial"/>
        </w:rPr>
      </w:pPr>
    </w:p>
    <w:p w14:paraId="0B3CD797" w14:textId="77777777" w:rsidR="00530E16" w:rsidRDefault="00530E16">
      <w:pPr>
        <w:rPr>
          <w:rFonts w:ascii="Arial" w:eastAsia="Arial" w:hAnsi="Arial" w:cs="Arial"/>
        </w:rPr>
      </w:pPr>
    </w:p>
    <w:p w14:paraId="38275FAC" w14:textId="77777777" w:rsidR="00530E16" w:rsidRDefault="00530E16">
      <w:pPr>
        <w:rPr>
          <w:rFonts w:ascii="Arial" w:eastAsia="Arial" w:hAnsi="Arial" w:cs="Arial"/>
        </w:rPr>
      </w:pPr>
    </w:p>
    <w:p w14:paraId="598E2815" w14:textId="77777777" w:rsidR="00530E16" w:rsidRDefault="00530E16">
      <w:pPr>
        <w:rPr>
          <w:rFonts w:ascii="Arial" w:eastAsia="Arial" w:hAnsi="Arial" w:cs="Arial"/>
        </w:rPr>
      </w:pPr>
    </w:p>
    <w:p w14:paraId="3DA480A6" w14:textId="77777777" w:rsidR="00530E16" w:rsidRDefault="00530E16">
      <w:pPr>
        <w:rPr>
          <w:rFonts w:ascii="Arial" w:eastAsia="Arial" w:hAnsi="Arial" w:cs="Arial"/>
        </w:rPr>
      </w:pPr>
    </w:p>
    <w:p w14:paraId="6AE84408" w14:textId="77777777" w:rsidR="00530E16" w:rsidRDefault="00530E16">
      <w:pPr>
        <w:rPr>
          <w:rFonts w:ascii="Arial" w:eastAsia="Arial" w:hAnsi="Arial" w:cs="Arial"/>
        </w:rPr>
      </w:pPr>
    </w:p>
    <w:p w14:paraId="6B86DE0A" w14:textId="77777777" w:rsidR="00530E16" w:rsidRDefault="00530E16">
      <w:pPr>
        <w:rPr>
          <w:rFonts w:ascii="Arial" w:eastAsia="Arial" w:hAnsi="Arial" w:cs="Arial"/>
        </w:rPr>
      </w:pPr>
    </w:p>
    <w:p w14:paraId="30011E7E" w14:textId="77777777" w:rsidR="00530E16" w:rsidRDefault="00530E16">
      <w:pPr>
        <w:rPr>
          <w:rFonts w:ascii="Arial" w:eastAsia="Arial" w:hAnsi="Arial" w:cs="Arial"/>
        </w:rPr>
      </w:pPr>
    </w:p>
    <w:p w14:paraId="35FBA12A" w14:textId="77777777" w:rsidR="00530E16" w:rsidRDefault="00530E16">
      <w:pPr>
        <w:rPr>
          <w:rFonts w:ascii="Arial" w:eastAsia="Arial" w:hAnsi="Arial" w:cs="Arial"/>
        </w:rPr>
      </w:pPr>
    </w:p>
    <w:p w14:paraId="1162967C" w14:textId="77777777" w:rsidR="00530E16" w:rsidRDefault="00530E16">
      <w:pPr>
        <w:rPr>
          <w:rFonts w:ascii="Arial" w:eastAsia="Arial" w:hAnsi="Arial" w:cs="Arial"/>
        </w:rPr>
      </w:pPr>
    </w:p>
    <w:p w14:paraId="0E33DECE" w14:textId="77777777" w:rsidR="00530E16" w:rsidRDefault="00530E16">
      <w:pPr>
        <w:rPr>
          <w:rFonts w:ascii="Arial" w:eastAsia="Arial" w:hAnsi="Arial" w:cs="Arial"/>
        </w:rPr>
      </w:pPr>
    </w:p>
    <w:p w14:paraId="76F72A72" w14:textId="77777777" w:rsidR="00530E16" w:rsidRDefault="00530E16">
      <w:pPr>
        <w:rPr>
          <w:rFonts w:ascii="Arial" w:eastAsia="Arial" w:hAnsi="Arial" w:cs="Arial"/>
        </w:rPr>
      </w:pPr>
    </w:p>
    <w:p w14:paraId="03245EAA" w14:textId="77777777" w:rsidR="00530E16" w:rsidRDefault="00530E16">
      <w:pPr>
        <w:rPr>
          <w:rFonts w:ascii="Arial" w:eastAsia="Arial" w:hAnsi="Arial" w:cs="Arial"/>
        </w:rPr>
      </w:pPr>
    </w:p>
    <w:p w14:paraId="25504DFE" w14:textId="77777777" w:rsidR="00530E16" w:rsidRDefault="00530E16">
      <w:pPr>
        <w:rPr>
          <w:rFonts w:ascii="Arial" w:eastAsia="Arial" w:hAnsi="Arial" w:cs="Arial"/>
        </w:rPr>
      </w:pPr>
    </w:p>
    <w:p w14:paraId="14CCBF87" w14:textId="77777777" w:rsidR="002A1842" w:rsidRDefault="002A1842">
      <w:pPr>
        <w:rPr>
          <w:rFonts w:ascii="Arial" w:eastAsia="Arial" w:hAnsi="Arial" w:cs="Arial"/>
        </w:rPr>
        <w:sectPr w:rsidR="002A1842">
          <w:footerReference w:type="default" r:id="rId9"/>
          <w:pgSz w:w="11906" w:h="16838"/>
          <w:pgMar w:top="1440" w:right="1440" w:bottom="1440" w:left="1440" w:header="708" w:footer="708" w:gutter="0"/>
          <w:pgNumType w:start="0"/>
          <w:cols w:space="720"/>
          <w:titlePg/>
        </w:sectPr>
      </w:pPr>
    </w:p>
    <w:p w14:paraId="36FCA5DC" w14:textId="4DE3F3C3" w:rsidR="008D4A85" w:rsidRDefault="004468F8" w:rsidP="00FF5075">
      <w:pPr>
        <w:pStyle w:val="Heading1"/>
      </w:pPr>
      <w:bookmarkStart w:id="0" w:name="_Toc213674530"/>
      <w:r>
        <w:lastRenderedPageBreak/>
        <w:t xml:space="preserve"> </w:t>
      </w:r>
      <w:bookmarkEnd w:id="0"/>
      <w:r w:rsidR="00447A27">
        <w:t xml:space="preserve">Workforce Shortages and Retention </w:t>
      </w:r>
    </w:p>
    <w:p w14:paraId="7AC7EA63" w14:textId="77777777" w:rsidR="00FF5075" w:rsidRPr="00FF5075" w:rsidRDefault="00FF5075" w:rsidP="00FF5075"/>
    <w:p w14:paraId="7C5B7F48" w14:textId="77777777" w:rsidR="00530E16" w:rsidRPr="004468F8" w:rsidRDefault="00BA0043">
      <w:pPr>
        <w:pStyle w:val="Heading1"/>
        <w:rPr>
          <w:sz w:val="32"/>
          <w:szCs w:val="32"/>
        </w:rPr>
      </w:pPr>
      <w:bookmarkStart w:id="1" w:name="_Toc213674531"/>
      <w:r>
        <w:rPr>
          <w:sz w:val="32"/>
          <w:szCs w:val="32"/>
        </w:rPr>
        <w:t>Introduction</w:t>
      </w:r>
      <w:bookmarkEnd w:id="1"/>
    </w:p>
    <w:p w14:paraId="55071124" w14:textId="15931194" w:rsidR="009B28EB" w:rsidRPr="009B28EB" w:rsidRDefault="00490123" w:rsidP="00044BDB">
      <w:pPr>
        <w:pStyle w:val="Default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Workforce shortages </w:t>
      </w:r>
      <w:r w:rsidR="00F62369">
        <w:rPr>
          <w:rFonts w:ascii="Arial" w:hAnsi="Arial" w:cs="Arial"/>
          <w:color w:val="000000" w:themeColor="text1"/>
          <w:sz w:val="22"/>
          <w:szCs w:val="22"/>
        </w:rPr>
        <w:t>and retention problems in UK health and social care sector</w:t>
      </w:r>
      <w:r w:rsidR="00714872">
        <w:rPr>
          <w:rFonts w:ascii="Arial" w:hAnsi="Arial" w:cs="Arial"/>
          <w:color w:val="000000" w:themeColor="text1"/>
          <w:sz w:val="22"/>
          <w:szCs w:val="22"/>
        </w:rPr>
        <w:t xml:space="preserve"> have grown significantly in recent years. According to the </w:t>
      </w:r>
      <w:r w:rsidR="004F497C">
        <w:rPr>
          <w:rFonts w:ascii="Arial" w:hAnsi="Arial" w:cs="Arial"/>
          <w:color w:val="000000" w:themeColor="text1"/>
          <w:sz w:val="22"/>
          <w:szCs w:val="22"/>
        </w:rPr>
        <w:t>Care Quality Commission (2023)</w:t>
      </w:r>
      <w:r w:rsidR="00B30050">
        <w:rPr>
          <w:rFonts w:ascii="Arial" w:hAnsi="Arial" w:cs="Arial"/>
          <w:color w:val="000000" w:themeColor="text1"/>
          <w:sz w:val="22"/>
          <w:szCs w:val="22"/>
        </w:rPr>
        <w:t xml:space="preserve">, over half of adult social care providers reported </w:t>
      </w:r>
      <w:r w:rsidR="002206F5">
        <w:rPr>
          <w:rFonts w:ascii="Arial" w:hAnsi="Arial" w:cs="Arial"/>
          <w:color w:val="000000" w:themeColor="text1"/>
          <w:sz w:val="22"/>
          <w:szCs w:val="22"/>
        </w:rPr>
        <w:t>difficulties recruiting staff, and 31%</w:t>
      </w:r>
      <w:r w:rsidR="005E26B5">
        <w:rPr>
          <w:rFonts w:ascii="Arial" w:hAnsi="Arial" w:cs="Arial"/>
          <w:color w:val="000000" w:themeColor="text1"/>
          <w:sz w:val="22"/>
          <w:szCs w:val="22"/>
        </w:rPr>
        <w:t xml:space="preserve"> found retention </w:t>
      </w:r>
      <w:r w:rsidR="008345C4">
        <w:rPr>
          <w:rFonts w:ascii="Arial" w:hAnsi="Arial" w:cs="Arial"/>
          <w:color w:val="000000" w:themeColor="text1"/>
          <w:sz w:val="22"/>
          <w:szCs w:val="22"/>
        </w:rPr>
        <w:t>as a major challenge</w:t>
      </w:r>
      <w:r w:rsidR="00CD6E17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r w:rsidR="003255B3">
        <w:rPr>
          <w:rFonts w:ascii="Arial" w:hAnsi="Arial" w:cs="Arial"/>
          <w:color w:val="000000" w:themeColor="text1"/>
          <w:sz w:val="22"/>
          <w:szCs w:val="22"/>
        </w:rPr>
        <w:t>Care Quality Commission, 2023)</w:t>
      </w:r>
      <w:r w:rsidR="008345C4">
        <w:rPr>
          <w:rFonts w:ascii="Arial" w:hAnsi="Arial" w:cs="Arial"/>
          <w:color w:val="000000" w:themeColor="text1"/>
          <w:sz w:val="22"/>
          <w:szCs w:val="22"/>
        </w:rPr>
        <w:t>.</w:t>
      </w:r>
      <w:r w:rsidR="006B6A8E">
        <w:rPr>
          <w:rFonts w:ascii="Arial" w:hAnsi="Arial" w:cs="Arial"/>
          <w:color w:val="000000" w:themeColor="text1"/>
          <w:sz w:val="22"/>
          <w:szCs w:val="22"/>
        </w:rPr>
        <w:t xml:space="preserve"> Meanwhile The King’s </w:t>
      </w:r>
      <w:r w:rsidR="00D1083A">
        <w:rPr>
          <w:rFonts w:ascii="Arial" w:hAnsi="Arial" w:cs="Arial"/>
          <w:color w:val="000000" w:themeColor="text1"/>
          <w:sz w:val="22"/>
          <w:szCs w:val="22"/>
        </w:rPr>
        <w:t xml:space="preserve">Fund highlights that in 2023 the overall </w:t>
      </w:r>
      <w:r w:rsidR="004C4D45">
        <w:rPr>
          <w:rFonts w:ascii="Arial" w:hAnsi="Arial" w:cs="Arial"/>
          <w:color w:val="000000" w:themeColor="text1"/>
          <w:sz w:val="22"/>
          <w:szCs w:val="22"/>
        </w:rPr>
        <w:t xml:space="preserve">vacancy rate across the National Health Service </w:t>
      </w:r>
      <w:r w:rsidR="005D5F7D">
        <w:rPr>
          <w:rFonts w:ascii="Arial" w:hAnsi="Arial" w:cs="Arial"/>
          <w:color w:val="000000" w:themeColor="text1"/>
          <w:sz w:val="22"/>
          <w:szCs w:val="22"/>
        </w:rPr>
        <w:t xml:space="preserve">(NHS) and social care sectors </w:t>
      </w:r>
      <w:r w:rsidR="00E9082E">
        <w:rPr>
          <w:rFonts w:ascii="Arial" w:hAnsi="Arial" w:cs="Arial"/>
          <w:color w:val="000000" w:themeColor="text1"/>
          <w:sz w:val="22"/>
          <w:szCs w:val="22"/>
        </w:rPr>
        <w:t xml:space="preserve">remained </w:t>
      </w:r>
      <w:r w:rsidR="00FF2E74">
        <w:rPr>
          <w:rFonts w:ascii="Arial" w:hAnsi="Arial" w:cs="Arial"/>
          <w:color w:val="000000" w:themeColor="text1"/>
          <w:sz w:val="22"/>
          <w:szCs w:val="22"/>
        </w:rPr>
        <w:t>higher than the general UK average</w:t>
      </w:r>
      <w:r w:rsidR="00A06839">
        <w:rPr>
          <w:rFonts w:ascii="Arial" w:hAnsi="Arial" w:cs="Arial"/>
          <w:color w:val="000000" w:themeColor="text1"/>
          <w:sz w:val="22"/>
          <w:szCs w:val="22"/>
        </w:rPr>
        <w:t>. This study aims</w:t>
      </w:r>
      <w:r w:rsidR="00816D3D">
        <w:rPr>
          <w:rFonts w:ascii="Arial" w:hAnsi="Arial" w:cs="Arial"/>
          <w:color w:val="000000" w:themeColor="text1"/>
          <w:sz w:val="22"/>
          <w:szCs w:val="22"/>
        </w:rPr>
        <w:t xml:space="preserve"> to analyse the scale, causes, and consequences of workforce </w:t>
      </w:r>
      <w:r w:rsidR="00A81639">
        <w:rPr>
          <w:rFonts w:ascii="Arial" w:hAnsi="Arial" w:cs="Arial"/>
          <w:color w:val="000000" w:themeColor="text1"/>
          <w:sz w:val="22"/>
          <w:szCs w:val="22"/>
        </w:rPr>
        <w:t xml:space="preserve">shortfalls, and </w:t>
      </w:r>
      <w:r w:rsidR="000C3C51">
        <w:rPr>
          <w:rFonts w:ascii="Arial" w:hAnsi="Arial" w:cs="Arial"/>
          <w:color w:val="000000" w:themeColor="text1"/>
          <w:sz w:val="22"/>
          <w:szCs w:val="22"/>
        </w:rPr>
        <w:t xml:space="preserve">to evaluate </w:t>
      </w:r>
      <w:r w:rsidR="00AF4B03">
        <w:rPr>
          <w:rFonts w:ascii="Arial" w:hAnsi="Arial" w:cs="Arial"/>
          <w:color w:val="000000" w:themeColor="text1"/>
          <w:sz w:val="22"/>
          <w:szCs w:val="22"/>
        </w:rPr>
        <w:t xml:space="preserve">retention </w:t>
      </w:r>
      <w:r w:rsidR="00B810F7">
        <w:rPr>
          <w:rFonts w:ascii="Arial" w:hAnsi="Arial" w:cs="Arial"/>
          <w:color w:val="000000" w:themeColor="text1"/>
          <w:sz w:val="22"/>
          <w:szCs w:val="22"/>
        </w:rPr>
        <w:t xml:space="preserve">strategies </w:t>
      </w:r>
      <w:r w:rsidR="00B374D7">
        <w:rPr>
          <w:rFonts w:ascii="Arial" w:hAnsi="Arial" w:cs="Arial"/>
          <w:color w:val="000000" w:themeColor="text1"/>
          <w:sz w:val="22"/>
          <w:szCs w:val="22"/>
        </w:rPr>
        <w:t>employed within the UK</w:t>
      </w:r>
      <w:r w:rsidR="00984712">
        <w:rPr>
          <w:rFonts w:ascii="Arial" w:hAnsi="Arial" w:cs="Arial"/>
          <w:color w:val="000000" w:themeColor="text1"/>
          <w:sz w:val="22"/>
          <w:szCs w:val="22"/>
        </w:rPr>
        <w:t xml:space="preserve"> stabilising the </w:t>
      </w:r>
      <w:r w:rsidR="002C162A">
        <w:rPr>
          <w:rFonts w:ascii="Arial" w:hAnsi="Arial" w:cs="Arial"/>
          <w:color w:val="000000" w:themeColor="text1"/>
          <w:sz w:val="22"/>
          <w:szCs w:val="22"/>
        </w:rPr>
        <w:t>sector’s workforce</w:t>
      </w:r>
      <w:r w:rsidR="00A167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83449">
        <w:rPr>
          <w:rFonts w:ascii="Arial" w:hAnsi="Arial" w:cs="Arial"/>
          <w:color w:val="000000" w:themeColor="text1"/>
          <w:sz w:val="22"/>
          <w:szCs w:val="22"/>
        </w:rPr>
        <w:t>(The King’s Fund</w:t>
      </w:r>
      <w:r w:rsidR="00A00F78">
        <w:rPr>
          <w:rFonts w:ascii="Arial" w:hAnsi="Arial" w:cs="Arial"/>
          <w:color w:val="000000" w:themeColor="text1"/>
          <w:sz w:val="22"/>
          <w:szCs w:val="22"/>
        </w:rPr>
        <w:t>, 2023).</w:t>
      </w:r>
    </w:p>
    <w:p w14:paraId="3F357752" w14:textId="77777777" w:rsidR="004468F8" w:rsidRDefault="004468F8" w:rsidP="004468F8"/>
    <w:p w14:paraId="012F4BAD" w14:textId="77777777" w:rsidR="00530E16" w:rsidRDefault="004468F8">
      <w:pPr>
        <w:pStyle w:val="Heading2"/>
        <w:jc w:val="both"/>
      </w:pPr>
      <w:bookmarkStart w:id="2" w:name="_Toc213674532"/>
      <w:r>
        <w:t>Problem Statement</w:t>
      </w:r>
      <w:bookmarkEnd w:id="2"/>
    </w:p>
    <w:p w14:paraId="43FA2151" w14:textId="65984AB5" w:rsidR="00680768" w:rsidRDefault="009513F6" w:rsidP="003370A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The UK health </w:t>
      </w:r>
      <w:r w:rsidR="0099666D">
        <w:rPr>
          <w:rFonts w:ascii="Arial" w:hAnsi="Arial" w:cs="Arial"/>
          <w:color w:val="000000" w:themeColor="text1"/>
          <w:sz w:val="22"/>
          <w:szCs w:val="22"/>
        </w:rPr>
        <w:t xml:space="preserve">and social care sector currently faces a critical workforce </w:t>
      </w:r>
      <w:r w:rsidR="00F32D30">
        <w:rPr>
          <w:rFonts w:ascii="Arial" w:hAnsi="Arial" w:cs="Arial"/>
          <w:color w:val="000000" w:themeColor="text1"/>
          <w:sz w:val="22"/>
          <w:szCs w:val="22"/>
        </w:rPr>
        <w:t xml:space="preserve">challenge persistently high vacancy rates, frequent </w:t>
      </w:r>
      <w:r w:rsidR="003D4C60">
        <w:rPr>
          <w:rFonts w:ascii="Arial" w:hAnsi="Arial" w:cs="Arial"/>
          <w:color w:val="000000" w:themeColor="text1"/>
          <w:sz w:val="22"/>
          <w:szCs w:val="22"/>
        </w:rPr>
        <w:t xml:space="preserve">staff turnover, and difficulties keeping care </w:t>
      </w:r>
      <w:r w:rsidR="00EF0717">
        <w:rPr>
          <w:rFonts w:ascii="Arial" w:hAnsi="Arial" w:cs="Arial"/>
          <w:color w:val="000000" w:themeColor="text1"/>
          <w:sz w:val="22"/>
          <w:szCs w:val="22"/>
        </w:rPr>
        <w:t xml:space="preserve">workers. This problem undermines the quality and stability </w:t>
      </w:r>
      <w:r w:rsidR="00895B1D">
        <w:rPr>
          <w:rFonts w:ascii="Arial" w:hAnsi="Arial" w:cs="Arial"/>
          <w:color w:val="000000" w:themeColor="text1"/>
          <w:sz w:val="22"/>
          <w:szCs w:val="22"/>
        </w:rPr>
        <w:t xml:space="preserve">of care </w:t>
      </w:r>
      <w:r w:rsidR="00693A1B">
        <w:rPr>
          <w:rFonts w:ascii="Arial" w:hAnsi="Arial" w:cs="Arial"/>
          <w:color w:val="000000" w:themeColor="text1"/>
          <w:sz w:val="22"/>
          <w:szCs w:val="22"/>
        </w:rPr>
        <w:t xml:space="preserve">delivered to patients </w:t>
      </w:r>
      <w:r w:rsidR="00771EE4">
        <w:rPr>
          <w:rFonts w:ascii="Arial" w:hAnsi="Arial" w:cs="Arial"/>
          <w:color w:val="000000" w:themeColor="text1"/>
          <w:sz w:val="22"/>
          <w:szCs w:val="22"/>
        </w:rPr>
        <w:t>and service users, strains existing staff</w:t>
      </w:r>
      <w:r w:rsidR="001B26A8">
        <w:rPr>
          <w:rFonts w:ascii="Arial" w:hAnsi="Arial" w:cs="Arial"/>
          <w:color w:val="000000" w:themeColor="text1"/>
          <w:sz w:val="22"/>
          <w:szCs w:val="22"/>
        </w:rPr>
        <w:t xml:space="preserve">, and threatens the long-term sustainability of care </w:t>
      </w:r>
      <w:r w:rsidR="00CF2521">
        <w:rPr>
          <w:rFonts w:ascii="Arial" w:hAnsi="Arial" w:cs="Arial"/>
          <w:color w:val="000000" w:themeColor="text1"/>
          <w:sz w:val="22"/>
          <w:szCs w:val="22"/>
        </w:rPr>
        <w:t>organisations. According to the King’s Fund,</w:t>
      </w:r>
      <w:r w:rsidR="002C3382">
        <w:rPr>
          <w:rFonts w:ascii="Arial" w:hAnsi="Arial" w:cs="Arial"/>
          <w:color w:val="000000" w:themeColor="text1"/>
          <w:sz w:val="22"/>
          <w:szCs w:val="22"/>
        </w:rPr>
        <w:t xml:space="preserve"> as of September 2023 there were approximately </w:t>
      </w:r>
      <w:r w:rsidR="00433B15">
        <w:rPr>
          <w:rFonts w:ascii="Arial" w:hAnsi="Arial" w:cs="Arial"/>
          <w:color w:val="000000" w:themeColor="text1"/>
          <w:sz w:val="22"/>
          <w:szCs w:val="22"/>
        </w:rPr>
        <w:t xml:space="preserve">121,000 full-time </w:t>
      </w:r>
      <w:r w:rsidR="00080D9F">
        <w:rPr>
          <w:rFonts w:ascii="Arial" w:hAnsi="Arial" w:cs="Arial"/>
          <w:color w:val="000000" w:themeColor="text1"/>
          <w:sz w:val="22"/>
          <w:szCs w:val="22"/>
        </w:rPr>
        <w:t xml:space="preserve">equivalent vacancies in the NHS an </w:t>
      </w:r>
      <w:r w:rsidR="00290CB1">
        <w:rPr>
          <w:rFonts w:ascii="Arial" w:hAnsi="Arial" w:cs="Arial"/>
          <w:color w:val="000000" w:themeColor="text1"/>
          <w:sz w:val="22"/>
          <w:szCs w:val="22"/>
        </w:rPr>
        <w:t xml:space="preserve">8.4% vacancy rate and around </w:t>
      </w:r>
      <w:r w:rsidR="00375F74">
        <w:rPr>
          <w:rFonts w:ascii="Arial" w:hAnsi="Arial" w:cs="Arial"/>
          <w:color w:val="000000" w:themeColor="text1"/>
          <w:sz w:val="22"/>
          <w:szCs w:val="22"/>
        </w:rPr>
        <w:t>152,</w:t>
      </w:r>
      <w:r w:rsidR="00757509">
        <w:rPr>
          <w:rFonts w:ascii="Arial" w:hAnsi="Arial" w:cs="Arial"/>
          <w:color w:val="000000" w:themeColor="text1"/>
          <w:sz w:val="22"/>
          <w:szCs w:val="22"/>
        </w:rPr>
        <w:t xml:space="preserve">000 unfilled posts in adult social care, </w:t>
      </w:r>
      <w:r w:rsidR="00AE176D">
        <w:rPr>
          <w:rFonts w:ascii="Arial" w:hAnsi="Arial" w:cs="Arial"/>
          <w:color w:val="000000" w:themeColor="text1"/>
          <w:sz w:val="22"/>
          <w:szCs w:val="22"/>
        </w:rPr>
        <w:t>equating to a 9.9% vacancy rate</w:t>
      </w:r>
      <w:r w:rsidR="000C182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D3B57">
        <w:rPr>
          <w:rFonts w:ascii="Arial" w:hAnsi="Arial" w:cs="Arial"/>
          <w:color w:val="000000" w:themeColor="text1"/>
          <w:sz w:val="22"/>
          <w:szCs w:val="22"/>
        </w:rPr>
        <w:t>(The King’s Fund</w:t>
      </w:r>
      <w:r w:rsidR="0070017F">
        <w:rPr>
          <w:rFonts w:ascii="Arial" w:hAnsi="Arial" w:cs="Arial"/>
          <w:color w:val="000000" w:themeColor="text1"/>
          <w:sz w:val="22"/>
          <w:szCs w:val="22"/>
        </w:rPr>
        <w:t>, 2023)</w:t>
      </w:r>
      <w:r w:rsidR="00AE176D">
        <w:rPr>
          <w:rFonts w:ascii="Arial" w:hAnsi="Arial" w:cs="Arial"/>
          <w:color w:val="000000" w:themeColor="text1"/>
          <w:sz w:val="22"/>
          <w:szCs w:val="22"/>
        </w:rPr>
        <w:t xml:space="preserve">. In the year </w:t>
      </w:r>
      <w:r w:rsidR="00FA5BD1">
        <w:rPr>
          <w:rFonts w:ascii="Arial" w:hAnsi="Arial" w:cs="Arial"/>
          <w:color w:val="000000" w:themeColor="text1"/>
          <w:sz w:val="22"/>
          <w:szCs w:val="22"/>
        </w:rPr>
        <w:t xml:space="preserve">to September 2023, about 10.7% </w:t>
      </w:r>
      <w:r w:rsidR="000D52A0">
        <w:rPr>
          <w:rFonts w:ascii="Arial" w:hAnsi="Arial" w:cs="Arial"/>
          <w:color w:val="000000" w:themeColor="text1"/>
          <w:sz w:val="22"/>
          <w:szCs w:val="22"/>
        </w:rPr>
        <w:t xml:space="preserve">(154,000) of NHS staff </w:t>
      </w:r>
      <w:r w:rsidR="002B5546">
        <w:rPr>
          <w:rFonts w:ascii="Arial" w:hAnsi="Arial" w:cs="Arial"/>
          <w:color w:val="000000" w:themeColor="text1"/>
          <w:sz w:val="22"/>
          <w:szCs w:val="22"/>
        </w:rPr>
        <w:t xml:space="preserve">left their roles, social care experienced even </w:t>
      </w:r>
      <w:r w:rsidR="00D665E9">
        <w:rPr>
          <w:rFonts w:ascii="Arial" w:hAnsi="Arial" w:cs="Arial"/>
          <w:color w:val="000000" w:themeColor="text1"/>
          <w:sz w:val="22"/>
          <w:szCs w:val="22"/>
        </w:rPr>
        <w:t xml:space="preserve">worse turnover </w:t>
      </w:r>
      <w:r w:rsidR="009A559C">
        <w:rPr>
          <w:rFonts w:ascii="Arial" w:hAnsi="Arial" w:cs="Arial"/>
          <w:color w:val="000000" w:themeColor="text1"/>
          <w:sz w:val="22"/>
          <w:szCs w:val="22"/>
        </w:rPr>
        <w:t xml:space="preserve">28.3% of positions </w:t>
      </w:r>
      <w:r w:rsidR="00BA09A8">
        <w:rPr>
          <w:rFonts w:ascii="Arial" w:hAnsi="Arial" w:cs="Arial"/>
          <w:color w:val="000000" w:themeColor="text1"/>
          <w:sz w:val="22"/>
          <w:szCs w:val="22"/>
        </w:rPr>
        <w:t xml:space="preserve">were, vacated </w:t>
      </w:r>
      <w:r w:rsidR="00695219">
        <w:rPr>
          <w:rFonts w:ascii="Arial" w:hAnsi="Arial" w:cs="Arial"/>
          <w:color w:val="000000" w:themeColor="text1"/>
          <w:sz w:val="22"/>
          <w:szCs w:val="22"/>
        </w:rPr>
        <w:t>in 2022/23</w:t>
      </w:r>
      <w:r w:rsidR="00FA23BB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2750A8E8" w14:textId="4D0B4245" w:rsidR="008B5CA4" w:rsidRDefault="00CD47CD" w:rsidP="003370A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These shortages </w:t>
      </w:r>
      <w:r w:rsidR="00B87C05">
        <w:rPr>
          <w:rFonts w:ascii="Arial" w:hAnsi="Arial" w:cs="Arial"/>
          <w:color w:val="000000" w:themeColor="text1"/>
          <w:sz w:val="22"/>
          <w:szCs w:val="22"/>
        </w:rPr>
        <w:t xml:space="preserve">and retention problems affect multiple stakeholders. Care workers </w:t>
      </w:r>
      <w:r w:rsidR="00DF6FDE">
        <w:rPr>
          <w:rFonts w:ascii="Arial" w:hAnsi="Arial" w:cs="Arial"/>
          <w:color w:val="000000" w:themeColor="text1"/>
          <w:sz w:val="22"/>
          <w:szCs w:val="22"/>
        </w:rPr>
        <w:t>and social care staff face increased workloads, stress, burnout</w:t>
      </w:r>
      <w:r w:rsidR="00EE2299">
        <w:rPr>
          <w:rFonts w:ascii="Arial" w:hAnsi="Arial" w:cs="Arial"/>
          <w:color w:val="000000" w:themeColor="text1"/>
          <w:sz w:val="22"/>
          <w:szCs w:val="22"/>
        </w:rPr>
        <w:t xml:space="preserve">, poor working </w:t>
      </w:r>
      <w:r w:rsidR="00DA5E6F">
        <w:rPr>
          <w:rFonts w:ascii="Arial" w:hAnsi="Arial" w:cs="Arial"/>
          <w:color w:val="000000" w:themeColor="text1"/>
          <w:sz w:val="22"/>
          <w:szCs w:val="22"/>
        </w:rPr>
        <w:t>conditions,</w:t>
      </w:r>
      <w:r w:rsidR="00EE2299">
        <w:rPr>
          <w:rFonts w:ascii="Arial" w:hAnsi="Arial" w:cs="Arial"/>
          <w:color w:val="000000" w:themeColor="text1"/>
          <w:sz w:val="22"/>
          <w:szCs w:val="22"/>
        </w:rPr>
        <w:t xml:space="preserve"> and limited career progression. Individuals </w:t>
      </w:r>
      <w:r w:rsidR="00DA5E6F">
        <w:rPr>
          <w:rFonts w:ascii="Arial" w:hAnsi="Arial" w:cs="Arial"/>
          <w:color w:val="000000" w:themeColor="text1"/>
          <w:sz w:val="22"/>
          <w:szCs w:val="22"/>
        </w:rPr>
        <w:t>needing care can suffer lower quality care, delays</w:t>
      </w:r>
      <w:r w:rsidR="008B5CA4">
        <w:rPr>
          <w:rFonts w:ascii="Arial" w:hAnsi="Arial" w:cs="Arial"/>
          <w:color w:val="000000" w:themeColor="text1"/>
          <w:sz w:val="22"/>
          <w:szCs w:val="22"/>
        </w:rPr>
        <w:t xml:space="preserve">, and reduced continuity. Organisations from NHS trusts to </w:t>
      </w:r>
      <w:r w:rsidR="00012C71">
        <w:rPr>
          <w:rFonts w:ascii="Arial" w:hAnsi="Arial" w:cs="Arial"/>
          <w:color w:val="000000" w:themeColor="text1"/>
          <w:sz w:val="22"/>
          <w:szCs w:val="22"/>
        </w:rPr>
        <w:t xml:space="preserve">independent care providers struggle with staffing gaps, reliance on temporary </w:t>
      </w:r>
      <w:r w:rsidR="003676B4">
        <w:rPr>
          <w:rFonts w:ascii="Arial" w:hAnsi="Arial" w:cs="Arial"/>
          <w:color w:val="000000" w:themeColor="text1"/>
          <w:sz w:val="22"/>
          <w:szCs w:val="22"/>
        </w:rPr>
        <w:t xml:space="preserve">or agency staff (which drives cost and </w:t>
      </w:r>
      <w:r w:rsidR="008C3A6D">
        <w:rPr>
          <w:rFonts w:ascii="Arial" w:hAnsi="Arial" w:cs="Arial"/>
          <w:color w:val="000000" w:themeColor="text1"/>
          <w:sz w:val="22"/>
          <w:szCs w:val="22"/>
        </w:rPr>
        <w:t xml:space="preserve">reduces morale), and difficulty delivering consistent </w:t>
      </w:r>
      <w:r w:rsidR="00C179A9">
        <w:rPr>
          <w:rFonts w:ascii="Arial" w:hAnsi="Arial" w:cs="Arial"/>
          <w:color w:val="000000" w:themeColor="text1"/>
          <w:sz w:val="22"/>
          <w:szCs w:val="22"/>
        </w:rPr>
        <w:t xml:space="preserve">service. The rising demand for care, due to an ageing population </w:t>
      </w:r>
      <w:r w:rsidR="006C160E">
        <w:rPr>
          <w:rFonts w:ascii="Arial" w:hAnsi="Arial" w:cs="Arial"/>
          <w:color w:val="000000" w:themeColor="text1"/>
          <w:sz w:val="22"/>
          <w:szCs w:val="22"/>
        </w:rPr>
        <w:t xml:space="preserve">and increasing complexity of health needs, worsens the </w:t>
      </w:r>
      <w:r w:rsidR="0032638D">
        <w:rPr>
          <w:rFonts w:ascii="Arial" w:hAnsi="Arial" w:cs="Arial"/>
          <w:color w:val="000000" w:themeColor="text1"/>
          <w:sz w:val="22"/>
          <w:szCs w:val="22"/>
        </w:rPr>
        <w:t>shortfall.</w:t>
      </w:r>
      <w:r w:rsidR="0096582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7FC4C2CE" w14:textId="78BFB799" w:rsidR="00F72B32" w:rsidRDefault="005C7C45" w:rsidP="003370A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Given this context, </w:t>
      </w:r>
      <w:r w:rsidR="00376572">
        <w:rPr>
          <w:rFonts w:ascii="Arial" w:hAnsi="Arial" w:cs="Arial"/>
          <w:color w:val="000000" w:themeColor="text1"/>
          <w:sz w:val="22"/>
          <w:szCs w:val="22"/>
        </w:rPr>
        <w:t xml:space="preserve">conducting research on workforce shortages and retention is both </w:t>
      </w:r>
      <w:r w:rsidR="005D0913">
        <w:rPr>
          <w:rFonts w:ascii="Arial" w:hAnsi="Arial" w:cs="Arial"/>
          <w:color w:val="000000" w:themeColor="text1"/>
          <w:sz w:val="22"/>
          <w:szCs w:val="22"/>
        </w:rPr>
        <w:t>prompt</w:t>
      </w:r>
      <w:r w:rsidR="0037657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D0913">
        <w:rPr>
          <w:rFonts w:ascii="Arial" w:hAnsi="Arial" w:cs="Arial"/>
          <w:color w:val="000000" w:themeColor="text1"/>
          <w:sz w:val="22"/>
          <w:szCs w:val="22"/>
        </w:rPr>
        <w:t>and essential. First</w:t>
      </w:r>
      <w:r w:rsidR="00B24605">
        <w:rPr>
          <w:rFonts w:ascii="Arial" w:hAnsi="Arial" w:cs="Arial"/>
          <w:color w:val="000000" w:themeColor="text1"/>
          <w:sz w:val="22"/>
          <w:szCs w:val="22"/>
        </w:rPr>
        <w:t xml:space="preserve">, detailed, empirically grounded analysis </w:t>
      </w:r>
      <w:r w:rsidR="00916C75">
        <w:rPr>
          <w:rFonts w:ascii="Arial" w:hAnsi="Arial" w:cs="Arial"/>
          <w:color w:val="000000" w:themeColor="text1"/>
          <w:sz w:val="22"/>
          <w:szCs w:val="22"/>
        </w:rPr>
        <w:t xml:space="preserve">can inform workforce planning, </w:t>
      </w:r>
      <w:r w:rsidR="00E55292">
        <w:rPr>
          <w:rFonts w:ascii="Arial" w:hAnsi="Arial" w:cs="Arial"/>
          <w:color w:val="000000" w:themeColor="text1"/>
          <w:sz w:val="22"/>
          <w:szCs w:val="22"/>
        </w:rPr>
        <w:t>recruitment,</w:t>
      </w:r>
      <w:r w:rsidR="00916C7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55292">
        <w:rPr>
          <w:rFonts w:ascii="Arial" w:hAnsi="Arial" w:cs="Arial"/>
          <w:color w:val="000000" w:themeColor="text1"/>
          <w:sz w:val="22"/>
          <w:szCs w:val="22"/>
        </w:rPr>
        <w:t>and retention strategies, and policy interventions.</w:t>
      </w:r>
      <w:r w:rsidR="009D59DC">
        <w:rPr>
          <w:rFonts w:ascii="Arial" w:hAnsi="Arial" w:cs="Arial"/>
          <w:color w:val="000000" w:themeColor="text1"/>
          <w:sz w:val="22"/>
          <w:szCs w:val="22"/>
        </w:rPr>
        <w:t xml:space="preserve"> Second, understanding not </w:t>
      </w:r>
      <w:r w:rsidR="009D59DC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just the scale but also the underlying causes </w:t>
      </w:r>
      <w:r w:rsidR="003332E6">
        <w:rPr>
          <w:rFonts w:ascii="Arial" w:hAnsi="Arial" w:cs="Arial"/>
          <w:color w:val="000000" w:themeColor="text1"/>
          <w:sz w:val="22"/>
          <w:szCs w:val="22"/>
        </w:rPr>
        <w:t>why individuals leave or stay is vital to develop sustainable solutions</w:t>
      </w:r>
      <w:r w:rsidR="001F7F78">
        <w:rPr>
          <w:rFonts w:ascii="Arial" w:hAnsi="Arial" w:cs="Arial"/>
          <w:color w:val="000000" w:themeColor="text1"/>
          <w:sz w:val="22"/>
          <w:szCs w:val="22"/>
        </w:rPr>
        <w:t xml:space="preserve">. Without research, efforts may address only the symptoms </w:t>
      </w:r>
      <w:r w:rsidR="00C3102B">
        <w:rPr>
          <w:rFonts w:ascii="Arial" w:hAnsi="Arial" w:cs="Arial"/>
          <w:color w:val="000000" w:themeColor="text1"/>
          <w:sz w:val="22"/>
          <w:szCs w:val="22"/>
        </w:rPr>
        <w:t>(vacancies) rather than root causes (working conditions</w:t>
      </w:r>
      <w:r w:rsidR="0076410E">
        <w:rPr>
          <w:rFonts w:ascii="Arial" w:hAnsi="Arial" w:cs="Arial"/>
          <w:color w:val="000000" w:themeColor="text1"/>
          <w:sz w:val="22"/>
          <w:szCs w:val="22"/>
        </w:rPr>
        <w:t>, pay, job satisfaction, career development)</w:t>
      </w:r>
      <w:r w:rsidR="00F72B32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2EB9F0C0" w14:textId="62C5DF1B" w:rsidR="00F72B32" w:rsidRDefault="00F72B32" w:rsidP="003370A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To build a robust evidence base, I propose to use </w:t>
      </w:r>
      <w:r w:rsidR="00EC2B9B">
        <w:rPr>
          <w:rFonts w:ascii="Arial" w:hAnsi="Arial" w:cs="Arial"/>
          <w:color w:val="000000" w:themeColor="text1"/>
          <w:sz w:val="22"/>
          <w:szCs w:val="22"/>
        </w:rPr>
        <w:t xml:space="preserve">a mix of data sources combining national statistics </w:t>
      </w:r>
      <w:r w:rsidR="00A8374D">
        <w:rPr>
          <w:rFonts w:ascii="Arial" w:hAnsi="Arial" w:cs="Arial"/>
          <w:color w:val="000000" w:themeColor="text1"/>
          <w:sz w:val="22"/>
          <w:szCs w:val="22"/>
        </w:rPr>
        <w:t xml:space="preserve">with more contextual, qualitative </w:t>
      </w:r>
      <w:r w:rsidR="00A94DA4">
        <w:rPr>
          <w:rFonts w:ascii="Arial" w:hAnsi="Arial" w:cs="Arial"/>
          <w:color w:val="000000" w:themeColor="text1"/>
          <w:sz w:val="22"/>
          <w:szCs w:val="22"/>
        </w:rPr>
        <w:t xml:space="preserve">insight. </w:t>
      </w:r>
      <w:r w:rsidR="00423F54">
        <w:rPr>
          <w:rFonts w:ascii="Arial" w:hAnsi="Arial" w:cs="Arial"/>
          <w:color w:val="000000" w:themeColor="text1"/>
          <w:sz w:val="22"/>
          <w:szCs w:val="22"/>
        </w:rPr>
        <w:t>The three key existing information sources are particularly relevant</w:t>
      </w:r>
      <w:r w:rsidR="00856205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0BF89DCC" w14:textId="36A29E85" w:rsidR="00E635C9" w:rsidRDefault="00E635C9" w:rsidP="003370A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The King’s Fund </w:t>
      </w:r>
      <w:r w:rsidR="00746CFE">
        <w:rPr>
          <w:rFonts w:ascii="Arial" w:hAnsi="Arial" w:cs="Arial"/>
          <w:color w:val="000000" w:themeColor="text1"/>
          <w:sz w:val="22"/>
          <w:szCs w:val="22"/>
        </w:rPr>
        <w:t>“Staff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46CFE">
        <w:rPr>
          <w:rFonts w:ascii="Arial" w:hAnsi="Arial" w:cs="Arial"/>
          <w:color w:val="000000" w:themeColor="text1"/>
          <w:sz w:val="22"/>
          <w:szCs w:val="22"/>
        </w:rPr>
        <w:t>Shortages”</w:t>
      </w:r>
      <w:r w:rsidR="00E1486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37D60">
        <w:rPr>
          <w:rFonts w:ascii="Arial" w:hAnsi="Arial" w:cs="Arial"/>
          <w:color w:val="000000" w:themeColor="text1"/>
          <w:sz w:val="22"/>
          <w:szCs w:val="22"/>
        </w:rPr>
        <w:t xml:space="preserve">data and briefing </w:t>
      </w:r>
      <w:r w:rsidR="00E14860">
        <w:rPr>
          <w:rFonts w:ascii="Arial" w:hAnsi="Arial" w:cs="Arial"/>
          <w:color w:val="000000" w:themeColor="text1"/>
          <w:sz w:val="22"/>
          <w:szCs w:val="22"/>
        </w:rPr>
        <w:t>– this source offers up-to-date</w:t>
      </w:r>
      <w:r w:rsidR="00097DF7">
        <w:rPr>
          <w:rFonts w:ascii="Arial" w:hAnsi="Arial" w:cs="Arial"/>
          <w:color w:val="000000" w:themeColor="text1"/>
          <w:sz w:val="22"/>
          <w:szCs w:val="22"/>
        </w:rPr>
        <w:t xml:space="preserve">, sector wide quantitative data on vacancy </w:t>
      </w:r>
      <w:r w:rsidR="00D900C1">
        <w:rPr>
          <w:rFonts w:ascii="Arial" w:hAnsi="Arial" w:cs="Arial"/>
          <w:color w:val="000000" w:themeColor="text1"/>
          <w:sz w:val="22"/>
          <w:szCs w:val="22"/>
        </w:rPr>
        <w:t xml:space="preserve">rates, turnover figures, and staffing </w:t>
      </w:r>
      <w:r w:rsidR="00A30503">
        <w:rPr>
          <w:rFonts w:ascii="Arial" w:hAnsi="Arial" w:cs="Arial"/>
          <w:color w:val="000000" w:themeColor="text1"/>
          <w:sz w:val="22"/>
          <w:szCs w:val="22"/>
        </w:rPr>
        <w:t>shortfalls across both NHS and social care</w:t>
      </w:r>
      <w:r w:rsidR="00D653C9">
        <w:rPr>
          <w:rFonts w:ascii="Arial" w:hAnsi="Arial" w:cs="Arial"/>
          <w:color w:val="000000" w:themeColor="text1"/>
          <w:sz w:val="22"/>
          <w:szCs w:val="22"/>
        </w:rPr>
        <w:t xml:space="preserve">. Its relevance lies in quantifying </w:t>
      </w:r>
      <w:r w:rsidR="009D6DE5">
        <w:rPr>
          <w:rFonts w:ascii="Arial" w:hAnsi="Arial" w:cs="Arial"/>
          <w:color w:val="000000" w:themeColor="text1"/>
          <w:sz w:val="22"/>
          <w:szCs w:val="22"/>
        </w:rPr>
        <w:t xml:space="preserve">the size of the problem, showing </w:t>
      </w:r>
      <w:r w:rsidR="00115959">
        <w:rPr>
          <w:rFonts w:ascii="Arial" w:hAnsi="Arial" w:cs="Arial"/>
          <w:color w:val="000000" w:themeColor="text1"/>
          <w:sz w:val="22"/>
          <w:szCs w:val="22"/>
        </w:rPr>
        <w:t xml:space="preserve">systematic scale rather than isolated local issues. I </w:t>
      </w:r>
      <w:r w:rsidR="00E42BEA">
        <w:rPr>
          <w:rFonts w:ascii="Arial" w:hAnsi="Arial" w:cs="Arial"/>
          <w:color w:val="000000" w:themeColor="text1"/>
          <w:sz w:val="22"/>
          <w:szCs w:val="22"/>
        </w:rPr>
        <w:t xml:space="preserve">select this source because it provides authoritative, publicly </w:t>
      </w:r>
      <w:r w:rsidR="00575CFC">
        <w:rPr>
          <w:rFonts w:ascii="Arial" w:hAnsi="Arial" w:cs="Arial"/>
          <w:color w:val="000000" w:themeColor="text1"/>
          <w:sz w:val="22"/>
          <w:szCs w:val="22"/>
        </w:rPr>
        <w:t>available statistics which can frame the scope or workforce shortages and retention problems</w:t>
      </w:r>
      <w:r w:rsidR="00FD5451">
        <w:rPr>
          <w:rFonts w:ascii="Arial" w:hAnsi="Arial" w:cs="Arial"/>
          <w:color w:val="000000" w:themeColor="text1"/>
          <w:sz w:val="22"/>
          <w:szCs w:val="22"/>
        </w:rPr>
        <w:t xml:space="preserve"> a necessary baseline for my research.</w:t>
      </w:r>
    </w:p>
    <w:p w14:paraId="4B01E526" w14:textId="497EF6B2" w:rsidR="00375CE9" w:rsidRDefault="00A55113" w:rsidP="003370A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Skills for Care national workforce reports (e.g. </w:t>
      </w:r>
      <w:r w:rsidR="006F1B39">
        <w:rPr>
          <w:rFonts w:ascii="Arial" w:hAnsi="Arial" w:cs="Arial"/>
          <w:color w:val="000000" w:themeColor="text1"/>
          <w:sz w:val="22"/>
          <w:szCs w:val="22"/>
        </w:rPr>
        <w:t xml:space="preserve">“The State of the Adult Social Care Sector </w:t>
      </w:r>
      <w:r w:rsidR="00BF16C5">
        <w:rPr>
          <w:rFonts w:ascii="Arial" w:hAnsi="Arial" w:cs="Arial"/>
          <w:color w:val="000000" w:themeColor="text1"/>
          <w:sz w:val="22"/>
          <w:szCs w:val="22"/>
        </w:rPr>
        <w:t xml:space="preserve">and Workforce in England 2025”) Skills </w:t>
      </w:r>
      <w:r w:rsidR="003C3D88">
        <w:rPr>
          <w:rFonts w:ascii="Arial" w:hAnsi="Arial" w:cs="Arial"/>
          <w:color w:val="000000" w:themeColor="text1"/>
          <w:sz w:val="22"/>
          <w:szCs w:val="22"/>
        </w:rPr>
        <w:t xml:space="preserve">for Care regularly publishes comprehensive workforce </w:t>
      </w:r>
      <w:r w:rsidR="004A2243">
        <w:rPr>
          <w:rFonts w:ascii="Arial" w:hAnsi="Arial" w:cs="Arial"/>
          <w:color w:val="000000" w:themeColor="text1"/>
          <w:sz w:val="22"/>
          <w:szCs w:val="22"/>
        </w:rPr>
        <w:t xml:space="preserve">intelligence for the adult social care sector </w:t>
      </w:r>
      <w:r w:rsidR="00DF60F4">
        <w:rPr>
          <w:rFonts w:ascii="Arial" w:hAnsi="Arial" w:cs="Arial"/>
          <w:color w:val="000000" w:themeColor="text1"/>
          <w:sz w:val="22"/>
          <w:szCs w:val="22"/>
        </w:rPr>
        <w:t xml:space="preserve">vacancy rates, turnover rates, </w:t>
      </w:r>
      <w:r w:rsidR="00317E02">
        <w:rPr>
          <w:rFonts w:ascii="Arial" w:hAnsi="Arial" w:cs="Arial"/>
          <w:color w:val="000000" w:themeColor="text1"/>
          <w:sz w:val="22"/>
          <w:szCs w:val="22"/>
        </w:rPr>
        <w:t xml:space="preserve">staff demographics, recruitment sources, and retention patterns. The most recent </w:t>
      </w:r>
      <w:r w:rsidR="00A42861">
        <w:rPr>
          <w:rFonts w:ascii="Arial" w:hAnsi="Arial" w:cs="Arial"/>
          <w:color w:val="000000" w:themeColor="text1"/>
          <w:sz w:val="22"/>
          <w:szCs w:val="22"/>
        </w:rPr>
        <w:t xml:space="preserve">report shows that although the vacancy rate in 2024/25 has fallen to 7.0% </w:t>
      </w:r>
      <w:r w:rsidR="00D105D7">
        <w:rPr>
          <w:rFonts w:ascii="Arial" w:hAnsi="Arial" w:cs="Arial"/>
          <w:color w:val="000000" w:themeColor="text1"/>
          <w:sz w:val="22"/>
          <w:szCs w:val="22"/>
        </w:rPr>
        <w:t>(down from 2021/22 peak of 10.5</w:t>
      </w:r>
      <w:r w:rsidR="00186A45">
        <w:rPr>
          <w:rFonts w:ascii="Arial" w:hAnsi="Arial" w:cs="Arial"/>
          <w:color w:val="000000" w:themeColor="text1"/>
          <w:sz w:val="22"/>
          <w:szCs w:val="22"/>
        </w:rPr>
        <w:t>%) turnover</w:t>
      </w:r>
      <w:r w:rsidR="00D74D9F">
        <w:rPr>
          <w:rFonts w:ascii="Arial" w:hAnsi="Arial" w:cs="Arial"/>
          <w:color w:val="000000" w:themeColor="text1"/>
          <w:sz w:val="22"/>
          <w:szCs w:val="22"/>
        </w:rPr>
        <w:t xml:space="preserve"> stays high</w:t>
      </w:r>
      <w:r w:rsidR="0033250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86A45">
        <w:rPr>
          <w:rFonts w:ascii="Arial" w:hAnsi="Arial" w:cs="Arial"/>
          <w:color w:val="000000" w:themeColor="text1"/>
          <w:sz w:val="22"/>
          <w:szCs w:val="22"/>
        </w:rPr>
        <w:t xml:space="preserve">estimated at 23.1%, with approximately </w:t>
      </w:r>
      <w:r w:rsidR="00081A14">
        <w:rPr>
          <w:rFonts w:ascii="Arial" w:hAnsi="Arial" w:cs="Arial"/>
          <w:color w:val="000000" w:themeColor="text1"/>
          <w:sz w:val="22"/>
          <w:szCs w:val="22"/>
        </w:rPr>
        <w:t xml:space="preserve">335,000 leavers annually. This </w:t>
      </w:r>
      <w:r w:rsidR="008C7D49">
        <w:rPr>
          <w:rFonts w:ascii="Arial" w:hAnsi="Arial" w:cs="Arial"/>
          <w:color w:val="000000" w:themeColor="text1"/>
          <w:sz w:val="22"/>
          <w:szCs w:val="22"/>
        </w:rPr>
        <w:t xml:space="preserve">source is critical because it provides detailed sector specific </w:t>
      </w:r>
      <w:r w:rsidR="00136D08">
        <w:rPr>
          <w:rFonts w:ascii="Arial" w:hAnsi="Arial" w:cs="Arial"/>
          <w:color w:val="000000" w:themeColor="text1"/>
          <w:sz w:val="22"/>
          <w:szCs w:val="22"/>
        </w:rPr>
        <w:t xml:space="preserve">data, including breakdowns by role (e.g. care workers </w:t>
      </w:r>
      <w:r w:rsidR="00F23C28">
        <w:rPr>
          <w:rFonts w:ascii="Arial" w:hAnsi="Arial" w:cs="Arial"/>
          <w:color w:val="000000" w:themeColor="text1"/>
          <w:sz w:val="22"/>
          <w:szCs w:val="22"/>
        </w:rPr>
        <w:t xml:space="preserve">and support workers), and shows trends </w:t>
      </w:r>
      <w:r w:rsidR="00A36066">
        <w:rPr>
          <w:rFonts w:ascii="Arial" w:hAnsi="Arial" w:cs="Arial"/>
          <w:color w:val="000000" w:themeColor="text1"/>
          <w:sz w:val="22"/>
          <w:szCs w:val="22"/>
        </w:rPr>
        <w:t xml:space="preserve">over time, allowing analysis of whether </w:t>
      </w:r>
      <w:r w:rsidR="00884BD0">
        <w:rPr>
          <w:rFonts w:ascii="Arial" w:hAnsi="Arial" w:cs="Arial"/>
          <w:color w:val="000000" w:themeColor="text1"/>
          <w:sz w:val="22"/>
          <w:szCs w:val="22"/>
        </w:rPr>
        <w:t xml:space="preserve">policy or recruitment changes have improved retention. I </w:t>
      </w:r>
      <w:r w:rsidR="00F94F1D">
        <w:rPr>
          <w:rFonts w:ascii="Arial" w:hAnsi="Arial" w:cs="Arial"/>
          <w:color w:val="000000" w:themeColor="text1"/>
          <w:sz w:val="22"/>
          <w:szCs w:val="22"/>
        </w:rPr>
        <w:t xml:space="preserve">include it to the ground the research </w:t>
      </w:r>
      <w:r w:rsidR="00D845DD">
        <w:rPr>
          <w:rFonts w:ascii="Arial" w:hAnsi="Arial" w:cs="Arial"/>
          <w:color w:val="000000" w:themeColor="text1"/>
          <w:sz w:val="22"/>
          <w:szCs w:val="22"/>
        </w:rPr>
        <w:t>in concrete, recent social care sector data.</w:t>
      </w:r>
    </w:p>
    <w:p w14:paraId="083DD608" w14:textId="7E44FDF5" w:rsidR="000048FD" w:rsidRDefault="002B61A2" w:rsidP="003370A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Care Quality Commission </w:t>
      </w:r>
      <w:r w:rsidR="00BE1C75">
        <w:rPr>
          <w:rFonts w:ascii="Arial" w:hAnsi="Arial" w:cs="Arial"/>
          <w:color w:val="000000" w:themeColor="text1"/>
          <w:sz w:val="22"/>
          <w:szCs w:val="22"/>
        </w:rPr>
        <w:t xml:space="preserve">(CQC) / adult social care </w:t>
      </w:r>
      <w:r w:rsidR="00A72CC1">
        <w:rPr>
          <w:rFonts w:ascii="Arial" w:hAnsi="Arial" w:cs="Arial"/>
          <w:color w:val="000000" w:themeColor="text1"/>
          <w:sz w:val="22"/>
          <w:szCs w:val="22"/>
        </w:rPr>
        <w:t>workforce capacity report. The CQ</w:t>
      </w:r>
      <w:r w:rsidR="00212C9D">
        <w:rPr>
          <w:rFonts w:ascii="Arial" w:hAnsi="Arial" w:cs="Arial"/>
          <w:color w:val="000000" w:themeColor="text1"/>
          <w:sz w:val="22"/>
          <w:szCs w:val="22"/>
        </w:rPr>
        <w:t xml:space="preserve">C’s workforce and capacity data shed light </w:t>
      </w:r>
      <w:r w:rsidR="000579F7">
        <w:rPr>
          <w:rFonts w:ascii="Arial" w:hAnsi="Arial" w:cs="Arial"/>
          <w:color w:val="000000" w:themeColor="text1"/>
          <w:sz w:val="22"/>
          <w:szCs w:val="22"/>
        </w:rPr>
        <w:t xml:space="preserve">on how staffing shortages and turnover affect care provision </w:t>
      </w:r>
      <w:r w:rsidR="003F340A">
        <w:rPr>
          <w:rFonts w:ascii="Arial" w:hAnsi="Arial" w:cs="Arial"/>
          <w:color w:val="000000" w:themeColor="text1"/>
          <w:sz w:val="22"/>
          <w:szCs w:val="22"/>
        </w:rPr>
        <w:t xml:space="preserve">and service capacity. For example, recent reporting </w:t>
      </w:r>
      <w:r w:rsidR="00C01C29">
        <w:rPr>
          <w:rFonts w:ascii="Arial" w:hAnsi="Arial" w:cs="Arial"/>
          <w:color w:val="000000" w:themeColor="text1"/>
          <w:sz w:val="22"/>
          <w:szCs w:val="22"/>
        </w:rPr>
        <w:t xml:space="preserve">shows that </w:t>
      </w:r>
      <w:r w:rsidR="00CC30CD">
        <w:rPr>
          <w:rFonts w:ascii="Arial" w:hAnsi="Arial" w:cs="Arial"/>
          <w:color w:val="000000" w:themeColor="text1"/>
          <w:sz w:val="22"/>
          <w:szCs w:val="22"/>
        </w:rPr>
        <w:t xml:space="preserve">despite </w:t>
      </w:r>
      <w:r w:rsidR="00804307">
        <w:rPr>
          <w:rFonts w:ascii="Arial" w:hAnsi="Arial" w:cs="Arial"/>
          <w:color w:val="000000" w:themeColor="text1"/>
          <w:sz w:val="22"/>
          <w:szCs w:val="22"/>
        </w:rPr>
        <w:t xml:space="preserve">improvements, vacancy rates above 10% </w:t>
      </w:r>
      <w:r w:rsidR="002F2D4F">
        <w:rPr>
          <w:rFonts w:ascii="Arial" w:hAnsi="Arial" w:cs="Arial"/>
          <w:color w:val="000000" w:themeColor="text1"/>
          <w:sz w:val="22"/>
          <w:szCs w:val="22"/>
        </w:rPr>
        <w:t>double those regulated care homes</w:t>
      </w:r>
      <w:r w:rsidR="00C5564A">
        <w:rPr>
          <w:rFonts w:ascii="Arial" w:hAnsi="Arial" w:cs="Arial"/>
          <w:color w:val="000000" w:themeColor="text1"/>
          <w:sz w:val="22"/>
          <w:szCs w:val="22"/>
        </w:rPr>
        <w:t xml:space="preserve">. The CQC’s qualitative </w:t>
      </w:r>
      <w:r w:rsidR="004B2A99">
        <w:rPr>
          <w:rFonts w:ascii="Arial" w:hAnsi="Arial" w:cs="Arial"/>
          <w:color w:val="000000" w:themeColor="text1"/>
          <w:sz w:val="22"/>
          <w:szCs w:val="22"/>
        </w:rPr>
        <w:t>feedback from care providers (</w:t>
      </w:r>
      <w:r w:rsidR="00A21499">
        <w:rPr>
          <w:rFonts w:ascii="Arial" w:hAnsi="Arial" w:cs="Arial"/>
          <w:color w:val="000000" w:themeColor="text1"/>
          <w:sz w:val="22"/>
          <w:szCs w:val="22"/>
        </w:rPr>
        <w:t>e.g.</w:t>
      </w:r>
      <w:r w:rsidR="00326117">
        <w:rPr>
          <w:rFonts w:ascii="Arial" w:hAnsi="Arial" w:cs="Arial"/>
          <w:color w:val="000000" w:themeColor="text1"/>
          <w:sz w:val="22"/>
          <w:szCs w:val="22"/>
        </w:rPr>
        <w:t xml:space="preserve"> that low pay, high pressure</w:t>
      </w:r>
      <w:r w:rsidR="00BB0F75">
        <w:rPr>
          <w:rFonts w:ascii="Arial" w:hAnsi="Arial" w:cs="Arial"/>
          <w:color w:val="000000" w:themeColor="text1"/>
          <w:sz w:val="22"/>
          <w:szCs w:val="22"/>
        </w:rPr>
        <w:t xml:space="preserve">, and burnout </w:t>
      </w:r>
      <w:r w:rsidR="004C3558">
        <w:rPr>
          <w:rFonts w:ascii="Arial" w:hAnsi="Arial" w:cs="Arial"/>
          <w:color w:val="000000" w:themeColor="text1"/>
          <w:sz w:val="22"/>
          <w:szCs w:val="22"/>
        </w:rPr>
        <w:t xml:space="preserve">drive staff leaving) also helps </w:t>
      </w:r>
      <w:r w:rsidR="00F84724">
        <w:rPr>
          <w:rFonts w:ascii="Arial" w:hAnsi="Arial" w:cs="Arial"/>
          <w:color w:val="000000" w:themeColor="text1"/>
          <w:sz w:val="22"/>
          <w:szCs w:val="22"/>
        </w:rPr>
        <w:t xml:space="preserve">to explain underlying retention challenges </w:t>
      </w:r>
      <w:r w:rsidR="00D405F5">
        <w:rPr>
          <w:rFonts w:ascii="Arial" w:hAnsi="Arial" w:cs="Arial"/>
          <w:color w:val="000000" w:themeColor="text1"/>
          <w:sz w:val="22"/>
          <w:szCs w:val="22"/>
        </w:rPr>
        <w:t xml:space="preserve">beyond raw numbers. This makes it a valuable </w:t>
      </w:r>
      <w:r w:rsidR="00CD5B21">
        <w:rPr>
          <w:rFonts w:ascii="Arial" w:hAnsi="Arial" w:cs="Arial"/>
          <w:color w:val="000000" w:themeColor="text1"/>
          <w:sz w:val="22"/>
          <w:szCs w:val="22"/>
        </w:rPr>
        <w:t xml:space="preserve">source for contextualising </w:t>
      </w:r>
      <w:r w:rsidR="008568DB">
        <w:rPr>
          <w:rFonts w:ascii="Arial" w:hAnsi="Arial" w:cs="Arial"/>
          <w:color w:val="000000" w:themeColor="text1"/>
          <w:sz w:val="22"/>
          <w:szCs w:val="22"/>
        </w:rPr>
        <w:t xml:space="preserve">how shortages translate into operational problems and affect </w:t>
      </w:r>
      <w:r w:rsidR="002C0EBE">
        <w:rPr>
          <w:rFonts w:ascii="Arial" w:hAnsi="Arial" w:cs="Arial"/>
          <w:color w:val="000000" w:themeColor="text1"/>
          <w:sz w:val="22"/>
          <w:szCs w:val="22"/>
        </w:rPr>
        <w:t xml:space="preserve">staff morale, service </w:t>
      </w:r>
      <w:r w:rsidR="00F2105C">
        <w:rPr>
          <w:rFonts w:ascii="Arial" w:hAnsi="Arial" w:cs="Arial"/>
          <w:color w:val="000000" w:themeColor="text1"/>
          <w:sz w:val="22"/>
          <w:szCs w:val="22"/>
        </w:rPr>
        <w:t>delivery,</w:t>
      </w:r>
      <w:r w:rsidR="002C0EBE">
        <w:rPr>
          <w:rFonts w:ascii="Arial" w:hAnsi="Arial" w:cs="Arial"/>
          <w:color w:val="000000" w:themeColor="text1"/>
          <w:sz w:val="22"/>
          <w:szCs w:val="22"/>
        </w:rPr>
        <w:t xml:space="preserve"> and capacity.</w:t>
      </w:r>
    </w:p>
    <w:p w14:paraId="044B3673" w14:textId="57FF9673" w:rsidR="004468F8" w:rsidRDefault="00F2105C" w:rsidP="003370A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Combining these sources gives both breadth </w:t>
      </w:r>
      <w:r w:rsidR="00262A68">
        <w:rPr>
          <w:rFonts w:ascii="Arial" w:hAnsi="Arial" w:cs="Arial"/>
          <w:color w:val="000000" w:themeColor="text1"/>
          <w:sz w:val="22"/>
          <w:szCs w:val="22"/>
        </w:rPr>
        <w:t xml:space="preserve">(through national level statistics) and depth </w:t>
      </w:r>
      <w:r w:rsidR="00A756E3">
        <w:rPr>
          <w:rFonts w:ascii="Arial" w:hAnsi="Arial" w:cs="Arial"/>
          <w:color w:val="000000" w:themeColor="text1"/>
          <w:sz w:val="22"/>
          <w:szCs w:val="22"/>
        </w:rPr>
        <w:t xml:space="preserve">(through sector </w:t>
      </w:r>
      <w:r w:rsidR="00806874">
        <w:rPr>
          <w:rFonts w:ascii="Arial" w:hAnsi="Arial" w:cs="Arial"/>
          <w:color w:val="000000" w:themeColor="text1"/>
          <w:sz w:val="22"/>
          <w:szCs w:val="22"/>
        </w:rPr>
        <w:t>specific on the ground capacity and workforce insights</w:t>
      </w:r>
      <w:r w:rsidR="00A843AD">
        <w:rPr>
          <w:rFonts w:ascii="Arial" w:hAnsi="Arial" w:cs="Arial"/>
          <w:color w:val="000000" w:themeColor="text1"/>
          <w:sz w:val="22"/>
          <w:szCs w:val="22"/>
        </w:rPr>
        <w:t xml:space="preserve">). The large-scale data </w:t>
      </w:r>
      <w:r w:rsidR="001F7DE1">
        <w:rPr>
          <w:rFonts w:ascii="Arial" w:hAnsi="Arial" w:cs="Arial"/>
          <w:color w:val="000000" w:themeColor="text1"/>
          <w:sz w:val="22"/>
          <w:szCs w:val="22"/>
        </w:rPr>
        <w:t xml:space="preserve">from The King’s Fund and Skills for </w:t>
      </w:r>
      <w:r w:rsidR="00D81CCE">
        <w:rPr>
          <w:rFonts w:ascii="Arial" w:hAnsi="Arial" w:cs="Arial"/>
          <w:color w:val="000000" w:themeColor="text1"/>
          <w:sz w:val="22"/>
          <w:szCs w:val="22"/>
        </w:rPr>
        <w:t xml:space="preserve">Care highlight the extent and patterns of shortages, while </w:t>
      </w:r>
      <w:r w:rsidR="007043D1">
        <w:rPr>
          <w:rFonts w:ascii="Arial" w:hAnsi="Arial" w:cs="Arial"/>
          <w:color w:val="000000" w:themeColor="text1"/>
          <w:sz w:val="22"/>
          <w:szCs w:val="22"/>
        </w:rPr>
        <w:t xml:space="preserve">CQC reports illustrate the lived reality in care settings and the pressures driving </w:t>
      </w:r>
      <w:r w:rsidR="00075BA3">
        <w:rPr>
          <w:rFonts w:ascii="Arial" w:hAnsi="Arial" w:cs="Arial"/>
          <w:color w:val="000000" w:themeColor="text1"/>
          <w:sz w:val="22"/>
          <w:szCs w:val="22"/>
        </w:rPr>
        <w:t>turnover.</w:t>
      </w:r>
      <w:r w:rsidR="00E17AEE">
        <w:rPr>
          <w:rFonts w:ascii="Arial" w:hAnsi="Arial" w:cs="Arial"/>
          <w:color w:val="000000" w:themeColor="text1"/>
          <w:sz w:val="22"/>
          <w:szCs w:val="22"/>
        </w:rPr>
        <w:t xml:space="preserve"> (Care</w:t>
      </w:r>
      <w:r w:rsidR="007A6117">
        <w:rPr>
          <w:rFonts w:ascii="Arial" w:hAnsi="Arial" w:cs="Arial"/>
          <w:color w:val="000000" w:themeColor="text1"/>
          <w:sz w:val="22"/>
          <w:szCs w:val="22"/>
        </w:rPr>
        <w:t xml:space="preserve"> Quality Commission</w:t>
      </w:r>
      <w:r w:rsidR="004B1804">
        <w:rPr>
          <w:rFonts w:ascii="Arial" w:hAnsi="Arial" w:cs="Arial"/>
          <w:color w:val="000000" w:themeColor="text1"/>
          <w:sz w:val="22"/>
          <w:szCs w:val="22"/>
        </w:rPr>
        <w:t>, 2025).</w:t>
      </w:r>
    </w:p>
    <w:p w14:paraId="194F9B15" w14:textId="77777777" w:rsidR="00391437" w:rsidRPr="00391437" w:rsidRDefault="00391437" w:rsidP="004468F8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474822A" w14:textId="77777777" w:rsidR="00530E16" w:rsidRDefault="004468F8">
      <w:pPr>
        <w:pStyle w:val="Heading2"/>
        <w:jc w:val="both"/>
      </w:pPr>
      <w:bookmarkStart w:id="3" w:name="_Toc213674533"/>
      <w:r>
        <w:t>Justification</w:t>
      </w:r>
      <w:bookmarkEnd w:id="3"/>
    </w:p>
    <w:p w14:paraId="196A3A18" w14:textId="5F187862" w:rsidR="004468F8" w:rsidRPr="00C13449" w:rsidRDefault="0023356B" w:rsidP="003370A5">
      <w:pPr>
        <w:pStyle w:val="Default"/>
        <w:spacing w:line="360" w:lineRule="auto"/>
        <w:rPr>
          <w:color w:val="000000" w:themeColor="text1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Given the complexity of workforce shortages and retention which involves </w:t>
      </w:r>
      <w:r w:rsidR="00426B3E">
        <w:rPr>
          <w:rFonts w:ascii="Arial" w:hAnsi="Arial" w:cs="Arial"/>
          <w:color w:val="000000" w:themeColor="text1"/>
          <w:sz w:val="22"/>
          <w:szCs w:val="22"/>
        </w:rPr>
        <w:t xml:space="preserve">structural, economic, organisational, and human factors </w:t>
      </w:r>
      <w:r w:rsidR="005E7D4D">
        <w:rPr>
          <w:rFonts w:ascii="Arial" w:hAnsi="Arial" w:cs="Arial"/>
          <w:color w:val="000000" w:themeColor="text1"/>
          <w:sz w:val="22"/>
          <w:szCs w:val="22"/>
        </w:rPr>
        <w:t xml:space="preserve">this research should adopt </w:t>
      </w:r>
      <w:r w:rsidR="005E4138">
        <w:rPr>
          <w:rFonts w:ascii="Arial" w:hAnsi="Arial" w:cs="Arial"/>
          <w:color w:val="000000" w:themeColor="text1"/>
          <w:sz w:val="22"/>
          <w:szCs w:val="22"/>
        </w:rPr>
        <w:t xml:space="preserve">mixed methods </w:t>
      </w:r>
      <w:r w:rsidR="00DF4E43">
        <w:rPr>
          <w:rFonts w:ascii="Arial" w:hAnsi="Arial" w:cs="Arial"/>
          <w:color w:val="000000" w:themeColor="text1"/>
          <w:sz w:val="22"/>
          <w:szCs w:val="22"/>
        </w:rPr>
        <w:t xml:space="preserve">approach. Quantitative analysis, drawing on publicly available </w:t>
      </w:r>
      <w:r w:rsidR="001B0017">
        <w:rPr>
          <w:rFonts w:ascii="Arial" w:hAnsi="Arial" w:cs="Arial"/>
          <w:color w:val="000000" w:themeColor="text1"/>
          <w:sz w:val="22"/>
          <w:szCs w:val="22"/>
        </w:rPr>
        <w:t xml:space="preserve">datasets from The King’s Fund, Skills </w:t>
      </w:r>
      <w:r w:rsidR="00CF4482">
        <w:rPr>
          <w:rFonts w:ascii="Arial" w:hAnsi="Arial" w:cs="Arial"/>
          <w:color w:val="000000" w:themeColor="text1"/>
          <w:sz w:val="22"/>
          <w:szCs w:val="22"/>
        </w:rPr>
        <w:t xml:space="preserve">for Care and CQC, will enable measurement of the </w:t>
      </w:r>
      <w:r w:rsidR="00497FDB">
        <w:rPr>
          <w:rFonts w:ascii="Arial" w:hAnsi="Arial" w:cs="Arial"/>
          <w:color w:val="000000" w:themeColor="text1"/>
          <w:sz w:val="22"/>
          <w:szCs w:val="22"/>
        </w:rPr>
        <w:t>scale, distribution, and trends of staffing shortages</w:t>
      </w:r>
      <w:r w:rsidR="0060544A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EA2874">
        <w:rPr>
          <w:rFonts w:ascii="Arial" w:hAnsi="Arial" w:cs="Arial"/>
          <w:color w:val="000000" w:themeColor="text1"/>
          <w:sz w:val="22"/>
          <w:szCs w:val="22"/>
        </w:rPr>
        <w:t>turnover,</w:t>
      </w:r>
      <w:r w:rsidR="0060544A">
        <w:rPr>
          <w:rFonts w:ascii="Arial" w:hAnsi="Arial" w:cs="Arial"/>
          <w:color w:val="000000" w:themeColor="text1"/>
          <w:sz w:val="22"/>
          <w:szCs w:val="22"/>
        </w:rPr>
        <w:t xml:space="preserve"> and vacancies.</w:t>
      </w:r>
      <w:r w:rsidR="00EA2874">
        <w:rPr>
          <w:rFonts w:ascii="Arial" w:hAnsi="Arial" w:cs="Arial"/>
          <w:color w:val="000000" w:themeColor="text1"/>
          <w:sz w:val="22"/>
          <w:szCs w:val="22"/>
        </w:rPr>
        <w:t xml:space="preserve"> Qualitative </w:t>
      </w:r>
      <w:r w:rsidR="00C63362">
        <w:rPr>
          <w:rFonts w:ascii="Arial" w:hAnsi="Arial" w:cs="Arial"/>
          <w:color w:val="000000" w:themeColor="text1"/>
          <w:sz w:val="22"/>
          <w:szCs w:val="22"/>
        </w:rPr>
        <w:t xml:space="preserve">exploration for example through interviews or </w:t>
      </w:r>
      <w:r w:rsidR="00961B0E">
        <w:rPr>
          <w:rFonts w:ascii="Arial" w:hAnsi="Arial" w:cs="Arial"/>
          <w:color w:val="000000" w:themeColor="text1"/>
          <w:sz w:val="22"/>
          <w:szCs w:val="22"/>
        </w:rPr>
        <w:t xml:space="preserve">surveys of current and former care staff would then </w:t>
      </w:r>
      <w:r w:rsidR="00070B8C">
        <w:rPr>
          <w:rFonts w:ascii="Arial" w:hAnsi="Arial" w:cs="Arial"/>
          <w:color w:val="000000" w:themeColor="text1"/>
          <w:sz w:val="22"/>
          <w:szCs w:val="22"/>
        </w:rPr>
        <w:t>complement the numbers by uncovering motivations</w:t>
      </w:r>
      <w:r w:rsidR="00F513A1">
        <w:rPr>
          <w:rFonts w:ascii="Arial" w:hAnsi="Arial" w:cs="Arial"/>
          <w:color w:val="000000" w:themeColor="text1"/>
          <w:sz w:val="22"/>
          <w:szCs w:val="22"/>
        </w:rPr>
        <w:t>, perceived working conditions, stressors, job</w:t>
      </w:r>
      <w:r w:rsidR="004A5EF6">
        <w:rPr>
          <w:rFonts w:ascii="Arial" w:hAnsi="Arial" w:cs="Arial"/>
          <w:color w:val="000000" w:themeColor="text1"/>
          <w:sz w:val="22"/>
          <w:szCs w:val="22"/>
        </w:rPr>
        <w:t xml:space="preserve"> satisfaction, views on pay </w:t>
      </w:r>
      <w:r w:rsidR="00F677AF">
        <w:rPr>
          <w:rFonts w:ascii="Arial" w:hAnsi="Arial" w:cs="Arial"/>
          <w:color w:val="000000" w:themeColor="text1"/>
          <w:sz w:val="22"/>
          <w:szCs w:val="22"/>
        </w:rPr>
        <w:t xml:space="preserve">and career progression, and </w:t>
      </w:r>
      <w:r w:rsidR="001C744C">
        <w:rPr>
          <w:rFonts w:ascii="Arial" w:hAnsi="Arial" w:cs="Arial"/>
          <w:color w:val="000000" w:themeColor="text1"/>
          <w:sz w:val="22"/>
          <w:szCs w:val="22"/>
        </w:rPr>
        <w:t>barriers to retention.</w:t>
      </w:r>
    </w:p>
    <w:p w14:paraId="299F618C" w14:textId="77777777" w:rsidR="00391437" w:rsidRPr="004468F8" w:rsidRDefault="00391437" w:rsidP="004468F8"/>
    <w:p w14:paraId="4D0DC807" w14:textId="77777777" w:rsidR="00530E16" w:rsidRDefault="004468F8">
      <w:pPr>
        <w:pStyle w:val="Heading2"/>
        <w:jc w:val="both"/>
      </w:pPr>
      <w:bookmarkStart w:id="4" w:name="_Toc213674534"/>
      <w:r>
        <w:t>Information Sources and Justification</w:t>
      </w:r>
      <w:bookmarkEnd w:id="4"/>
    </w:p>
    <w:p w14:paraId="517C3E9F" w14:textId="77777777" w:rsidR="00006673" w:rsidRDefault="00E60415" w:rsidP="003370A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Using these three sources as secondary data provides a strong </w:t>
      </w:r>
      <w:r w:rsidR="009172DD">
        <w:rPr>
          <w:rFonts w:ascii="Arial" w:hAnsi="Arial" w:cs="Arial"/>
          <w:color w:val="000000" w:themeColor="text1"/>
          <w:sz w:val="22"/>
          <w:szCs w:val="22"/>
        </w:rPr>
        <w:t xml:space="preserve">empirical foundation. Then, if possible, collecting primary data would deepen understanding </w:t>
      </w:r>
      <w:r w:rsidR="00AC24C7">
        <w:rPr>
          <w:rFonts w:ascii="Arial" w:hAnsi="Arial" w:cs="Arial"/>
          <w:color w:val="000000" w:themeColor="text1"/>
          <w:sz w:val="22"/>
          <w:szCs w:val="22"/>
        </w:rPr>
        <w:t>allowing the research to explore “why” staff leave or remain</w:t>
      </w:r>
      <w:r w:rsidR="00420E3C">
        <w:rPr>
          <w:rFonts w:ascii="Arial" w:hAnsi="Arial" w:cs="Arial"/>
          <w:color w:val="000000" w:themeColor="text1"/>
          <w:sz w:val="22"/>
          <w:szCs w:val="22"/>
        </w:rPr>
        <w:t xml:space="preserve">, how working conditions influence retention, and what </w:t>
      </w:r>
      <w:r w:rsidR="00493412">
        <w:rPr>
          <w:rFonts w:ascii="Arial" w:hAnsi="Arial" w:cs="Arial"/>
          <w:color w:val="000000" w:themeColor="text1"/>
          <w:sz w:val="22"/>
          <w:szCs w:val="22"/>
        </w:rPr>
        <w:t xml:space="preserve">reforms might be effective. This combined method ensures </w:t>
      </w:r>
      <w:r w:rsidR="00696812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746C5C">
        <w:rPr>
          <w:rFonts w:ascii="Arial" w:hAnsi="Arial" w:cs="Arial"/>
          <w:color w:val="000000" w:themeColor="text1"/>
          <w:sz w:val="22"/>
          <w:szCs w:val="22"/>
        </w:rPr>
        <w:t>research is relevant</w:t>
      </w:r>
      <w:r w:rsidR="002920D9">
        <w:rPr>
          <w:rFonts w:ascii="Arial" w:hAnsi="Arial" w:cs="Arial"/>
          <w:color w:val="000000" w:themeColor="text1"/>
          <w:sz w:val="22"/>
          <w:szCs w:val="22"/>
        </w:rPr>
        <w:t xml:space="preserve">, credible, and capable of informing </w:t>
      </w:r>
      <w:r w:rsidR="00562DC9">
        <w:rPr>
          <w:rFonts w:ascii="Arial" w:hAnsi="Arial" w:cs="Arial"/>
          <w:color w:val="000000" w:themeColor="text1"/>
          <w:sz w:val="22"/>
          <w:szCs w:val="22"/>
        </w:rPr>
        <w:t xml:space="preserve">policy or organisational interventions targeted </w:t>
      </w:r>
      <w:r w:rsidR="005164CC">
        <w:rPr>
          <w:rFonts w:ascii="Arial" w:hAnsi="Arial" w:cs="Arial"/>
          <w:color w:val="000000" w:themeColor="text1"/>
          <w:sz w:val="22"/>
          <w:szCs w:val="22"/>
        </w:rPr>
        <w:t>at improving retention and reducing workforce shortages.</w:t>
      </w:r>
      <w:bookmarkStart w:id="5" w:name="_Toc213674535"/>
    </w:p>
    <w:p w14:paraId="626F6731" w14:textId="77777777" w:rsidR="00391437" w:rsidRDefault="00391437" w:rsidP="00006673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891AE35" w14:textId="1C754A47" w:rsidR="000C2380" w:rsidRPr="00D41A35" w:rsidRDefault="004468F8" w:rsidP="00006673">
      <w:pPr>
        <w:rPr>
          <w:rFonts w:asciiTheme="majorHAnsi" w:hAnsiTheme="majorHAnsi" w:cs="Arial"/>
          <w:color w:val="0F4761" w:themeColor="accent1" w:themeShade="BF"/>
          <w:sz w:val="32"/>
          <w:szCs w:val="32"/>
        </w:rPr>
      </w:pPr>
      <w:r w:rsidRPr="004468F8">
        <w:t xml:space="preserve"> </w:t>
      </w:r>
      <w:bookmarkEnd w:id="5"/>
      <w:r w:rsidR="00E83AAC" w:rsidRPr="00D41A35">
        <w:rPr>
          <w:rFonts w:asciiTheme="majorHAnsi" w:hAnsiTheme="majorHAnsi"/>
          <w:color w:val="0F4761" w:themeColor="accent1" w:themeShade="BF"/>
          <w:sz w:val="32"/>
          <w:szCs w:val="32"/>
        </w:rPr>
        <w:t xml:space="preserve">Research Methodologies </w:t>
      </w:r>
    </w:p>
    <w:p w14:paraId="3D4DB8CB" w14:textId="35255B6D" w:rsidR="000C2380" w:rsidRPr="00383CEA" w:rsidRDefault="00CF25A5" w:rsidP="003370A5">
      <w:pPr>
        <w:spacing w:line="360" w:lineRule="auto"/>
        <w:rPr>
          <w:rFonts w:ascii="Arial" w:hAnsi="Arial" w:cs="Arial"/>
          <w:sz w:val="22"/>
          <w:szCs w:val="22"/>
        </w:rPr>
      </w:pPr>
      <w:r w:rsidRPr="00383CEA">
        <w:rPr>
          <w:rFonts w:ascii="Arial" w:hAnsi="Arial" w:cs="Arial"/>
          <w:sz w:val="22"/>
          <w:szCs w:val="22"/>
        </w:rPr>
        <w:t xml:space="preserve">Quantitative research collects and analyses </w:t>
      </w:r>
      <w:r w:rsidR="0071207E" w:rsidRPr="00383CEA">
        <w:rPr>
          <w:rFonts w:ascii="Arial" w:hAnsi="Arial" w:cs="Arial"/>
          <w:sz w:val="22"/>
          <w:szCs w:val="22"/>
        </w:rPr>
        <w:t xml:space="preserve">numerical data to measure and describe patterns across a population or sector. As defined </w:t>
      </w:r>
      <w:r w:rsidR="0081138C" w:rsidRPr="00383CEA">
        <w:rPr>
          <w:rFonts w:ascii="Arial" w:hAnsi="Arial" w:cs="Arial"/>
          <w:sz w:val="22"/>
          <w:szCs w:val="22"/>
        </w:rPr>
        <w:t>by UK Research and Innovation</w:t>
      </w:r>
      <w:r w:rsidR="00FB63E1" w:rsidRPr="00383CEA">
        <w:rPr>
          <w:rFonts w:ascii="Arial" w:hAnsi="Arial" w:cs="Arial"/>
          <w:sz w:val="22"/>
          <w:szCs w:val="22"/>
        </w:rPr>
        <w:t xml:space="preserve"> (UKRI), typical quantitative methods </w:t>
      </w:r>
      <w:r w:rsidR="002E2D27" w:rsidRPr="00383CEA">
        <w:rPr>
          <w:rFonts w:ascii="Arial" w:hAnsi="Arial" w:cs="Arial"/>
          <w:sz w:val="22"/>
          <w:szCs w:val="22"/>
        </w:rPr>
        <w:t xml:space="preserve">include cross-sectional surveys, </w:t>
      </w:r>
      <w:r w:rsidR="00811E6B" w:rsidRPr="00383CEA">
        <w:rPr>
          <w:rFonts w:ascii="Arial" w:hAnsi="Arial" w:cs="Arial"/>
          <w:sz w:val="22"/>
          <w:szCs w:val="22"/>
        </w:rPr>
        <w:t>longitudinal studies, or questionnaire</w:t>
      </w:r>
      <w:r w:rsidR="004C31BE" w:rsidRPr="00383CEA">
        <w:rPr>
          <w:rFonts w:ascii="Arial" w:hAnsi="Arial" w:cs="Arial"/>
          <w:sz w:val="22"/>
          <w:szCs w:val="22"/>
        </w:rPr>
        <w:t xml:space="preserve">-based data collection – tools that </w:t>
      </w:r>
      <w:r w:rsidR="009403B0" w:rsidRPr="00383CEA">
        <w:rPr>
          <w:rFonts w:ascii="Arial" w:hAnsi="Arial" w:cs="Arial"/>
          <w:sz w:val="22"/>
          <w:szCs w:val="22"/>
        </w:rPr>
        <w:t xml:space="preserve">enable analysis of workforce size, vacancy rates, </w:t>
      </w:r>
      <w:r w:rsidR="00F504FF" w:rsidRPr="00383CEA">
        <w:rPr>
          <w:rFonts w:ascii="Arial" w:hAnsi="Arial" w:cs="Arial"/>
          <w:sz w:val="22"/>
          <w:szCs w:val="22"/>
        </w:rPr>
        <w:t>turnover,</w:t>
      </w:r>
      <w:r w:rsidR="009403B0" w:rsidRPr="00383CEA">
        <w:rPr>
          <w:rFonts w:ascii="Arial" w:hAnsi="Arial" w:cs="Arial"/>
          <w:sz w:val="22"/>
          <w:szCs w:val="22"/>
        </w:rPr>
        <w:t xml:space="preserve"> or retention </w:t>
      </w:r>
      <w:r w:rsidR="00F504FF" w:rsidRPr="00383CEA">
        <w:rPr>
          <w:rFonts w:ascii="Arial" w:hAnsi="Arial" w:cs="Arial"/>
          <w:sz w:val="22"/>
          <w:szCs w:val="22"/>
        </w:rPr>
        <w:t>rates. Through quantitative data</w:t>
      </w:r>
      <w:r w:rsidR="004266FC" w:rsidRPr="00383CEA">
        <w:rPr>
          <w:rFonts w:ascii="Arial" w:hAnsi="Arial" w:cs="Arial"/>
          <w:sz w:val="22"/>
          <w:szCs w:val="22"/>
        </w:rPr>
        <w:t xml:space="preserve">, researchers </w:t>
      </w:r>
      <w:r w:rsidR="004111CF" w:rsidRPr="00383CEA">
        <w:rPr>
          <w:rFonts w:ascii="Arial" w:hAnsi="Arial" w:cs="Arial"/>
          <w:sz w:val="22"/>
          <w:szCs w:val="22"/>
        </w:rPr>
        <w:t xml:space="preserve">can objectively assess the scale </w:t>
      </w:r>
      <w:r w:rsidR="00FB505D" w:rsidRPr="00383CEA">
        <w:rPr>
          <w:rFonts w:ascii="Arial" w:hAnsi="Arial" w:cs="Arial"/>
          <w:sz w:val="22"/>
          <w:szCs w:val="22"/>
        </w:rPr>
        <w:t>of workforce shortages</w:t>
      </w:r>
      <w:r w:rsidR="00A47E8B" w:rsidRPr="00383CEA">
        <w:rPr>
          <w:rFonts w:ascii="Arial" w:hAnsi="Arial" w:cs="Arial"/>
          <w:sz w:val="22"/>
          <w:szCs w:val="22"/>
        </w:rPr>
        <w:t xml:space="preserve"> – for example, the </w:t>
      </w:r>
      <w:r w:rsidR="00EC39E0" w:rsidRPr="00383CEA">
        <w:rPr>
          <w:rFonts w:ascii="Arial" w:hAnsi="Arial" w:cs="Arial"/>
          <w:sz w:val="22"/>
          <w:szCs w:val="22"/>
        </w:rPr>
        <w:t xml:space="preserve">size of </w:t>
      </w:r>
      <w:r w:rsidR="00FD5FC1" w:rsidRPr="00383CEA">
        <w:rPr>
          <w:rFonts w:ascii="Arial" w:hAnsi="Arial" w:cs="Arial"/>
          <w:sz w:val="22"/>
          <w:szCs w:val="22"/>
        </w:rPr>
        <w:t xml:space="preserve">unfilled posts or staff leaving the sector </w:t>
      </w:r>
      <w:r w:rsidR="00CA7456" w:rsidRPr="00383CEA">
        <w:rPr>
          <w:rFonts w:ascii="Arial" w:hAnsi="Arial" w:cs="Arial"/>
          <w:sz w:val="22"/>
          <w:szCs w:val="22"/>
        </w:rPr>
        <w:t xml:space="preserve">enabling generalisation to the wider </w:t>
      </w:r>
      <w:r w:rsidR="00A91101" w:rsidRPr="00383CEA">
        <w:rPr>
          <w:rFonts w:ascii="Arial" w:hAnsi="Arial" w:cs="Arial"/>
          <w:sz w:val="22"/>
          <w:szCs w:val="22"/>
        </w:rPr>
        <w:t xml:space="preserve">health and social care system. However, quantitative methods </w:t>
      </w:r>
      <w:r w:rsidR="00C53D16" w:rsidRPr="00383CEA">
        <w:rPr>
          <w:rFonts w:ascii="Arial" w:hAnsi="Arial" w:cs="Arial"/>
          <w:sz w:val="22"/>
          <w:szCs w:val="22"/>
        </w:rPr>
        <w:t>offer</w:t>
      </w:r>
      <w:r w:rsidR="00817E75" w:rsidRPr="00383CEA">
        <w:rPr>
          <w:rFonts w:ascii="Arial" w:hAnsi="Arial" w:cs="Arial"/>
          <w:sz w:val="22"/>
          <w:szCs w:val="22"/>
        </w:rPr>
        <w:t xml:space="preserve"> limited insight into why staff </w:t>
      </w:r>
      <w:r w:rsidR="00C53D16" w:rsidRPr="00383CEA">
        <w:rPr>
          <w:rFonts w:ascii="Arial" w:hAnsi="Arial" w:cs="Arial"/>
          <w:sz w:val="22"/>
          <w:szCs w:val="22"/>
        </w:rPr>
        <w:t xml:space="preserve">leave or </w:t>
      </w:r>
      <w:r w:rsidR="00576F1A" w:rsidRPr="00383CEA">
        <w:rPr>
          <w:rFonts w:ascii="Arial" w:hAnsi="Arial" w:cs="Arial"/>
          <w:sz w:val="22"/>
          <w:szCs w:val="22"/>
        </w:rPr>
        <w:t>stay and</w:t>
      </w:r>
      <w:r w:rsidR="00C53D16" w:rsidRPr="00383CEA">
        <w:rPr>
          <w:rFonts w:ascii="Arial" w:hAnsi="Arial" w:cs="Arial"/>
          <w:sz w:val="22"/>
          <w:szCs w:val="22"/>
        </w:rPr>
        <w:t xml:space="preserve"> cannot </w:t>
      </w:r>
      <w:r w:rsidR="00CD2059" w:rsidRPr="00383CEA">
        <w:rPr>
          <w:rFonts w:ascii="Arial" w:hAnsi="Arial" w:cs="Arial"/>
          <w:sz w:val="22"/>
          <w:szCs w:val="22"/>
        </w:rPr>
        <w:t xml:space="preserve">capture the complexity of </w:t>
      </w:r>
      <w:r w:rsidR="002306FA" w:rsidRPr="00383CEA">
        <w:rPr>
          <w:rFonts w:ascii="Arial" w:hAnsi="Arial" w:cs="Arial"/>
          <w:sz w:val="22"/>
          <w:szCs w:val="22"/>
        </w:rPr>
        <w:t>firsthand experiences</w:t>
      </w:r>
      <w:r w:rsidR="00CD2059" w:rsidRPr="00383CEA">
        <w:rPr>
          <w:rFonts w:ascii="Arial" w:hAnsi="Arial" w:cs="Arial"/>
          <w:sz w:val="22"/>
          <w:szCs w:val="22"/>
        </w:rPr>
        <w:t xml:space="preserve"> </w:t>
      </w:r>
      <w:r w:rsidR="00576F1A" w:rsidRPr="00383CEA">
        <w:rPr>
          <w:rFonts w:ascii="Arial" w:hAnsi="Arial" w:cs="Arial"/>
          <w:sz w:val="22"/>
          <w:szCs w:val="22"/>
        </w:rPr>
        <w:t>or organisational context.</w:t>
      </w:r>
    </w:p>
    <w:p w14:paraId="7C99E757" w14:textId="576CA78F" w:rsidR="002306FA" w:rsidRPr="00383CEA" w:rsidRDefault="002306FA" w:rsidP="003370A5">
      <w:pPr>
        <w:spacing w:line="360" w:lineRule="auto"/>
        <w:rPr>
          <w:rFonts w:ascii="Arial" w:hAnsi="Arial" w:cs="Arial"/>
          <w:sz w:val="22"/>
          <w:szCs w:val="22"/>
        </w:rPr>
      </w:pPr>
      <w:r w:rsidRPr="00383CEA">
        <w:rPr>
          <w:rFonts w:ascii="Arial" w:hAnsi="Arial" w:cs="Arial"/>
          <w:sz w:val="22"/>
          <w:szCs w:val="22"/>
        </w:rPr>
        <w:t>By contrast</w:t>
      </w:r>
      <w:r w:rsidR="00751672" w:rsidRPr="00383CEA">
        <w:rPr>
          <w:rFonts w:ascii="Arial" w:hAnsi="Arial" w:cs="Arial"/>
          <w:sz w:val="22"/>
          <w:szCs w:val="22"/>
        </w:rPr>
        <w:t xml:space="preserve">, qualitative research looks to understand </w:t>
      </w:r>
      <w:r w:rsidR="00D4040D" w:rsidRPr="00383CEA">
        <w:rPr>
          <w:rFonts w:ascii="Arial" w:hAnsi="Arial" w:cs="Arial"/>
          <w:sz w:val="22"/>
          <w:szCs w:val="22"/>
        </w:rPr>
        <w:t>individual's</w:t>
      </w:r>
      <w:r w:rsidR="00751672" w:rsidRPr="00383CEA">
        <w:rPr>
          <w:rFonts w:ascii="Arial" w:hAnsi="Arial" w:cs="Arial"/>
          <w:sz w:val="22"/>
          <w:szCs w:val="22"/>
        </w:rPr>
        <w:t xml:space="preserve"> </w:t>
      </w:r>
      <w:r w:rsidR="00D4040D" w:rsidRPr="00383CEA">
        <w:rPr>
          <w:rFonts w:ascii="Arial" w:hAnsi="Arial" w:cs="Arial"/>
          <w:sz w:val="22"/>
          <w:szCs w:val="22"/>
        </w:rPr>
        <w:t xml:space="preserve">feelings, experiences, </w:t>
      </w:r>
      <w:r w:rsidR="00A537D6" w:rsidRPr="00383CEA">
        <w:rPr>
          <w:rFonts w:ascii="Arial" w:hAnsi="Arial" w:cs="Arial"/>
          <w:sz w:val="22"/>
          <w:szCs w:val="22"/>
        </w:rPr>
        <w:t>motivations,</w:t>
      </w:r>
      <w:r w:rsidR="00D4040D" w:rsidRPr="00383CEA">
        <w:rPr>
          <w:rFonts w:ascii="Arial" w:hAnsi="Arial" w:cs="Arial"/>
          <w:sz w:val="22"/>
          <w:szCs w:val="22"/>
        </w:rPr>
        <w:t xml:space="preserve"> and meanings behind </w:t>
      </w:r>
      <w:r w:rsidR="00A537D6" w:rsidRPr="00383CEA">
        <w:rPr>
          <w:rFonts w:ascii="Arial" w:hAnsi="Arial" w:cs="Arial"/>
          <w:sz w:val="22"/>
          <w:szCs w:val="22"/>
        </w:rPr>
        <w:t xml:space="preserve">their decisions. Methods such as </w:t>
      </w:r>
      <w:r w:rsidR="001575FC" w:rsidRPr="00383CEA">
        <w:rPr>
          <w:rFonts w:ascii="Arial" w:hAnsi="Arial" w:cs="Arial"/>
          <w:sz w:val="22"/>
          <w:szCs w:val="22"/>
        </w:rPr>
        <w:t>semi-structured interviews, focus groups, open-ended</w:t>
      </w:r>
      <w:r w:rsidR="00360845" w:rsidRPr="00383CEA">
        <w:rPr>
          <w:rFonts w:ascii="Arial" w:hAnsi="Arial" w:cs="Arial"/>
          <w:sz w:val="22"/>
          <w:szCs w:val="22"/>
        </w:rPr>
        <w:t xml:space="preserve"> questionnaires, observations, or case studies are common</w:t>
      </w:r>
      <w:r w:rsidR="00EE5C51" w:rsidRPr="00383CEA">
        <w:rPr>
          <w:rFonts w:ascii="Arial" w:hAnsi="Arial" w:cs="Arial"/>
          <w:sz w:val="22"/>
          <w:szCs w:val="22"/>
        </w:rPr>
        <w:t xml:space="preserve">. In the context of health and social care retention, qualitative </w:t>
      </w:r>
      <w:r w:rsidR="007D026D" w:rsidRPr="00383CEA">
        <w:rPr>
          <w:rFonts w:ascii="Arial" w:hAnsi="Arial" w:cs="Arial"/>
          <w:sz w:val="22"/>
          <w:szCs w:val="22"/>
        </w:rPr>
        <w:t xml:space="preserve">studies such as a UK study of community </w:t>
      </w:r>
      <w:r w:rsidR="006B2077" w:rsidRPr="00383CEA">
        <w:rPr>
          <w:rFonts w:ascii="Arial" w:hAnsi="Arial" w:cs="Arial"/>
          <w:sz w:val="22"/>
          <w:szCs w:val="22"/>
        </w:rPr>
        <w:t xml:space="preserve">nurses have explored </w:t>
      </w:r>
      <w:r w:rsidR="003D2875" w:rsidRPr="00383CEA">
        <w:rPr>
          <w:rFonts w:ascii="Arial" w:hAnsi="Arial" w:cs="Arial"/>
          <w:sz w:val="22"/>
          <w:szCs w:val="22"/>
        </w:rPr>
        <w:t xml:space="preserve">staff views </w:t>
      </w:r>
      <w:r w:rsidR="00903880" w:rsidRPr="00383CEA">
        <w:rPr>
          <w:rFonts w:ascii="Arial" w:hAnsi="Arial" w:cs="Arial"/>
          <w:sz w:val="22"/>
          <w:szCs w:val="22"/>
        </w:rPr>
        <w:t xml:space="preserve">about recruitment </w:t>
      </w:r>
      <w:r w:rsidR="00515E13" w:rsidRPr="00383CEA">
        <w:rPr>
          <w:rFonts w:ascii="Arial" w:hAnsi="Arial" w:cs="Arial"/>
          <w:sz w:val="22"/>
          <w:szCs w:val="22"/>
        </w:rPr>
        <w:t xml:space="preserve">and </w:t>
      </w:r>
      <w:r w:rsidR="00A06161" w:rsidRPr="00383CEA">
        <w:rPr>
          <w:rFonts w:ascii="Arial" w:hAnsi="Arial" w:cs="Arial"/>
          <w:sz w:val="22"/>
          <w:szCs w:val="22"/>
        </w:rPr>
        <w:t>retention and</w:t>
      </w:r>
      <w:r w:rsidR="00515E13" w:rsidRPr="00383CEA">
        <w:rPr>
          <w:rFonts w:ascii="Arial" w:hAnsi="Arial" w:cs="Arial"/>
          <w:sz w:val="22"/>
          <w:szCs w:val="22"/>
        </w:rPr>
        <w:t xml:space="preserve"> </w:t>
      </w:r>
      <w:r w:rsidR="00351E82" w:rsidRPr="00383CEA">
        <w:rPr>
          <w:rFonts w:ascii="Arial" w:hAnsi="Arial" w:cs="Arial"/>
          <w:sz w:val="22"/>
          <w:szCs w:val="22"/>
        </w:rPr>
        <w:lastRenderedPageBreak/>
        <w:t>showed</w:t>
      </w:r>
      <w:r w:rsidR="00515E13" w:rsidRPr="00383CEA">
        <w:rPr>
          <w:rFonts w:ascii="Arial" w:hAnsi="Arial" w:cs="Arial"/>
          <w:sz w:val="22"/>
          <w:szCs w:val="22"/>
        </w:rPr>
        <w:t xml:space="preserve"> </w:t>
      </w:r>
      <w:r w:rsidR="009B0BF2" w:rsidRPr="00383CEA">
        <w:rPr>
          <w:rFonts w:ascii="Arial" w:hAnsi="Arial" w:cs="Arial"/>
          <w:sz w:val="22"/>
          <w:szCs w:val="22"/>
        </w:rPr>
        <w:t xml:space="preserve">organisational </w:t>
      </w:r>
      <w:r w:rsidR="00351E82" w:rsidRPr="00383CEA">
        <w:rPr>
          <w:rFonts w:ascii="Arial" w:hAnsi="Arial" w:cs="Arial"/>
          <w:sz w:val="22"/>
          <w:szCs w:val="22"/>
        </w:rPr>
        <w:t xml:space="preserve">and contextual factors influencing </w:t>
      </w:r>
      <w:r w:rsidR="00A06161" w:rsidRPr="00383CEA">
        <w:rPr>
          <w:rFonts w:ascii="Arial" w:hAnsi="Arial" w:cs="Arial"/>
          <w:sz w:val="22"/>
          <w:szCs w:val="22"/>
        </w:rPr>
        <w:t xml:space="preserve">decisions to stay or leave. The strength of </w:t>
      </w:r>
      <w:r w:rsidR="00737435" w:rsidRPr="00383CEA">
        <w:rPr>
          <w:rFonts w:ascii="Arial" w:hAnsi="Arial" w:cs="Arial"/>
          <w:sz w:val="22"/>
          <w:szCs w:val="22"/>
        </w:rPr>
        <w:t>qualitative research is its depth and ability to reveal nuanced</w:t>
      </w:r>
      <w:r w:rsidR="003C6D6F" w:rsidRPr="00383CEA">
        <w:rPr>
          <w:rFonts w:ascii="Arial" w:hAnsi="Arial" w:cs="Arial"/>
          <w:sz w:val="22"/>
          <w:szCs w:val="22"/>
        </w:rPr>
        <w:t xml:space="preserve">, context sensitive reasons behind workforce </w:t>
      </w:r>
      <w:r w:rsidR="00825841" w:rsidRPr="00383CEA">
        <w:rPr>
          <w:rFonts w:ascii="Arial" w:hAnsi="Arial" w:cs="Arial"/>
          <w:sz w:val="22"/>
          <w:szCs w:val="22"/>
        </w:rPr>
        <w:t>dynamics, its limitations is that findings from small, non representative samples</w:t>
      </w:r>
      <w:r w:rsidR="00B42726" w:rsidRPr="00383CEA">
        <w:rPr>
          <w:rFonts w:ascii="Arial" w:hAnsi="Arial" w:cs="Arial"/>
          <w:sz w:val="22"/>
          <w:szCs w:val="22"/>
        </w:rPr>
        <w:t xml:space="preserve"> may not generalise to the entire </w:t>
      </w:r>
      <w:r w:rsidR="000360A5" w:rsidRPr="00383CEA">
        <w:rPr>
          <w:rFonts w:ascii="Arial" w:hAnsi="Arial" w:cs="Arial"/>
          <w:sz w:val="22"/>
          <w:szCs w:val="22"/>
        </w:rPr>
        <w:t>workforce.</w:t>
      </w:r>
    </w:p>
    <w:p w14:paraId="63E16D78" w14:textId="1888C50B" w:rsidR="00B4213A" w:rsidRPr="00383CEA" w:rsidRDefault="000360A5" w:rsidP="003370A5">
      <w:pPr>
        <w:spacing w:line="360" w:lineRule="auto"/>
        <w:rPr>
          <w:rFonts w:ascii="Arial" w:hAnsi="Arial" w:cs="Arial"/>
          <w:sz w:val="22"/>
          <w:szCs w:val="22"/>
        </w:rPr>
      </w:pPr>
      <w:r w:rsidRPr="00383CEA">
        <w:rPr>
          <w:rFonts w:ascii="Arial" w:hAnsi="Arial" w:cs="Arial"/>
          <w:sz w:val="22"/>
          <w:szCs w:val="22"/>
        </w:rPr>
        <w:t xml:space="preserve">Given the complexity of workforce </w:t>
      </w:r>
      <w:r w:rsidR="0024789B" w:rsidRPr="00383CEA">
        <w:rPr>
          <w:rFonts w:ascii="Arial" w:hAnsi="Arial" w:cs="Arial"/>
          <w:sz w:val="22"/>
          <w:szCs w:val="22"/>
        </w:rPr>
        <w:t xml:space="preserve">shortages and retention in UK health and social care, I recommend </w:t>
      </w:r>
      <w:r w:rsidR="00262933" w:rsidRPr="00383CEA">
        <w:rPr>
          <w:rFonts w:ascii="Arial" w:hAnsi="Arial" w:cs="Arial"/>
          <w:sz w:val="22"/>
          <w:szCs w:val="22"/>
        </w:rPr>
        <w:t>mixed method research</w:t>
      </w:r>
      <w:r w:rsidR="00776733" w:rsidRPr="00383CEA">
        <w:rPr>
          <w:rFonts w:ascii="Arial" w:hAnsi="Arial" w:cs="Arial"/>
          <w:sz w:val="22"/>
          <w:szCs w:val="22"/>
        </w:rPr>
        <w:t xml:space="preserve"> and report as this </w:t>
      </w:r>
      <w:r w:rsidR="00674338" w:rsidRPr="00383CEA">
        <w:rPr>
          <w:rFonts w:ascii="Arial" w:hAnsi="Arial" w:cs="Arial"/>
          <w:sz w:val="22"/>
          <w:szCs w:val="22"/>
        </w:rPr>
        <w:t xml:space="preserve">would combine quantitative surveys or organisational </w:t>
      </w:r>
      <w:r w:rsidR="00C417A1" w:rsidRPr="00383CEA">
        <w:rPr>
          <w:rFonts w:ascii="Arial" w:hAnsi="Arial" w:cs="Arial"/>
          <w:sz w:val="22"/>
          <w:szCs w:val="22"/>
        </w:rPr>
        <w:t xml:space="preserve">level data </w:t>
      </w:r>
      <w:r w:rsidR="007B4098" w:rsidRPr="00383CEA">
        <w:rPr>
          <w:rFonts w:ascii="Arial" w:hAnsi="Arial" w:cs="Arial"/>
          <w:sz w:val="22"/>
          <w:szCs w:val="22"/>
        </w:rPr>
        <w:t xml:space="preserve">(e.g. vacancy and turnover statistics, retention </w:t>
      </w:r>
      <w:r w:rsidR="00B4213A" w:rsidRPr="00383CEA">
        <w:rPr>
          <w:rFonts w:ascii="Arial" w:hAnsi="Arial" w:cs="Arial"/>
          <w:sz w:val="22"/>
          <w:szCs w:val="22"/>
        </w:rPr>
        <w:t xml:space="preserve">rates across care settings) with </w:t>
      </w:r>
      <w:r w:rsidR="0085339F" w:rsidRPr="00383CEA">
        <w:rPr>
          <w:rFonts w:ascii="Arial" w:hAnsi="Arial" w:cs="Arial"/>
          <w:sz w:val="22"/>
          <w:szCs w:val="22"/>
        </w:rPr>
        <w:t xml:space="preserve">qualitative interviews or focus </w:t>
      </w:r>
      <w:r w:rsidR="001C37A3" w:rsidRPr="00383CEA">
        <w:rPr>
          <w:rFonts w:ascii="Arial" w:hAnsi="Arial" w:cs="Arial"/>
          <w:sz w:val="22"/>
          <w:szCs w:val="22"/>
        </w:rPr>
        <w:t>groups of staff (e.g. social care workers, nurses)</w:t>
      </w:r>
      <w:r w:rsidR="00860A6B" w:rsidRPr="00383CEA">
        <w:rPr>
          <w:rFonts w:ascii="Arial" w:hAnsi="Arial" w:cs="Arial"/>
          <w:sz w:val="22"/>
          <w:szCs w:val="22"/>
        </w:rPr>
        <w:t xml:space="preserve">. A mixed-methods approach allows </w:t>
      </w:r>
      <w:r w:rsidR="00183153" w:rsidRPr="00383CEA">
        <w:rPr>
          <w:rFonts w:ascii="Arial" w:hAnsi="Arial" w:cs="Arial"/>
          <w:sz w:val="22"/>
          <w:szCs w:val="22"/>
        </w:rPr>
        <w:t xml:space="preserve">my report to measure </w:t>
      </w:r>
      <w:r w:rsidR="00BB1A78" w:rsidRPr="00383CEA">
        <w:rPr>
          <w:rFonts w:ascii="Arial" w:hAnsi="Arial" w:cs="Arial"/>
          <w:sz w:val="22"/>
          <w:szCs w:val="22"/>
        </w:rPr>
        <w:t xml:space="preserve">the scale and distribution of workforce </w:t>
      </w:r>
      <w:r w:rsidR="00E215A3" w:rsidRPr="00383CEA">
        <w:rPr>
          <w:rFonts w:ascii="Arial" w:hAnsi="Arial" w:cs="Arial"/>
          <w:sz w:val="22"/>
          <w:szCs w:val="22"/>
        </w:rPr>
        <w:t xml:space="preserve">problems while also uncovering the lived experiences, </w:t>
      </w:r>
      <w:r w:rsidR="009F7DB5" w:rsidRPr="00383CEA">
        <w:rPr>
          <w:rFonts w:ascii="Arial" w:hAnsi="Arial" w:cs="Arial"/>
          <w:sz w:val="22"/>
          <w:szCs w:val="22"/>
        </w:rPr>
        <w:t>motivations,</w:t>
      </w:r>
      <w:r w:rsidR="00A128AF" w:rsidRPr="00383CEA">
        <w:rPr>
          <w:rFonts w:ascii="Arial" w:hAnsi="Arial" w:cs="Arial"/>
          <w:sz w:val="22"/>
          <w:szCs w:val="22"/>
        </w:rPr>
        <w:t xml:space="preserve"> and organisational dynamics behind them</w:t>
      </w:r>
      <w:r w:rsidR="009F7DB5" w:rsidRPr="00383CEA">
        <w:rPr>
          <w:rFonts w:ascii="Arial" w:hAnsi="Arial" w:cs="Arial"/>
          <w:sz w:val="22"/>
          <w:szCs w:val="22"/>
        </w:rPr>
        <w:t xml:space="preserve"> offering a richer, more policy relevant </w:t>
      </w:r>
      <w:r w:rsidR="003C4FAE" w:rsidRPr="00383CEA">
        <w:rPr>
          <w:rFonts w:ascii="Arial" w:hAnsi="Arial" w:cs="Arial"/>
          <w:sz w:val="22"/>
          <w:szCs w:val="22"/>
        </w:rPr>
        <w:t>picture.</w:t>
      </w:r>
    </w:p>
    <w:p w14:paraId="1E133E75" w14:textId="77777777" w:rsidR="0014274A" w:rsidRPr="00383CEA" w:rsidRDefault="003C4FAE" w:rsidP="003370A5">
      <w:pPr>
        <w:spacing w:line="360" w:lineRule="auto"/>
        <w:rPr>
          <w:rFonts w:ascii="Arial" w:hAnsi="Arial" w:cs="Arial"/>
          <w:sz w:val="22"/>
          <w:szCs w:val="22"/>
        </w:rPr>
      </w:pPr>
      <w:r w:rsidRPr="00383CEA">
        <w:rPr>
          <w:rFonts w:ascii="Arial" w:hAnsi="Arial" w:cs="Arial"/>
          <w:sz w:val="22"/>
          <w:szCs w:val="22"/>
        </w:rPr>
        <w:t xml:space="preserve">Indeed, </w:t>
      </w:r>
      <w:r w:rsidR="00D317E4" w:rsidRPr="00383CEA">
        <w:rPr>
          <w:rFonts w:ascii="Arial" w:hAnsi="Arial" w:cs="Arial"/>
          <w:sz w:val="22"/>
          <w:szCs w:val="22"/>
        </w:rPr>
        <w:t xml:space="preserve">recent UK research on health care recruitment </w:t>
      </w:r>
      <w:r w:rsidR="006513A1" w:rsidRPr="00383CEA">
        <w:rPr>
          <w:rFonts w:ascii="Arial" w:hAnsi="Arial" w:cs="Arial"/>
          <w:sz w:val="22"/>
          <w:szCs w:val="22"/>
        </w:rPr>
        <w:t>and retention has successfully adopted this approach.</w:t>
      </w:r>
      <w:bookmarkStart w:id="6" w:name="_Toc213674538"/>
    </w:p>
    <w:p w14:paraId="07193D1E" w14:textId="77777777" w:rsidR="0014274A" w:rsidRDefault="0014274A" w:rsidP="0014274A"/>
    <w:p w14:paraId="282A5925" w14:textId="77777777" w:rsidR="00BB0805" w:rsidRDefault="004468F8" w:rsidP="00BB0805">
      <w:pPr>
        <w:rPr>
          <w:rFonts w:asciiTheme="majorHAnsi" w:hAnsiTheme="majorHAnsi"/>
          <w:color w:val="0F4761" w:themeColor="accent1" w:themeShade="BF"/>
          <w:sz w:val="32"/>
          <w:szCs w:val="32"/>
        </w:rPr>
      </w:pPr>
      <w:r w:rsidRPr="00BB0805">
        <w:rPr>
          <w:rFonts w:asciiTheme="majorHAnsi" w:hAnsiTheme="majorHAnsi"/>
          <w:color w:val="0F4761" w:themeColor="accent1" w:themeShade="BF"/>
          <w:sz w:val="32"/>
          <w:szCs w:val="32"/>
        </w:rPr>
        <w:t>Data Collection</w:t>
      </w:r>
      <w:bookmarkEnd w:id="6"/>
      <w:r w:rsidRPr="00BB0805">
        <w:rPr>
          <w:rFonts w:asciiTheme="majorHAnsi" w:hAnsiTheme="majorHAnsi"/>
          <w:color w:val="0F4761" w:themeColor="accent1" w:themeShade="BF"/>
          <w:sz w:val="32"/>
          <w:szCs w:val="32"/>
        </w:rPr>
        <w:t xml:space="preserve"> </w:t>
      </w:r>
    </w:p>
    <w:p w14:paraId="63EA9956" w14:textId="0EE2A6EC" w:rsidR="004468F8" w:rsidRPr="00BB0805" w:rsidRDefault="00317D79" w:rsidP="00383CEA">
      <w:pPr>
        <w:spacing w:line="360" w:lineRule="auto"/>
        <w:rPr>
          <w:rFonts w:asciiTheme="majorHAnsi" w:hAnsiTheme="majorHAnsi"/>
          <w:color w:val="0F4761" w:themeColor="accent1" w:themeShade="BF"/>
          <w:sz w:val="32"/>
          <w:szCs w:val="3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In research, primary data refers to information collected </w:t>
      </w:r>
      <w:r w:rsidR="008B38FB">
        <w:rPr>
          <w:rFonts w:ascii="Arial" w:hAnsi="Arial" w:cs="Arial"/>
          <w:color w:val="000000" w:themeColor="text1"/>
          <w:sz w:val="22"/>
          <w:szCs w:val="22"/>
        </w:rPr>
        <w:t xml:space="preserve">directly by the researcher for the specific study purpose for example </w:t>
      </w:r>
      <w:r w:rsidR="00134CD4">
        <w:rPr>
          <w:rFonts w:ascii="Arial" w:hAnsi="Arial" w:cs="Arial"/>
          <w:color w:val="000000" w:themeColor="text1"/>
          <w:sz w:val="22"/>
          <w:szCs w:val="22"/>
        </w:rPr>
        <w:t>through surveys, questionnaires, interviews, focus groups or observations</w:t>
      </w:r>
      <w:r w:rsidR="00FE36B8">
        <w:rPr>
          <w:rFonts w:ascii="Arial" w:hAnsi="Arial" w:cs="Arial"/>
          <w:color w:val="000000" w:themeColor="text1"/>
          <w:sz w:val="22"/>
          <w:szCs w:val="22"/>
        </w:rPr>
        <w:t xml:space="preserve">. This kind of data is original </w:t>
      </w:r>
      <w:r w:rsidR="006F329A">
        <w:rPr>
          <w:rFonts w:ascii="Arial" w:hAnsi="Arial" w:cs="Arial"/>
          <w:color w:val="000000" w:themeColor="text1"/>
          <w:sz w:val="22"/>
          <w:szCs w:val="22"/>
        </w:rPr>
        <w:t xml:space="preserve">that tailored to </w:t>
      </w:r>
      <w:r w:rsidR="00FC6E31">
        <w:rPr>
          <w:rFonts w:ascii="Arial" w:hAnsi="Arial" w:cs="Arial"/>
          <w:color w:val="000000" w:themeColor="text1"/>
          <w:sz w:val="22"/>
          <w:szCs w:val="22"/>
        </w:rPr>
        <w:t xml:space="preserve">address the exact issues </w:t>
      </w:r>
      <w:r w:rsidR="008A76E4">
        <w:rPr>
          <w:rFonts w:ascii="Arial" w:hAnsi="Arial" w:cs="Arial"/>
          <w:color w:val="000000" w:themeColor="text1"/>
          <w:sz w:val="22"/>
          <w:szCs w:val="22"/>
        </w:rPr>
        <w:t xml:space="preserve">and investigations </w:t>
      </w:r>
      <w:r w:rsidR="00DD6893">
        <w:rPr>
          <w:rFonts w:ascii="Arial" w:hAnsi="Arial" w:cs="Arial"/>
          <w:color w:val="000000" w:themeColor="text1"/>
          <w:sz w:val="22"/>
          <w:szCs w:val="22"/>
        </w:rPr>
        <w:t xml:space="preserve">for instance, asking </w:t>
      </w:r>
      <w:r w:rsidR="00ED6FA2">
        <w:rPr>
          <w:rFonts w:ascii="Arial" w:hAnsi="Arial" w:cs="Arial"/>
          <w:color w:val="000000" w:themeColor="text1"/>
          <w:sz w:val="22"/>
          <w:szCs w:val="22"/>
        </w:rPr>
        <w:t xml:space="preserve">social care workers about </w:t>
      </w:r>
      <w:r w:rsidR="002E6C70">
        <w:rPr>
          <w:rFonts w:ascii="Arial" w:hAnsi="Arial" w:cs="Arial"/>
          <w:color w:val="000000" w:themeColor="text1"/>
          <w:sz w:val="22"/>
          <w:szCs w:val="22"/>
        </w:rPr>
        <w:t xml:space="preserve">their reasons </w:t>
      </w:r>
      <w:r w:rsidR="00363DCE">
        <w:rPr>
          <w:rFonts w:ascii="Arial" w:hAnsi="Arial" w:cs="Arial"/>
          <w:color w:val="000000" w:themeColor="text1"/>
          <w:sz w:val="22"/>
          <w:szCs w:val="22"/>
        </w:rPr>
        <w:t xml:space="preserve">for leaving, factors influencing </w:t>
      </w:r>
      <w:r w:rsidR="00AD089E">
        <w:rPr>
          <w:rFonts w:ascii="Arial" w:hAnsi="Arial" w:cs="Arial"/>
          <w:color w:val="000000" w:themeColor="text1"/>
          <w:sz w:val="22"/>
          <w:szCs w:val="22"/>
        </w:rPr>
        <w:t xml:space="preserve">retention, job satisfaction, working conditions, </w:t>
      </w:r>
      <w:r w:rsidR="00AB7219">
        <w:rPr>
          <w:rFonts w:ascii="Arial" w:hAnsi="Arial" w:cs="Arial"/>
          <w:color w:val="000000" w:themeColor="text1"/>
          <w:sz w:val="22"/>
          <w:szCs w:val="22"/>
        </w:rPr>
        <w:t>morale,</w:t>
      </w:r>
      <w:r w:rsidR="00AD089E">
        <w:rPr>
          <w:rFonts w:ascii="Arial" w:hAnsi="Arial" w:cs="Arial"/>
          <w:color w:val="000000" w:themeColor="text1"/>
          <w:sz w:val="22"/>
          <w:szCs w:val="22"/>
        </w:rPr>
        <w:t xml:space="preserve"> or </w:t>
      </w:r>
      <w:r w:rsidR="00CE1444">
        <w:rPr>
          <w:rFonts w:ascii="Arial" w:hAnsi="Arial" w:cs="Arial"/>
          <w:color w:val="000000" w:themeColor="text1"/>
          <w:sz w:val="22"/>
          <w:szCs w:val="22"/>
        </w:rPr>
        <w:t>organisational pressures. Primary data tends to be up</w:t>
      </w:r>
      <w:r w:rsidR="00AB7219">
        <w:rPr>
          <w:rFonts w:ascii="Arial" w:hAnsi="Arial" w:cs="Arial"/>
          <w:color w:val="000000" w:themeColor="text1"/>
          <w:sz w:val="22"/>
          <w:szCs w:val="22"/>
        </w:rPr>
        <w:t xml:space="preserve">-to-date and highly relevant to your </w:t>
      </w:r>
      <w:r w:rsidR="00227473">
        <w:rPr>
          <w:rFonts w:ascii="Arial" w:hAnsi="Arial" w:cs="Arial"/>
          <w:color w:val="000000" w:themeColor="text1"/>
          <w:sz w:val="22"/>
          <w:szCs w:val="22"/>
        </w:rPr>
        <w:t xml:space="preserve">research questions, though collecting it can be time consuming, </w:t>
      </w:r>
      <w:r w:rsidR="00530D2C">
        <w:rPr>
          <w:rFonts w:ascii="Arial" w:hAnsi="Arial" w:cs="Arial"/>
          <w:color w:val="000000" w:themeColor="text1"/>
          <w:sz w:val="22"/>
          <w:szCs w:val="22"/>
        </w:rPr>
        <w:t>expensive, and may require ethical approval when involving human participants</w:t>
      </w:r>
      <w:r w:rsidR="00480E7E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4D532941" w14:textId="7B2ECA36" w:rsidR="00480E7E" w:rsidRDefault="00480E7E" w:rsidP="00383C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By contrast, secondary data refers to </w:t>
      </w:r>
      <w:r w:rsidR="0030083D">
        <w:rPr>
          <w:rFonts w:ascii="Arial" w:hAnsi="Arial" w:cs="Arial"/>
          <w:color w:val="000000" w:themeColor="text1"/>
          <w:sz w:val="22"/>
          <w:szCs w:val="22"/>
        </w:rPr>
        <w:t>existing data collected by other organisations or researchers for different purposes</w:t>
      </w:r>
      <w:r w:rsidR="00E06456">
        <w:rPr>
          <w:rFonts w:ascii="Arial" w:hAnsi="Arial" w:cs="Arial"/>
          <w:color w:val="000000" w:themeColor="text1"/>
          <w:sz w:val="22"/>
          <w:szCs w:val="22"/>
        </w:rPr>
        <w:t>. Examples include published workforce statistics, vacancy</w:t>
      </w:r>
      <w:r w:rsidR="00417846">
        <w:rPr>
          <w:rFonts w:ascii="Arial" w:hAnsi="Arial" w:cs="Arial"/>
          <w:color w:val="000000" w:themeColor="text1"/>
          <w:sz w:val="22"/>
          <w:szCs w:val="22"/>
        </w:rPr>
        <w:t xml:space="preserve">, and turnover data from sector wide reports, </w:t>
      </w:r>
      <w:r w:rsidR="006D227C">
        <w:rPr>
          <w:rFonts w:ascii="Arial" w:hAnsi="Arial" w:cs="Arial"/>
          <w:color w:val="000000" w:themeColor="text1"/>
          <w:sz w:val="22"/>
          <w:szCs w:val="22"/>
        </w:rPr>
        <w:t>government,</w:t>
      </w:r>
      <w:r w:rsidR="004178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D227C">
        <w:rPr>
          <w:rFonts w:ascii="Arial" w:hAnsi="Arial" w:cs="Arial"/>
          <w:color w:val="000000" w:themeColor="text1"/>
          <w:sz w:val="22"/>
          <w:szCs w:val="22"/>
        </w:rPr>
        <w:t xml:space="preserve">or regulatory bodies, </w:t>
      </w:r>
      <w:r w:rsidR="007A720E">
        <w:rPr>
          <w:rFonts w:ascii="Arial" w:hAnsi="Arial" w:cs="Arial"/>
          <w:color w:val="000000" w:themeColor="text1"/>
          <w:sz w:val="22"/>
          <w:szCs w:val="22"/>
        </w:rPr>
        <w:t xml:space="preserve">administrative </w:t>
      </w:r>
      <w:r w:rsidR="004C59FF">
        <w:rPr>
          <w:rFonts w:ascii="Arial" w:hAnsi="Arial" w:cs="Arial"/>
          <w:color w:val="000000" w:themeColor="text1"/>
          <w:sz w:val="22"/>
          <w:szCs w:val="22"/>
        </w:rPr>
        <w:t>data,</w:t>
      </w:r>
      <w:r w:rsidR="007A720E">
        <w:rPr>
          <w:rFonts w:ascii="Arial" w:hAnsi="Arial" w:cs="Arial"/>
          <w:color w:val="000000" w:themeColor="text1"/>
          <w:sz w:val="22"/>
          <w:szCs w:val="22"/>
        </w:rPr>
        <w:t xml:space="preserve"> and prior research studies. In the context of UK</w:t>
      </w:r>
      <w:r w:rsidR="008A0175">
        <w:rPr>
          <w:rFonts w:ascii="Arial" w:hAnsi="Arial" w:cs="Arial"/>
          <w:color w:val="000000" w:themeColor="text1"/>
          <w:sz w:val="22"/>
          <w:szCs w:val="22"/>
        </w:rPr>
        <w:t xml:space="preserve"> health and social care, there is </w:t>
      </w:r>
      <w:r w:rsidR="004C59FF">
        <w:rPr>
          <w:rFonts w:ascii="Arial" w:hAnsi="Arial" w:cs="Arial"/>
          <w:color w:val="000000" w:themeColor="text1"/>
          <w:sz w:val="22"/>
          <w:szCs w:val="22"/>
        </w:rPr>
        <w:t xml:space="preserve">large secondary </w:t>
      </w:r>
      <w:r w:rsidR="002B4B76">
        <w:rPr>
          <w:rFonts w:ascii="Arial" w:hAnsi="Arial" w:cs="Arial"/>
          <w:color w:val="000000" w:themeColor="text1"/>
          <w:sz w:val="22"/>
          <w:szCs w:val="22"/>
        </w:rPr>
        <w:t xml:space="preserve">data available for example, recent data from Skills for Care shows that as of </w:t>
      </w:r>
      <w:r w:rsidR="00767FA1">
        <w:rPr>
          <w:rFonts w:ascii="Arial" w:hAnsi="Arial" w:cs="Arial"/>
          <w:color w:val="000000" w:themeColor="text1"/>
          <w:sz w:val="22"/>
          <w:szCs w:val="22"/>
        </w:rPr>
        <w:t xml:space="preserve">2024/25 there were approximately 111,000 vacant adult </w:t>
      </w:r>
      <w:r w:rsidR="007F3423">
        <w:rPr>
          <w:rFonts w:ascii="Arial" w:hAnsi="Arial" w:cs="Arial"/>
          <w:color w:val="000000" w:themeColor="text1"/>
          <w:sz w:val="22"/>
          <w:szCs w:val="22"/>
        </w:rPr>
        <w:t>social care posts in Engl</w:t>
      </w:r>
      <w:r w:rsidR="00F54FB0">
        <w:rPr>
          <w:rFonts w:ascii="Arial" w:hAnsi="Arial" w:cs="Arial"/>
          <w:color w:val="000000" w:themeColor="text1"/>
          <w:sz w:val="22"/>
          <w:szCs w:val="22"/>
        </w:rPr>
        <w:t>and a vacancy rat</w:t>
      </w:r>
      <w:r w:rsidR="00633AA5">
        <w:rPr>
          <w:rFonts w:ascii="Arial" w:hAnsi="Arial" w:cs="Arial"/>
          <w:color w:val="000000" w:themeColor="text1"/>
          <w:sz w:val="22"/>
          <w:szCs w:val="22"/>
        </w:rPr>
        <w:t xml:space="preserve">e of 7.0%. Similarly, The King’s Fund reports </w:t>
      </w:r>
      <w:r w:rsidR="00E96D0D">
        <w:rPr>
          <w:rFonts w:ascii="Arial" w:hAnsi="Arial" w:cs="Arial"/>
          <w:color w:val="000000" w:themeColor="text1"/>
          <w:sz w:val="22"/>
          <w:szCs w:val="22"/>
        </w:rPr>
        <w:t xml:space="preserve">that in September 2023 the overall vacancy rate in the National Health Service </w:t>
      </w:r>
      <w:r w:rsidR="00402520">
        <w:rPr>
          <w:rFonts w:ascii="Arial" w:hAnsi="Arial" w:cs="Arial"/>
          <w:color w:val="000000" w:themeColor="text1"/>
          <w:sz w:val="22"/>
          <w:szCs w:val="22"/>
        </w:rPr>
        <w:t xml:space="preserve">(NHS) was 8.4% and that turnover </w:t>
      </w:r>
      <w:r w:rsidR="001D3CA4">
        <w:rPr>
          <w:rFonts w:ascii="Arial" w:hAnsi="Arial" w:cs="Arial"/>
          <w:color w:val="000000" w:themeColor="text1"/>
          <w:sz w:val="22"/>
          <w:szCs w:val="22"/>
        </w:rPr>
        <w:t xml:space="preserve">and retention issues stay significant </w:t>
      </w:r>
      <w:r w:rsidR="00A913B4">
        <w:rPr>
          <w:rFonts w:ascii="Arial" w:hAnsi="Arial" w:cs="Arial"/>
          <w:color w:val="000000" w:themeColor="text1"/>
          <w:sz w:val="22"/>
          <w:szCs w:val="22"/>
        </w:rPr>
        <w:t>in both NHS and social care settings</w:t>
      </w:r>
      <w:r w:rsidR="003F384D">
        <w:rPr>
          <w:rFonts w:ascii="Arial" w:hAnsi="Arial" w:cs="Arial"/>
          <w:color w:val="000000" w:themeColor="text1"/>
          <w:sz w:val="22"/>
          <w:szCs w:val="22"/>
        </w:rPr>
        <w:t xml:space="preserve"> (The King’s </w:t>
      </w:r>
      <w:r w:rsidR="00256199">
        <w:rPr>
          <w:rFonts w:ascii="Arial" w:hAnsi="Arial" w:cs="Arial"/>
          <w:color w:val="000000" w:themeColor="text1"/>
          <w:sz w:val="22"/>
          <w:szCs w:val="22"/>
        </w:rPr>
        <w:t>Fund, 2023).</w:t>
      </w:r>
    </w:p>
    <w:p w14:paraId="28D7EB8F" w14:textId="7848F28A" w:rsidR="00852127" w:rsidRPr="0030083D" w:rsidRDefault="00852127" w:rsidP="00383CEA">
      <w:pPr>
        <w:autoSpaceDE w:val="0"/>
        <w:autoSpaceDN w:val="0"/>
        <w:adjustRightInd w:val="0"/>
        <w:spacing w:after="0" w:line="360" w:lineRule="auto"/>
        <w:rPr>
          <w:color w:val="FF0000"/>
          <w:sz w:val="22"/>
          <w:szCs w:val="22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</w:rPr>
        <w:lastRenderedPageBreak/>
        <w:t>For this</w:t>
      </w:r>
      <w:r w:rsidR="00B373F3">
        <w:rPr>
          <w:rFonts w:ascii="Arial" w:hAnsi="Arial" w:cs="Arial"/>
          <w:color w:val="000000" w:themeColor="text1"/>
          <w:sz w:val="22"/>
          <w:szCs w:val="22"/>
        </w:rPr>
        <w:t xml:space="preserve">, research on workforce </w:t>
      </w:r>
      <w:r w:rsidR="00A65DEC">
        <w:rPr>
          <w:rFonts w:ascii="Arial" w:hAnsi="Arial" w:cs="Arial"/>
          <w:color w:val="000000" w:themeColor="text1"/>
          <w:sz w:val="22"/>
          <w:szCs w:val="22"/>
        </w:rPr>
        <w:t xml:space="preserve">shortages and retention, I recommend using secondary data as the foundation, supplemented </w:t>
      </w:r>
      <w:r w:rsidR="00BF053C">
        <w:rPr>
          <w:rFonts w:ascii="Arial" w:hAnsi="Arial" w:cs="Arial"/>
          <w:color w:val="000000" w:themeColor="text1"/>
          <w:sz w:val="22"/>
          <w:szCs w:val="22"/>
        </w:rPr>
        <w:t xml:space="preserve">by targeted primary data collection. Secondary data provides </w:t>
      </w:r>
      <w:r w:rsidR="0089392C">
        <w:rPr>
          <w:rFonts w:ascii="Arial" w:hAnsi="Arial" w:cs="Arial"/>
          <w:color w:val="000000" w:themeColor="text1"/>
          <w:sz w:val="22"/>
          <w:szCs w:val="22"/>
        </w:rPr>
        <w:t xml:space="preserve">a robust, broad, and readily accessible picture </w:t>
      </w:r>
      <w:r w:rsidR="00BD1707">
        <w:rPr>
          <w:rFonts w:ascii="Arial" w:hAnsi="Arial" w:cs="Arial"/>
          <w:color w:val="000000" w:themeColor="text1"/>
          <w:sz w:val="22"/>
          <w:szCs w:val="22"/>
        </w:rPr>
        <w:t xml:space="preserve">of the scale of staffing shortages, vacancy rates, turnover, and workforce </w:t>
      </w:r>
      <w:r w:rsidR="003B4676">
        <w:rPr>
          <w:rFonts w:ascii="Arial" w:hAnsi="Arial" w:cs="Arial"/>
          <w:color w:val="000000" w:themeColor="text1"/>
          <w:sz w:val="22"/>
          <w:szCs w:val="22"/>
        </w:rPr>
        <w:t xml:space="preserve">trends. This allows me to situate my analysis </w:t>
      </w:r>
      <w:r w:rsidR="006D23B0">
        <w:rPr>
          <w:rFonts w:ascii="Arial" w:hAnsi="Arial" w:cs="Arial"/>
          <w:color w:val="000000" w:themeColor="text1"/>
          <w:sz w:val="22"/>
          <w:szCs w:val="22"/>
        </w:rPr>
        <w:t>within the wider UK health and social care context</w:t>
      </w:r>
      <w:r w:rsidR="003B5827">
        <w:rPr>
          <w:rFonts w:ascii="Arial" w:hAnsi="Arial" w:cs="Arial"/>
          <w:color w:val="000000" w:themeColor="text1"/>
          <w:sz w:val="22"/>
          <w:szCs w:val="22"/>
        </w:rPr>
        <w:t xml:space="preserve">. Then, by collecting primary data for example through a survey or interviews with care workers </w:t>
      </w:r>
      <w:r w:rsidR="009303AD">
        <w:rPr>
          <w:rFonts w:ascii="Arial" w:hAnsi="Arial" w:cs="Arial"/>
          <w:color w:val="000000" w:themeColor="text1"/>
          <w:sz w:val="22"/>
          <w:szCs w:val="22"/>
        </w:rPr>
        <w:t>or social care staff I can explore the deeper</w:t>
      </w:r>
      <w:r w:rsidR="000374A5">
        <w:rPr>
          <w:rFonts w:ascii="Arial" w:hAnsi="Arial" w:cs="Arial"/>
          <w:color w:val="000000" w:themeColor="text1"/>
          <w:sz w:val="22"/>
          <w:szCs w:val="22"/>
        </w:rPr>
        <w:t>, contextual reasons behind retention or turnover</w:t>
      </w:r>
      <w:r w:rsidR="00FC1E93">
        <w:rPr>
          <w:rFonts w:ascii="Arial" w:hAnsi="Arial" w:cs="Arial"/>
          <w:color w:val="000000" w:themeColor="text1"/>
          <w:sz w:val="22"/>
          <w:szCs w:val="22"/>
        </w:rPr>
        <w:t>, job satisfaction, pay and conditions, stress, working environment</w:t>
      </w:r>
      <w:r w:rsidR="001C0B44">
        <w:rPr>
          <w:rFonts w:ascii="Arial" w:hAnsi="Arial" w:cs="Arial"/>
          <w:color w:val="000000" w:themeColor="text1"/>
          <w:sz w:val="22"/>
          <w:szCs w:val="22"/>
        </w:rPr>
        <w:t>, organisational culture, personal motivations</w:t>
      </w:r>
      <w:r w:rsidR="0052090F">
        <w:rPr>
          <w:rFonts w:ascii="Arial" w:hAnsi="Arial" w:cs="Arial"/>
          <w:color w:val="000000" w:themeColor="text1"/>
          <w:sz w:val="22"/>
          <w:szCs w:val="22"/>
        </w:rPr>
        <w:t xml:space="preserve">. This mixed use of data maximises </w:t>
      </w:r>
      <w:r w:rsidR="00DB63B8">
        <w:rPr>
          <w:rFonts w:ascii="Arial" w:hAnsi="Arial" w:cs="Arial"/>
          <w:color w:val="000000" w:themeColor="text1"/>
          <w:sz w:val="22"/>
          <w:szCs w:val="22"/>
        </w:rPr>
        <w:t xml:space="preserve">breadth through secondary data and depth </w:t>
      </w:r>
      <w:r w:rsidR="00840A47">
        <w:rPr>
          <w:rFonts w:ascii="Arial" w:hAnsi="Arial" w:cs="Arial"/>
          <w:color w:val="000000" w:themeColor="text1"/>
          <w:sz w:val="22"/>
          <w:szCs w:val="22"/>
        </w:rPr>
        <w:t xml:space="preserve">through primary data, giving </w:t>
      </w:r>
      <w:r w:rsidR="00B04F47">
        <w:rPr>
          <w:rFonts w:ascii="Arial" w:hAnsi="Arial" w:cs="Arial"/>
          <w:color w:val="000000" w:themeColor="text1"/>
          <w:sz w:val="22"/>
          <w:szCs w:val="22"/>
        </w:rPr>
        <w:t xml:space="preserve">a comprehensive, nuanced understanding of workforce shortages and </w:t>
      </w:r>
      <w:r w:rsidR="0006563E">
        <w:rPr>
          <w:rFonts w:ascii="Arial" w:hAnsi="Arial" w:cs="Arial"/>
          <w:color w:val="000000" w:themeColor="text1"/>
          <w:sz w:val="22"/>
          <w:szCs w:val="22"/>
        </w:rPr>
        <w:t>retention in UK health and social care.</w:t>
      </w:r>
    </w:p>
    <w:p w14:paraId="3A096470" w14:textId="77777777" w:rsidR="004468F8" w:rsidRDefault="004468F8" w:rsidP="004468F8"/>
    <w:p w14:paraId="155F019E" w14:textId="77777777" w:rsidR="004468F8" w:rsidRDefault="004468F8" w:rsidP="004468F8"/>
    <w:p w14:paraId="0BD3FFB1" w14:textId="48A1535B" w:rsidR="004468F8" w:rsidRPr="00F61700" w:rsidRDefault="004468F8" w:rsidP="00F61700">
      <w:pPr>
        <w:pStyle w:val="Heading1"/>
        <w:jc w:val="both"/>
      </w:pPr>
      <w:bookmarkStart w:id="7" w:name="_Toc213674541"/>
      <w:r>
        <w:t>Conclusion</w:t>
      </w:r>
      <w:bookmarkEnd w:id="7"/>
    </w:p>
    <w:p w14:paraId="54625EB1" w14:textId="17F6E131" w:rsidR="009918CA" w:rsidRDefault="00D63C8A" w:rsidP="00383CEA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Workforce shortages and retention problems </w:t>
      </w:r>
      <w:r w:rsidR="00ED2DCE">
        <w:rPr>
          <w:rFonts w:ascii="Arial" w:hAnsi="Arial" w:cs="Arial"/>
          <w:color w:val="000000" w:themeColor="text1"/>
          <w:sz w:val="22"/>
          <w:szCs w:val="22"/>
        </w:rPr>
        <w:t>are still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major </w:t>
      </w:r>
      <w:r w:rsidR="00ED2DCE">
        <w:rPr>
          <w:rFonts w:ascii="Arial" w:hAnsi="Arial" w:cs="Arial"/>
          <w:color w:val="000000" w:themeColor="text1"/>
          <w:sz w:val="22"/>
          <w:szCs w:val="22"/>
        </w:rPr>
        <w:t>challenges across the UK health and social care sector</w:t>
      </w:r>
      <w:r w:rsidR="0035001E">
        <w:rPr>
          <w:rFonts w:ascii="Arial" w:hAnsi="Arial" w:cs="Arial"/>
          <w:color w:val="000000" w:themeColor="text1"/>
          <w:sz w:val="22"/>
          <w:szCs w:val="22"/>
        </w:rPr>
        <w:t xml:space="preserve">. National evidence shows persistently high vacancy </w:t>
      </w:r>
      <w:r w:rsidR="00FA49C1">
        <w:rPr>
          <w:rFonts w:ascii="Arial" w:hAnsi="Arial" w:cs="Arial"/>
          <w:color w:val="000000" w:themeColor="text1"/>
          <w:sz w:val="22"/>
          <w:szCs w:val="22"/>
        </w:rPr>
        <w:t xml:space="preserve">and turnover rates, affecting service quality, staff well being </w:t>
      </w:r>
      <w:r w:rsidR="000C0590">
        <w:rPr>
          <w:rFonts w:ascii="Arial" w:hAnsi="Arial" w:cs="Arial"/>
          <w:color w:val="000000" w:themeColor="text1"/>
          <w:sz w:val="22"/>
          <w:szCs w:val="22"/>
        </w:rPr>
        <w:t>and organisational stability. Secondary data</w:t>
      </w:r>
      <w:r w:rsidR="00B86B89">
        <w:rPr>
          <w:rFonts w:ascii="Arial" w:hAnsi="Arial" w:cs="Arial"/>
          <w:color w:val="000000" w:themeColor="text1"/>
          <w:sz w:val="22"/>
          <w:szCs w:val="22"/>
        </w:rPr>
        <w:t xml:space="preserve"> from sources such as Skills for Care and the King’s Fund highlight the scale of the issue, with thousands </w:t>
      </w:r>
      <w:r w:rsidR="00AD6C12">
        <w:rPr>
          <w:rFonts w:ascii="Arial" w:hAnsi="Arial" w:cs="Arial"/>
          <w:color w:val="000000" w:themeColor="text1"/>
          <w:sz w:val="22"/>
          <w:szCs w:val="22"/>
        </w:rPr>
        <w:t xml:space="preserve">of unfilled posts and high annual staff turnover, especially </w:t>
      </w:r>
      <w:r w:rsidR="004C1D8E">
        <w:rPr>
          <w:rFonts w:ascii="Arial" w:hAnsi="Arial" w:cs="Arial"/>
          <w:color w:val="000000" w:themeColor="text1"/>
          <w:sz w:val="22"/>
          <w:szCs w:val="22"/>
        </w:rPr>
        <w:t xml:space="preserve">in social care. These shortages place significant </w:t>
      </w:r>
      <w:r w:rsidR="00220CE4">
        <w:rPr>
          <w:rFonts w:ascii="Arial" w:hAnsi="Arial" w:cs="Arial"/>
          <w:color w:val="000000" w:themeColor="text1"/>
          <w:sz w:val="22"/>
          <w:szCs w:val="22"/>
        </w:rPr>
        <w:t>strain on existing staff and limit providers ability to deliver safe and consistent care.</w:t>
      </w:r>
    </w:p>
    <w:p w14:paraId="36801B16" w14:textId="2E9E2C6A" w:rsidR="00935865" w:rsidRPr="00D63C8A" w:rsidRDefault="006676A3" w:rsidP="00383CEA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This analysis also shows that understanding retention </w:t>
      </w:r>
      <w:r w:rsidR="00530F30">
        <w:rPr>
          <w:rFonts w:ascii="Arial" w:hAnsi="Arial" w:cs="Arial"/>
          <w:color w:val="000000" w:themeColor="text1"/>
          <w:sz w:val="22"/>
          <w:szCs w:val="22"/>
        </w:rPr>
        <w:t xml:space="preserve">requires more than numerical data, qualitative insight </w:t>
      </w:r>
      <w:r w:rsidR="003D1C63">
        <w:rPr>
          <w:rFonts w:ascii="Arial" w:hAnsi="Arial" w:cs="Arial"/>
          <w:color w:val="000000" w:themeColor="text1"/>
          <w:sz w:val="22"/>
          <w:szCs w:val="22"/>
        </w:rPr>
        <w:t xml:space="preserve">is essential to explore factors such as low pay, stress, </w:t>
      </w:r>
      <w:r w:rsidR="00F65186">
        <w:rPr>
          <w:rFonts w:ascii="Arial" w:hAnsi="Arial" w:cs="Arial"/>
          <w:color w:val="000000" w:themeColor="text1"/>
          <w:sz w:val="22"/>
          <w:szCs w:val="22"/>
        </w:rPr>
        <w:t xml:space="preserve">workload </w:t>
      </w:r>
      <w:r w:rsidR="00CB7150">
        <w:rPr>
          <w:rFonts w:ascii="Arial" w:hAnsi="Arial" w:cs="Arial"/>
          <w:color w:val="000000" w:themeColor="text1"/>
          <w:sz w:val="22"/>
          <w:szCs w:val="22"/>
        </w:rPr>
        <w:t>pressures,</w:t>
      </w:r>
      <w:r w:rsidR="00F65186">
        <w:rPr>
          <w:rFonts w:ascii="Arial" w:hAnsi="Arial" w:cs="Arial"/>
          <w:color w:val="000000" w:themeColor="text1"/>
          <w:sz w:val="22"/>
          <w:szCs w:val="22"/>
        </w:rPr>
        <w:t xml:space="preserve"> and limited career progression. For this reason, </w:t>
      </w:r>
      <w:r w:rsidR="00CB7150">
        <w:rPr>
          <w:rFonts w:ascii="Arial" w:hAnsi="Arial" w:cs="Arial"/>
          <w:color w:val="000000" w:themeColor="text1"/>
          <w:sz w:val="22"/>
          <w:szCs w:val="22"/>
        </w:rPr>
        <w:t>a mixed</w:t>
      </w:r>
      <w:r w:rsidR="008C7440">
        <w:rPr>
          <w:rFonts w:ascii="Arial" w:hAnsi="Arial" w:cs="Arial"/>
          <w:color w:val="000000" w:themeColor="text1"/>
          <w:sz w:val="22"/>
          <w:szCs w:val="22"/>
        </w:rPr>
        <w:t>-</w:t>
      </w:r>
      <w:r w:rsidR="00AA1015">
        <w:rPr>
          <w:rFonts w:ascii="Arial" w:hAnsi="Arial" w:cs="Arial"/>
          <w:color w:val="000000" w:themeColor="text1"/>
          <w:sz w:val="22"/>
          <w:szCs w:val="22"/>
        </w:rPr>
        <w:t xml:space="preserve">data approach </w:t>
      </w:r>
      <w:r w:rsidR="00F03246">
        <w:rPr>
          <w:rFonts w:ascii="Arial" w:hAnsi="Arial" w:cs="Arial"/>
          <w:color w:val="000000" w:themeColor="text1"/>
          <w:sz w:val="22"/>
          <w:szCs w:val="22"/>
        </w:rPr>
        <w:t xml:space="preserve">and </w:t>
      </w:r>
      <w:r w:rsidR="008F7173">
        <w:rPr>
          <w:rFonts w:ascii="Arial" w:hAnsi="Arial" w:cs="Arial"/>
          <w:color w:val="000000" w:themeColor="text1"/>
          <w:sz w:val="22"/>
          <w:szCs w:val="22"/>
        </w:rPr>
        <w:t>adopted,</w:t>
      </w:r>
      <w:r w:rsidR="00DB6568">
        <w:rPr>
          <w:rFonts w:ascii="Arial" w:hAnsi="Arial" w:cs="Arial"/>
          <w:color w:val="000000" w:themeColor="text1"/>
          <w:sz w:val="22"/>
          <w:szCs w:val="22"/>
        </w:rPr>
        <w:t xml:space="preserve"> combining secondary workforce </w:t>
      </w:r>
      <w:r w:rsidR="00F45B79">
        <w:rPr>
          <w:rFonts w:ascii="Arial" w:hAnsi="Arial" w:cs="Arial"/>
          <w:color w:val="000000" w:themeColor="text1"/>
          <w:sz w:val="22"/>
          <w:szCs w:val="22"/>
        </w:rPr>
        <w:t xml:space="preserve">statistics with primary data such as staff surveys or </w:t>
      </w:r>
      <w:r w:rsidR="00935865">
        <w:rPr>
          <w:rFonts w:ascii="Arial" w:hAnsi="Arial" w:cs="Arial"/>
          <w:color w:val="000000" w:themeColor="text1"/>
          <w:sz w:val="22"/>
          <w:szCs w:val="22"/>
        </w:rPr>
        <w:t xml:space="preserve">interviews. </w:t>
      </w:r>
      <w:r w:rsidR="00D35E88">
        <w:rPr>
          <w:rFonts w:ascii="Arial" w:hAnsi="Arial" w:cs="Arial"/>
          <w:color w:val="000000" w:themeColor="text1"/>
          <w:sz w:val="22"/>
          <w:szCs w:val="22"/>
        </w:rPr>
        <w:t xml:space="preserve">This approach provides both </w:t>
      </w:r>
      <w:r w:rsidR="00554ED9">
        <w:rPr>
          <w:rFonts w:ascii="Arial" w:hAnsi="Arial" w:cs="Arial"/>
          <w:color w:val="000000" w:themeColor="text1"/>
          <w:sz w:val="22"/>
          <w:szCs w:val="22"/>
        </w:rPr>
        <w:t xml:space="preserve">a broad overview of national trends and deeper insight into </w:t>
      </w:r>
      <w:r w:rsidR="00CD3917">
        <w:rPr>
          <w:rFonts w:ascii="Arial" w:hAnsi="Arial" w:cs="Arial"/>
          <w:color w:val="000000" w:themeColor="text1"/>
          <w:sz w:val="22"/>
          <w:szCs w:val="22"/>
        </w:rPr>
        <w:t>the underlying causes affecting staff decisions to stay or leave.</w:t>
      </w:r>
    </w:p>
    <w:p w14:paraId="5F04E252" w14:textId="77777777" w:rsidR="004468F8" w:rsidRPr="004468F8" w:rsidRDefault="004468F8" w:rsidP="004468F8"/>
    <w:p w14:paraId="596B4665" w14:textId="77777777" w:rsidR="00530E16" w:rsidRDefault="004468F8">
      <w:pPr>
        <w:pStyle w:val="Heading1"/>
      </w:pPr>
      <w:bookmarkStart w:id="8" w:name="_Toc213674542"/>
      <w:r>
        <w:t>References</w:t>
      </w:r>
      <w:bookmarkEnd w:id="8"/>
    </w:p>
    <w:p w14:paraId="0C15E2AE" w14:textId="2353112C" w:rsidR="00C6184B" w:rsidRPr="005159DF" w:rsidRDefault="00340281" w:rsidP="005159DF">
      <w:pPr>
        <w:spacing w:line="360" w:lineRule="auto"/>
        <w:rPr>
          <w:rFonts w:ascii="Arial" w:hAnsi="Arial" w:cs="Arial"/>
          <w:sz w:val="22"/>
          <w:szCs w:val="22"/>
        </w:rPr>
      </w:pPr>
      <w:r w:rsidRPr="005159DF">
        <w:rPr>
          <w:rFonts w:ascii="Arial" w:hAnsi="Arial" w:cs="Arial"/>
          <w:sz w:val="22"/>
          <w:szCs w:val="22"/>
        </w:rPr>
        <w:t xml:space="preserve">Care Quality </w:t>
      </w:r>
      <w:r w:rsidR="005C70D6" w:rsidRPr="005159DF">
        <w:rPr>
          <w:rFonts w:ascii="Arial" w:hAnsi="Arial" w:cs="Arial"/>
          <w:sz w:val="22"/>
          <w:szCs w:val="22"/>
        </w:rPr>
        <w:t xml:space="preserve">Commission (2023) The health and care workforce – State of Care </w:t>
      </w:r>
      <w:r w:rsidR="00D93BF0" w:rsidRPr="005159DF">
        <w:rPr>
          <w:rFonts w:ascii="Arial" w:hAnsi="Arial" w:cs="Arial"/>
          <w:sz w:val="22"/>
          <w:szCs w:val="22"/>
        </w:rPr>
        <w:t>2022/23. London</w:t>
      </w:r>
      <w:r w:rsidR="00715F87" w:rsidRPr="005159DF">
        <w:rPr>
          <w:rFonts w:ascii="Arial" w:hAnsi="Arial" w:cs="Arial"/>
          <w:sz w:val="22"/>
          <w:szCs w:val="22"/>
        </w:rPr>
        <w:t>: CQC. Available at</w:t>
      </w:r>
      <w:r w:rsidR="00086341" w:rsidRPr="005159DF">
        <w:rPr>
          <w:rFonts w:ascii="Arial" w:hAnsi="Arial" w:cs="Arial"/>
          <w:sz w:val="22"/>
          <w:szCs w:val="22"/>
        </w:rPr>
        <w:t xml:space="preserve">: </w:t>
      </w:r>
      <w:hyperlink r:id="rId10" w:history="1">
        <w:r w:rsidR="00E42D4B" w:rsidRPr="005159DF">
          <w:rPr>
            <w:rStyle w:val="Hyperlink"/>
            <w:rFonts w:ascii="Arial" w:hAnsi="Arial" w:cs="Arial"/>
            <w:sz w:val="22"/>
            <w:szCs w:val="22"/>
          </w:rPr>
          <w:t>https://www.cqc.org.uk/publications/major-report/state-care/2022-2023/workforce</w:t>
        </w:r>
      </w:hyperlink>
      <w:r w:rsidR="00E42D4B" w:rsidRPr="005159DF">
        <w:rPr>
          <w:rFonts w:ascii="Arial" w:hAnsi="Arial" w:cs="Arial"/>
          <w:sz w:val="22"/>
          <w:szCs w:val="22"/>
        </w:rPr>
        <w:t xml:space="preserve"> </w:t>
      </w:r>
    </w:p>
    <w:p w14:paraId="0E302B39" w14:textId="6BC1E887" w:rsidR="00BE4295" w:rsidRPr="005159DF" w:rsidRDefault="00B91F59" w:rsidP="005159DF">
      <w:pPr>
        <w:spacing w:line="360" w:lineRule="auto"/>
        <w:rPr>
          <w:rFonts w:ascii="Arial" w:hAnsi="Arial" w:cs="Arial"/>
          <w:sz w:val="22"/>
          <w:szCs w:val="22"/>
        </w:rPr>
      </w:pPr>
      <w:r w:rsidRPr="005159DF">
        <w:rPr>
          <w:rFonts w:ascii="Arial" w:hAnsi="Arial" w:cs="Arial"/>
          <w:sz w:val="22"/>
          <w:szCs w:val="22"/>
        </w:rPr>
        <w:lastRenderedPageBreak/>
        <w:t xml:space="preserve">(Accessed: </w:t>
      </w:r>
      <w:r w:rsidR="00A3427F" w:rsidRPr="005159DF">
        <w:rPr>
          <w:rFonts w:ascii="Arial" w:hAnsi="Arial" w:cs="Arial"/>
          <w:sz w:val="22"/>
          <w:szCs w:val="22"/>
        </w:rPr>
        <w:t>03 December 2025</w:t>
      </w:r>
      <w:r w:rsidR="00343F96" w:rsidRPr="005159DF">
        <w:rPr>
          <w:rFonts w:ascii="Arial" w:hAnsi="Arial" w:cs="Arial"/>
          <w:sz w:val="22"/>
          <w:szCs w:val="22"/>
        </w:rPr>
        <w:t>).</w:t>
      </w:r>
    </w:p>
    <w:p w14:paraId="63B7A798" w14:textId="7A091945" w:rsidR="0027192F" w:rsidRPr="005159DF" w:rsidRDefault="00E42D4B" w:rsidP="005159DF">
      <w:pPr>
        <w:spacing w:line="360" w:lineRule="auto"/>
        <w:rPr>
          <w:rFonts w:ascii="Arial" w:hAnsi="Arial" w:cs="Arial"/>
          <w:sz w:val="22"/>
          <w:szCs w:val="22"/>
        </w:rPr>
      </w:pPr>
      <w:r w:rsidRPr="005159DF">
        <w:rPr>
          <w:rFonts w:ascii="Arial" w:hAnsi="Arial" w:cs="Arial"/>
          <w:sz w:val="22"/>
          <w:szCs w:val="22"/>
        </w:rPr>
        <w:t xml:space="preserve">Care </w:t>
      </w:r>
      <w:r w:rsidR="00FB4AC8" w:rsidRPr="005159DF">
        <w:rPr>
          <w:rFonts w:ascii="Arial" w:hAnsi="Arial" w:cs="Arial"/>
          <w:sz w:val="22"/>
          <w:szCs w:val="22"/>
        </w:rPr>
        <w:t xml:space="preserve">Quality Commission (2024) Adult </w:t>
      </w:r>
      <w:r w:rsidR="0031572E" w:rsidRPr="005159DF">
        <w:rPr>
          <w:rFonts w:ascii="Arial" w:hAnsi="Arial" w:cs="Arial"/>
          <w:sz w:val="22"/>
          <w:szCs w:val="22"/>
        </w:rPr>
        <w:t>social care workforce and capacity 2023/24. London:</w:t>
      </w:r>
      <w:r w:rsidR="008C1C8D" w:rsidRPr="005159DF">
        <w:rPr>
          <w:rFonts w:ascii="Arial" w:hAnsi="Arial" w:cs="Arial"/>
          <w:sz w:val="22"/>
          <w:szCs w:val="22"/>
        </w:rPr>
        <w:t xml:space="preserve"> CQC Available at: </w:t>
      </w:r>
      <w:hyperlink r:id="rId11" w:history="1">
        <w:r w:rsidR="000164E6" w:rsidRPr="005159DF">
          <w:rPr>
            <w:rStyle w:val="Hyperlink"/>
            <w:rFonts w:ascii="Arial" w:hAnsi="Arial" w:cs="Arial"/>
            <w:sz w:val="22"/>
            <w:szCs w:val="22"/>
          </w:rPr>
          <w:t>https://www.cqc.org.uk/publications/major-report/state-care/2023-2024/</w:t>
        </w:r>
      </w:hyperlink>
    </w:p>
    <w:p w14:paraId="1D04A83B" w14:textId="6C64FD10" w:rsidR="00343F96" w:rsidRPr="005159DF" w:rsidRDefault="00E2238D" w:rsidP="005159DF">
      <w:pPr>
        <w:spacing w:line="360" w:lineRule="auto"/>
        <w:rPr>
          <w:rFonts w:ascii="Arial" w:hAnsi="Arial" w:cs="Arial"/>
          <w:sz w:val="22"/>
          <w:szCs w:val="22"/>
        </w:rPr>
      </w:pPr>
      <w:r w:rsidRPr="005159DF">
        <w:rPr>
          <w:rFonts w:ascii="Arial" w:hAnsi="Arial" w:cs="Arial"/>
          <w:sz w:val="22"/>
          <w:szCs w:val="22"/>
        </w:rPr>
        <w:t>(Accessed: 03 December 2025</w:t>
      </w:r>
      <w:r w:rsidR="00D20388" w:rsidRPr="005159DF">
        <w:rPr>
          <w:rFonts w:ascii="Arial" w:hAnsi="Arial" w:cs="Arial"/>
          <w:sz w:val="22"/>
          <w:szCs w:val="22"/>
        </w:rPr>
        <w:t>).</w:t>
      </w:r>
    </w:p>
    <w:p w14:paraId="41FBE3CC" w14:textId="3891294E" w:rsidR="00730F14" w:rsidRPr="005159DF" w:rsidRDefault="00EA5B55" w:rsidP="005159DF">
      <w:pPr>
        <w:spacing w:line="360" w:lineRule="auto"/>
        <w:rPr>
          <w:rFonts w:ascii="Arial" w:hAnsi="Arial" w:cs="Arial"/>
          <w:sz w:val="22"/>
          <w:szCs w:val="22"/>
        </w:rPr>
      </w:pPr>
      <w:r w:rsidRPr="005159DF">
        <w:rPr>
          <w:rFonts w:ascii="Arial" w:hAnsi="Arial" w:cs="Arial"/>
          <w:sz w:val="22"/>
          <w:szCs w:val="22"/>
        </w:rPr>
        <w:t xml:space="preserve">Care Quality Commission (2025) Adult social care workforce </w:t>
      </w:r>
      <w:r w:rsidR="00484B23" w:rsidRPr="005159DF">
        <w:rPr>
          <w:rFonts w:ascii="Arial" w:hAnsi="Arial" w:cs="Arial"/>
          <w:sz w:val="22"/>
          <w:szCs w:val="22"/>
        </w:rPr>
        <w:t>and capacity 20</w:t>
      </w:r>
      <w:r w:rsidR="004013CF" w:rsidRPr="005159DF">
        <w:rPr>
          <w:rFonts w:ascii="Arial" w:hAnsi="Arial" w:cs="Arial"/>
          <w:sz w:val="22"/>
          <w:szCs w:val="22"/>
        </w:rPr>
        <w:t>24/25</w:t>
      </w:r>
      <w:r w:rsidR="00506BBC" w:rsidRPr="005159DF">
        <w:rPr>
          <w:rFonts w:ascii="Arial" w:hAnsi="Arial" w:cs="Arial"/>
          <w:sz w:val="22"/>
          <w:szCs w:val="22"/>
        </w:rPr>
        <w:t>. London: CQC Available at:</w:t>
      </w:r>
      <w:r w:rsidR="00E96A81" w:rsidRPr="005159DF">
        <w:rPr>
          <w:rFonts w:ascii="Arial" w:hAnsi="Arial" w:cs="Arial"/>
          <w:sz w:val="22"/>
          <w:szCs w:val="22"/>
        </w:rPr>
        <w:t xml:space="preserve"> </w:t>
      </w:r>
      <w:hyperlink r:id="rId12" w:history="1">
        <w:r w:rsidR="00A96040" w:rsidRPr="005159DF">
          <w:rPr>
            <w:rStyle w:val="Hyperlink"/>
            <w:rFonts w:ascii="Arial" w:hAnsi="Arial" w:cs="Arial"/>
            <w:sz w:val="22"/>
            <w:szCs w:val="22"/>
          </w:rPr>
          <w:t>https://www.cqc.org.uk/publications/major-report/state-care/2024-2025</w:t>
        </w:r>
      </w:hyperlink>
    </w:p>
    <w:p w14:paraId="41692DA2" w14:textId="1FAF31E2" w:rsidR="004938A6" w:rsidRPr="005159DF" w:rsidRDefault="004938A6" w:rsidP="005159DF">
      <w:pPr>
        <w:spacing w:line="360" w:lineRule="auto"/>
        <w:rPr>
          <w:rFonts w:ascii="Arial" w:hAnsi="Arial" w:cs="Arial"/>
          <w:sz w:val="22"/>
          <w:szCs w:val="22"/>
        </w:rPr>
      </w:pPr>
      <w:r w:rsidRPr="005159DF">
        <w:rPr>
          <w:rFonts w:ascii="Arial" w:hAnsi="Arial" w:cs="Arial"/>
          <w:sz w:val="22"/>
          <w:szCs w:val="22"/>
        </w:rPr>
        <w:t>(Accessed: 03 December 2025).</w:t>
      </w:r>
    </w:p>
    <w:p w14:paraId="02B87807" w14:textId="627AC152" w:rsidR="00EE40F6" w:rsidRPr="005159DF" w:rsidRDefault="003350DC" w:rsidP="005159DF">
      <w:pPr>
        <w:spacing w:line="360" w:lineRule="auto"/>
        <w:rPr>
          <w:rFonts w:ascii="Arial" w:hAnsi="Arial" w:cs="Arial"/>
          <w:sz w:val="22"/>
          <w:szCs w:val="22"/>
        </w:rPr>
      </w:pPr>
      <w:r w:rsidRPr="005159DF">
        <w:rPr>
          <w:rFonts w:ascii="Arial" w:hAnsi="Arial" w:cs="Arial"/>
          <w:sz w:val="22"/>
          <w:szCs w:val="22"/>
        </w:rPr>
        <w:t xml:space="preserve">Skills for Care (2025) The state of the adult social </w:t>
      </w:r>
      <w:r w:rsidR="00D64F04" w:rsidRPr="005159DF">
        <w:rPr>
          <w:rFonts w:ascii="Arial" w:hAnsi="Arial" w:cs="Arial"/>
          <w:sz w:val="22"/>
          <w:szCs w:val="22"/>
        </w:rPr>
        <w:t>care sector and workforce in England 2024/25 Leeds</w:t>
      </w:r>
      <w:r w:rsidR="00C32ADA" w:rsidRPr="005159DF">
        <w:rPr>
          <w:rFonts w:ascii="Arial" w:hAnsi="Arial" w:cs="Arial"/>
          <w:sz w:val="22"/>
          <w:szCs w:val="22"/>
        </w:rPr>
        <w:t xml:space="preserve">: Skills for Care. Available at </w:t>
      </w:r>
      <w:hyperlink r:id="rId13" w:history="1">
        <w:r w:rsidR="005E3A39" w:rsidRPr="005159DF">
          <w:rPr>
            <w:rStyle w:val="Hyperlink"/>
            <w:rFonts w:ascii="Arial" w:hAnsi="Arial" w:cs="Arial"/>
            <w:sz w:val="22"/>
            <w:szCs w:val="22"/>
          </w:rPr>
          <w:t>https://www.skillsforcare.org.uk/Adult-Social-Care-Workforce-Data/workforceintelligence/resources/Reports/National/The-state-of-the-adult-social-care-sector-and-workforce-in-England-2025-pdf</w:t>
        </w:r>
      </w:hyperlink>
    </w:p>
    <w:p w14:paraId="2558E427" w14:textId="22CAEE37" w:rsidR="00D20388" w:rsidRPr="005159DF" w:rsidRDefault="00D20388" w:rsidP="005159DF">
      <w:pPr>
        <w:spacing w:line="360" w:lineRule="auto"/>
        <w:rPr>
          <w:rFonts w:ascii="Arial" w:hAnsi="Arial" w:cs="Arial"/>
          <w:sz w:val="22"/>
          <w:szCs w:val="22"/>
        </w:rPr>
      </w:pPr>
      <w:r w:rsidRPr="005159DF">
        <w:rPr>
          <w:rFonts w:ascii="Arial" w:hAnsi="Arial" w:cs="Arial"/>
          <w:sz w:val="22"/>
          <w:szCs w:val="22"/>
        </w:rPr>
        <w:t xml:space="preserve">(Accessed: </w:t>
      </w:r>
      <w:r w:rsidR="00A61D42" w:rsidRPr="005159DF">
        <w:rPr>
          <w:rFonts w:ascii="Arial" w:hAnsi="Arial" w:cs="Arial"/>
          <w:sz w:val="22"/>
          <w:szCs w:val="22"/>
        </w:rPr>
        <w:t>03 December 2025).</w:t>
      </w:r>
    </w:p>
    <w:p w14:paraId="6D40582F" w14:textId="03AB7886" w:rsidR="005E3A39" w:rsidRPr="005159DF" w:rsidRDefault="00A567E8" w:rsidP="005159DF">
      <w:pPr>
        <w:spacing w:line="360" w:lineRule="auto"/>
        <w:rPr>
          <w:rFonts w:ascii="Arial" w:hAnsi="Arial" w:cs="Arial"/>
          <w:sz w:val="22"/>
          <w:szCs w:val="22"/>
        </w:rPr>
      </w:pPr>
      <w:r w:rsidRPr="005159DF">
        <w:rPr>
          <w:rFonts w:ascii="Arial" w:hAnsi="Arial" w:cs="Arial"/>
          <w:sz w:val="22"/>
          <w:szCs w:val="22"/>
        </w:rPr>
        <w:t>The King’s Fund</w:t>
      </w:r>
      <w:r w:rsidR="007354B7" w:rsidRPr="005159DF">
        <w:rPr>
          <w:rFonts w:ascii="Arial" w:hAnsi="Arial" w:cs="Arial"/>
          <w:sz w:val="22"/>
          <w:szCs w:val="22"/>
        </w:rPr>
        <w:t xml:space="preserve"> (2024a) The adult social care workforce in</w:t>
      </w:r>
      <w:r w:rsidR="002C3264" w:rsidRPr="005159DF">
        <w:rPr>
          <w:rFonts w:ascii="Arial" w:hAnsi="Arial" w:cs="Arial"/>
          <w:sz w:val="22"/>
          <w:szCs w:val="22"/>
        </w:rPr>
        <w:t xml:space="preserve"> a nutshell</w:t>
      </w:r>
      <w:r w:rsidR="00661143" w:rsidRPr="005159DF">
        <w:rPr>
          <w:rFonts w:ascii="Arial" w:hAnsi="Arial" w:cs="Arial"/>
          <w:sz w:val="22"/>
          <w:szCs w:val="22"/>
        </w:rPr>
        <w:t>. London</w:t>
      </w:r>
      <w:r w:rsidR="0054062A" w:rsidRPr="005159DF">
        <w:rPr>
          <w:rFonts w:ascii="Arial" w:hAnsi="Arial" w:cs="Arial"/>
          <w:sz w:val="22"/>
          <w:szCs w:val="22"/>
        </w:rPr>
        <w:t>: The King’s Fund. Available at</w:t>
      </w:r>
      <w:r w:rsidR="00505938" w:rsidRPr="005159DF">
        <w:rPr>
          <w:rFonts w:ascii="Arial" w:hAnsi="Arial" w:cs="Arial"/>
          <w:sz w:val="22"/>
          <w:szCs w:val="22"/>
        </w:rPr>
        <w:t xml:space="preserve">: </w:t>
      </w:r>
      <w:hyperlink r:id="rId14" w:history="1">
        <w:r w:rsidR="00893A5D" w:rsidRPr="005159DF">
          <w:rPr>
            <w:rStyle w:val="Hyperlink"/>
            <w:rFonts w:ascii="Arial" w:hAnsi="Arial" w:cs="Arial"/>
            <w:sz w:val="22"/>
            <w:szCs w:val="22"/>
          </w:rPr>
          <w:t>https://www.kingsfund.org.uk/insight-and-analysis/data-and-charts/social-care-workforce-nutshell</w:t>
        </w:r>
      </w:hyperlink>
      <w:r w:rsidR="00893A5D" w:rsidRPr="005159DF">
        <w:rPr>
          <w:rFonts w:ascii="Arial" w:hAnsi="Arial" w:cs="Arial"/>
          <w:sz w:val="22"/>
          <w:szCs w:val="22"/>
        </w:rPr>
        <w:t xml:space="preserve"> </w:t>
      </w:r>
    </w:p>
    <w:p w14:paraId="479B2ADA" w14:textId="1C25262F" w:rsidR="00A61D42" w:rsidRPr="005159DF" w:rsidRDefault="00A61D42" w:rsidP="005159DF">
      <w:pPr>
        <w:spacing w:line="360" w:lineRule="auto"/>
        <w:rPr>
          <w:rFonts w:ascii="Arial" w:hAnsi="Arial" w:cs="Arial"/>
          <w:sz w:val="22"/>
          <w:szCs w:val="22"/>
        </w:rPr>
      </w:pPr>
      <w:r w:rsidRPr="005159DF">
        <w:rPr>
          <w:rFonts w:ascii="Arial" w:hAnsi="Arial" w:cs="Arial"/>
          <w:sz w:val="22"/>
          <w:szCs w:val="22"/>
        </w:rPr>
        <w:t>(Accessed: 03</w:t>
      </w:r>
      <w:r w:rsidR="000C7944" w:rsidRPr="005159DF">
        <w:rPr>
          <w:rFonts w:ascii="Arial" w:hAnsi="Arial" w:cs="Arial"/>
          <w:sz w:val="22"/>
          <w:szCs w:val="22"/>
        </w:rPr>
        <w:t xml:space="preserve"> December </w:t>
      </w:r>
      <w:r w:rsidR="0083404B" w:rsidRPr="005159DF">
        <w:rPr>
          <w:rFonts w:ascii="Arial" w:hAnsi="Arial" w:cs="Arial"/>
          <w:sz w:val="22"/>
          <w:szCs w:val="22"/>
        </w:rPr>
        <w:t>2025</w:t>
      </w:r>
      <w:r w:rsidR="000C4E1D" w:rsidRPr="005159DF">
        <w:rPr>
          <w:rFonts w:ascii="Arial" w:hAnsi="Arial" w:cs="Arial"/>
          <w:sz w:val="22"/>
          <w:szCs w:val="22"/>
        </w:rPr>
        <w:t>).</w:t>
      </w:r>
    </w:p>
    <w:p w14:paraId="15127FA6" w14:textId="362131DC" w:rsidR="0024743D" w:rsidRPr="005159DF" w:rsidRDefault="00893A5D" w:rsidP="005159DF">
      <w:pPr>
        <w:spacing w:line="360" w:lineRule="auto"/>
        <w:rPr>
          <w:rFonts w:ascii="Arial" w:hAnsi="Arial" w:cs="Arial"/>
          <w:sz w:val="22"/>
          <w:szCs w:val="22"/>
        </w:rPr>
      </w:pPr>
      <w:r w:rsidRPr="005159DF">
        <w:rPr>
          <w:rFonts w:ascii="Arial" w:hAnsi="Arial" w:cs="Arial"/>
          <w:sz w:val="22"/>
          <w:szCs w:val="22"/>
        </w:rPr>
        <w:t>The King’s Fund</w:t>
      </w:r>
      <w:r w:rsidR="00D06873" w:rsidRPr="005159DF">
        <w:rPr>
          <w:rFonts w:ascii="Arial" w:hAnsi="Arial" w:cs="Arial"/>
          <w:sz w:val="22"/>
          <w:szCs w:val="22"/>
        </w:rPr>
        <w:t xml:space="preserve"> (2024b) Staff </w:t>
      </w:r>
      <w:r w:rsidR="001947EC" w:rsidRPr="005159DF">
        <w:rPr>
          <w:rFonts w:ascii="Arial" w:hAnsi="Arial" w:cs="Arial"/>
          <w:sz w:val="22"/>
          <w:szCs w:val="22"/>
        </w:rPr>
        <w:t xml:space="preserve">shortages – Data </w:t>
      </w:r>
      <w:r w:rsidR="00681611" w:rsidRPr="005159DF">
        <w:rPr>
          <w:rFonts w:ascii="Arial" w:hAnsi="Arial" w:cs="Arial"/>
          <w:sz w:val="22"/>
          <w:szCs w:val="22"/>
        </w:rPr>
        <w:t>and Charts. London: The King’s Fund</w:t>
      </w:r>
      <w:r w:rsidR="00A6010F" w:rsidRPr="005159DF">
        <w:rPr>
          <w:rFonts w:ascii="Arial" w:hAnsi="Arial" w:cs="Arial"/>
          <w:sz w:val="22"/>
          <w:szCs w:val="22"/>
        </w:rPr>
        <w:t xml:space="preserve">. Available at: </w:t>
      </w:r>
      <w:hyperlink r:id="rId15" w:history="1">
        <w:r w:rsidR="00AE4FBF" w:rsidRPr="005159DF">
          <w:rPr>
            <w:rStyle w:val="Hyperlink"/>
            <w:rFonts w:ascii="Arial" w:hAnsi="Arial" w:cs="Arial"/>
            <w:sz w:val="22"/>
            <w:szCs w:val="22"/>
          </w:rPr>
          <w:t>https://www.kingsfund.org.uk/insight-and-analysis/data-and-charts/staff-shortages</w:t>
        </w:r>
      </w:hyperlink>
    </w:p>
    <w:p w14:paraId="447AB831" w14:textId="55A55CB1" w:rsidR="000C4E1D" w:rsidRPr="005159DF" w:rsidRDefault="000C4E1D" w:rsidP="005159DF">
      <w:pPr>
        <w:spacing w:line="360" w:lineRule="auto"/>
        <w:rPr>
          <w:rFonts w:ascii="Arial" w:hAnsi="Arial" w:cs="Arial"/>
          <w:sz w:val="22"/>
          <w:szCs w:val="22"/>
        </w:rPr>
      </w:pPr>
      <w:r w:rsidRPr="005159DF">
        <w:rPr>
          <w:rFonts w:ascii="Arial" w:hAnsi="Arial" w:cs="Arial"/>
          <w:sz w:val="22"/>
          <w:szCs w:val="22"/>
        </w:rPr>
        <w:t>(Accessed: 03 December 2025).</w:t>
      </w:r>
    </w:p>
    <w:p w14:paraId="5FC30394" w14:textId="77777777" w:rsidR="00483332" w:rsidRDefault="00483332" w:rsidP="00C6184B">
      <w:pPr>
        <w:rPr>
          <w:rFonts w:ascii="Arial" w:hAnsi="Arial" w:cs="Arial"/>
          <w:sz w:val="22"/>
          <w:szCs w:val="22"/>
        </w:rPr>
      </w:pPr>
    </w:p>
    <w:p w14:paraId="6A6853FC" w14:textId="77777777" w:rsidR="000164E6" w:rsidRPr="00340281" w:rsidRDefault="000164E6" w:rsidP="00C6184B">
      <w:pPr>
        <w:rPr>
          <w:rFonts w:ascii="Arial" w:hAnsi="Arial" w:cs="Arial"/>
          <w:sz w:val="22"/>
          <w:szCs w:val="22"/>
        </w:rPr>
      </w:pPr>
    </w:p>
    <w:p w14:paraId="03786C08" w14:textId="3B523C66" w:rsidR="00530E16" w:rsidRPr="00963D06" w:rsidRDefault="00530E16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sectPr w:rsidR="00530E16" w:rsidRPr="00963D06" w:rsidSect="00722EFE">
      <w:footerReference w:type="first" r:id="rId16"/>
      <w:type w:val="continuous"/>
      <w:pgSz w:w="11906" w:h="16838"/>
      <w:pgMar w:top="1440" w:right="1440" w:bottom="1440" w:left="1440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DFCCE4" w14:textId="77777777" w:rsidR="00912094" w:rsidRDefault="00912094" w:rsidP="002A1842">
      <w:pPr>
        <w:spacing w:after="0" w:line="240" w:lineRule="auto"/>
      </w:pPr>
      <w:r>
        <w:separator/>
      </w:r>
    </w:p>
  </w:endnote>
  <w:endnote w:type="continuationSeparator" w:id="0">
    <w:p w14:paraId="50DE3506" w14:textId="77777777" w:rsidR="00912094" w:rsidRDefault="00912094" w:rsidP="002A1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Noto Sans Symbols">
    <w:panose1 w:val="020B0604020202020204"/>
    <w:charset w:val="00"/>
    <w:family w:val="auto"/>
    <w:pitch w:val="default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lay">
    <w:altName w:val="Times New Roman"/>
    <w:panose1 w:val="020B0604020202020204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569084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BDED0C0" w14:textId="77777777" w:rsidR="00722EFE" w:rsidRDefault="00722E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181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DFB1870" w14:textId="77777777" w:rsidR="00722EFE" w:rsidRDefault="00722E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90774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DA9537" w14:textId="77777777" w:rsidR="00722EFE" w:rsidRDefault="00722E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650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B9B52E4" w14:textId="77777777" w:rsidR="002A1842" w:rsidRDefault="002A18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9690DF" w14:textId="77777777" w:rsidR="00912094" w:rsidRDefault="00912094" w:rsidP="002A1842">
      <w:pPr>
        <w:spacing w:after="0" w:line="240" w:lineRule="auto"/>
      </w:pPr>
      <w:r>
        <w:separator/>
      </w:r>
    </w:p>
  </w:footnote>
  <w:footnote w:type="continuationSeparator" w:id="0">
    <w:p w14:paraId="7120D6FF" w14:textId="77777777" w:rsidR="00912094" w:rsidRDefault="00912094" w:rsidP="002A18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3A8D60"/>
    <w:multiLevelType w:val="hybridMultilevel"/>
    <w:tmpl w:val="E8379C3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52B2930"/>
    <w:multiLevelType w:val="hybridMultilevel"/>
    <w:tmpl w:val="ED800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C2246F"/>
    <w:multiLevelType w:val="hybridMultilevel"/>
    <w:tmpl w:val="DC041048"/>
    <w:lvl w:ilvl="0" w:tplc="0C92A0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3E9A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2B2B0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77EB0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D4B9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860D4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FBCCE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64FD4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EDAB92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57BF1569"/>
    <w:multiLevelType w:val="multilevel"/>
    <w:tmpl w:val="06C04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BF3CE9"/>
    <w:multiLevelType w:val="hybridMultilevel"/>
    <w:tmpl w:val="B8540B9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73543BFE"/>
    <w:multiLevelType w:val="multilevel"/>
    <w:tmpl w:val="8B8846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A90A820"/>
    <w:multiLevelType w:val="hybridMultilevel"/>
    <w:tmpl w:val="98D5433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7D7AFC90"/>
    <w:multiLevelType w:val="hybridMultilevel"/>
    <w:tmpl w:val="C146AF4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539052049">
    <w:abstractNumId w:val="5"/>
  </w:num>
  <w:num w:numId="2" w16cid:durableId="439958466">
    <w:abstractNumId w:val="3"/>
  </w:num>
  <w:num w:numId="3" w16cid:durableId="1016031319">
    <w:abstractNumId w:val="2"/>
  </w:num>
  <w:num w:numId="4" w16cid:durableId="1247378388">
    <w:abstractNumId w:val="1"/>
  </w:num>
  <w:num w:numId="5" w16cid:durableId="1585451133">
    <w:abstractNumId w:val="4"/>
  </w:num>
  <w:num w:numId="6" w16cid:durableId="1154179801">
    <w:abstractNumId w:val="0"/>
  </w:num>
  <w:num w:numId="7" w16cid:durableId="679822235">
    <w:abstractNumId w:val="7"/>
  </w:num>
  <w:num w:numId="8" w16cid:durableId="383657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E16"/>
    <w:rsid w:val="000035B9"/>
    <w:rsid w:val="000048FD"/>
    <w:rsid w:val="00006673"/>
    <w:rsid w:val="00012C71"/>
    <w:rsid w:val="000150F1"/>
    <w:rsid w:val="000164E6"/>
    <w:rsid w:val="00021281"/>
    <w:rsid w:val="00030DC1"/>
    <w:rsid w:val="000360A5"/>
    <w:rsid w:val="000374A5"/>
    <w:rsid w:val="000409F7"/>
    <w:rsid w:val="00040F67"/>
    <w:rsid w:val="000445CB"/>
    <w:rsid w:val="00044BDB"/>
    <w:rsid w:val="000464AB"/>
    <w:rsid w:val="00047D77"/>
    <w:rsid w:val="000579F7"/>
    <w:rsid w:val="00060CE2"/>
    <w:rsid w:val="00062756"/>
    <w:rsid w:val="00064C2E"/>
    <w:rsid w:val="0006563E"/>
    <w:rsid w:val="00065FA8"/>
    <w:rsid w:val="00066F44"/>
    <w:rsid w:val="00070B8C"/>
    <w:rsid w:val="000729B5"/>
    <w:rsid w:val="00075BA3"/>
    <w:rsid w:val="000770C0"/>
    <w:rsid w:val="00080D9F"/>
    <w:rsid w:val="00081A14"/>
    <w:rsid w:val="00085D0D"/>
    <w:rsid w:val="00086341"/>
    <w:rsid w:val="000943DE"/>
    <w:rsid w:val="00097DF7"/>
    <w:rsid w:val="000A4C76"/>
    <w:rsid w:val="000A620A"/>
    <w:rsid w:val="000B4C75"/>
    <w:rsid w:val="000B52DA"/>
    <w:rsid w:val="000B577F"/>
    <w:rsid w:val="000B6F87"/>
    <w:rsid w:val="000C0590"/>
    <w:rsid w:val="000C1723"/>
    <w:rsid w:val="000C182A"/>
    <w:rsid w:val="000C2380"/>
    <w:rsid w:val="000C3BAA"/>
    <w:rsid w:val="000C3C51"/>
    <w:rsid w:val="000C4E1D"/>
    <w:rsid w:val="000C57CB"/>
    <w:rsid w:val="000C6FF7"/>
    <w:rsid w:val="000C7944"/>
    <w:rsid w:val="000D0F0F"/>
    <w:rsid w:val="000D1094"/>
    <w:rsid w:val="000D52A0"/>
    <w:rsid w:val="000E231E"/>
    <w:rsid w:val="000E4DBA"/>
    <w:rsid w:val="000F2223"/>
    <w:rsid w:val="00115349"/>
    <w:rsid w:val="00115959"/>
    <w:rsid w:val="00120D2F"/>
    <w:rsid w:val="0012798F"/>
    <w:rsid w:val="00134CD4"/>
    <w:rsid w:val="00134DA4"/>
    <w:rsid w:val="0013550D"/>
    <w:rsid w:val="001368B9"/>
    <w:rsid w:val="00136D08"/>
    <w:rsid w:val="0013789E"/>
    <w:rsid w:val="0014274A"/>
    <w:rsid w:val="00150A94"/>
    <w:rsid w:val="00156837"/>
    <w:rsid w:val="001575FC"/>
    <w:rsid w:val="00163EE3"/>
    <w:rsid w:val="00172AD1"/>
    <w:rsid w:val="00174E24"/>
    <w:rsid w:val="00176042"/>
    <w:rsid w:val="001813E7"/>
    <w:rsid w:val="00183153"/>
    <w:rsid w:val="00186A45"/>
    <w:rsid w:val="00192F7E"/>
    <w:rsid w:val="001947EC"/>
    <w:rsid w:val="001A2B66"/>
    <w:rsid w:val="001B0017"/>
    <w:rsid w:val="001B26A8"/>
    <w:rsid w:val="001B7B57"/>
    <w:rsid w:val="001C0B44"/>
    <w:rsid w:val="001C37A3"/>
    <w:rsid w:val="001C5C92"/>
    <w:rsid w:val="001C744C"/>
    <w:rsid w:val="001D3CA4"/>
    <w:rsid w:val="001E487D"/>
    <w:rsid w:val="001E62F2"/>
    <w:rsid w:val="001F3FC4"/>
    <w:rsid w:val="001F4CFA"/>
    <w:rsid w:val="001F7DE1"/>
    <w:rsid w:val="001F7F78"/>
    <w:rsid w:val="00204051"/>
    <w:rsid w:val="00212C9D"/>
    <w:rsid w:val="002206F5"/>
    <w:rsid w:val="00220CE4"/>
    <w:rsid w:val="00227473"/>
    <w:rsid w:val="002306FA"/>
    <w:rsid w:val="0023356B"/>
    <w:rsid w:val="0024743D"/>
    <w:rsid w:val="0024789B"/>
    <w:rsid w:val="00252B7D"/>
    <w:rsid w:val="00253BD5"/>
    <w:rsid w:val="00255160"/>
    <w:rsid w:val="00256199"/>
    <w:rsid w:val="002605A2"/>
    <w:rsid w:val="00262933"/>
    <w:rsid w:val="00262A68"/>
    <w:rsid w:val="002652F7"/>
    <w:rsid w:val="0027192F"/>
    <w:rsid w:val="00286854"/>
    <w:rsid w:val="00290CB1"/>
    <w:rsid w:val="00291B39"/>
    <w:rsid w:val="002920D9"/>
    <w:rsid w:val="002A1842"/>
    <w:rsid w:val="002A22EA"/>
    <w:rsid w:val="002A2926"/>
    <w:rsid w:val="002A4359"/>
    <w:rsid w:val="002B048C"/>
    <w:rsid w:val="002B0FF4"/>
    <w:rsid w:val="002B4983"/>
    <w:rsid w:val="002B4B76"/>
    <w:rsid w:val="002B5066"/>
    <w:rsid w:val="002B5546"/>
    <w:rsid w:val="002B5898"/>
    <w:rsid w:val="002B6019"/>
    <w:rsid w:val="002B61A2"/>
    <w:rsid w:val="002C0EBE"/>
    <w:rsid w:val="002C162A"/>
    <w:rsid w:val="002C3264"/>
    <w:rsid w:val="002C3382"/>
    <w:rsid w:val="002D426F"/>
    <w:rsid w:val="002D4E5A"/>
    <w:rsid w:val="002E2D27"/>
    <w:rsid w:val="002E6C70"/>
    <w:rsid w:val="002F2D4F"/>
    <w:rsid w:val="002F3DA9"/>
    <w:rsid w:val="0030083D"/>
    <w:rsid w:val="00305AB9"/>
    <w:rsid w:val="0031572E"/>
    <w:rsid w:val="003161D8"/>
    <w:rsid w:val="003169BE"/>
    <w:rsid w:val="00317293"/>
    <w:rsid w:val="00317D79"/>
    <w:rsid w:val="00317E02"/>
    <w:rsid w:val="00321AF0"/>
    <w:rsid w:val="003255B3"/>
    <w:rsid w:val="00326117"/>
    <w:rsid w:val="0032638D"/>
    <w:rsid w:val="003279C6"/>
    <w:rsid w:val="00327B40"/>
    <w:rsid w:val="0033250B"/>
    <w:rsid w:val="00332606"/>
    <w:rsid w:val="003332E6"/>
    <w:rsid w:val="003350DC"/>
    <w:rsid w:val="003354CB"/>
    <w:rsid w:val="003370A5"/>
    <w:rsid w:val="00340281"/>
    <w:rsid w:val="00343F96"/>
    <w:rsid w:val="0034484B"/>
    <w:rsid w:val="0035001E"/>
    <w:rsid w:val="00351E82"/>
    <w:rsid w:val="003526D0"/>
    <w:rsid w:val="00360845"/>
    <w:rsid w:val="00360C32"/>
    <w:rsid w:val="00363DCE"/>
    <w:rsid w:val="003676B4"/>
    <w:rsid w:val="00367EB7"/>
    <w:rsid w:val="00370126"/>
    <w:rsid w:val="00375CE9"/>
    <w:rsid w:val="00375F74"/>
    <w:rsid w:val="00376572"/>
    <w:rsid w:val="00380433"/>
    <w:rsid w:val="00383CEA"/>
    <w:rsid w:val="00386813"/>
    <w:rsid w:val="003872CA"/>
    <w:rsid w:val="00387682"/>
    <w:rsid w:val="00391437"/>
    <w:rsid w:val="003915D4"/>
    <w:rsid w:val="003A1E62"/>
    <w:rsid w:val="003B2DA8"/>
    <w:rsid w:val="003B4676"/>
    <w:rsid w:val="003B483F"/>
    <w:rsid w:val="003B5827"/>
    <w:rsid w:val="003C3D88"/>
    <w:rsid w:val="003C4FAE"/>
    <w:rsid w:val="003C6D6F"/>
    <w:rsid w:val="003D1C63"/>
    <w:rsid w:val="003D2875"/>
    <w:rsid w:val="003D356F"/>
    <w:rsid w:val="003D4C60"/>
    <w:rsid w:val="003D51FC"/>
    <w:rsid w:val="003E1771"/>
    <w:rsid w:val="003E2E63"/>
    <w:rsid w:val="003F340A"/>
    <w:rsid w:val="003F384D"/>
    <w:rsid w:val="003F3C4E"/>
    <w:rsid w:val="004013CF"/>
    <w:rsid w:val="00402520"/>
    <w:rsid w:val="004111CF"/>
    <w:rsid w:val="00414F56"/>
    <w:rsid w:val="00417846"/>
    <w:rsid w:val="004207DD"/>
    <w:rsid w:val="00420E3C"/>
    <w:rsid w:val="00422B62"/>
    <w:rsid w:val="00423F54"/>
    <w:rsid w:val="004266FC"/>
    <w:rsid w:val="00426B3E"/>
    <w:rsid w:val="00433B15"/>
    <w:rsid w:val="004343BC"/>
    <w:rsid w:val="00442394"/>
    <w:rsid w:val="004468F8"/>
    <w:rsid w:val="004477CF"/>
    <w:rsid w:val="00447A27"/>
    <w:rsid w:val="0047175F"/>
    <w:rsid w:val="00473FE0"/>
    <w:rsid w:val="00475C3D"/>
    <w:rsid w:val="00477154"/>
    <w:rsid w:val="00480E7E"/>
    <w:rsid w:val="00483332"/>
    <w:rsid w:val="00484B23"/>
    <w:rsid w:val="00490123"/>
    <w:rsid w:val="00491B6C"/>
    <w:rsid w:val="00493412"/>
    <w:rsid w:val="004938A6"/>
    <w:rsid w:val="0049622F"/>
    <w:rsid w:val="00497FDB"/>
    <w:rsid w:val="004A028A"/>
    <w:rsid w:val="004A2243"/>
    <w:rsid w:val="004A5856"/>
    <w:rsid w:val="004A5C4D"/>
    <w:rsid w:val="004A5EF6"/>
    <w:rsid w:val="004B0A30"/>
    <w:rsid w:val="004B1804"/>
    <w:rsid w:val="004B2A99"/>
    <w:rsid w:val="004B7187"/>
    <w:rsid w:val="004C1D8E"/>
    <w:rsid w:val="004C1D9D"/>
    <w:rsid w:val="004C31BE"/>
    <w:rsid w:val="004C3558"/>
    <w:rsid w:val="004C4D45"/>
    <w:rsid w:val="004C59FF"/>
    <w:rsid w:val="004C65E8"/>
    <w:rsid w:val="004D27EC"/>
    <w:rsid w:val="004D3336"/>
    <w:rsid w:val="004D3AC8"/>
    <w:rsid w:val="004E22AD"/>
    <w:rsid w:val="004E3B07"/>
    <w:rsid w:val="004F497C"/>
    <w:rsid w:val="00505938"/>
    <w:rsid w:val="00506BBC"/>
    <w:rsid w:val="00512EE9"/>
    <w:rsid w:val="005159DF"/>
    <w:rsid w:val="00515E13"/>
    <w:rsid w:val="005164CC"/>
    <w:rsid w:val="00516CAA"/>
    <w:rsid w:val="0052090F"/>
    <w:rsid w:val="00523B21"/>
    <w:rsid w:val="00530D2C"/>
    <w:rsid w:val="00530E16"/>
    <w:rsid w:val="00530F30"/>
    <w:rsid w:val="0054062A"/>
    <w:rsid w:val="005415EF"/>
    <w:rsid w:val="00545BCC"/>
    <w:rsid w:val="00552CCA"/>
    <w:rsid w:val="00554ED9"/>
    <w:rsid w:val="00562DC9"/>
    <w:rsid w:val="00563857"/>
    <w:rsid w:val="005737E4"/>
    <w:rsid w:val="00575CFC"/>
    <w:rsid w:val="00576F1A"/>
    <w:rsid w:val="005834A9"/>
    <w:rsid w:val="0059111A"/>
    <w:rsid w:val="005929D6"/>
    <w:rsid w:val="005A46F1"/>
    <w:rsid w:val="005A77FB"/>
    <w:rsid w:val="005B4D18"/>
    <w:rsid w:val="005B737E"/>
    <w:rsid w:val="005C2CE3"/>
    <w:rsid w:val="005C66FF"/>
    <w:rsid w:val="005C70D6"/>
    <w:rsid w:val="005C75C9"/>
    <w:rsid w:val="005C7C45"/>
    <w:rsid w:val="005D0913"/>
    <w:rsid w:val="005D5F7D"/>
    <w:rsid w:val="005E26B5"/>
    <w:rsid w:val="005E2AE6"/>
    <w:rsid w:val="005E36CE"/>
    <w:rsid w:val="005E3A39"/>
    <w:rsid w:val="005E4138"/>
    <w:rsid w:val="005E7D4D"/>
    <w:rsid w:val="005F086C"/>
    <w:rsid w:val="005F37AB"/>
    <w:rsid w:val="005F6461"/>
    <w:rsid w:val="005F7068"/>
    <w:rsid w:val="00601B00"/>
    <w:rsid w:val="0060233F"/>
    <w:rsid w:val="00604197"/>
    <w:rsid w:val="006052CD"/>
    <w:rsid w:val="0060544A"/>
    <w:rsid w:val="00622882"/>
    <w:rsid w:val="00633AA5"/>
    <w:rsid w:val="006513A1"/>
    <w:rsid w:val="00652215"/>
    <w:rsid w:val="00652D34"/>
    <w:rsid w:val="00654A52"/>
    <w:rsid w:val="00660337"/>
    <w:rsid w:val="00661143"/>
    <w:rsid w:val="006652AA"/>
    <w:rsid w:val="006676A3"/>
    <w:rsid w:val="00674338"/>
    <w:rsid w:val="00676CA6"/>
    <w:rsid w:val="00680768"/>
    <w:rsid w:val="00680D83"/>
    <w:rsid w:val="00681611"/>
    <w:rsid w:val="006827BD"/>
    <w:rsid w:val="006939FF"/>
    <w:rsid w:val="00693A1B"/>
    <w:rsid w:val="00695219"/>
    <w:rsid w:val="00695942"/>
    <w:rsid w:val="00695F36"/>
    <w:rsid w:val="00696812"/>
    <w:rsid w:val="006B2077"/>
    <w:rsid w:val="006B341D"/>
    <w:rsid w:val="006B6A8E"/>
    <w:rsid w:val="006C13A7"/>
    <w:rsid w:val="006C160E"/>
    <w:rsid w:val="006C24B4"/>
    <w:rsid w:val="006D227C"/>
    <w:rsid w:val="006D23B0"/>
    <w:rsid w:val="006E05F3"/>
    <w:rsid w:val="006E2D63"/>
    <w:rsid w:val="006F1B39"/>
    <w:rsid w:val="006F329A"/>
    <w:rsid w:val="006F6540"/>
    <w:rsid w:val="006F7675"/>
    <w:rsid w:val="0070017F"/>
    <w:rsid w:val="007043D1"/>
    <w:rsid w:val="00704B24"/>
    <w:rsid w:val="0071207E"/>
    <w:rsid w:val="00714872"/>
    <w:rsid w:val="00715F87"/>
    <w:rsid w:val="00717891"/>
    <w:rsid w:val="00722EFE"/>
    <w:rsid w:val="00725E8E"/>
    <w:rsid w:val="00730F14"/>
    <w:rsid w:val="007326C7"/>
    <w:rsid w:val="007354B7"/>
    <w:rsid w:val="00737435"/>
    <w:rsid w:val="007405BE"/>
    <w:rsid w:val="00746C5C"/>
    <w:rsid w:val="00746CFE"/>
    <w:rsid w:val="00750E63"/>
    <w:rsid w:val="00751672"/>
    <w:rsid w:val="00757509"/>
    <w:rsid w:val="00757EE5"/>
    <w:rsid w:val="007637E9"/>
    <w:rsid w:val="0076410E"/>
    <w:rsid w:val="007662E8"/>
    <w:rsid w:val="00767FA1"/>
    <w:rsid w:val="00771EE4"/>
    <w:rsid w:val="00772112"/>
    <w:rsid w:val="00776733"/>
    <w:rsid w:val="00781015"/>
    <w:rsid w:val="00783948"/>
    <w:rsid w:val="007877D5"/>
    <w:rsid w:val="0079514A"/>
    <w:rsid w:val="007A6117"/>
    <w:rsid w:val="007A720E"/>
    <w:rsid w:val="007B4098"/>
    <w:rsid w:val="007C0FDF"/>
    <w:rsid w:val="007C1994"/>
    <w:rsid w:val="007D026D"/>
    <w:rsid w:val="007D63DE"/>
    <w:rsid w:val="007E0318"/>
    <w:rsid w:val="007E1166"/>
    <w:rsid w:val="007E4640"/>
    <w:rsid w:val="007F3423"/>
    <w:rsid w:val="00804307"/>
    <w:rsid w:val="00806874"/>
    <w:rsid w:val="0081138C"/>
    <w:rsid w:val="00811E6B"/>
    <w:rsid w:val="00815C4B"/>
    <w:rsid w:val="00816D3D"/>
    <w:rsid w:val="00817E75"/>
    <w:rsid w:val="00825841"/>
    <w:rsid w:val="00832646"/>
    <w:rsid w:val="0083404B"/>
    <w:rsid w:val="008345C4"/>
    <w:rsid w:val="00840A47"/>
    <w:rsid w:val="00852127"/>
    <w:rsid w:val="008523B3"/>
    <w:rsid w:val="0085339F"/>
    <w:rsid w:val="00856205"/>
    <w:rsid w:val="008568DB"/>
    <w:rsid w:val="00860A6B"/>
    <w:rsid w:val="00860C63"/>
    <w:rsid w:val="0086536C"/>
    <w:rsid w:val="008663B2"/>
    <w:rsid w:val="00876670"/>
    <w:rsid w:val="00883449"/>
    <w:rsid w:val="00883F28"/>
    <w:rsid w:val="00884BD0"/>
    <w:rsid w:val="00885DFF"/>
    <w:rsid w:val="008920E1"/>
    <w:rsid w:val="0089392C"/>
    <w:rsid w:val="00893A5D"/>
    <w:rsid w:val="00895B1D"/>
    <w:rsid w:val="00896137"/>
    <w:rsid w:val="008A00EF"/>
    <w:rsid w:val="008A0175"/>
    <w:rsid w:val="008A76E4"/>
    <w:rsid w:val="008B38FB"/>
    <w:rsid w:val="008B41CE"/>
    <w:rsid w:val="008B4C39"/>
    <w:rsid w:val="008B5CA4"/>
    <w:rsid w:val="008C1C8D"/>
    <w:rsid w:val="008C3A6D"/>
    <w:rsid w:val="008C537C"/>
    <w:rsid w:val="008C6C0F"/>
    <w:rsid w:val="008C7440"/>
    <w:rsid w:val="008C7D49"/>
    <w:rsid w:val="008D01FD"/>
    <w:rsid w:val="008D4A85"/>
    <w:rsid w:val="008E0A2A"/>
    <w:rsid w:val="008E574D"/>
    <w:rsid w:val="008E7834"/>
    <w:rsid w:val="008F7173"/>
    <w:rsid w:val="00903880"/>
    <w:rsid w:val="009109F8"/>
    <w:rsid w:val="00912094"/>
    <w:rsid w:val="00913135"/>
    <w:rsid w:val="00916A94"/>
    <w:rsid w:val="00916C75"/>
    <w:rsid w:val="009172DD"/>
    <w:rsid w:val="009303AD"/>
    <w:rsid w:val="00930B54"/>
    <w:rsid w:val="009310BC"/>
    <w:rsid w:val="009312BF"/>
    <w:rsid w:val="0093233D"/>
    <w:rsid w:val="009323A9"/>
    <w:rsid w:val="00935865"/>
    <w:rsid w:val="009403B0"/>
    <w:rsid w:val="0094518D"/>
    <w:rsid w:val="0094552D"/>
    <w:rsid w:val="00951011"/>
    <w:rsid w:val="009513F6"/>
    <w:rsid w:val="00952A13"/>
    <w:rsid w:val="00960CAB"/>
    <w:rsid w:val="00961754"/>
    <w:rsid w:val="00961B0E"/>
    <w:rsid w:val="00963D06"/>
    <w:rsid w:val="0096582B"/>
    <w:rsid w:val="00984712"/>
    <w:rsid w:val="009918CA"/>
    <w:rsid w:val="0099357C"/>
    <w:rsid w:val="00993957"/>
    <w:rsid w:val="0099666D"/>
    <w:rsid w:val="009A40DD"/>
    <w:rsid w:val="009A5129"/>
    <w:rsid w:val="009A559C"/>
    <w:rsid w:val="009B0BF2"/>
    <w:rsid w:val="009B28EB"/>
    <w:rsid w:val="009D3185"/>
    <w:rsid w:val="009D59DC"/>
    <w:rsid w:val="009D6DE5"/>
    <w:rsid w:val="009D7514"/>
    <w:rsid w:val="009E3C56"/>
    <w:rsid w:val="009E3D08"/>
    <w:rsid w:val="009F60D1"/>
    <w:rsid w:val="009F7DB5"/>
    <w:rsid w:val="00A00F78"/>
    <w:rsid w:val="00A06161"/>
    <w:rsid w:val="00A06839"/>
    <w:rsid w:val="00A07C86"/>
    <w:rsid w:val="00A128AF"/>
    <w:rsid w:val="00A167F4"/>
    <w:rsid w:val="00A16F98"/>
    <w:rsid w:val="00A21499"/>
    <w:rsid w:val="00A30503"/>
    <w:rsid w:val="00A3427F"/>
    <w:rsid w:val="00A36066"/>
    <w:rsid w:val="00A37D60"/>
    <w:rsid w:val="00A42861"/>
    <w:rsid w:val="00A47E8B"/>
    <w:rsid w:val="00A537D6"/>
    <w:rsid w:val="00A55113"/>
    <w:rsid w:val="00A567E8"/>
    <w:rsid w:val="00A6010F"/>
    <w:rsid w:val="00A61D42"/>
    <w:rsid w:val="00A63E71"/>
    <w:rsid w:val="00A65099"/>
    <w:rsid w:val="00A65DEC"/>
    <w:rsid w:val="00A72CC1"/>
    <w:rsid w:val="00A756E3"/>
    <w:rsid w:val="00A75B15"/>
    <w:rsid w:val="00A765F5"/>
    <w:rsid w:val="00A77B28"/>
    <w:rsid w:val="00A81639"/>
    <w:rsid w:val="00A8215E"/>
    <w:rsid w:val="00A834B7"/>
    <w:rsid w:val="00A8374D"/>
    <w:rsid w:val="00A843AD"/>
    <w:rsid w:val="00A857A4"/>
    <w:rsid w:val="00A91101"/>
    <w:rsid w:val="00A913B4"/>
    <w:rsid w:val="00A94DA4"/>
    <w:rsid w:val="00A96040"/>
    <w:rsid w:val="00A969B8"/>
    <w:rsid w:val="00AA1015"/>
    <w:rsid w:val="00AA11B9"/>
    <w:rsid w:val="00AA7207"/>
    <w:rsid w:val="00AA76D4"/>
    <w:rsid w:val="00AB13B3"/>
    <w:rsid w:val="00AB7219"/>
    <w:rsid w:val="00AC1C22"/>
    <w:rsid w:val="00AC24C7"/>
    <w:rsid w:val="00AC69D8"/>
    <w:rsid w:val="00AD089E"/>
    <w:rsid w:val="00AD2AD6"/>
    <w:rsid w:val="00AD4FD9"/>
    <w:rsid w:val="00AD627D"/>
    <w:rsid w:val="00AD6C12"/>
    <w:rsid w:val="00AE06EA"/>
    <w:rsid w:val="00AE13CB"/>
    <w:rsid w:val="00AE176D"/>
    <w:rsid w:val="00AE4FBF"/>
    <w:rsid w:val="00AF0306"/>
    <w:rsid w:val="00AF2197"/>
    <w:rsid w:val="00AF247D"/>
    <w:rsid w:val="00AF3876"/>
    <w:rsid w:val="00AF3F04"/>
    <w:rsid w:val="00AF4B03"/>
    <w:rsid w:val="00B03AE1"/>
    <w:rsid w:val="00B04F47"/>
    <w:rsid w:val="00B24605"/>
    <w:rsid w:val="00B30050"/>
    <w:rsid w:val="00B36741"/>
    <w:rsid w:val="00B373F3"/>
    <w:rsid w:val="00B374D7"/>
    <w:rsid w:val="00B4213A"/>
    <w:rsid w:val="00B42726"/>
    <w:rsid w:val="00B43887"/>
    <w:rsid w:val="00B44DBC"/>
    <w:rsid w:val="00B472F9"/>
    <w:rsid w:val="00B5169C"/>
    <w:rsid w:val="00B54E92"/>
    <w:rsid w:val="00B65ED6"/>
    <w:rsid w:val="00B71150"/>
    <w:rsid w:val="00B714EB"/>
    <w:rsid w:val="00B71D58"/>
    <w:rsid w:val="00B77A91"/>
    <w:rsid w:val="00B810F7"/>
    <w:rsid w:val="00B85F1C"/>
    <w:rsid w:val="00B86B89"/>
    <w:rsid w:val="00B87C05"/>
    <w:rsid w:val="00B91F59"/>
    <w:rsid w:val="00B93A40"/>
    <w:rsid w:val="00B941E2"/>
    <w:rsid w:val="00B96423"/>
    <w:rsid w:val="00BA0043"/>
    <w:rsid w:val="00BA09A8"/>
    <w:rsid w:val="00BB0805"/>
    <w:rsid w:val="00BB0C2A"/>
    <w:rsid w:val="00BB0F75"/>
    <w:rsid w:val="00BB1A2B"/>
    <w:rsid w:val="00BB1A78"/>
    <w:rsid w:val="00BB5767"/>
    <w:rsid w:val="00BC2012"/>
    <w:rsid w:val="00BD1707"/>
    <w:rsid w:val="00BD1C63"/>
    <w:rsid w:val="00BE1C75"/>
    <w:rsid w:val="00BE4295"/>
    <w:rsid w:val="00BE4308"/>
    <w:rsid w:val="00BE489D"/>
    <w:rsid w:val="00BF053C"/>
    <w:rsid w:val="00BF1171"/>
    <w:rsid w:val="00BF16C5"/>
    <w:rsid w:val="00C01C29"/>
    <w:rsid w:val="00C02B7B"/>
    <w:rsid w:val="00C10101"/>
    <w:rsid w:val="00C13449"/>
    <w:rsid w:val="00C164B4"/>
    <w:rsid w:val="00C16A36"/>
    <w:rsid w:val="00C179A9"/>
    <w:rsid w:val="00C3102B"/>
    <w:rsid w:val="00C32ADA"/>
    <w:rsid w:val="00C417A1"/>
    <w:rsid w:val="00C50BF4"/>
    <w:rsid w:val="00C525A5"/>
    <w:rsid w:val="00C53D16"/>
    <w:rsid w:val="00C540CB"/>
    <w:rsid w:val="00C5564A"/>
    <w:rsid w:val="00C6184B"/>
    <w:rsid w:val="00C63362"/>
    <w:rsid w:val="00C7369F"/>
    <w:rsid w:val="00C74516"/>
    <w:rsid w:val="00C77397"/>
    <w:rsid w:val="00C91521"/>
    <w:rsid w:val="00C96EB5"/>
    <w:rsid w:val="00CA7456"/>
    <w:rsid w:val="00CB377F"/>
    <w:rsid w:val="00CB6776"/>
    <w:rsid w:val="00CB7150"/>
    <w:rsid w:val="00CC06D8"/>
    <w:rsid w:val="00CC30CD"/>
    <w:rsid w:val="00CD03A9"/>
    <w:rsid w:val="00CD0E9E"/>
    <w:rsid w:val="00CD0FA8"/>
    <w:rsid w:val="00CD2059"/>
    <w:rsid w:val="00CD3917"/>
    <w:rsid w:val="00CD47CD"/>
    <w:rsid w:val="00CD5B21"/>
    <w:rsid w:val="00CD6E17"/>
    <w:rsid w:val="00CE1444"/>
    <w:rsid w:val="00CE47DF"/>
    <w:rsid w:val="00CF0988"/>
    <w:rsid w:val="00CF2521"/>
    <w:rsid w:val="00CF25A5"/>
    <w:rsid w:val="00CF4482"/>
    <w:rsid w:val="00CF650B"/>
    <w:rsid w:val="00D008FB"/>
    <w:rsid w:val="00D021CB"/>
    <w:rsid w:val="00D06873"/>
    <w:rsid w:val="00D0789D"/>
    <w:rsid w:val="00D105D7"/>
    <w:rsid w:val="00D1083A"/>
    <w:rsid w:val="00D20388"/>
    <w:rsid w:val="00D20E86"/>
    <w:rsid w:val="00D25625"/>
    <w:rsid w:val="00D317E4"/>
    <w:rsid w:val="00D35E88"/>
    <w:rsid w:val="00D379B8"/>
    <w:rsid w:val="00D4040D"/>
    <w:rsid w:val="00D405F5"/>
    <w:rsid w:val="00D417BA"/>
    <w:rsid w:val="00D41A35"/>
    <w:rsid w:val="00D4415B"/>
    <w:rsid w:val="00D50989"/>
    <w:rsid w:val="00D557B0"/>
    <w:rsid w:val="00D62A9C"/>
    <w:rsid w:val="00D63C8A"/>
    <w:rsid w:val="00D64F04"/>
    <w:rsid w:val="00D653C9"/>
    <w:rsid w:val="00D665E9"/>
    <w:rsid w:val="00D74D9F"/>
    <w:rsid w:val="00D81CCE"/>
    <w:rsid w:val="00D845DD"/>
    <w:rsid w:val="00D84F84"/>
    <w:rsid w:val="00D900C1"/>
    <w:rsid w:val="00D93BF0"/>
    <w:rsid w:val="00DA159C"/>
    <w:rsid w:val="00DA4AB7"/>
    <w:rsid w:val="00DA5E6F"/>
    <w:rsid w:val="00DB181C"/>
    <w:rsid w:val="00DB63B8"/>
    <w:rsid w:val="00DB6568"/>
    <w:rsid w:val="00DC16C8"/>
    <w:rsid w:val="00DD3B57"/>
    <w:rsid w:val="00DD6893"/>
    <w:rsid w:val="00DE22CC"/>
    <w:rsid w:val="00DE3979"/>
    <w:rsid w:val="00DF1E1C"/>
    <w:rsid w:val="00DF3988"/>
    <w:rsid w:val="00DF4E43"/>
    <w:rsid w:val="00DF4F50"/>
    <w:rsid w:val="00DF60F4"/>
    <w:rsid w:val="00DF669E"/>
    <w:rsid w:val="00DF6FDE"/>
    <w:rsid w:val="00E06456"/>
    <w:rsid w:val="00E1208A"/>
    <w:rsid w:val="00E14860"/>
    <w:rsid w:val="00E155CD"/>
    <w:rsid w:val="00E17AEE"/>
    <w:rsid w:val="00E215A3"/>
    <w:rsid w:val="00E2238D"/>
    <w:rsid w:val="00E34858"/>
    <w:rsid w:val="00E42BEA"/>
    <w:rsid w:val="00E42D4B"/>
    <w:rsid w:val="00E55292"/>
    <w:rsid w:val="00E56120"/>
    <w:rsid w:val="00E60415"/>
    <w:rsid w:val="00E632D7"/>
    <w:rsid w:val="00E634AC"/>
    <w:rsid w:val="00E635C9"/>
    <w:rsid w:val="00E70179"/>
    <w:rsid w:val="00E722D1"/>
    <w:rsid w:val="00E72DB8"/>
    <w:rsid w:val="00E83AAC"/>
    <w:rsid w:val="00E83E92"/>
    <w:rsid w:val="00E86A03"/>
    <w:rsid w:val="00E9082E"/>
    <w:rsid w:val="00E917DD"/>
    <w:rsid w:val="00E95613"/>
    <w:rsid w:val="00E96A81"/>
    <w:rsid w:val="00E96D0D"/>
    <w:rsid w:val="00E97325"/>
    <w:rsid w:val="00EA2874"/>
    <w:rsid w:val="00EA5B55"/>
    <w:rsid w:val="00EB0672"/>
    <w:rsid w:val="00EB376B"/>
    <w:rsid w:val="00EB54E0"/>
    <w:rsid w:val="00EC2B9B"/>
    <w:rsid w:val="00EC39E0"/>
    <w:rsid w:val="00EC4458"/>
    <w:rsid w:val="00EC5790"/>
    <w:rsid w:val="00ED2DCE"/>
    <w:rsid w:val="00ED6FA2"/>
    <w:rsid w:val="00EE2299"/>
    <w:rsid w:val="00EE3A9E"/>
    <w:rsid w:val="00EE40F6"/>
    <w:rsid w:val="00EE526F"/>
    <w:rsid w:val="00EE5C51"/>
    <w:rsid w:val="00EF0717"/>
    <w:rsid w:val="00EF1DFA"/>
    <w:rsid w:val="00EF749A"/>
    <w:rsid w:val="00F00BD8"/>
    <w:rsid w:val="00F03246"/>
    <w:rsid w:val="00F038F9"/>
    <w:rsid w:val="00F0478F"/>
    <w:rsid w:val="00F13F54"/>
    <w:rsid w:val="00F2105C"/>
    <w:rsid w:val="00F22262"/>
    <w:rsid w:val="00F23C28"/>
    <w:rsid w:val="00F27961"/>
    <w:rsid w:val="00F32B46"/>
    <w:rsid w:val="00F32D30"/>
    <w:rsid w:val="00F35089"/>
    <w:rsid w:val="00F36F83"/>
    <w:rsid w:val="00F439C3"/>
    <w:rsid w:val="00F443FA"/>
    <w:rsid w:val="00F45B79"/>
    <w:rsid w:val="00F504FF"/>
    <w:rsid w:val="00F513A1"/>
    <w:rsid w:val="00F53A0F"/>
    <w:rsid w:val="00F5413D"/>
    <w:rsid w:val="00F54FB0"/>
    <w:rsid w:val="00F56EC4"/>
    <w:rsid w:val="00F61700"/>
    <w:rsid w:val="00F618F2"/>
    <w:rsid w:val="00F62369"/>
    <w:rsid w:val="00F65070"/>
    <w:rsid w:val="00F65186"/>
    <w:rsid w:val="00F677AF"/>
    <w:rsid w:val="00F705C0"/>
    <w:rsid w:val="00F72B32"/>
    <w:rsid w:val="00F7483A"/>
    <w:rsid w:val="00F75A6F"/>
    <w:rsid w:val="00F75F88"/>
    <w:rsid w:val="00F84724"/>
    <w:rsid w:val="00F9434F"/>
    <w:rsid w:val="00F94F1D"/>
    <w:rsid w:val="00F96C12"/>
    <w:rsid w:val="00FA1242"/>
    <w:rsid w:val="00FA23BB"/>
    <w:rsid w:val="00FA40E3"/>
    <w:rsid w:val="00FA49C1"/>
    <w:rsid w:val="00FA5BD1"/>
    <w:rsid w:val="00FB24E8"/>
    <w:rsid w:val="00FB2E36"/>
    <w:rsid w:val="00FB3FFF"/>
    <w:rsid w:val="00FB4AC8"/>
    <w:rsid w:val="00FB505D"/>
    <w:rsid w:val="00FB63E1"/>
    <w:rsid w:val="00FC1E93"/>
    <w:rsid w:val="00FC3AD9"/>
    <w:rsid w:val="00FC577B"/>
    <w:rsid w:val="00FC6E31"/>
    <w:rsid w:val="00FC7182"/>
    <w:rsid w:val="00FD0087"/>
    <w:rsid w:val="00FD196B"/>
    <w:rsid w:val="00FD5451"/>
    <w:rsid w:val="00FD5FC1"/>
    <w:rsid w:val="00FE36B8"/>
    <w:rsid w:val="00FF1DBA"/>
    <w:rsid w:val="00FF2E74"/>
    <w:rsid w:val="00FF5075"/>
    <w:rsid w:val="00FF7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8667F"/>
  <w15:docId w15:val="{95C00966-1434-4550-9932-32F1BE2F4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-GB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23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23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23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23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23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23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23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23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23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123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23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23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23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23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23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23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23B8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E123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23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23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23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23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23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23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23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23B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123B8"/>
    <w:pPr>
      <w:spacing w:after="0" w:line="240" w:lineRule="auto"/>
    </w:pPr>
    <w:rPr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E123B8"/>
    <w:rPr>
      <w:kern w:val="0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0B77AD"/>
    <w:pPr>
      <w:spacing w:before="240" w:after="0" w:line="259" w:lineRule="auto"/>
      <w:outlineLvl w:val="9"/>
    </w:pPr>
    <w:rPr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0B77A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B77AD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0B77AD"/>
    <w:rPr>
      <w:color w:val="467886" w:themeColor="hyperlink"/>
      <w:u w:val="single"/>
    </w:rPr>
  </w:style>
  <w:style w:type="character" w:styleId="Strong">
    <w:name w:val="Strong"/>
    <w:basedOn w:val="DefaultParagraphFont"/>
    <w:uiPriority w:val="22"/>
    <w:qFormat/>
    <w:rsid w:val="008F4548"/>
    <w:rPr>
      <w:b/>
      <w:bCs/>
    </w:rPr>
  </w:style>
  <w:style w:type="character" w:styleId="Emphasis">
    <w:name w:val="Emphasis"/>
    <w:basedOn w:val="DefaultParagraphFont"/>
    <w:uiPriority w:val="20"/>
    <w:qFormat/>
    <w:rsid w:val="00C3088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1842"/>
  </w:style>
  <w:style w:type="paragraph" w:styleId="Footer">
    <w:name w:val="footer"/>
    <w:basedOn w:val="Normal"/>
    <w:link w:val="Foot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1842"/>
  </w:style>
  <w:style w:type="paragraph" w:customStyle="1" w:styleId="Default">
    <w:name w:val="Default"/>
    <w:rsid w:val="00BA00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</w:rPr>
  </w:style>
  <w:style w:type="character" w:styleId="UnresolvedMention">
    <w:name w:val="Unresolved Mention"/>
    <w:basedOn w:val="DefaultParagraphFont"/>
    <w:uiPriority w:val="99"/>
    <w:semiHidden/>
    <w:unhideWhenUsed/>
    <w:rsid w:val="00E42D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skillsforcare.org.uk/Adult-Social-Care-Workforce-Data/workforceintelligence/resources/Reports/National/The-state-of-the-adult-social-care-sector-and-workforce-in-England-2025-pdf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cqc.org.uk/publications/major-report/state-care/2024-2025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cqc.org.uk/publications/major-report/state-care/2023-2024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kingsfund.org.uk/insight-and-analysis/data-and-charts/staff-shortages" TargetMode="External"/><Relationship Id="rId10" Type="http://schemas.openxmlformats.org/officeDocument/2006/relationships/hyperlink" Target="https://www.cqc.org.uk/publications/major-report/state-care/2022-2023/workforce" TargetMode="Externa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s://www.kingsfund.org.uk/insight-and-analysis/data-and-charts/social-care-workforce-nutshel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pRVmhaeU8q0GVDXjzK1tVHBNHw==">CgMxLjAyDmgubjJuMG81ZWE5dmNsMg5oLmVodTYxOGJ2ZDhrejIOaC43eDFqb2FjMjB2MDkyDmgucWZ6anVmYzJpMHJhMg5oLjJqdHhmdnkxM293bjIOaC4yaWlxcGJpc3g0aDcyDmgueTk3czFqNmluOHRxMg5oLmd3djByc2Vsd2I4eTIOaC5zNTUyNXJ2b3Y2OWkyDWgubHh2YjZrOTYzcWE4AHIhMTVvNDNEalFDVkNJUWF5SWRqU2hjSHFaYk5iLUllU1JC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08EDDE3B-5547-47AB-A2B0-D976164ABA0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2404</Words>
  <Characters>13703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University of Wales Trinity Saint David</dc:creator>
  <cp:lastModifiedBy>Jocelyn Opsima Elliott (2513425)</cp:lastModifiedBy>
  <cp:revision>2</cp:revision>
  <dcterms:created xsi:type="dcterms:W3CDTF">2025-12-13T11:49:00Z</dcterms:created>
  <dcterms:modified xsi:type="dcterms:W3CDTF">2025-12-13T11:49:00Z</dcterms:modified>
</cp:coreProperties>
</file>