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49623355"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r w:rsidR="00DB13E0">
        <w:rPr>
          <w:rFonts w:ascii="Tahoma" w:hAnsi="Tahoma" w:cs="Tahoma"/>
        </w:rPr>
        <w:t>a summary</w:t>
      </w:r>
      <w:r w:rsidR="001B69C8">
        <w:rPr>
          <w:rFonts w:ascii="Tahoma" w:hAnsi="Tahoma" w:cs="Tahoma"/>
        </w:rPr>
        <w:t xml:space="preserve">.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BA556B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E828F3">
              <w:rPr>
                <w:rFonts w:ascii="Tahoma" w:hAnsi="Tahoma" w:cs="Tahoma"/>
                <w:b/>
                <w:sz w:val="20"/>
                <w:szCs w:val="20"/>
              </w:rPr>
              <w:t>Ancuta Andreea Chiriac</w:t>
            </w:r>
          </w:p>
          <w:p w14:paraId="498F0B10" w14:textId="77777777" w:rsidR="001B69C8" w:rsidRPr="003C3341" w:rsidRDefault="001B69C8">
            <w:pPr>
              <w:rPr>
                <w:rFonts w:ascii="Tahoma" w:hAnsi="Tahoma" w:cs="Tahoma"/>
                <w:b/>
                <w:sz w:val="20"/>
                <w:szCs w:val="20"/>
              </w:rPr>
            </w:pPr>
          </w:p>
          <w:p w14:paraId="69E1F0CF" w14:textId="51AEC36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828F3">
              <w:rPr>
                <w:rFonts w:ascii="Tahoma" w:hAnsi="Tahoma" w:cs="Tahoma"/>
                <w:b/>
                <w:sz w:val="20"/>
                <w:szCs w:val="20"/>
              </w:rPr>
              <w:t>2022583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616E4D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828F3">
              <w:rPr>
                <w:rFonts w:ascii="Tahoma" w:hAnsi="Tahoma" w:cs="Tahoma"/>
                <w:b/>
                <w:sz w:val="20"/>
                <w:szCs w:val="20"/>
              </w:rPr>
              <w:t>Food and Beverage</w:t>
            </w:r>
          </w:p>
          <w:p w14:paraId="2019D1B6" w14:textId="77777777" w:rsidR="00B21F2E" w:rsidRDefault="00B21F2E" w:rsidP="00B21F2E">
            <w:pPr>
              <w:rPr>
                <w:rFonts w:ascii="Tahoma" w:hAnsi="Tahoma" w:cs="Tahoma"/>
                <w:b/>
                <w:sz w:val="20"/>
                <w:szCs w:val="20"/>
              </w:rPr>
            </w:pPr>
          </w:p>
          <w:p w14:paraId="450FE136" w14:textId="31F1163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E828F3">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7D9CCE7D" w14:textId="77777777" w:rsidR="004E7FF9" w:rsidRPr="004E7FF9" w:rsidRDefault="008F0D83" w:rsidP="004E7FF9">
            <w:pPr>
              <w:pStyle w:val="NormalWeb"/>
              <w:rPr>
                <w:rFonts w:ascii="Tahoma" w:hAnsi="Tahoma" w:cs="Tahoma"/>
                <w:b/>
              </w:rPr>
            </w:pPr>
            <w:r>
              <w:rPr>
                <w:rFonts w:ascii="Tahoma" w:hAnsi="Tahoma" w:cs="Tahoma"/>
                <w:b/>
                <w:sz w:val="20"/>
                <w:szCs w:val="20"/>
              </w:rPr>
              <w:t>Topic of choice</w:t>
            </w:r>
            <w:r w:rsidRPr="004E7FF9">
              <w:rPr>
                <w:rFonts w:ascii="Tahoma" w:hAnsi="Tahoma" w:cs="Tahoma"/>
                <w:b/>
                <w:sz w:val="20"/>
                <w:szCs w:val="20"/>
              </w:rPr>
              <w:t>:</w:t>
            </w:r>
            <w:r w:rsidR="00B60FDF" w:rsidRPr="004E7FF9">
              <w:rPr>
                <w:rFonts w:ascii="Tahoma" w:hAnsi="Tahoma" w:cs="Tahoma"/>
                <w:b/>
                <w:sz w:val="20"/>
                <w:szCs w:val="20"/>
              </w:rPr>
              <w:t xml:space="preserve"> </w:t>
            </w:r>
            <w:r w:rsidR="004E7FF9" w:rsidRPr="004E7FF9">
              <w:rPr>
                <w:rFonts w:ascii="Tahoma" w:hAnsi="Tahoma" w:cs="Tahoma"/>
                <w:b/>
                <w:sz w:val="20"/>
                <w:szCs w:val="20"/>
              </w:rPr>
              <w:t>Allergies and Intolerances and the importance within the industry</w:t>
            </w:r>
            <w:r w:rsidR="004E7FF9" w:rsidRPr="004E7FF9">
              <w:rPr>
                <w:rFonts w:ascii="Tahoma" w:hAnsi="Tahoma" w:cs="Tahoma"/>
                <w:b/>
              </w:rPr>
              <w:t xml:space="preserve"> </w:t>
            </w:r>
          </w:p>
          <w:p w14:paraId="15299B24" w14:textId="03AA901E"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3BAC12B8"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DB13E0">
              <w:rPr>
                <w:rFonts w:ascii="Tahoma" w:hAnsi="Tahoma" w:cs="Tahoma"/>
                <w:b/>
                <w:sz w:val="20"/>
                <w:szCs w:val="20"/>
              </w:rPr>
              <w:t>11/10/2021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2118EB">
            <w:pPr>
              <w:spacing w:line="360" w:lineRule="auto"/>
              <w:jc w:val="both"/>
              <w:rPr>
                <w:rFonts w:ascii="Tahoma" w:hAnsi="Tahoma" w:cs="Tahoma"/>
                <w:sz w:val="20"/>
                <w:szCs w:val="20"/>
              </w:rPr>
            </w:pPr>
          </w:p>
          <w:p w14:paraId="467586AD" w14:textId="56880406" w:rsidR="00F51904" w:rsidRDefault="004E7FF9" w:rsidP="004B49C0">
            <w:pPr>
              <w:spacing w:line="360" w:lineRule="auto"/>
              <w:jc w:val="both"/>
              <w:rPr>
                <w:rFonts w:ascii="Arial" w:hAnsi="Arial" w:cs="Arial"/>
              </w:rPr>
            </w:pPr>
            <w:r>
              <w:rPr>
                <w:rFonts w:ascii="Arial" w:hAnsi="Arial" w:cs="Arial"/>
              </w:rPr>
              <w:t xml:space="preserve">The allergies and </w:t>
            </w:r>
            <w:r w:rsidR="00886F19">
              <w:rPr>
                <w:rFonts w:ascii="Arial" w:hAnsi="Arial" w:cs="Arial"/>
              </w:rPr>
              <w:t>intolerances are an important issue in the food and beverage industry today.</w:t>
            </w:r>
            <w:r w:rsidR="007A1359">
              <w:rPr>
                <w:rFonts w:ascii="Arial" w:hAnsi="Arial" w:cs="Arial"/>
              </w:rPr>
              <w:t xml:space="preserve"> It’s part of food safety regulations.</w:t>
            </w:r>
            <w:r w:rsidR="00886F19">
              <w:rPr>
                <w:rFonts w:ascii="Arial" w:hAnsi="Arial" w:cs="Arial"/>
              </w:rPr>
              <w:t xml:space="preserve"> In the last 15 years the number of people developing allergies increased </w:t>
            </w:r>
            <w:r w:rsidR="00025586">
              <w:rPr>
                <w:rFonts w:ascii="Arial" w:hAnsi="Arial" w:cs="Arial"/>
              </w:rPr>
              <w:t>over 500</w:t>
            </w:r>
            <w:r w:rsidR="00886F19">
              <w:rPr>
                <w:rFonts w:ascii="Arial" w:hAnsi="Arial" w:cs="Arial"/>
              </w:rPr>
              <w:t xml:space="preserve">% </w:t>
            </w:r>
            <w:sdt>
              <w:sdtPr>
                <w:rPr>
                  <w:rFonts w:ascii="Arial" w:hAnsi="Arial" w:cs="Arial"/>
                </w:rPr>
                <w:id w:val="262263333"/>
                <w:citation/>
              </w:sdtPr>
              <w:sdtEndPr/>
              <w:sdtContent>
                <w:r w:rsidR="00241E67">
                  <w:rPr>
                    <w:rFonts w:ascii="Arial" w:hAnsi="Arial" w:cs="Arial"/>
                  </w:rPr>
                  <w:fldChar w:fldCharType="begin"/>
                </w:r>
                <w:r w:rsidR="00241E67">
                  <w:rPr>
                    <w:rFonts w:ascii="Arial" w:hAnsi="Arial" w:cs="Arial"/>
                  </w:rPr>
                  <w:instrText xml:space="preserve">CITATION BBC11 \l 2057 </w:instrText>
                </w:r>
                <w:r w:rsidR="00241E67">
                  <w:rPr>
                    <w:rFonts w:ascii="Arial" w:hAnsi="Arial" w:cs="Arial"/>
                  </w:rPr>
                  <w:fldChar w:fldCharType="separate"/>
                </w:r>
                <w:r w:rsidR="00D3056C" w:rsidRPr="00D3056C">
                  <w:rPr>
                    <w:rFonts w:ascii="Arial" w:hAnsi="Arial" w:cs="Arial"/>
                    <w:noProof/>
                  </w:rPr>
                  <w:t>(Gallagher, 2011)</w:t>
                </w:r>
                <w:r w:rsidR="00241E67">
                  <w:rPr>
                    <w:rFonts w:ascii="Arial" w:hAnsi="Arial" w:cs="Arial"/>
                  </w:rPr>
                  <w:fldChar w:fldCharType="end"/>
                </w:r>
              </w:sdtContent>
            </w:sdt>
            <w:r w:rsidR="00886F19">
              <w:rPr>
                <w:rFonts w:ascii="Arial" w:hAnsi="Arial" w:cs="Arial"/>
              </w:rPr>
              <w:t>.</w:t>
            </w:r>
          </w:p>
          <w:p w14:paraId="04DA0C5E" w14:textId="37F27DCA" w:rsidR="006427B5" w:rsidRDefault="006427B5" w:rsidP="004B49C0">
            <w:pPr>
              <w:spacing w:line="360" w:lineRule="auto"/>
              <w:jc w:val="both"/>
              <w:rPr>
                <w:rFonts w:ascii="Arial" w:hAnsi="Arial" w:cs="Arial"/>
              </w:rPr>
            </w:pPr>
            <w:r>
              <w:rPr>
                <w:rFonts w:ascii="Arial" w:hAnsi="Arial" w:cs="Arial"/>
              </w:rPr>
              <w:t>If you have a reaction after you have eaten something, it’s called food hypersensitivity. This mean</w:t>
            </w:r>
            <w:r w:rsidR="00DE2F3B">
              <w:rPr>
                <w:rFonts w:ascii="Arial" w:hAnsi="Arial" w:cs="Arial"/>
              </w:rPr>
              <w:t>s</w:t>
            </w:r>
            <w:r>
              <w:rPr>
                <w:rFonts w:ascii="Arial" w:hAnsi="Arial" w:cs="Arial"/>
              </w:rPr>
              <w:t xml:space="preserve"> you are allergic, </w:t>
            </w:r>
            <w:r w:rsidR="00DB13E0">
              <w:rPr>
                <w:rFonts w:ascii="Arial" w:hAnsi="Arial" w:cs="Arial"/>
              </w:rPr>
              <w:t>intolerant,</w:t>
            </w:r>
            <w:r>
              <w:rPr>
                <w:rFonts w:ascii="Arial" w:hAnsi="Arial" w:cs="Arial"/>
              </w:rPr>
              <w:t xml:space="preserve"> or </w:t>
            </w:r>
            <w:r w:rsidR="00DE2F3B">
              <w:rPr>
                <w:rFonts w:ascii="Arial" w:hAnsi="Arial" w:cs="Arial"/>
              </w:rPr>
              <w:t>celiac. If you are allergic, you can have mild reactions like itching, vomiting, hives, swelling of the eyes and throat.</w:t>
            </w:r>
          </w:p>
          <w:p w14:paraId="259CC0CE" w14:textId="1BB646E2" w:rsidR="00DE2F3B" w:rsidRDefault="00DE2F3B" w:rsidP="004B49C0">
            <w:pPr>
              <w:spacing w:line="360" w:lineRule="auto"/>
              <w:jc w:val="both"/>
              <w:rPr>
                <w:rFonts w:ascii="Arial" w:hAnsi="Arial" w:cs="Arial"/>
              </w:rPr>
            </w:pPr>
            <w:r>
              <w:rPr>
                <w:rFonts w:ascii="Arial" w:hAnsi="Arial" w:cs="Arial"/>
              </w:rPr>
              <w:t xml:space="preserve">A severe allergy reaction is called anaphylaxis and the first aid for is the </w:t>
            </w:r>
            <w:proofErr w:type="spellStart"/>
            <w:r>
              <w:rPr>
                <w:rFonts w:ascii="Arial" w:hAnsi="Arial" w:cs="Arial"/>
              </w:rPr>
              <w:t>ep</w:t>
            </w:r>
            <w:r w:rsidR="00B07FDA">
              <w:rPr>
                <w:rFonts w:ascii="Arial" w:hAnsi="Arial" w:cs="Arial"/>
              </w:rPr>
              <w:t>ipen</w:t>
            </w:r>
            <w:proofErr w:type="spellEnd"/>
            <w:r>
              <w:rPr>
                <w:rFonts w:ascii="Arial" w:hAnsi="Arial" w:cs="Arial"/>
              </w:rPr>
              <w:t>. The person that knows they have an allergy they have on their person an adrenaline shot for the first aid before the ambulance comes that can administrate himself.</w:t>
            </w:r>
          </w:p>
          <w:p w14:paraId="2F1C6A87" w14:textId="79D872FF" w:rsidR="00DE2F3B" w:rsidRDefault="00DE2F3B" w:rsidP="004B49C0">
            <w:pPr>
              <w:spacing w:line="360" w:lineRule="auto"/>
              <w:jc w:val="both"/>
              <w:rPr>
                <w:rFonts w:ascii="Arial" w:hAnsi="Arial" w:cs="Arial"/>
              </w:rPr>
            </w:pPr>
            <w:r>
              <w:rPr>
                <w:rFonts w:ascii="Arial" w:hAnsi="Arial" w:cs="Arial"/>
              </w:rPr>
              <w:t xml:space="preserve">If you are intolerant the reactions can appear after some </w:t>
            </w:r>
            <w:r w:rsidR="00DB13E0">
              <w:rPr>
                <w:rFonts w:ascii="Arial" w:hAnsi="Arial" w:cs="Arial"/>
              </w:rPr>
              <w:t>hours,</w:t>
            </w:r>
            <w:r>
              <w:rPr>
                <w:rFonts w:ascii="Arial" w:hAnsi="Arial" w:cs="Arial"/>
              </w:rPr>
              <w:t xml:space="preserve"> and they are diarrhoea, dizziness, </w:t>
            </w:r>
            <w:r w:rsidR="00DB13E0">
              <w:rPr>
                <w:rFonts w:ascii="Arial" w:hAnsi="Arial" w:cs="Arial"/>
              </w:rPr>
              <w:t>rashes,</w:t>
            </w:r>
            <w:r>
              <w:rPr>
                <w:rFonts w:ascii="Arial" w:hAnsi="Arial" w:cs="Arial"/>
              </w:rPr>
              <w:t xml:space="preserve"> and itching. </w:t>
            </w:r>
          </w:p>
          <w:p w14:paraId="1F0033D5" w14:textId="36DE0B32" w:rsidR="00886F19" w:rsidRDefault="00886F19" w:rsidP="004B49C0">
            <w:pPr>
              <w:spacing w:line="360" w:lineRule="auto"/>
              <w:jc w:val="both"/>
              <w:rPr>
                <w:rFonts w:ascii="Arial" w:hAnsi="Arial" w:cs="Arial"/>
              </w:rPr>
            </w:pPr>
            <w:r>
              <w:rPr>
                <w:rFonts w:ascii="Arial" w:hAnsi="Arial" w:cs="Arial"/>
              </w:rPr>
              <w:t xml:space="preserve">The difference between allergies and intolerances is </w:t>
            </w:r>
            <w:r w:rsidR="00025586">
              <w:rPr>
                <w:rFonts w:ascii="Arial" w:hAnsi="Arial" w:cs="Arial"/>
              </w:rPr>
              <w:t>vital</w:t>
            </w:r>
            <w:r>
              <w:rPr>
                <w:rFonts w:ascii="Arial" w:hAnsi="Arial" w:cs="Arial"/>
              </w:rPr>
              <w:t>, allergies can kill a person, being intolerant is just making you sick. Food poisoning is the result of the action of cooking food not respecting the restrictions in place. The laws help</w:t>
            </w:r>
            <w:r w:rsidR="00B07FDA">
              <w:rPr>
                <w:rFonts w:ascii="Arial" w:hAnsi="Arial" w:cs="Arial"/>
              </w:rPr>
              <w:t xml:space="preserve"> food operators</w:t>
            </w:r>
            <w:r>
              <w:rPr>
                <w:rFonts w:ascii="Arial" w:hAnsi="Arial" w:cs="Arial"/>
              </w:rPr>
              <w:t xml:space="preserve"> to correctly identify the</w:t>
            </w:r>
            <w:r w:rsidR="00241E67">
              <w:rPr>
                <w:rFonts w:ascii="Arial" w:hAnsi="Arial" w:cs="Arial"/>
              </w:rPr>
              <w:t xml:space="preserve"> allergens</w:t>
            </w:r>
            <w:r>
              <w:rPr>
                <w:rFonts w:ascii="Arial" w:hAnsi="Arial" w:cs="Arial"/>
              </w:rPr>
              <w:t xml:space="preserve"> and is mandatory to </w:t>
            </w:r>
            <w:r>
              <w:rPr>
                <w:rFonts w:ascii="Arial" w:hAnsi="Arial" w:cs="Arial"/>
              </w:rPr>
              <w:lastRenderedPageBreak/>
              <w:t>inform customers if any products you sell or serve have these allergens.</w:t>
            </w:r>
            <w:r w:rsidR="00C4734D">
              <w:rPr>
                <w:rFonts w:ascii="Arial" w:hAnsi="Arial" w:cs="Arial"/>
              </w:rPr>
              <w:t xml:space="preserve"> Every year in the U</w:t>
            </w:r>
            <w:r w:rsidR="005323F3">
              <w:rPr>
                <w:rFonts w:ascii="Arial" w:hAnsi="Arial" w:cs="Arial"/>
              </w:rPr>
              <w:t xml:space="preserve">nited </w:t>
            </w:r>
            <w:r w:rsidR="00C4734D">
              <w:rPr>
                <w:rFonts w:ascii="Arial" w:hAnsi="Arial" w:cs="Arial"/>
              </w:rPr>
              <w:t>K</w:t>
            </w:r>
            <w:r w:rsidR="005323F3">
              <w:rPr>
                <w:rFonts w:ascii="Arial" w:hAnsi="Arial" w:cs="Arial"/>
              </w:rPr>
              <w:t>ingdom</w:t>
            </w:r>
            <w:r w:rsidR="00C4734D">
              <w:rPr>
                <w:rFonts w:ascii="Arial" w:hAnsi="Arial" w:cs="Arial"/>
              </w:rPr>
              <w:t xml:space="preserve"> 10 people die from allergic reactions</w:t>
            </w:r>
            <w:r w:rsidR="005323F3">
              <w:rPr>
                <w:rFonts w:ascii="Arial" w:hAnsi="Arial" w:cs="Arial"/>
              </w:rPr>
              <w:t xml:space="preserve"> </w:t>
            </w:r>
            <w:sdt>
              <w:sdtPr>
                <w:rPr>
                  <w:rFonts w:ascii="Arial" w:hAnsi="Arial" w:cs="Arial"/>
                </w:rPr>
                <w:id w:val="555589020"/>
                <w:citation/>
              </w:sdtPr>
              <w:sdtEndPr/>
              <w:sdtContent>
                <w:r w:rsidR="005323F3">
                  <w:rPr>
                    <w:rFonts w:ascii="Arial" w:hAnsi="Arial" w:cs="Arial"/>
                  </w:rPr>
                  <w:fldChar w:fldCharType="begin"/>
                </w:r>
                <w:r w:rsidR="005323F3">
                  <w:rPr>
                    <w:rFonts w:ascii="Arial" w:hAnsi="Arial" w:cs="Arial"/>
                  </w:rPr>
                  <w:instrText xml:space="preserve"> CITATION Kat21 \l 2057 </w:instrText>
                </w:r>
                <w:r w:rsidR="005323F3">
                  <w:rPr>
                    <w:rFonts w:ascii="Arial" w:hAnsi="Arial" w:cs="Arial"/>
                  </w:rPr>
                  <w:fldChar w:fldCharType="separate"/>
                </w:r>
                <w:r w:rsidR="00D3056C" w:rsidRPr="00D3056C">
                  <w:rPr>
                    <w:rFonts w:ascii="Arial" w:hAnsi="Arial" w:cs="Arial"/>
                    <w:noProof/>
                  </w:rPr>
                  <w:t>(Wighton, 2021)</w:t>
                </w:r>
                <w:r w:rsidR="005323F3">
                  <w:rPr>
                    <w:rFonts w:ascii="Arial" w:hAnsi="Arial" w:cs="Arial"/>
                  </w:rPr>
                  <w:fldChar w:fldCharType="end"/>
                </w:r>
              </w:sdtContent>
            </w:sdt>
            <w:r w:rsidR="00C4734D">
              <w:rPr>
                <w:rFonts w:ascii="Arial" w:hAnsi="Arial" w:cs="Arial"/>
              </w:rPr>
              <w:t>.</w:t>
            </w:r>
          </w:p>
          <w:p w14:paraId="19D4283F" w14:textId="743224A6" w:rsidR="00886F19" w:rsidRDefault="00DE2F3B" w:rsidP="004B49C0">
            <w:pPr>
              <w:spacing w:line="360" w:lineRule="auto"/>
              <w:jc w:val="both"/>
              <w:rPr>
                <w:rFonts w:ascii="Arial" w:hAnsi="Arial" w:cs="Arial"/>
              </w:rPr>
            </w:pPr>
            <w:r>
              <w:rPr>
                <w:rFonts w:ascii="Arial" w:hAnsi="Arial" w:cs="Arial"/>
              </w:rPr>
              <w:t>In UK the key</w:t>
            </w:r>
            <w:r w:rsidR="00886F19">
              <w:rPr>
                <w:rFonts w:ascii="Arial" w:hAnsi="Arial" w:cs="Arial"/>
              </w:rPr>
              <w:t xml:space="preserve"> allergens from 2014 are 14: wheat, egg, milk, </w:t>
            </w:r>
            <w:r w:rsidR="007A1359">
              <w:rPr>
                <w:rFonts w:ascii="Arial" w:hAnsi="Arial" w:cs="Arial"/>
              </w:rPr>
              <w:t xml:space="preserve">fish, crustaceans, mollusc, peanuts, tree nuts (like almonds, walnuts, pecan, macadamia), </w:t>
            </w:r>
            <w:r w:rsidR="00886F19">
              <w:rPr>
                <w:rFonts w:ascii="Arial" w:hAnsi="Arial" w:cs="Arial"/>
              </w:rPr>
              <w:t>sesame, soy</w:t>
            </w:r>
            <w:r w:rsidR="007A1359">
              <w:rPr>
                <w:rFonts w:ascii="Arial" w:hAnsi="Arial" w:cs="Arial"/>
              </w:rPr>
              <w:t>beans</w:t>
            </w:r>
            <w:r w:rsidR="00886F19">
              <w:rPr>
                <w:rFonts w:ascii="Arial" w:hAnsi="Arial" w:cs="Arial"/>
              </w:rPr>
              <w:t xml:space="preserve">, </w:t>
            </w:r>
            <w:r w:rsidR="007A1359">
              <w:rPr>
                <w:rFonts w:ascii="Arial" w:hAnsi="Arial" w:cs="Arial"/>
              </w:rPr>
              <w:t xml:space="preserve">celery, mustard, </w:t>
            </w:r>
            <w:r w:rsidR="00DB13E0">
              <w:rPr>
                <w:rFonts w:ascii="Arial" w:hAnsi="Arial" w:cs="Arial"/>
              </w:rPr>
              <w:t>lupin,</w:t>
            </w:r>
            <w:r w:rsidR="007B2241">
              <w:rPr>
                <w:rFonts w:ascii="Arial" w:hAnsi="Arial" w:cs="Arial"/>
              </w:rPr>
              <w:t xml:space="preserve"> and</w:t>
            </w:r>
            <w:r w:rsidR="007A1359">
              <w:rPr>
                <w:rFonts w:ascii="Arial" w:hAnsi="Arial" w:cs="Arial"/>
              </w:rPr>
              <w:t xml:space="preserve"> su</w:t>
            </w:r>
            <w:r w:rsidR="007B2241">
              <w:rPr>
                <w:rFonts w:ascii="Arial" w:hAnsi="Arial" w:cs="Arial"/>
              </w:rPr>
              <w:t xml:space="preserve">lphur dioxide </w:t>
            </w:r>
            <w:sdt>
              <w:sdtPr>
                <w:rPr>
                  <w:rFonts w:ascii="Arial" w:hAnsi="Arial" w:cs="Arial"/>
                </w:rPr>
                <w:id w:val="-2108039139"/>
                <w:citation/>
              </w:sdtPr>
              <w:sdtEndPr/>
              <w:sdtContent>
                <w:r w:rsidR="007B2241">
                  <w:rPr>
                    <w:rFonts w:ascii="Arial" w:hAnsi="Arial" w:cs="Arial"/>
                  </w:rPr>
                  <w:fldChar w:fldCharType="begin"/>
                </w:r>
                <w:r w:rsidR="007B2241">
                  <w:rPr>
                    <w:rFonts w:ascii="Arial" w:hAnsi="Arial" w:cs="Arial"/>
                  </w:rPr>
                  <w:instrText xml:space="preserve"> CITATION Gov21 \l 2057 </w:instrText>
                </w:r>
                <w:r w:rsidR="007B2241">
                  <w:rPr>
                    <w:rFonts w:ascii="Arial" w:hAnsi="Arial" w:cs="Arial"/>
                  </w:rPr>
                  <w:fldChar w:fldCharType="separate"/>
                </w:r>
                <w:r w:rsidR="00D3056C" w:rsidRPr="00D3056C">
                  <w:rPr>
                    <w:rFonts w:ascii="Arial" w:hAnsi="Arial" w:cs="Arial"/>
                    <w:noProof/>
                  </w:rPr>
                  <w:t>(Government, 2021)</w:t>
                </w:r>
                <w:r w:rsidR="007B2241">
                  <w:rPr>
                    <w:rFonts w:ascii="Arial" w:hAnsi="Arial" w:cs="Arial"/>
                  </w:rPr>
                  <w:fldChar w:fldCharType="end"/>
                </w:r>
              </w:sdtContent>
            </w:sdt>
            <w:r w:rsidR="007B2241">
              <w:rPr>
                <w:rFonts w:ascii="Arial" w:hAnsi="Arial" w:cs="Arial"/>
              </w:rPr>
              <w:t>.</w:t>
            </w:r>
          </w:p>
          <w:p w14:paraId="4AF587ED" w14:textId="57A90F92" w:rsidR="005F7EC2" w:rsidRDefault="00886F19" w:rsidP="004B49C0">
            <w:pPr>
              <w:spacing w:line="360" w:lineRule="auto"/>
              <w:jc w:val="both"/>
              <w:rPr>
                <w:rFonts w:ascii="Arial" w:hAnsi="Arial" w:cs="Arial"/>
              </w:rPr>
            </w:pPr>
            <w:r>
              <w:rPr>
                <w:rFonts w:ascii="Arial" w:hAnsi="Arial" w:cs="Arial"/>
              </w:rPr>
              <w:t>They must be identified and highlight</w:t>
            </w:r>
            <w:r w:rsidR="005F7EC2">
              <w:rPr>
                <w:rFonts w:ascii="Arial" w:hAnsi="Arial" w:cs="Arial"/>
              </w:rPr>
              <w:t>ed</w:t>
            </w:r>
            <w:r>
              <w:rPr>
                <w:rFonts w:ascii="Arial" w:hAnsi="Arial" w:cs="Arial"/>
              </w:rPr>
              <w:t xml:space="preserve"> </w:t>
            </w:r>
            <w:r w:rsidR="005F7EC2">
              <w:rPr>
                <w:rFonts w:ascii="Arial" w:hAnsi="Arial" w:cs="Arial"/>
              </w:rPr>
              <w:t xml:space="preserve">in bold </w:t>
            </w:r>
            <w:r>
              <w:rPr>
                <w:rFonts w:ascii="Arial" w:hAnsi="Arial" w:cs="Arial"/>
              </w:rPr>
              <w:t>for customers to see what</w:t>
            </w:r>
            <w:r w:rsidR="005F7EC2">
              <w:rPr>
                <w:rFonts w:ascii="Arial" w:hAnsi="Arial" w:cs="Arial"/>
              </w:rPr>
              <w:t xml:space="preserve"> ingredients the</w:t>
            </w:r>
            <w:r>
              <w:rPr>
                <w:rFonts w:ascii="Arial" w:hAnsi="Arial" w:cs="Arial"/>
              </w:rPr>
              <w:t xml:space="preserve"> products </w:t>
            </w:r>
            <w:r w:rsidR="005F7EC2">
              <w:rPr>
                <w:rFonts w:ascii="Arial" w:hAnsi="Arial" w:cs="Arial"/>
              </w:rPr>
              <w:t>have.</w:t>
            </w:r>
          </w:p>
          <w:p w14:paraId="0BC7299C" w14:textId="7FC0870F" w:rsidR="005F7EC2" w:rsidRDefault="005F7EC2" w:rsidP="004B49C0">
            <w:pPr>
              <w:spacing w:line="360" w:lineRule="auto"/>
              <w:jc w:val="both"/>
              <w:rPr>
                <w:rFonts w:ascii="Arial" w:hAnsi="Arial" w:cs="Arial"/>
              </w:rPr>
            </w:pPr>
            <w:r>
              <w:rPr>
                <w:rFonts w:ascii="Arial" w:hAnsi="Arial" w:cs="Arial"/>
              </w:rPr>
              <w:t xml:space="preserve">The allergens can have a fatal effect on the person that is allergic to that ingredient. Being intolerant to an ingredient is about getting sick and not </w:t>
            </w:r>
            <w:r w:rsidR="007A1359">
              <w:rPr>
                <w:rFonts w:ascii="Arial" w:hAnsi="Arial" w:cs="Arial"/>
              </w:rPr>
              <w:t>feeling well</w:t>
            </w:r>
            <w:r>
              <w:rPr>
                <w:rFonts w:ascii="Arial" w:hAnsi="Arial" w:cs="Arial"/>
              </w:rPr>
              <w:t xml:space="preserve"> after eating a product with this ingredient.</w:t>
            </w:r>
          </w:p>
          <w:p w14:paraId="180A5658" w14:textId="23F19284" w:rsidR="00DB13E0" w:rsidRDefault="00DB13E0" w:rsidP="004B49C0">
            <w:pPr>
              <w:spacing w:line="360" w:lineRule="auto"/>
              <w:jc w:val="both"/>
              <w:rPr>
                <w:rFonts w:ascii="Arial" w:hAnsi="Arial" w:cs="Arial"/>
              </w:rPr>
            </w:pPr>
            <w:r>
              <w:rPr>
                <w:rFonts w:ascii="Arial" w:hAnsi="Arial" w:cs="Arial"/>
              </w:rPr>
              <w:t>Labelling is an important issue regulated by the Food Standard Agency. A product must be labelled correctly, with a complete ingredient list in a single box on the package of the product. If the product is sold loose is called un-packaged and there must be someone on the premises to offer you information about the ingredients of these products</w:t>
            </w:r>
            <w:r w:rsidR="00B03B82">
              <w:rPr>
                <w:rFonts w:ascii="Arial" w:hAnsi="Arial" w:cs="Arial"/>
              </w:rPr>
              <w:t xml:space="preserve"> and if there are allergens present.</w:t>
            </w:r>
          </w:p>
          <w:p w14:paraId="058EA14E" w14:textId="0F55931B" w:rsidR="00D97820" w:rsidRDefault="00D97820" w:rsidP="004B49C0">
            <w:pPr>
              <w:spacing w:line="360" w:lineRule="auto"/>
              <w:jc w:val="both"/>
              <w:rPr>
                <w:rFonts w:ascii="Arial" w:hAnsi="Arial" w:cs="Arial"/>
              </w:rPr>
            </w:pPr>
            <w:r>
              <w:rPr>
                <w:rFonts w:ascii="Arial" w:hAnsi="Arial" w:cs="Arial"/>
              </w:rPr>
              <w:t xml:space="preserve">Being allergic to some food </w:t>
            </w:r>
            <w:r w:rsidR="00BF0E7E">
              <w:rPr>
                <w:rFonts w:ascii="Arial" w:hAnsi="Arial" w:cs="Arial"/>
              </w:rPr>
              <w:t xml:space="preserve">means that your </w:t>
            </w:r>
            <w:r w:rsidR="00CB4829">
              <w:rPr>
                <w:rFonts w:ascii="Arial" w:hAnsi="Arial" w:cs="Arial"/>
              </w:rPr>
              <w:t>lifestyle</w:t>
            </w:r>
            <w:r w:rsidR="00BF0E7E">
              <w:rPr>
                <w:rFonts w:ascii="Arial" w:hAnsi="Arial" w:cs="Arial"/>
              </w:rPr>
              <w:t xml:space="preserve"> is different and every business that sells food must accommodate you by offering all the information you need to know about what you can eat in their establishment. </w:t>
            </w:r>
            <w:r w:rsidR="00CB4829">
              <w:rPr>
                <w:rFonts w:ascii="Arial" w:hAnsi="Arial" w:cs="Arial"/>
              </w:rPr>
              <w:t xml:space="preserve">The menus in restaurants for example can contain next to the name of the product a symbol for the allergen or allergens that are present in that dish. </w:t>
            </w:r>
          </w:p>
          <w:p w14:paraId="5AC1CB82" w14:textId="60F9205D" w:rsidR="005F7EC2" w:rsidRDefault="005F7EC2" w:rsidP="004B49C0">
            <w:pPr>
              <w:spacing w:line="360" w:lineRule="auto"/>
              <w:jc w:val="both"/>
              <w:rPr>
                <w:rFonts w:ascii="Arial" w:hAnsi="Arial" w:cs="Arial"/>
              </w:rPr>
            </w:pPr>
            <w:r>
              <w:rPr>
                <w:rFonts w:ascii="Arial" w:hAnsi="Arial" w:cs="Arial"/>
              </w:rPr>
              <w:t>The Natasha Law is a new piece of legislation that comes into focus on October 2021. This law say that all pre-packaged products must have a full list of ingredients on the package. These products could be sandwiches or sweets</w:t>
            </w:r>
            <w:r w:rsidR="007B2241">
              <w:rPr>
                <w:rFonts w:ascii="Arial" w:hAnsi="Arial" w:cs="Arial"/>
              </w:rPr>
              <w:t xml:space="preserve"> </w:t>
            </w:r>
            <w:sdt>
              <w:sdtPr>
                <w:rPr>
                  <w:rFonts w:ascii="Arial" w:hAnsi="Arial" w:cs="Arial"/>
                </w:rPr>
                <w:id w:val="2026596403"/>
                <w:citation/>
              </w:sdtPr>
              <w:sdtEndPr/>
              <w:sdtContent>
                <w:r w:rsidR="007B2241">
                  <w:rPr>
                    <w:rFonts w:ascii="Arial" w:hAnsi="Arial" w:cs="Arial"/>
                  </w:rPr>
                  <w:fldChar w:fldCharType="begin"/>
                </w:r>
                <w:r w:rsidR="007B2241">
                  <w:rPr>
                    <w:rFonts w:ascii="Arial" w:hAnsi="Arial" w:cs="Arial"/>
                  </w:rPr>
                  <w:instrText xml:space="preserve"> CITATION UKF21 \l 2057 </w:instrText>
                </w:r>
                <w:r w:rsidR="007B2241">
                  <w:rPr>
                    <w:rFonts w:ascii="Arial" w:hAnsi="Arial" w:cs="Arial"/>
                  </w:rPr>
                  <w:fldChar w:fldCharType="separate"/>
                </w:r>
                <w:r w:rsidR="00D3056C" w:rsidRPr="00D3056C">
                  <w:rPr>
                    <w:rFonts w:ascii="Arial" w:hAnsi="Arial" w:cs="Arial"/>
                    <w:noProof/>
                  </w:rPr>
                  <w:t>(Resource, 2021)</w:t>
                </w:r>
                <w:r w:rsidR="007B2241">
                  <w:rPr>
                    <w:rFonts w:ascii="Arial" w:hAnsi="Arial" w:cs="Arial"/>
                  </w:rPr>
                  <w:fldChar w:fldCharType="end"/>
                </w:r>
              </w:sdtContent>
            </w:sdt>
            <w:r>
              <w:rPr>
                <w:rFonts w:ascii="Arial" w:hAnsi="Arial" w:cs="Arial"/>
              </w:rPr>
              <w:t>.</w:t>
            </w:r>
          </w:p>
          <w:p w14:paraId="505B7A68" w14:textId="597D68F5" w:rsidR="00CB4829" w:rsidRDefault="00CB4829" w:rsidP="004B49C0">
            <w:pPr>
              <w:spacing w:line="360" w:lineRule="auto"/>
              <w:jc w:val="both"/>
              <w:rPr>
                <w:rFonts w:ascii="Arial" w:hAnsi="Arial" w:cs="Arial"/>
              </w:rPr>
            </w:pPr>
            <w:r>
              <w:rPr>
                <w:rFonts w:ascii="Arial" w:hAnsi="Arial" w:cs="Arial"/>
              </w:rPr>
              <w:t xml:space="preserve">The difference between Natasha’s Law and all the laws that restaurants must respect is that it refers to food that is prepared on the premises and after </w:t>
            </w:r>
            <w:r w:rsidR="001842D5">
              <w:rPr>
                <w:rFonts w:ascii="Arial" w:hAnsi="Arial" w:cs="Arial"/>
              </w:rPr>
              <w:t xml:space="preserve">displayed and </w:t>
            </w:r>
            <w:r>
              <w:rPr>
                <w:rFonts w:ascii="Arial" w:hAnsi="Arial" w:cs="Arial"/>
              </w:rPr>
              <w:t xml:space="preserve">sold </w:t>
            </w:r>
            <w:r w:rsidR="001842D5">
              <w:rPr>
                <w:rFonts w:ascii="Arial" w:hAnsi="Arial" w:cs="Arial"/>
              </w:rPr>
              <w:t>to the customers, becoming the choice of the customer if purchase it with the information available on the package. In restaurants there is a chef that is cooking the food after you order it, after knowing what ingredients there are and announcing the kitchen if you are allergic or intolerant.</w:t>
            </w:r>
          </w:p>
          <w:p w14:paraId="3ED7CD48" w14:textId="033F9082" w:rsidR="00025586" w:rsidRDefault="00025586" w:rsidP="004B49C0">
            <w:pPr>
              <w:spacing w:line="360" w:lineRule="auto"/>
              <w:jc w:val="both"/>
              <w:rPr>
                <w:rFonts w:ascii="Arial" w:hAnsi="Arial" w:cs="Arial"/>
              </w:rPr>
            </w:pPr>
            <w:r>
              <w:rPr>
                <w:rFonts w:ascii="Arial" w:hAnsi="Arial" w:cs="Arial"/>
              </w:rPr>
              <w:t>The businesses in the food and beverage industry must respect the laws about allergens and avoid cross-contamination that is an issue about food safety. This means transferring the allergen by accident to the food that the allergic person has ordered.</w:t>
            </w:r>
          </w:p>
          <w:p w14:paraId="38977171" w14:textId="0BD4F5E6" w:rsidR="00B8527E" w:rsidRDefault="00750284" w:rsidP="004B49C0">
            <w:pPr>
              <w:spacing w:line="360" w:lineRule="auto"/>
              <w:jc w:val="both"/>
              <w:rPr>
                <w:rFonts w:ascii="Arial" w:hAnsi="Arial" w:cs="Arial"/>
              </w:rPr>
            </w:pPr>
            <w:r>
              <w:rPr>
                <w:rFonts w:ascii="Arial" w:hAnsi="Arial" w:cs="Arial"/>
              </w:rPr>
              <w:t>In the restaurant that I’ve worked in for 2 years, the allergens were clearly showed and highlighted on the menus, and as a waitress I was trained to inform customers about the allergens that could be present in our food. No major incident happened in the time I’ve worked there but in the kitchen’s restaurant, one girl from the staff had celiac disease and chef made all efforts to avoid cross-contamination and she was working with gloves on all the time. As waitress I had to be careful with my personal hygiene and put my hair up in a ponytail. I was encouraged to wash my hands as frequent as possible.</w:t>
            </w:r>
          </w:p>
          <w:p w14:paraId="29210A23" w14:textId="52E7A4DD" w:rsidR="00025586" w:rsidRDefault="007B2241" w:rsidP="004B49C0">
            <w:pPr>
              <w:spacing w:line="360" w:lineRule="auto"/>
              <w:jc w:val="both"/>
              <w:rPr>
                <w:rFonts w:ascii="Arial" w:hAnsi="Arial" w:cs="Arial"/>
              </w:rPr>
            </w:pPr>
            <w:r>
              <w:rPr>
                <w:rFonts w:ascii="Arial" w:hAnsi="Arial" w:cs="Arial"/>
              </w:rPr>
              <w:lastRenderedPageBreak/>
              <w:t xml:space="preserve">From the lecture I have learned the importance of allergens and knowing about them and their effect on people. Listening to Natasha’s </w:t>
            </w:r>
            <w:r w:rsidR="00241E67">
              <w:rPr>
                <w:rFonts w:ascii="Arial" w:hAnsi="Arial" w:cs="Arial"/>
              </w:rPr>
              <w:t xml:space="preserve">story I found out that allergies are fatal, the pain that a parent experience when a child is in danger and couldn’t do anything </w:t>
            </w:r>
            <w:r>
              <w:rPr>
                <w:rFonts w:ascii="Arial" w:hAnsi="Arial" w:cs="Arial"/>
              </w:rPr>
              <w:t xml:space="preserve">and realise how important it is to read the list of </w:t>
            </w:r>
            <w:r w:rsidR="00241E67">
              <w:rPr>
                <w:rFonts w:ascii="Arial" w:hAnsi="Arial" w:cs="Arial"/>
              </w:rPr>
              <w:t>ingredients and how important these lists must be precise and complete.</w:t>
            </w:r>
          </w:p>
          <w:p w14:paraId="3B344F1E" w14:textId="4CE4DCAC" w:rsidR="002118EB" w:rsidRPr="00C93A8C" w:rsidRDefault="00C93A8C" w:rsidP="004B49C0">
            <w:pPr>
              <w:spacing w:line="360" w:lineRule="auto"/>
              <w:jc w:val="both"/>
              <w:rPr>
                <w:rFonts w:ascii="Arial" w:hAnsi="Arial" w:cs="Arial"/>
              </w:rPr>
            </w:pPr>
            <w:r>
              <w:rPr>
                <w:rFonts w:ascii="Arial" w:hAnsi="Arial" w:cs="Arial"/>
              </w:rPr>
              <w:t>To conclude, I understand the importance of knowing the allergens, I understand that I must avoid cross-contamination if working with food for the safety of others and I know the laws that refers to this issue.</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sdt>
            <w:sdtPr>
              <w:rPr>
                <w:rFonts w:ascii="Times New Roman" w:eastAsia="Times New Roman" w:hAnsi="Times New Roman" w:cs="Times New Roman"/>
                <w:color w:val="auto"/>
                <w:sz w:val="24"/>
                <w:szCs w:val="24"/>
                <w:lang w:val="en-GB" w:eastAsia="en-GB"/>
              </w:rPr>
              <w:id w:val="-1250725859"/>
              <w:docPartObj>
                <w:docPartGallery w:val="Bibliographies"/>
                <w:docPartUnique/>
              </w:docPartObj>
            </w:sdtPr>
            <w:sdtEndPr/>
            <w:sdtContent>
              <w:p w14:paraId="17C38869" w14:textId="6C2A118E" w:rsidR="00241E67" w:rsidRDefault="00241E67">
                <w:pPr>
                  <w:pStyle w:val="Heading1"/>
                </w:pPr>
              </w:p>
              <w:sdt>
                <w:sdtPr>
                  <w:id w:val="-573587230"/>
                  <w:bibliography/>
                </w:sdtPr>
                <w:sdtEndPr/>
                <w:sdtContent>
                  <w:p w14:paraId="2201B394" w14:textId="77777777" w:rsidR="00D3056C" w:rsidRDefault="00241E67" w:rsidP="00D3056C">
                    <w:pPr>
                      <w:pStyle w:val="Bibliography"/>
                      <w:rPr>
                        <w:noProof/>
                      </w:rPr>
                    </w:pPr>
                    <w:r>
                      <w:fldChar w:fldCharType="begin"/>
                    </w:r>
                    <w:r>
                      <w:instrText xml:space="preserve"> BIBLIOGRAPHY </w:instrText>
                    </w:r>
                    <w:r>
                      <w:fldChar w:fldCharType="separate"/>
                    </w:r>
                    <w:r w:rsidR="00D3056C">
                      <w:rPr>
                        <w:noProof/>
                      </w:rPr>
                      <w:t xml:space="preserve">Gallagher, J., 2011. The rise and rise of allergies. </w:t>
                    </w:r>
                    <w:r w:rsidR="00D3056C">
                      <w:rPr>
                        <w:i/>
                        <w:iCs/>
                        <w:noProof/>
                      </w:rPr>
                      <w:t xml:space="preserve">BBC News, </w:t>
                    </w:r>
                    <w:r w:rsidR="00D3056C">
                      <w:rPr>
                        <w:noProof/>
                      </w:rPr>
                      <w:t>Issue https://www.bbc.co.uk/news/health-12550300.</w:t>
                    </w:r>
                  </w:p>
                  <w:p w14:paraId="3652F5E1" w14:textId="77777777" w:rsidR="00D3056C" w:rsidRDefault="00D3056C" w:rsidP="00D3056C">
                    <w:pPr>
                      <w:pStyle w:val="Bibliography"/>
                      <w:rPr>
                        <w:noProof/>
                      </w:rPr>
                    </w:pPr>
                    <w:r>
                      <w:rPr>
                        <w:noProof/>
                      </w:rPr>
                      <w:t xml:space="preserve">Government, 2021. </w:t>
                    </w:r>
                    <w:r>
                      <w:rPr>
                        <w:i/>
                        <w:iCs/>
                        <w:noProof/>
                      </w:rPr>
                      <w:t xml:space="preserve">Food Standard Agency. </w:t>
                    </w:r>
                    <w:r>
                      <w:rPr>
                        <w:noProof/>
                      </w:rPr>
                      <w:t xml:space="preserve">[Online] </w:t>
                    </w:r>
                    <w:r>
                      <w:rPr>
                        <w:noProof/>
                      </w:rPr>
                      <w:br/>
                      <w:t xml:space="preserve">Available at: </w:t>
                    </w:r>
                    <w:r>
                      <w:rPr>
                        <w:noProof/>
                        <w:u w:val="single"/>
                      </w:rPr>
                      <w:t>https://www.food.gov.uk/business-guidance/allergen-guidance-for-food-businesses</w:t>
                    </w:r>
                    <w:r>
                      <w:rPr>
                        <w:noProof/>
                      </w:rPr>
                      <w:br/>
                      <w:t>[Accessed 11 10 2021].</w:t>
                    </w:r>
                  </w:p>
                  <w:p w14:paraId="27AF8CA9" w14:textId="77777777" w:rsidR="00D3056C" w:rsidRDefault="00D3056C" w:rsidP="00D3056C">
                    <w:pPr>
                      <w:pStyle w:val="Bibliography"/>
                      <w:rPr>
                        <w:noProof/>
                      </w:rPr>
                    </w:pPr>
                    <w:r>
                      <w:rPr>
                        <w:noProof/>
                      </w:rPr>
                      <w:t xml:space="preserve">Resource, U. F. L., 2021. </w:t>
                    </w:r>
                    <w:r>
                      <w:rPr>
                        <w:i/>
                        <w:iCs/>
                        <w:noProof/>
                      </w:rPr>
                      <w:t xml:space="preserve">Preparing for Natasha's Law. </w:t>
                    </w:r>
                    <w:r>
                      <w:rPr>
                        <w:noProof/>
                      </w:rPr>
                      <w:t xml:space="preserve">[Online] </w:t>
                    </w:r>
                    <w:r>
                      <w:rPr>
                        <w:noProof/>
                      </w:rPr>
                      <w:br/>
                      <w:t xml:space="preserve">Available at: </w:t>
                    </w:r>
                    <w:r>
                      <w:rPr>
                        <w:noProof/>
                        <w:u w:val="single"/>
                      </w:rPr>
                      <w:t>https://natashas-law.com/</w:t>
                    </w:r>
                    <w:r>
                      <w:rPr>
                        <w:noProof/>
                      </w:rPr>
                      <w:br/>
                      <w:t>[Accessed 11 10 2021].</w:t>
                    </w:r>
                  </w:p>
                  <w:p w14:paraId="14B3F3A8" w14:textId="77777777" w:rsidR="00D3056C" w:rsidRDefault="00D3056C" w:rsidP="00D3056C">
                    <w:pPr>
                      <w:pStyle w:val="Bibliography"/>
                      <w:rPr>
                        <w:noProof/>
                      </w:rPr>
                    </w:pPr>
                    <w:r>
                      <w:rPr>
                        <w:noProof/>
                      </w:rPr>
                      <w:t xml:space="preserve">Wighton, K., 2021. Imperial College London. </w:t>
                    </w:r>
                    <w:r>
                      <w:rPr>
                        <w:i/>
                        <w:iCs/>
                        <w:noProof/>
                      </w:rPr>
                      <w:t xml:space="preserve">Deaths from food allergy rare and decreasing in the UK, finds study, </w:t>
                    </w:r>
                    <w:r>
                      <w:rPr>
                        <w:noProof/>
                      </w:rPr>
                      <w:t>Issue https://www.imperial.ac.uk/news/215053/deaths-from-food-allergy-rare-decreasing/.</w:t>
                    </w:r>
                  </w:p>
                  <w:p w14:paraId="4354F358" w14:textId="49DFA89E" w:rsidR="00241E67" w:rsidRDefault="00241E67" w:rsidP="00D3056C">
                    <w:r>
                      <w:rPr>
                        <w:b/>
                        <w:bCs/>
                        <w:noProof/>
                      </w:rPr>
                      <w:fldChar w:fldCharType="end"/>
                    </w:r>
                  </w:p>
                </w:sdtContent>
              </w:sdt>
            </w:sdtContent>
          </w:sdt>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E776C" w14:textId="77777777" w:rsidR="004927E1" w:rsidRDefault="004927E1">
      <w:r>
        <w:separator/>
      </w:r>
    </w:p>
  </w:endnote>
  <w:endnote w:type="continuationSeparator" w:id="0">
    <w:p w14:paraId="6340D493" w14:textId="77777777" w:rsidR="004927E1" w:rsidRDefault="00492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C384C" w14:textId="77777777" w:rsidR="004927E1" w:rsidRDefault="004927E1">
      <w:r>
        <w:separator/>
      </w:r>
    </w:p>
  </w:footnote>
  <w:footnote w:type="continuationSeparator" w:id="0">
    <w:p w14:paraId="790D1A9E" w14:textId="77777777" w:rsidR="004927E1" w:rsidRDefault="00492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5586"/>
    <w:rsid w:val="000304DF"/>
    <w:rsid w:val="00040CE8"/>
    <w:rsid w:val="0004729E"/>
    <w:rsid w:val="00076F40"/>
    <w:rsid w:val="00077E55"/>
    <w:rsid w:val="00085CFD"/>
    <w:rsid w:val="000A0C53"/>
    <w:rsid w:val="000B2F4F"/>
    <w:rsid w:val="000F2E7C"/>
    <w:rsid w:val="00112CE0"/>
    <w:rsid w:val="00162FE2"/>
    <w:rsid w:val="001703BD"/>
    <w:rsid w:val="00170A87"/>
    <w:rsid w:val="001842D5"/>
    <w:rsid w:val="0018449A"/>
    <w:rsid w:val="001A59E7"/>
    <w:rsid w:val="001B69C8"/>
    <w:rsid w:val="001B6DB4"/>
    <w:rsid w:val="001C5C4E"/>
    <w:rsid w:val="001D4719"/>
    <w:rsid w:val="001E720E"/>
    <w:rsid w:val="00202878"/>
    <w:rsid w:val="002118EB"/>
    <w:rsid w:val="002314D4"/>
    <w:rsid w:val="00241E67"/>
    <w:rsid w:val="002430D4"/>
    <w:rsid w:val="00244B89"/>
    <w:rsid w:val="00244F84"/>
    <w:rsid w:val="00263028"/>
    <w:rsid w:val="002659F5"/>
    <w:rsid w:val="00283BE2"/>
    <w:rsid w:val="00294842"/>
    <w:rsid w:val="002B6FF3"/>
    <w:rsid w:val="002E127C"/>
    <w:rsid w:val="002F7DD0"/>
    <w:rsid w:val="00301AD0"/>
    <w:rsid w:val="003036C9"/>
    <w:rsid w:val="0032684A"/>
    <w:rsid w:val="00332099"/>
    <w:rsid w:val="003330CE"/>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27E1"/>
    <w:rsid w:val="004B113B"/>
    <w:rsid w:val="004B49C0"/>
    <w:rsid w:val="004C08E2"/>
    <w:rsid w:val="004C7E23"/>
    <w:rsid w:val="004E7FF9"/>
    <w:rsid w:val="005036DE"/>
    <w:rsid w:val="00517154"/>
    <w:rsid w:val="00522B05"/>
    <w:rsid w:val="005323F3"/>
    <w:rsid w:val="00542C5B"/>
    <w:rsid w:val="00552EED"/>
    <w:rsid w:val="00566333"/>
    <w:rsid w:val="005C6352"/>
    <w:rsid w:val="005D0DDE"/>
    <w:rsid w:val="005D5D0B"/>
    <w:rsid w:val="005F7EC2"/>
    <w:rsid w:val="0062012D"/>
    <w:rsid w:val="006427B5"/>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50284"/>
    <w:rsid w:val="0078654A"/>
    <w:rsid w:val="0079230B"/>
    <w:rsid w:val="00797115"/>
    <w:rsid w:val="007A1359"/>
    <w:rsid w:val="007A5E44"/>
    <w:rsid w:val="007B2241"/>
    <w:rsid w:val="007D18CA"/>
    <w:rsid w:val="007E500C"/>
    <w:rsid w:val="007E7BB4"/>
    <w:rsid w:val="007F055A"/>
    <w:rsid w:val="007F418B"/>
    <w:rsid w:val="00814801"/>
    <w:rsid w:val="0082407E"/>
    <w:rsid w:val="00826699"/>
    <w:rsid w:val="00886F1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B0BF6"/>
    <w:rsid w:val="00AB4E58"/>
    <w:rsid w:val="00AC67EF"/>
    <w:rsid w:val="00AD310F"/>
    <w:rsid w:val="00AE467F"/>
    <w:rsid w:val="00AE799D"/>
    <w:rsid w:val="00B00678"/>
    <w:rsid w:val="00B03469"/>
    <w:rsid w:val="00B03B82"/>
    <w:rsid w:val="00B07FDA"/>
    <w:rsid w:val="00B10EAB"/>
    <w:rsid w:val="00B11E4B"/>
    <w:rsid w:val="00B21F2E"/>
    <w:rsid w:val="00B44B68"/>
    <w:rsid w:val="00B60FDF"/>
    <w:rsid w:val="00B61256"/>
    <w:rsid w:val="00B73A1C"/>
    <w:rsid w:val="00B8527E"/>
    <w:rsid w:val="00B945EA"/>
    <w:rsid w:val="00B949BC"/>
    <w:rsid w:val="00BA53CD"/>
    <w:rsid w:val="00BB5FB3"/>
    <w:rsid w:val="00BC4D17"/>
    <w:rsid w:val="00BC7F1B"/>
    <w:rsid w:val="00BE2584"/>
    <w:rsid w:val="00BF0E7E"/>
    <w:rsid w:val="00C10069"/>
    <w:rsid w:val="00C21568"/>
    <w:rsid w:val="00C414B0"/>
    <w:rsid w:val="00C421F0"/>
    <w:rsid w:val="00C44B74"/>
    <w:rsid w:val="00C4734D"/>
    <w:rsid w:val="00C50AE7"/>
    <w:rsid w:val="00C6009E"/>
    <w:rsid w:val="00C72708"/>
    <w:rsid w:val="00C76757"/>
    <w:rsid w:val="00C85B9B"/>
    <w:rsid w:val="00C93A8C"/>
    <w:rsid w:val="00CA1BF5"/>
    <w:rsid w:val="00CB4829"/>
    <w:rsid w:val="00CB67B6"/>
    <w:rsid w:val="00CC557E"/>
    <w:rsid w:val="00CC63E6"/>
    <w:rsid w:val="00CC6DCB"/>
    <w:rsid w:val="00CD008D"/>
    <w:rsid w:val="00CD461B"/>
    <w:rsid w:val="00D1657F"/>
    <w:rsid w:val="00D3056C"/>
    <w:rsid w:val="00D80D6E"/>
    <w:rsid w:val="00D833FD"/>
    <w:rsid w:val="00D95816"/>
    <w:rsid w:val="00D97820"/>
    <w:rsid w:val="00DA09FA"/>
    <w:rsid w:val="00DB13E0"/>
    <w:rsid w:val="00DD00CB"/>
    <w:rsid w:val="00DE2F3B"/>
    <w:rsid w:val="00DE6434"/>
    <w:rsid w:val="00E00580"/>
    <w:rsid w:val="00E26639"/>
    <w:rsid w:val="00E3057F"/>
    <w:rsid w:val="00E30C3C"/>
    <w:rsid w:val="00E42568"/>
    <w:rsid w:val="00E672A4"/>
    <w:rsid w:val="00E828F3"/>
    <w:rsid w:val="00EB1AD3"/>
    <w:rsid w:val="00EB4BAF"/>
    <w:rsid w:val="00EC294D"/>
    <w:rsid w:val="00ED52B6"/>
    <w:rsid w:val="00ED5CCA"/>
    <w:rsid w:val="00EF41E3"/>
    <w:rsid w:val="00F007E2"/>
    <w:rsid w:val="00F118EC"/>
    <w:rsid w:val="00F34E01"/>
    <w:rsid w:val="00F3716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241E67"/>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241E67"/>
    <w:rPr>
      <w:rFonts w:asciiTheme="majorHAnsi" w:eastAsiaTheme="majorEastAsia" w:hAnsiTheme="majorHAnsi" w:cstheme="majorBidi"/>
      <w:color w:val="365F91" w:themeColor="accent1" w:themeShade="BF"/>
      <w:sz w:val="32"/>
      <w:szCs w:val="32"/>
      <w:lang w:val="en-US" w:eastAsia="en-US"/>
    </w:rPr>
  </w:style>
  <w:style w:type="paragraph" w:styleId="Bibliography">
    <w:name w:val="Bibliography"/>
    <w:basedOn w:val="Normal"/>
    <w:next w:val="Normal"/>
    <w:uiPriority w:val="37"/>
    <w:unhideWhenUsed/>
    <w:rsid w:val="0024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7130">
      <w:bodyDiv w:val="1"/>
      <w:marLeft w:val="0"/>
      <w:marRight w:val="0"/>
      <w:marTop w:val="0"/>
      <w:marBottom w:val="0"/>
      <w:divBdr>
        <w:top w:val="none" w:sz="0" w:space="0" w:color="auto"/>
        <w:left w:val="none" w:sz="0" w:space="0" w:color="auto"/>
        <w:bottom w:val="none" w:sz="0" w:space="0" w:color="auto"/>
        <w:right w:val="none" w:sz="0" w:space="0" w:color="auto"/>
      </w:divBdr>
    </w:div>
    <w:div w:id="147597627">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181556648">
      <w:bodyDiv w:val="1"/>
      <w:marLeft w:val="0"/>
      <w:marRight w:val="0"/>
      <w:marTop w:val="0"/>
      <w:marBottom w:val="0"/>
      <w:divBdr>
        <w:top w:val="none" w:sz="0" w:space="0" w:color="auto"/>
        <w:left w:val="none" w:sz="0" w:space="0" w:color="auto"/>
        <w:bottom w:val="none" w:sz="0" w:space="0" w:color="auto"/>
        <w:right w:val="none" w:sz="0" w:space="0" w:color="auto"/>
      </w:divBdr>
    </w:div>
    <w:div w:id="183524712">
      <w:bodyDiv w:val="1"/>
      <w:marLeft w:val="0"/>
      <w:marRight w:val="0"/>
      <w:marTop w:val="0"/>
      <w:marBottom w:val="0"/>
      <w:divBdr>
        <w:top w:val="none" w:sz="0" w:space="0" w:color="auto"/>
        <w:left w:val="none" w:sz="0" w:space="0" w:color="auto"/>
        <w:bottom w:val="none" w:sz="0" w:space="0" w:color="auto"/>
        <w:right w:val="none" w:sz="0" w:space="0" w:color="auto"/>
      </w:divBdr>
    </w:div>
    <w:div w:id="279411185">
      <w:bodyDiv w:val="1"/>
      <w:marLeft w:val="0"/>
      <w:marRight w:val="0"/>
      <w:marTop w:val="0"/>
      <w:marBottom w:val="0"/>
      <w:divBdr>
        <w:top w:val="none" w:sz="0" w:space="0" w:color="auto"/>
        <w:left w:val="none" w:sz="0" w:space="0" w:color="auto"/>
        <w:bottom w:val="none" w:sz="0" w:space="0" w:color="auto"/>
        <w:right w:val="none" w:sz="0" w:space="0" w:color="auto"/>
      </w:divBdr>
    </w:div>
    <w:div w:id="351492792">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50254978">
      <w:bodyDiv w:val="1"/>
      <w:marLeft w:val="0"/>
      <w:marRight w:val="0"/>
      <w:marTop w:val="0"/>
      <w:marBottom w:val="0"/>
      <w:divBdr>
        <w:top w:val="none" w:sz="0" w:space="0" w:color="auto"/>
        <w:left w:val="none" w:sz="0" w:space="0" w:color="auto"/>
        <w:bottom w:val="none" w:sz="0" w:space="0" w:color="auto"/>
        <w:right w:val="none" w:sz="0" w:space="0" w:color="auto"/>
      </w:divBdr>
    </w:div>
    <w:div w:id="755446536">
      <w:bodyDiv w:val="1"/>
      <w:marLeft w:val="0"/>
      <w:marRight w:val="0"/>
      <w:marTop w:val="0"/>
      <w:marBottom w:val="0"/>
      <w:divBdr>
        <w:top w:val="none" w:sz="0" w:space="0" w:color="auto"/>
        <w:left w:val="none" w:sz="0" w:space="0" w:color="auto"/>
        <w:bottom w:val="none" w:sz="0" w:space="0" w:color="auto"/>
        <w:right w:val="none" w:sz="0" w:space="0" w:color="auto"/>
      </w:divBdr>
    </w:div>
    <w:div w:id="83152916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27621498">
      <w:bodyDiv w:val="1"/>
      <w:marLeft w:val="0"/>
      <w:marRight w:val="0"/>
      <w:marTop w:val="0"/>
      <w:marBottom w:val="0"/>
      <w:divBdr>
        <w:top w:val="none" w:sz="0" w:space="0" w:color="auto"/>
        <w:left w:val="none" w:sz="0" w:space="0" w:color="auto"/>
        <w:bottom w:val="none" w:sz="0" w:space="0" w:color="auto"/>
        <w:right w:val="none" w:sz="0" w:space="0" w:color="auto"/>
      </w:divBdr>
    </w:div>
    <w:div w:id="1014378332">
      <w:bodyDiv w:val="1"/>
      <w:marLeft w:val="0"/>
      <w:marRight w:val="0"/>
      <w:marTop w:val="0"/>
      <w:marBottom w:val="0"/>
      <w:divBdr>
        <w:top w:val="none" w:sz="0" w:space="0" w:color="auto"/>
        <w:left w:val="none" w:sz="0" w:space="0" w:color="auto"/>
        <w:bottom w:val="none" w:sz="0" w:space="0" w:color="auto"/>
        <w:right w:val="none" w:sz="0" w:space="0" w:color="auto"/>
      </w:divBdr>
    </w:div>
    <w:div w:id="1027759252">
      <w:bodyDiv w:val="1"/>
      <w:marLeft w:val="0"/>
      <w:marRight w:val="0"/>
      <w:marTop w:val="0"/>
      <w:marBottom w:val="0"/>
      <w:divBdr>
        <w:top w:val="none" w:sz="0" w:space="0" w:color="auto"/>
        <w:left w:val="none" w:sz="0" w:space="0" w:color="auto"/>
        <w:bottom w:val="none" w:sz="0" w:space="0" w:color="auto"/>
        <w:right w:val="none" w:sz="0" w:space="0" w:color="auto"/>
      </w:divBdr>
    </w:div>
    <w:div w:id="1145661837">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13411211">
      <w:bodyDiv w:val="1"/>
      <w:marLeft w:val="0"/>
      <w:marRight w:val="0"/>
      <w:marTop w:val="0"/>
      <w:marBottom w:val="0"/>
      <w:divBdr>
        <w:top w:val="none" w:sz="0" w:space="0" w:color="auto"/>
        <w:left w:val="none" w:sz="0" w:space="0" w:color="auto"/>
        <w:bottom w:val="none" w:sz="0" w:space="0" w:color="auto"/>
        <w:right w:val="none" w:sz="0" w:space="0" w:color="auto"/>
      </w:divBdr>
    </w:div>
    <w:div w:id="1329484596">
      <w:bodyDiv w:val="1"/>
      <w:marLeft w:val="0"/>
      <w:marRight w:val="0"/>
      <w:marTop w:val="0"/>
      <w:marBottom w:val="0"/>
      <w:divBdr>
        <w:top w:val="none" w:sz="0" w:space="0" w:color="auto"/>
        <w:left w:val="none" w:sz="0" w:space="0" w:color="auto"/>
        <w:bottom w:val="none" w:sz="0" w:space="0" w:color="auto"/>
        <w:right w:val="none" w:sz="0" w:space="0" w:color="auto"/>
      </w:divBdr>
    </w:div>
    <w:div w:id="1360011300">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50587398">
      <w:bodyDiv w:val="1"/>
      <w:marLeft w:val="0"/>
      <w:marRight w:val="0"/>
      <w:marTop w:val="0"/>
      <w:marBottom w:val="0"/>
      <w:divBdr>
        <w:top w:val="none" w:sz="0" w:space="0" w:color="auto"/>
        <w:left w:val="none" w:sz="0" w:space="0" w:color="auto"/>
        <w:bottom w:val="none" w:sz="0" w:space="0" w:color="auto"/>
        <w:right w:val="none" w:sz="0" w:space="0" w:color="auto"/>
      </w:divBdr>
    </w:div>
    <w:div w:id="1478952436">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28912">
      <w:bodyDiv w:val="1"/>
      <w:marLeft w:val="0"/>
      <w:marRight w:val="0"/>
      <w:marTop w:val="0"/>
      <w:marBottom w:val="0"/>
      <w:divBdr>
        <w:top w:val="none" w:sz="0" w:space="0" w:color="auto"/>
        <w:left w:val="none" w:sz="0" w:space="0" w:color="auto"/>
        <w:bottom w:val="none" w:sz="0" w:space="0" w:color="auto"/>
        <w:right w:val="none" w:sz="0" w:space="0" w:color="auto"/>
      </w:divBdr>
    </w:div>
    <w:div w:id="1792475178">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60131987">
      <w:bodyDiv w:val="1"/>
      <w:marLeft w:val="0"/>
      <w:marRight w:val="0"/>
      <w:marTop w:val="0"/>
      <w:marBottom w:val="0"/>
      <w:divBdr>
        <w:top w:val="none" w:sz="0" w:space="0" w:color="auto"/>
        <w:left w:val="none" w:sz="0" w:space="0" w:color="auto"/>
        <w:bottom w:val="none" w:sz="0" w:space="0" w:color="auto"/>
        <w:right w:val="none" w:sz="0" w:space="0" w:color="auto"/>
      </w:divBdr>
    </w:div>
    <w:div w:id="212075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Gov21</b:Tag>
    <b:SourceType>InternetSite</b:SourceType>
    <b:Guid>{789B5B37-E805-43AE-9D15-0E0CA0EF47B9}</b:Guid>
    <b:Title>Food Standard Agency</b:Title>
    <b:Year>2021</b:Year>
    <b:Author>
      <b:Author>
        <b:NameList>
          <b:Person>
            <b:Last>Government</b:Last>
          </b:Person>
        </b:NameList>
      </b:Author>
    </b:Author>
    <b:YearAccessed>2021</b:YearAccessed>
    <b:MonthAccessed>10</b:MonthAccessed>
    <b:DayAccessed>11</b:DayAccessed>
    <b:URL>https://www.food.gov.uk/business-guidance/allergen-guidance-for-food-businesses</b:URL>
    <b:RefOrder>3</b:RefOrder>
  </b:Source>
  <b:Source>
    <b:Tag>UKF21</b:Tag>
    <b:SourceType>InternetSite</b:SourceType>
    <b:Guid>{41836123-A413-4070-9A35-7E718C708335}</b:Guid>
    <b:Author>
      <b:Author>
        <b:NameList>
          <b:Person>
            <b:Last>Resource</b:Last>
            <b:First>UK</b:First>
            <b:Middle>Food Labelling</b:Middle>
          </b:Person>
        </b:NameList>
      </b:Author>
    </b:Author>
    <b:Title>Preparing for Natasha's Law</b:Title>
    <b:Year>2021</b:Year>
    <b:YearAccessed>2021</b:YearAccessed>
    <b:MonthAccessed>10</b:MonthAccessed>
    <b:DayAccessed>11</b:DayAccessed>
    <b:URL>https://natashas-law.com/</b:URL>
    <b:RefOrder>4</b:RefOrder>
  </b:Source>
  <b:Source>
    <b:Tag>BBC11</b:Tag>
    <b:SourceType>JournalArticle</b:SourceType>
    <b:Guid>{322B51F6-2A73-46E3-9B16-66AD8C64D32D}</b:Guid>
    <b:Title>The rise and rise of allergies</b:Title>
    <b:Year>2011</b:Year>
    <b:Author>
      <b:Author>
        <b:NameList>
          <b:Person>
            <b:Last>Gallagher</b:Last>
            <b:First>James</b:First>
          </b:Person>
        </b:NameList>
      </b:Author>
    </b:Author>
    <b:JournalName>BBC News</b:JournalName>
    <b:Issue>https://www.bbc.co.uk/news/health-12550300</b:Issue>
    <b:RefOrder>1</b:RefOrder>
  </b:Source>
  <b:Source>
    <b:Tag>Kat21</b:Tag>
    <b:SourceType>JournalArticle</b:SourceType>
    <b:Guid>{3783876E-41E9-4A7A-94AC-F1A2ED056809}</b:Guid>
    <b:Author>
      <b:Author>
        <b:NameList>
          <b:Person>
            <b:Last>Wighton</b:Last>
            <b:First>Kate</b:First>
          </b:Person>
        </b:NameList>
      </b:Author>
    </b:Author>
    <b:Title>Imperial College London</b:Title>
    <b:JournalName>Deaths from food allergy rare and decreasing in the UK, finds study</b:JournalName>
    <b:Year>2021</b:Year>
    <b:Issue>https://www.imperial.ac.uk/news/215053/deaths-from-food-allergy-rare-decreasing/</b:Issue>
    <b:RefOrder>2</b:RefOrder>
  </b:Source>
</b:Sources>
</file>

<file path=customXml/itemProps1.xml><?xml version="1.0" encoding="utf-8"?>
<ds:datastoreItem xmlns:ds="http://schemas.openxmlformats.org/officeDocument/2006/customXml" ds:itemID="{61319935-7C1F-4DE8-9E75-3298C9D22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Ancuta Andreea Chiriac (2022583)</cp:lastModifiedBy>
  <cp:revision>21</cp:revision>
  <cp:lastPrinted>2020-09-28T20:53:00Z</cp:lastPrinted>
  <dcterms:created xsi:type="dcterms:W3CDTF">2021-09-28T11:57:00Z</dcterms:created>
  <dcterms:modified xsi:type="dcterms:W3CDTF">2021-10-18T08:09:00Z</dcterms:modified>
</cp:coreProperties>
</file>