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jc w:val="center"/>
        <w:rPr>
          <w:b/>
          <w:sz w:val="30"/>
          <w:lang w:eastAsia="zh-Hans"/>
        </w:rPr>
      </w:pPr>
    </w:p>
    <w:p>
      <w:pPr>
        <w:jc w:val="center"/>
        <w:rPr>
          <w:b/>
          <w:sz w:val="30"/>
          <w:lang w:eastAsia="zh-Hans"/>
        </w:rPr>
      </w:pPr>
    </w:p>
    <w:p>
      <w:pPr>
        <w:jc w:val="center"/>
        <w:rPr>
          <w:b/>
          <w:sz w:val="30"/>
          <w:lang w:eastAsia="zh-Hans"/>
        </w:rPr>
      </w:pPr>
    </w:p>
    <w:p>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pStyle w:val="2"/>
        <w:spacing w:before="0" w:beforeAutospacing="0"/>
        <w:jc w:val="center"/>
        <w:textAlignment w:val="center"/>
        <w:rPr>
          <w:rFonts w:ascii="Times New Roman" w:hAnsi="Times New Roman" w:cs="Times New Roman"/>
          <w:b w:val="0"/>
          <w:bCs w:val="0"/>
        </w:rPr>
      </w:pPr>
      <w:r>
        <w:rPr>
          <w:rFonts w:hint="eastAsia" w:ascii="Times New Roman" w:hAnsi="Times New Roman" w:eastAsia="PMingLiU" w:cs="Times New Roman"/>
          <w:color w:val="000000"/>
          <w:kern w:val="0"/>
          <w:sz w:val="32"/>
          <w:szCs w:val="32"/>
          <w:lang w:val="zh-Hans" w:eastAsia="zh-TW"/>
        </w:rPr>
        <w:t>Data Security, Governance and Compliance</w:t>
      </w:r>
      <w:r>
        <w:rPr>
          <w:rFonts w:ascii="Times New Roman" w:hAnsi="Times New Roman" w:eastAsia="PMingLiU" w:cs="Times New Roman"/>
          <w:color w:val="000000"/>
          <w:kern w:val="0"/>
          <w:sz w:val="32"/>
          <w:szCs w:val="32"/>
          <w:lang w:val="zh-Hans" w:eastAsia="zh-TW"/>
        </w:rPr>
        <w:t xml:space="preserve"> (ACCA702</w:t>
      </w:r>
      <w:r>
        <w:rPr>
          <w:rFonts w:hint="eastAsia" w:ascii="Times New Roman" w:hAnsi="Times New Roman" w:eastAsia="宋体" w:cs="Times New Roman"/>
          <w:color w:val="000000"/>
          <w:kern w:val="0"/>
          <w:sz w:val="32"/>
          <w:szCs w:val="32"/>
          <w:lang w:val="en-US" w:eastAsia="zh-CN"/>
        </w:rPr>
        <w:t>8</w:t>
      </w:r>
      <w:r>
        <w:rPr>
          <w:rFonts w:ascii="Times New Roman" w:hAnsi="Times New Roman" w:eastAsia="PMingLiU" w:cs="Times New Roman"/>
          <w:color w:val="000000"/>
          <w:kern w:val="0"/>
          <w:sz w:val="32"/>
          <w:szCs w:val="32"/>
          <w:lang w:val="zh-Hans" w:eastAsia="zh-TW"/>
        </w:rPr>
        <w:t>)</w:t>
      </w:r>
    </w:p>
    <w:p>
      <w:pPr>
        <w:contextualSpacing/>
        <w:rPr>
          <w:b/>
          <w:sz w:val="32"/>
        </w:rPr>
      </w:pPr>
      <w:r>
        <w:fldChar w:fldCharType="end"/>
      </w:r>
    </w:p>
    <w:p>
      <w:pPr>
        <w:jc w:val="center"/>
        <w:rPr>
          <w:b/>
          <w:sz w:val="30"/>
        </w:rPr>
      </w:pPr>
    </w:p>
    <w:p>
      <w:pPr>
        <w:jc w:val="center"/>
        <w:rPr>
          <w:b/>
          <w:sz w:val="30"/>
        </w:rPr>
      </w:pPr>
    </w:p>
    <w:p>
      <w:pPr>
        <w:jc w:val="center"/>
        <w:rPr>
          <w:b/>
          <w:sz w:val="30"/>
        </w:rPr>
      </w:pPr>
    </w:p>
    <w:p>
      <w:pPr>
        <w:jc w:val="center"/>
        <w:rPr>
          <w:b/>
          <w:sz w:val="30"/>
        </w:rPr>
      </w:pPr>
    </w:p>
    <w:p>
      <w:pPr>
        <w:jc w:val="center"/>
        <w:rPr>
          <w:b/>
          <w:sz w:val="30"/>
        </w:rPr>
      </w:pPr>
      <w:r>
        <w:rPr>
          <w:b/>
          <w:sz w:val="30"/>
        </w:rPr>
        <w:t>BY</w:t>
      </w:r>
    </w:p>
    <w:p>
      <w:pPr>
        <w:contextualSpacing/>
        <w:jc w:val="center"/>
        <w:rPr>
          <w:rFonts w:hint="default" w:eastAsia="宋体"/>
          <w:b/>
          <w:sz w:val="32"/>
          <w:lang w:val="en-US" w:eastAsia="zh-CN"/>
        </w:rPr>
      </w:pPr>
      <w:r>
        <w:rPr>
          <w:rFonts w:hint="eastAsia"/>
          <w:b/>
          <w:sz w:val="32"/>
          <w:lang w:val="en-US" w:eastAsia="zh-CN"/>
        </w:rPr>
        <w:t>WENXUAN ZENG</w:t>
      </w:r>
    </w:p>
    <w:p>
      <w:pPr>
        <w:rPr>
          <w:b/>
          <w:sz w:val="30"/>
        </w:rPr>
      </w:pPr>
    </w:p>
    <w:p>
      <w:pPr>
        <w:jc w:val="center"/>
        <w:rPr>
          <w:rFonts w:hint="default" w:eastAsia="宋体"/>
          <w:b/>
          <w:sz w:val="30"/>
          <w:lang w:val="en-US" w:eastAsia="zh-CN"/>
        </w:rPr>
      </w:pPr>
      <w:r>
        <w:rPr>
          <w:b/>
          <w:sz w:val="30"/>
        </w:rPr>
        <w:t xml:space="preserve">Student ID:   </w:t>
      </w:r>
      <w:r>
        <w:rPr>
          <w:rFonts w:hint="eastAsia"/>
          <w:b/>
          <w:sz w:val="30"/>
          <w:lang w:val="en-US" w:eastAsia="zh-CN"/>
        </w:rPr>
        <w:t>2200378</w:t>
      </w:r>
    </w:p>
    <w:p>
      <w:pPr>
        <w:ind w:right="522"/>
        <w:jc w:val="right"/>
        <w:rPr>
          <w:b/>
          <w:sz w:val="26"/>
        </w:rPr>
      </w:pPr>
    </w:p>
    <w:p>
      <w:pPr>
        <w:rPr>
          <w:b/>
          <w:sz w:val="26"/>
        </w:rPr>
      </w:pPr>
    </w:p>
    <w:p>
      <w:pPr>
        <w:rPr>
          <w:b/>
          <w:sz w:val="26"/>
        </w:rPr>
      </w:pPr>
    </w:p>
    <w:p>
      <w:pPr>
        <w:jc w:val="right"/>
        <w:rPr>
          <w:rFonts w:hint="eastAsia"/>
          <w:b/>
          <w:sz w:val="26"/>
          <w:lang w:eastAsia="zh-CN"/>
        </w:rPr>
      </w:pPr>
    </w:p>
    <w:p>
      <w:pPr>
        <w:jc w:val="right"/>
        <w:rPr>
          <w:b/>
          <w:sz w:val="26"/>
          <w:lang w:eastAsia="zh-CN"/>
        </w:rPr>
      </w:pPr>
      <w:r>
        <w:rPr>
          <w:rFonts w:hint="eastAsia"/>
          <w:b/>
          <w:sz w:val="26"/>
          <w:lang w:eastAsia="zh-CN"/>
        </w:rPr>
        <w:t>January</w:t>
      </w:r>
      <w:r>
        <w:rPr>
          <w:b/>
          <w:sz w:val="26"/>
          <w:lang w:eastAsia="zh-CN"/>
        </w:rPr>
        <w:t>, 202</w:t>
      </w:r>
      <w:r>
        <w:rPr>
          <w:rFonts w:hint="eastAsia"/>
          <w:b/>
          <w:sz w:val="26"/>
          <w:lang w:val="en-US" w:eastAsia="zh-CN"/>
        </w:rPr>
        <w:t>3</w:t>
      </w:r>
    </w:p>
    <w:p>
      <w:pPr>
        <w:widowControl/>
        <w:jc w:val="left"/>
        <w:rPr>
          <w:rFonts w:hint="eastAsia" w:ascii="Times New Roman" w:hAnsi="Times New Roman" w:eastAsia="宋体" w:cs="Times New Roman"/>
          <w:b/>
          <w:bCs/>
          <w:kern w:val="0"/>
          <w:sz w:val="28"/>
          <w:szCs w:val="28"/>
          <w:lang w:val="zh-Hans" w:eastAsia="zh-CN"/>
        </w:rPr>
      </w:pPr>
      <w:r>
        <w:rPr>
          <w:rFonts w:hint="eastAsia" w:ascii="Times New Roman" w:hAnsi="Times New Roman" w:eastAsia="宋体" w:cs="Times New Roman"/>
          <w:b/>
          <w:bCs/>
          <w:kern w:val="0"/>
          <w:sz w:val="28"/>
          <w:szCs w:val="28"/>
          <w:lang w:val="zh-Hans" w:eastAsia="zh-CN"/>
        </w:rPr>
        <w:t>1 Network Security Model</w:t>
      </w:r>
    </w:p>
    <w:p>
      <w:pPr>
        <w:widowControl/>
        <w:numPr>
          <w:ilvl w:val="1"/>
          <w:numId w:val="1"/>
        </w:numPr>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PDR security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PDR stands for Protection, Detection and Response.</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_Ref20724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[1]</w:t>
      </w:r>
      <w:r>
        <w:rPr>
          <w:rFonts w:hint="eastAsia"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Protection means that all possible measures are taken to protect the security of networks, systems and information. It usually uses technologies and methods such as encryption, authentication, access control, firewalls and anti-virus. Detection indicates that the security status of networks and systems can be understood and assessed, and it provides the basis for security protection and security response. It is commonly used to detect techniques such as intrusion detection, vulnerability detection and network scanning. Response plays a central role in the security model and provides the greatest solution to security problems. Solving security issues is all about solving urgent response and exceptional handling problems, so it is vital for networks and systems to have an emergency response mechanism in place to develop the ability to respond quickly and securely. The most basic principle of the PDR model is that every information security-related activity, whether it is an attack, a protection, a detection or a corresponding action, is time consuming. Furthermore, no protection is permanent and it is only a matter of time before it can be breached. Time can therefore be used to measure the security and safety capabilities of a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PDR model is based on a benchmark testing model for both opposing sides of information security, which allows security requirements to be expressed in terms of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&gt;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default" w:ascii="Times New Roman" w:hAnsi="Times New Roman" w:eastAsia="宋体" w:cs="Times New Roman"/>
          <w:kern w:val="0"/>
          <w:sz w:val="24"/>
          <w:szCs w:val="24"/>
          <w:lang w:val="en-US" w:eastAsia="zh-CN"/>
        </w:rPr>
        <w:t>.</w:t>
      </w:r>
      <w:r>
        <w:rPr>
          <w:rFonts w:hint="eastAsia" w:ascii="Times New Roman" w:hAnsi="Times New Roman" w:eastAsia="宋体" w:cs="Times New Roman"/>
          <w:kern w:val="0"/>
          <w:sz w:val="24"/>
          <w:szCs w:val="24"/>
          <w:lang w:val="en-US" w:eastAsia="zh-CN"/>
        </w:rPr>
        <w:t xml:space="preserve"> In this formula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protection time provided by the security system,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D</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time the system is monitored,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R</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response time of the system and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E</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exposure time. In the case of security targets to be protected, if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&gt;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eastAsia" w:ascii="Times New Roman" w:hAnsi="Times New Roman" w:eastAsia="宋体" w:cs="Times New Roman"/>
          <w:kern w:val="0"/>
          <w:sz w:val="24"/>
          <w:szCs w:val="24"/>
          <w:lang w:val="en-US" w:eastAsia="zh-CN"/>
        </w:rPr>
        <w:t xml:space="preserve"> is satisfied, which means that the protection time is greater than the detection time plus the response time. In other words, the system is secure if this intrusion can be detected and dealt with in a timely manner before an intruder can make a breach of the security target. If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&lt;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eastAsia" w:ascii="Times New Roman" w:hAnsi="Times New Roman" w:eastAsia="宋体" w:cs="Times New Roman"/>
          <w:kern w:val="0"/>
          <w:sz w:val="24"/>
          <w:szCs w:val="24"/>
          <w:lang w:val="en-US" w:eastAsia="zh-CN"/>
        </w:rPr>
        <w:t xml:space="preserve">, then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E</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D</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R</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w:t>
      </w:r>
    </w:p>
    <w:p>
      <w:pPr>
        <w:widowControl/>
        <w:numPr>
          <w:ilvl w:val="1"/>
          <w:numId w:val="1"/>
        </w:numPr>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P2DR security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P2DR model of network security was developed with the Internet and is the original model of active defence network security. The primary task of the P2DR model is to ensure the security and reliability of the network and the authenticity, integrity, confidentiality, availability and controllability of transmitted data by applying a series of active defence technologies such as computer science theory, Internet Internet technology, electronic communication technology, password authentication technology and information security defence technology, under the premise of formulating network security policies and access control, using network security protection tools, supplemented by information detection tools for information network security protection.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P2DR model consists of four main components: Policy, Protection, Detection and Response. Among them, Protection, Detection and Response form a so-called "complete and dynamic" security loop, which ensures the information system's security as a whole guided by the security policy</w:t>
      </w:r>
      <w:r>
        <w:rPr>
          <w:rFonts w:hint="eastAsia" w:ascii="Times New Roman" w:hAnsi="Times New Roman" w:eastAsia="宋体" w:cs="Times New Roman"/>
          <w:kern w:val="0"/>
          <w:sz w:val="24"/>
          <w:szCs w:val="24"/>
          <w:lang w:val="en-US" w:eastAsia="zh-CN"/>
        </w:rPr>
        <w:t>.</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_Ref21038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[2]</w:t>
      </w:r>
      <w:r>
        <w:rPr>
          <w:rFonts w:hint="eastAsia"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5" o:spt="75" type="#_x0000_t75" style="height:221.35pt;width:226.6pt;" o:ole="t" filled="f" o:preferrelative="t" stroked="f" coordsize="21600,21600">
            <v:path/>
            <v:fill on="f" focussize="0,0"/>
            <v:stroke on="f"/>
            <v:imagedata r:id="rId6" o:title=""/>
            <o:lock v:ext="edit" aspectratio="t"/>
            <w10:wrap type="none"/>
            <w10:anchorlock/>
          </v:shape>
          <o:OLEObject Type="Embed" ProgID="Visio.Drawing.15" ShapeID="_x0000_i1025" DrawAspect="Content" ObjectID="_1468075725" r:id="rId5">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1 P2DR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Security Policy: defines the surveillance cycle of the network, establishes system recovery mechanisms, develops network access control policies and defines the overarching security plan and philosophy of the system. Protection: This is usually achieved by using some traditional static security techniques and methods, mainly firewalls, encryption, authentication and other methods. Protection techniques typically include digital encryption, identification, access control, authorisation and VPN technology, firewalls and data backup. Detection: Detects new threats and vulnerabilities by constantly testing and monitoring networks and systems, and responds promptly and effectively through cyclic feedback. Response: The correct response must be made in a timely manner after a security breach or security incident has been detected, so that the system can be brought back to a secure state. Response includes emergency response and recovery, which includes system recovery and information system recovery. The P2DR model is a combination of protection tools under the control and guidance of an overall security policy, while using detection tools to understan</w:t>
      </w:r>
      <w:bookmarkStart w:id="8" w:name="_GoBack"/>
      <w:bookmarkEnd w:id="8"/>
      <w:r>
        <w:rPr>
          <w:rFonts w:hint="eastAsia" w:ascii="Times New Roman" w:hAnsi="Times New Roman" w:eastAsia="宋体" w:cs="Times New Roman"/>
          <w:kern w:val="0"/>
          <w:sz w:val="24"/>
          <w:szCs w:val="24"/>
          <w:lang w:val="en-US" w:eastAsia="zh-CN"/>
        </w:rPr>
        <w:t>d the security status of the system and adjust the system to the most secure and lowest risk state through appropriate reflection. The P2DR model assumes that all activities related to information security, including attack behaviour, protection behaviour, detection behaviour and response behaviour, consume time. Time can therefore be used to measure the security and security capability of a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P2DR model builds a systematic security system and implements risk prevention and control mechanisms in daily operations from the physical environment, systems, personnel, management, technical means and other aspects, and reduces the probability of risk occurrence effectively by using proactive risk detection methods and rapid response mechanisms to curb risks in advance.</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_Ref21113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[3]</w:t>
      </w:r>
      <w:r>
        <w:rPr>
          <w:rFonts w:hint="eastAsia" w:ascii="Times New Roman" w:hAnsi="Times New Roman" w:eastAsia="宋体" w:cs="Times New Roman"/>
          <w:kern w:val="0"/>
          <w:sz w:val="24"/>
          <w:szCs w:val="24"/>
          <w:vertAlign w:val="superscript"/>
          <w:lang w:val="en-US" w:eastAsia="zh-CN"/>
        </w:rPr>
        <w:fldChar w:fldCharType="end"/>
      </w:r>
    </w:p>
    <w:p>
      <w:pPr>
        <w:widowControl/>
        <w:jc w:val="left"/>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 xml:space="preserve">2 </w:t>
      </w:r>
      <w:r>
        <w:rPr>
          <w:rFonts w:hint="default" w:ascii="Times New Roman" w:hAnsi="Times New Roman" w:eastAsia="宋体" w:cs="Times New Roman"/>
          <w:b/>
          <w:bCs/>
          <w:kern w:val="0"/>
          <w:sz w:val="28"/>
          <w:szCs w:val="28"/>
          <w:lang w:val="en-US" w:eastAsia="zh-CN"/>
        </w:rPr>
        <w:t>Information Technology</w:t>
      </w:r>
      <w:r>
        <w:rPr>
          <w:rFonts w:hint="eastAsia" w:ascii="Times New Roman" w:hAnsi="Times New Roman" w:eastAsia="宋体" w:cs="Times New Roman"/>
          <w:b/>
          <w:bCs/>
          <w:kern w:val="0"/>
          <w:sz w:val="28"/>
          <w:szCs w:val="28"/>
          <w:lang w:val="en-US" w:eastAsia="zh-CN"/>
        </w:rPr>
        <w:t xml:space="preserve"> </w:t>
      </w:r>
      <w:r>
        <w:rPr>
          <w:rFonts w:hint="default" w:ascii="Times New Roman" w:hAnsi="Times New Roman" w:eastAsia="宋体" w:cs="Times New Roman"/>
          <w:b/>
          <w:bCs/>
          <w:kern w:val="0"/>
          <w:sz w:val="28"/>
          <w:szCs w:val="28"/>
          <w:lang w:val="en-US" w:eastAsia="zh-CN"/>
        </w:rPr>
        <w:t>Infrastructure Library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Information Technology Infrastructure Library (ITIL) is a set of standards for managing services for the information technology industry which has been developed by the UK's National Computer and Telecommunications Agency (now part of the UK Department of Commerce, OGC) since the middle of the 1980s.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_Ref21188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[4]</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ITIL is the 'de facto' standard for widespread IT operations and maintenance management and is a series of practical standards and best practice guidelines for IT service management that are now widely used in the industry.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Information Technology Service Management (ITSM) is the core of the ITIL framework, which is a set of collaborative processes. It also assures the quality of IT services through Service Level Agreements (SLAs). ITSM helps organisations manage risk, strengthen customer relationships, establish cost-effective practices and build a stable IT environment to enable growth, scale and change. ITSM is divided into two main parts: service support and service delivery. ITSIL categorises ITSM activities into one management function and ten core processes, with service support and service delivery each comprising five processes.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core framework of ITIL is shown in Figure 2.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6" o:spt="75" type="#_x0000_t75" style="height:319.65pt;width:319.65pt;" o:ole="t" filled="f" o:preferrelative="t" stroked="f" coordsize="21600,21600">
            <v:path/>
            <v:fill on="f" focussize="0,0"/>
            <v:stroke on="f"/>
            <v:imagedata r:id="rId8" o:title=""/>
            <o:lock v:ext="edit" aspectratio="t"/>
            <w10:wrap type="none"/>
            <w10:anchorlock/>
          </v:shape>
          <o:OLEObject Type="Embed" ProgID="Visio.Drawing.15" ShapeID="_x0000_i1026" DrawAspect="Content" ObjectID="_1468075726" r:id="rId7">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2 Framework of Service Lifecycle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It illustrates IT services as a cyclical and progressive effort based on the service lifecycle, where the policy strategy is the axis of the lifecycle; service design, service transformation and service operations are the keys to performance; and service improvement is used to improve the positioning of services and to optimise related processes and projects based on strategic objectives.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_Ref21260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[5]</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core framework of ITIL presents a strategic, tactical and operational approach to service management in response to changes in a company's business and IT. It organically integrates the specific operations of IT service management into a virtuous circle through a complete logical system.</w:t>
      </w:r>
    </w:p>
    <w:p>
      <w:pPr>
        <w:widowControl/>
        <w:jc w:val="left"/>
        <w:rPr>
          <w:rFonts w:hint="default" w:ascii="Times New Roman" w:hAnsi="Times New Roman" w:eastAsia="宋体" w:cs="Times New Roman"/>
          <w:b/>
          <w:bCs/>
          <w:kern w:val="0"/>
          <w:sz w:val="28"/>
          <w:szCs w:val="28"/>
          <w:lang w:val="en-US" w:eastAsia="zh-CN"/>
        </w:rPr>
      </w:pPr>
      <w:r>
        <w:rPr>
          <w:rFonts w:hint="default" w:ascii="Times New Roman" w:hAnsi="Times New Roman" w:eastAsia="宋体" w:cs="Times New Roman"/>
          <w:b/>
          <w:bCs/>
          <w:kern w:val="0"/>
          <w:sz w:val="28"/>
          <w:szCs w:val="28"/>
          <w:lang w:val="en-US" w:eastAsia="zh-CN"/>
        </w:rPr>
        <w:t>3 ISO 27000 series standards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ISO 27000 family of standards is currently the most widely used international standard and optimum practice for managing information security.</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_Ref21319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[6]</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The ISO 27000 series of standards provide criteria for the certification of Information Security Management Systems (ISMS).</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_Ref21371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[7]</w:t>
      </w:r>
      <w:r>
        <w:rPr>
          <w:rFonts w:hint="eastAsia"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process underlying the construction of an information security management system under the ISO 27000 series of standards, which is based on ISO 27001, consists of the following seven main steps.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Collect background information, information system status and characteristics of the organization. Establish the members of the information security management system composition team and define the schedule for building the information security management system.</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Develop a risk assessment plan. Surveys and interviews are implemented according to the plan to gather information on assets and conduct risk identification.</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Detailed analysis of the results of the risk assessment and determination of the scope of the information security management system controls.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According to the scope of control of information security management system, establish the framework of information security management system under ISO27001 standard. Moreover, the new information security management process is analysed and designed. Finally, improvements should be made to the deficiencies in the information security management process.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Internal audits are conducted by internal auditors and relevant senior staff to assess and correct any deficiencies found in a timely manner.</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Assessment and certification of the organisation's information security management system by external assessors.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Repeat the above process on a regular or irregular basis to improve on new information security management issues during the information security management system and retrograde.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information security management system standard process of ISO27000 shows that an information security management system is a cyclical process that conforms to the Deming loop, as shown in Figure 3.</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object>
          <v:shape id="_x0000_i1027" o:spt="75" type="#_x0000_t75" style="height:152.4pt;width:390.6pt;" o:ole="t" filled="f" o:preferrelative="t" stroked="f" coordsize="21600,21600">
            <v:path/>
            <v:fill on="f" focussize="0,0"/>
            <v:stroke on="f"/>
            <v:imagedata r:id="rId10" o:title=""/>
            <o:lock v:ext="edit" aspectratio="f"/>
            <w10:wrap type="none"/>
            <w10:anchorlock/>
          </v:shape>
          <o:OLEObject Type="Embed" ProgID="Visio.Drawing.15" ShapeID="_x0000_i1027" DrawAspect="Content" ObjectID="_1468075727" r:id="rId9">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3 ISO 27001:2005 Deming Circle</w:t>
      </w:r>
    </w:p>
    <w:p>
      <w:pPr>
        <w:widowControl/>
        <w:jc w:val="left"/>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 xml:space="preserve">4 </w:t>
      </w:r>
      <w:r>
        <w:rPr>
          <w:rFonts w:hint="default" w:ascii="Times New Roman" w:hAnsi="Times New Roman" w:eastAsia="宋体" w:cs="Times New Roman"/>
          <w:b/>
          <w:bCs/>
          <w:kern w:val="0"/>
          <w:sz w:val="28"/>
          <w:szCs w:val="28"/>
          <w:lang w:val="en-US" w:eastAsia="zh-CN"/>
        </w:rPr>
        <w:t>CoffeeBlend</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4.1 Current status of CoffeeBlend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CoffeeBlend's popularity as a seller of the world's most popular Jamaican coffee has brought in a large number of employees and customers. However, as there was no established policy covering the company's security needs, the volume of access was such that the cloud services used at this stage were unable to meet the current level of employee and customer data security. The security of the company's intellectual property information also needed to be upgraded.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Combining the P2DR security model and the ISO27000 series of standards, the company's information system security approach is designed in terms of the legal and ethical requirements for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strategic planning,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policy, the risk management system and the information security management system.</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 xml:space="preserve">4.2 Legal and ethical requirements for corporate </w:t>
      </w:r>
      <w:r>
        <w:rPr>
          <w:rFonts w:hint="eastAsia" w:ascii="Times New Roman" w:hAnsi="Times New Roman" w:eastAsia="PMingLiU" w:cs="Times New Roman"/>
          <w:b/>
          <w:bCs/>
          <w:kern w:val="0"/>
          <w:sz w:val="24"/>
          <w:szCs w:val="24"/>
          <w:lang w:val="en-US" w:eastAsia="zh-CN"/>
        </w:rPr>
        <w:t>network</w:t>
      </w:r>
      <w:r>
        <w:rPr>
          <w:rFonts w:hint="default" w:ascii="Times New Roman" w:hAnsi="Times New Roman" w:eastAsia="PMingLiU" w:cs="Times New Roman"/>
          <w:b/>
          <w:bCs/>
          <w:kern w:val="0"/>
          <w:sz w:val="24"/>
          <w:szCs w:val="24"/>
          <w:lang w:val="en-US" w:eastAsia="zh-CN"/>
        </w:rPr>
        <w:t xml:space="preserve"> security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 has a large number of users using the company's cloud services, which is a web-based information system that is easy to use and fast to disseminate, but in a state of lack of management can greatly increase the potential for network information security.</w:t>
      </w:r>
      <w:r>
        <w:rPr>
          <w:rFonts w:hint="eastAsia" w:ascii="Times New Roman" w:hAnsi="Times New Roman" w:eastAsia="宋体" w:cs="Times New Roman"/>
          <w:kern w:val="0"/>
          <w:sz w:val="24"/>
          <w:szCs w:val="24"/>
          <w:lang w:val="en-US" w:eastAsia="zh-CN"/>
        </w:rPr>
        <w:t xml:space="preserve"> Therefore, such networked information systems need to be protected by law. For example, legal norms that can prevent intrusion into computer systems, norms that can combat the creation and dissemination of computer viruses and malware, norms that can protect the information network infrastructure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At the same time, the company needs to focus on the security of employees' and customers' personal information and ensure that legal and ethical obligations are met by establishing strict systems for accessing, using and protecting employees' and customers' privacy. Strengthen the security of information on the network and check the information protection of CoffeeBlend's employees and customers to ensure that relevant policies or systems for information protection are in place.</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 xml:space="preserve">4.3 Corporate </w:t>
      </w:r>
      <w:r>
        <w:rPr>
          <w:rFonts w:hint="eastAsia" w:ascii="Times New Roman" w:hAnsi="Times New Roman" w:eastAsia="PMingLiU" w:cs="Times New Roman"/>
          <w:b/>
          <w:bCs/>
          <w:kern w:val="0"/>
          <w:sz w:val="24"/>
          <w:szCs w:val="24"/>
          <w:lang w:val="en-US" w:eastAsia="zh-CN"/>
        </w:rPr>
        <w:t>network</w:t>
      </w:r>
      <w:r>
        <w:rPr>
          <w:rFonts w:hint="default" w:ascii="Times New Roman" w:hAnsi="Times New Roman" w:eastAsia="PMingLiU" w:cs="Times New Roman"/>
          <w:b/>
          <w:bCs/>
          <w:kern w:val="0"/>
          <w:sz w:val="24"/>
          <w:szCs w:val="24"/>
          <w:lang w:val="en-US" w:eastAsia="zh-CN"/>
        </w:rPr>
        <w:t xml:space="preserve"> security strategic planning</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To address CoffeeBlend's current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issues, security governance and strategic planning based on the P2DR model was used. Also with a defense-in-depth mindset, the architecture design for its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is shown in the diagram.</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8" o:spt="75" type="#_x0000_t75" style="height:393.65pt;width:414.55pt;" o:ole="t" filled="f" o:preferrelative="t" stroked="f" coordsize="21600,21600">
            <v:path/>
            <v:fill on="f" focussize="0,0"/>
            <v:stroke on="f"/>
            <v:imagedata r:id="rId12" o:title=""/>
            <o:lock v:ext="edit" aspectratio="f"/>
            <w10:wrap type="none"/>
            <w10:anchorlock/>
          </v:shape>
          <o:OLEObject Type="Embed" ProgID="Visio.Drawing.15" ShapeID="_x0000_i1028" DrawAspect="Content" ObjectID="_1468075728" r:id="rId11">
            <o:LockedField>false</o:LockedField>
          </o:OLEObject>
        </w:objec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4 Network Security Protection System Architecture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dynamic cycle of protection, detection and response is achieved from all angles through specific technical, management, engineering and personnel measures to continuously improve CoffeeBlend's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protection.</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4.4 Corporate Network Security Policies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With nearly 95% of CoffeeBlend's wireless network services, the company's network security system needed to have a level of protection against attacks. With a large number of employees and customers, the company needed to ensure the confidentiality of system data in transit and the security of the system platform at the system level. The company uses cloud services to provide information technology services to the company's employees and customers. Therefore, malicious attacks on the network or systems need to be detected in time and can be stopped.</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4.4.1 Access Control Policies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purpose of access control is to prevent illegal access and to achieve user identification and security control of important networks and servers. Measures such as the use of firewalls to control IP addresses, port numbers and so on, as well as the setting of application security proxies, enable the isolation of the internal protected network from the external network.</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_Ref21436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[8]</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Security rules are set according to the direction of information transmission in CoffeeBlend's cloud services, and also in the security rules, such as allow and deny operations. As CoffeeBlend allows employees and customers to access the company's network resources using their personal devices, it is necessary to set up access control according to the day of the week or specific times of the day. Access control focuses on ensuring that the company's network resources are not used illegally or accessed in an unlawful manner. Access policies are used to control which users can log on to the server and gain access to CoffeeBlend's network resources, and to control the amount of access time granted to users.If a hacker attempts to gain access to the network, the company's web server records how many attempts are made to access the network and if unauthorised access reaches a certain number of set values, then the account would be auto-locked.</w:t>
      </w:r>
    </w:p>
    <w:p>
      <w:pPr>
        <w:widowControl/>
        <w:numPr>
          <w:ilvl w:val="0"/>
          <w:numId w:val="0"/>
        </w:numPr>
        <w:ind w:leftChars="0"/>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4.4.2 Intranet Interconnection Security Policy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Due to CoffeeBlend's multi-billion dollar portfolio of intellectual property, a robust security regime was required to protect intellectual property information and deter harmful attacks on intellectual property.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To ensure the security of CoffeeBlend's intellectual property information, firewall technology can be used. Firewall technology is used to prevent illegal and unauthorised access to intellectual property information, as well as to detect various intrusions, attacks and abnormal events and to inform the relevant company personnel in a responsive manner. Managers can use the alarm information to modify the corresponding security policies in a timely manner. The use of intrusion detection technology enables CoffeeBlend's system administrators to be aware of the network system at all times, providing a basis for the development of network security policies.</w:t>
      </w:r>
    </w:p>
    <w:p>
      <w:pPr>
        <w:widowControl/>
        <w:numPr>
          <w:ilvl w:val="0"/>
          <w:numId w:val="0"/>
        </w:numPr>
        <w:ind w:leftChars="0"/>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4.5 Risk management systems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ISO 27005 is the professional risk management guide in the ISO 27000 series. CoffeeBlend can therefore use an information security management process based on ISO 27005.</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object>
          <v:shape id="_x0000_i1029" o:spt="75" type="#_x0000_t75" style="height:499.8pt;width:415.15pt;" o:ole="t" filled="f" o:preferrelative="t" stroked="f" coordsize="21600,21600">
            <v:path/>
            <v:fill on="f" focussize="0,0"/>
            <v:stroke on="f"/>
            <v:imagedata r:id="rId14" o:title=""/>
            <o:lock v:ext="edit" aspectratio="f"/>
            <w10:wrap type="none"/>
            <w10:anchorlock/>
          </v:shape>
          <o:OLEObject Type="Embed" ProgID="Visio.Drawing.15" ShapeID="_x0000_i1029" DrawAspect="Content" ObjectID="_1468075729" r:id="rId13">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lang w:val="en-US" w:eastAsia="zh-CN"/>
        </w:rPr>
      </w:pPr>
      <w:r>
        <w:rPr>
          <w:rFonts w:hint="eastAsia" w:ascii="Times New Roman" w:hAnsi="Times New Roman" w:eastAsia="宋体" w:cs="Times New Roman"/>
          <w:kern w:val="0"/>
          <w:sz w:val="24"/>
          <w:szCs w:val="24"/>
          <w:lang w:val="en-US" w:eastAsia="zh-CN"/>
        </w:rPr>
        <w:t>Figure 5 Information security network risk management process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 is exposed to the following risks: (1) public server security risk; (2) database service security risk; (3) virus attack security risk</w:t>
      </w:r>
      <w:r>
        <w:rPr>
          <w:rFonts w:hint="eastAsia" w:ascii="Times New Roman" w:hAnsi="Times New Roman" w:eastAsia="宋体" w:cs="Times New Roman"/>
          <w:kern w:val="0"/>
          <w:sz w:val="24"/>
          <w:szCs w:val="24"/>
          <w:lang w:val="en-US" w:eastAsia="zh-CN"/>
        </w:rPr>
        <w:t xml:space="preserve"> and so on</w:t>
      </w:r>
      <w:r>
        <w:rPr>
          <w:rFonts w:hint="default"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CoffeeBlend allows access to company resources using personal devices, this could lead to a security risk for the public servers. It is therefore necessary for the company to segregate the public server, the internal network and the external network to protect the grid structure from information leaks. It is also necessary to filter requests for services on the external network so that packets for normal communication are only allowed to reach the respective hosts and other service requests should be rejected before reaching the hosts.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security risks to the database server include access by unauthorised users, gaining system administrator privileges through password guessing, vulnerability to attacks on the database server itself, and irrecoverability of data in the database due to accidents (hardware problems or software crashes). CoffeeBlend's database also contains valuable intellectual property information, so in order to prevent this information from being stolen from the database system, user authentication and access rights need to be set up.</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dangers of virus programs are not to be taken lightly. Once a host on the network is infected with a virus, it is entirely possible for the virus to spread rapidly to all hosts on the network within a very short period of time, potentially causing information leakage, file loss, machine crashes and other insecurity factors. For this reason, servers and clients need to install security patches for operating systems and major application software in a timely manner to reduce the possibility of viruses and trojans exploiting system vulnerabilities. Use higher versions of operating systems, newer versions of operating systems have a relatively higher threshold of attack, and strengthen staff awareness of network security protection and other protective measures.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Due to the presence of a large number of Internet users at CoffeeBlend, for individual users an encrypted disk software can be set up to open a separate area in the computer's hard drive to ensure file security through a variety of high-strength encryption technologies. Users can access the encrypted disk as easily as they would a normal partition with a password, encrypting private files such as personal photos, videos, internet logs, chat logs</w:t>
      </w:r>
      <w:r>
        <w:rPr>
          <w:rFonts w:hint="eastAsia" w:ascii="Times New Roman" w:hAnsi="Times New Roman" w:eastAsia="宋体" w:cs="Times New Roman"/>
          <w:kern w:val="0"/>
          <w:sz w:val="24"/>
          <w:szCs w:val="24"/>
          <w:lang w:val="en-US" w:eastAsia="zh-CN"/>
        </w:rPr>
        <w:t xml:space="preserve"> and so on</w:t>
      </w:r>
      <w:r>
        <w:rPr>
          <w:rFonts w:hint="default" w:ascii="Times New Roman" w:hAnsi="Times New Roman" w:eastAsia="宋体" w:cs="Times New Roman"/>
          <w:kern w:val="0"/>
          <w:sz w:val="24"/>
          <w:szCs w:val="24"/>
          <w:lang w:val="en-US" w:eastAsia="zh-CN"/>
        </w:rPr>
        <w:t>, completely eliminating the risk of personal privacy leaks.</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4.6 Information Security Management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 order to manage the information security of CoffeeBlend, an ISMS can be established through ISO27001 to achieve effective long-term management of security risks and to export the security risks or security requirements that exist as manageable security risks through the PDCA (Plan-Do-Check-Act) model applied to the ISMS.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30" o:spt="75" type="#_x0000_t75" style="height:240.4pt;width:414.85pt;" o:ole="t" filled="f" o:preferrelative="t" stroked="f" coordsize="21600,21600">
            <v:path/>
            <v:fill on="f" focussize="0,0"/>
            <v:stroke on="f"/>
            <v:imagedata r:id="rId16" o:title=""/>
            <o:lock v:ext="edit" aspectratio="f"/>
            <w10:wrap type="none"/>
            <w10:anchorlock/>
          </v:shape>
          <o:OLEObject Type="Embed" ProgID="Visio.Drawing.15" ShapeID="_x0000_i1030" DrawAspect="Content" ObjectID="_1468075730" r:id="rId15">
            <o:LockedField>false</o:LockedField>
          </o:OLEObject>
        </w:object>
      </w:r>
    </w:p>
    <w:p>
      <w:pPr>
        <w:keepNext w:val="0"/>
        <w:keepLines w:val="0"/>
        <w:pageBreakBefore w:val="0"/>
        <w:widowControl/>
        <w:kinsoku/>
        <w:wordWrap/>
        <w:overflowPunct/>
        <w:topLinePunct w:val="0"/>
        <w:autoSpaceDE/>
        <w:autoSpaceDN/>
        <w:bidi w:val="0"/>
        <w:adjustRightInd/>
        <w:snapToGrid/>
        <w:spacing w:line="400" w:lineRule="exact"/>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6 DCA model applied to the ISMS process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problems that CoffeeBlend currently has with information security can be solved in four stages.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Planning to establish ISMS:Establishing the information security management system, which includes building its security management organization, establishing the overall security strategy. Moreover, according to the present problems of information security, security solutions are proposed.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Implementing and operating the ISMS: Implementing security solutions based on current information security issues and properly handling the security of such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Checking monitoring and reviewing ISMS: Checking whether information security issues are being managed effectively through professional security assessment.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Maintain and improve the ISMS: Revise the security management policy and make adjustments to the coverage of information security management based on learning from security incident handling and the results of security risk assessments.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both"/>
        <w:rPr>
          <w:rFonts w:hint="eastAsia" w:ascii="Times New Roman" w:hAnsi="Times New Roman" w:eastAsia="宋体" w:cs="Times New Roman"/>
          <w:b/>
          <w:bCs/>
          <w:kern w:val="0"/>
          <w:sz w:val="24"/>
          <w:szCs w:val="24"/>
          <w:lang w:val="en-US" w:eastAsia="zh-CN"/>
        </w:rPr>
      </w:pPr>
      <w:r>
        <w:rPr>
          <w:rFonts w:hint="eastAsia" w:ascii="Times New Roman" w:hAnsi="Times New Roman" w:eastAsia="宋体" w:cs="Times New Roman"/>
          <w:b/>
          <w:bCs/>
          <w:kern w:val="0"/>
          <w:sz w:val="24"/>
          <w:szCs w:val="24"/>
          <w:lang w:val="en-US" w:eastAsia="zh-CN"/>
        </w:rPr>
        <w:t>Reference</w:t>
      </w:r>
    </w:p>
    <w:p>
      <w:pPr>
        <w:widowControl/>
        <w:numPr>
          <w:ilvl w:val="0"/>
          <w:numId w:val="3"/>
        </w:numPr>
        <w:jc w:val="both"/>
        <w:rPr>
          <w:rFonts w:ascii="Times New Roman" w:hAnsi="Times New Roman" w:eastAsia="宋体" w:cs="Times New Roman"/>
          <w:kern w:val="0"/>
          <w:sz w:val="24"/>
          <w:szCs w:val="24"/>
          <w:lang w:val="en-US" w:eastAsia="zh-CN"/>
        </w:rPr>
      </w:pPr>
      <w:bookmarkStart w:id="0" w:name="_Ref20724"/>
      <w:r>
        <w:rPr>
          <w:rFonts w:hint="eastAsia" w:ascii="Times New Roman" w:hAnsi="Times New Roman" w:eastAsia="宋体" w:cs="Times New Roman"/>
          <w:kern w:val="0"/>
          <w:sz w:val="24"/>
          <w:szCs w:val="24"/>
          <w:lang w:val="en-US" w:eastAsia="zh-CN"/>
        </w:rPr>
        <w:t>Meng XJ, Shi G. A network security architecture based on P~2DR [J]. Computer Engineering,2004(04):99-101.</w:t>
      </w:r>
      <w:bookmarkEnd w:id="0"/>
    </w:p>
    <w:p>
      <w:pPr>
        <w:widowControl/>
        <w:numPr>
          <w:ilvl w:val="0"/>
          <w:numId w:val="3"/>
        </w:numPr>
        <w:jc w:val="both"/>
        <w:rPr>
          <w:rFonts w:ascii="Times New Roman" w:hAnsi="Times New Roman" w:eastAsia="宋体" w:cs="Times New Roman"/>
          <w:kern w:val="0"/>
          <w:sz w:val="24"/>
          <w:szCs w:val="24"/>
          <w:lang w:val="en-US" w:eastAsia="zh-CN"/>
        </w:rPr>
      </w:pPr>
      <w:bookmarkStart w:id="1" w:name="_Ref21038"/>
      <w:r>
        <w:rPr>
          <w:rFonts w:hint="eastAsia" w:ascii="Times New Roman" w:hAnsi="Times New Roman" w:eastAsia="宋体" w:cs="Times New Roman"/>
          <w:kern w:val="0"/>
          <w:sz w:val="24"/>
          <w:szCs w:val="24"/>
          <w:lang w:val="en-US" w:eastAsia="zh-CN"/>
        </w:rPr>
        <w:t>Xu Zhongsheng, Luo Juanjuan. Research on the risk prevention and control system of logistics finance based on P2DR[J]. Journal of South China University (Social Science Edition),2014,15(06):33-39.DOI:10.13967/j.cnki.nhxb.2014.0058.</w:t>
      </w:r>
      <w:bookmarkEnd w:id="1"/>
    </w:p>
    <w:p>
      <w:pPr>
        <w:widowControl/>
        <w:numPr>
          <w:ilvl w:val="0"/>
          <w:numId w:val="3"/>
        </w:numPr>
        <w:jc w:val="both"/>
        <w:rPr>
          <w:rFonts w:ascii="Times New Roman" w:hAnsi="Times New Roman" w:eastAsia="宋体" w:cs="Times New Roman"/>
          <w:kern w:val="0"/>
          <w:sz w:val="24"/>
          <w:szCs w:val="24"/>
          <w:lang w:val="en-US" w:eastAsia="zh-CN"/>
        </w:rPr>
      </w:pPr>
      <w:bookmarkStart w:id="2" w:name="_Ref21113"/>
      <w:r>
        <w:rPr>
          <w:rFonts w:hint="eastAsia" w:ascii="Times New Roman" w:hAnsi="Times New Roman" w:eastAsia="宋体" w:cs="Times New Roman"/>
          <w:kern w:val="0"/>
          <w:sz w:val="24"/>
          <w:szCs w:val="24"/>
          <w:lang w:val="en-US" w:eastAsia="zh-CN"/>
        </w:rPr>
        <w:t>Deng Diwen. Analysis of information security defense technology based on P2DR model[J]. Electronic Technology,2022,51(11):61-63.</w:t>
      </w:r>
      <w:bookmarkEnd w:id="2"/>
    </w:p>
    <w:p>
      <w:pPr>
        <w:widowControl/>
        <w:numPr>
          <w:ilvl w:val="0"/>
          <w:numId w:val="3"/>
        </w:numPr>
        <w:jc w:val="both"/>
        <w:rPr>
          <w:rFonts w:ascii="Times New Roman" w:hAnsi="Times New Roman" w:eastAsia="宋体" w:cs="Times New Roman"/>
          <w:kern w:val="0"/>
          <w:sz w:val="24"/>
          <w:szCs w:val="24"/>
          <w:lang w:val="en-US" w:eastAsia="zh-CN"/>
        </w:rPr>
      </w:pPr>
      <w:bookmarkStart w:id="3" w:name="_Ref21188"/>
      <w:r>
        <w:rPr>
          <w:rFonts w:hint="eastAsia" w:ascii="Times New Roman" w:hAnsi="Times New Roman" w:eastAsia="宋体" w:cs="Times New Roman"/>
          <w:kern w:val="0"/>
          <w:sz w:val="24"/>
          <w:szCs w:val="24"/>
          <w:lang w:val="en-US" w:eastAsia="zh-CN"/>
        </w:rPr>
        <w:t>Jan Van Bon. ITIL-based IT Service Management Fundamentals. Tsinghua University Press, July 2007, P25-P153</w:t>
      </w:r>
      <w:bookmarkEnd w:id="3"/>
    </w:p>
    <w:p>
      <w:pPr>
        <w:widowControl/>
        <w:numPr>
          <w:ilvl w:val="0"/>
          <w:numId w:val="3"/>
        </w:numPr>
        <w:jc w:val="both"/>
        <w:rPr>
          <w:rFonts w:ascii="Times New Roman" w:hAnsi="Times New Roman" w:eastAsia="宋体" w:cs="Times New Roman"/>
          <w:kern w:val="0"/>
          <w:sz w:val="24"/>
          <w:szCs w:val="24"/>
          <w:lang w:val="en-US" w:eastAsia="zh-CN"/>
        </w:rPr>
      </w:pPr>
      <w:bookmarkStart w:id="4" w:name="_Ref21260"/>
      <w:r>
        <w:rPr>
          <w:rFonts w:hint="eastAsia" w:ascii="Times New Roman" w:hAnsi="Times New Roman" w:eastAsia="宋体" w:cs="Times New Roman"/>
          <w:kern w:val="0"/>
          <w:sz w:val="24"/>
          <w:szCs w:val="24"/>
          <w:lang w:val="en-US" w:eastAsia="zh-CN"/>
        </w:rPr>
        <w:t>Chen Hongfeng,Zhang Liang,Huang Xinfeng et al. Hanwei ITIL V3 White Paper [M/OL]. Hanwei IT Management Research and Consulting Centre, 2007</w:t>
      </w:r>
      <w:bookmarkEnd w:id="4"/>
    </w:p>
    <w:p>
      <w:pPr>
        <w:widowControl/>
        <w:numPr>
          <w:ilvl w:val="0"/>
          <w:numId w:val="3"/>
        </w:numPr>
        <w:jc w:val="both"/>
        <w:rPr>
          <w:rFonts w:ascii="Times New Roman" w:hAnsi="Times New Roman" w:eastAsia="宋体" w:cs="Times New Roman"/>
          <w:kern w:val="0"/>
          <w:sz w:val="24"/>
          <w:szCs w:val="24"/>
          <w:lang w:val="en-US" w:eastAsia="zh-CN"/>
        </w:rPr>
      </w:pPr>
      <w:bookmarkStart w:id="5" w:name="_Ref21319"/>
      <w:r>
        <w:rPr>
          <w:rFonts w:hint="eastAsia" w:ascii="Times New Roman" w:hAnsi="Times New Roman" w:eastAsia="宋体" w:cs="Times New Roman"/>
          <w:kern w:val="0"/>
          <w:sz w:val="24"/>
          <w:szCs w:val="24"/>
          <w:lang w:val="en-US" w:eastAsia="zh-CN"/>
        </w:rPr>
        <w:t>The ISO Survey of Management System Standard Certifications-2013［EB/OL］.［2015-08-17］.http://www.iso.org/iso/iso_sur vey_executive-summary.pdf?v2013</w:t>
      </w:r>
      <w:bookmarkEnd w:id="5"/>
    </w:p>
    <w:p>
      <w:pPr>
        <w:widowControl/>
        <w:numPr>
          <w:ilvl w:val="0"/>
          <w:numId w:val="3"/>
        </w:numPr>
        <w:jc w:val="both"/>
        <w:rPr>
          <w:rFonts w:ascii="Times New Roman" w:hAnsi="Times New Roman" w:eastAsia="宋体" w:cs="Times New Roman"/>
          <w:kern w:val="0"/>
          <w:sz w:val="24"/>
          <w:szCs w:val="24"/>
          <w:lang w:val="en-US" w:eastAsia="zh-CN"/>
        </w:rPr>
      </w:pPr>
      <w:bookmarkStart w:id="6" w:name="_Ref21371"/>
      <w:r>
        <w:rPr>
          <w:rFonts w:hint="eastAsia" w:ascii="Times New Roman" w:hAnsi="Times New Roman" w:eastAsia="宋体" w:cs="Times New Roman"/>
          <w:kern w:val="0"/>
          <w:sz w:val="24"/>
          <w:szCs w:val="24"/>
          <w:lang w:val="en-US" w:eastAsia="zh-CN"/>
        </w:rPr>
        <w:t>Sinha M ,Gillies A. Improving the quality of information security management systems with ISO27000[J]. Tqm Journal, 2011, 23(4):367-376.</w:t>
      </w:r>
      <w:bookmarkEnd w:id="6"/>
    </w:p>
    <w:p>
      <w:pPr>
        <w:widowControl/>
        <w:numPr>
          <w:ilvl w:val="0"/>
          <w:numId w:val="3"/>
        </w:numPr>
        <w:jc w:val="both"/>
        <w:rPr>
          <w:rFonts w:ascii="Times New Roman" w:hAnsi="Times New Roman" w:eastAsia="宋体" w:cs="Times New Roman"/>
          <w:kern w:val="0"/>
          <w:sz w:val="24"/>
          <w:szCs w:val="24"/>
          <w:lang w:val="en-US" w:eastAsia="zh-CN"/>
        </w:rPr>
      </w:pPr>
      <w:bookmarkStart w:id="7" w:name="_Ref21436"/>
      <w:r>
        <w:rPr>
          <w:rFonts w:hint="eastAsia" w:ascii="Times New Roman" w:hAnsi="Times New Roman" w:eastAsia="宋体" w:cs="Times New Roman"/>
          <w:kern w:val="0"/>
          <w:sz w:val="24"/>
          <w:szCs w:val="24"/>
          <w:lang w:val="en-US" w:eastAsia="zh-CN"/>
        </w:rPr>
        <w:t>Chunhua H U . A service trust negotiation and access control strategy based on SLA in cloud computing[J]. entia Sinica, 2012, 42(3):314.</w:t>
      </w:r>
      <w:bookmarkEnd w:id="7"/>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 w:name="Cambria Math">
    <w:panose1 w:val="02040503050406030204"/>
    <w:charset w:val="00"/>
    <w:family w:val="auto"/>
    <w:pitch w:val="default"/>
    <w:sig w:usb0="E00006FF" w:usb1="420024FF" w:usb2="02000000" w:usb3="00000000" w:csb0="2000019F" w:csb1="00000000"/>
  </w:font>
  <w:font w:name="Microsoft JhengHei UI">
    <w:panose1 w:val="020B0604030504040204"/>
    <w:charset w:val="88"/>
    <w:family w:val="auto"/>
    <w:pitch w:val="default"/>
    <w:sig w:usb0="0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953C6CD"/>
    <w:multiLevelType w:val="singleLevel"/>
    <w:tmpl w:val="3953C6CD"/>
    <w:lvl w:ilvl="0" w:tentative="0">
      <w:start w:val="1"/>
      <w:numFmt w:val="decimal"/>
      <w:lvlText w:val="[%1]"/>
      <w:lvlJc w:val="left"/>
      <w:pPr>
        <w:tabs>
          <w:tab w:val="left" w:pos="312"/>
        </w:tabs>
      </w:pPr>
    </w:lvl>
  </w:abstractNum>
  <w:abstractNum w:abstractNumId="1">
    <w:nsid w:val="3ADE9B9F"/>
    <w:multiLevelType w:val="singleLevel"/>
    <w:tmpl w:val="3ADE9B9F"/>
    <w:lvl w:ilvl="0" w:tentative="0">
      <w:start w:val="1"/>
      <w:numFmt w:val="decimal"/>
      <w:suff w:val="space"/>
      <w:lvlText w:val="(%1)"/>
      <w:lvlJc w:val="left"/>
    </w:lvl>
  </w:abstractNum>
  <w:abstractNum w:abstractNumId="2">
    <w:nsid w:val="5CC3E67C"/>
    <w:multiLevelType w:val="multilevel"/>
    <w:tmpl w:val="5CC3E67C"/>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165C6608"/>
    <w:rsid w:val="3BB016B2"/>
    <w:rsid w:val="425B7544"/>
    <w:rsid w:val="4D3A3A38"/>
    <w:rsid w:val="62A260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3.emf"/><Relationship Id="rId7" Type="http://schemas.openxmlformats.org/officeDocument/2006/relationships/oleObject" Target="embeddings/oleObject2.bin"/><Relationship Id="rId6" Type="http://schemas.openxmlformats.org/officeDocument/2006/relationships/image" Target="media/image2.emf"/><Relationship Id="rId5" Type="http://schemas.openxmlformats.org/officeDocument/2006/relationships/oleObject" Target="embeddings/oleObject1.bin"/><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7.emf"/><Relationship Id="rId15" Type="http://schemas.openxmlformats.org/officeDocument/2006/relationships/oleObject" Target="embeddings/oleObject6.bin"/><Relationship Id="rId14" Type="http://schemas.openxmlformats.org/officeDocument/2006/relationships/image" Target="media/image6.emf"/><Relationship Id="rId13" Type="http://schemas.openxmlformats.org/officeDocument/2006/relationships/oleObject" Target="embeddings/oleObject5.bin"/><Relationship Id="rId12" Type="http://schemas.openxmlformats.org/officeDocument/2006/relationships/image" Target="media/image5.emf"/><Relationship Id="rId11" Type="http://schemas.openxmlformats.org/officeDocument/2006/relationships/oleObject" Target="embeddings/oleObject4.bin"/><Relationship Id="rId10" Type="http://schemas.openxmlformats.org/officeDocument/2006/relationships/image" Target="media/image4.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2022-12-21T06:57:00Z</dcterms:created>
  <dc:creator>zwx</dc:creator>
  <cp:lastModifiedBy>曾文萱</cp:lastModifiedBy>
  <dcterms:modified xsi:type="dcterms:W3CDTF">2022-12-27T13:01:56Z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B92DB8E2FDCF45A6A6AF2F8BEE3D3F70</vt:lpwstr>
  </property>
</Properties>
</file>