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F97668" w14:textId="77777777" w:rsidR="003847B0" w:rsidRPr="00771B94" w:rsidRDefault="003847B0" w:rsidP="00404F5B">
      <w:pPr>
        <w:outlineLvl w:val="0"/>
        <w:rPr>
          <w:rFonts w:ascii="Calibri" w:eastAsia="Times New Roman" w:hAnsi="Calibri" w:cs="Times New Roman"/>
          <w:b/>
          <w:color w:val="000000" w:themeColor="text1"/>
          <w:lang w:eastAsia="en-GB"/>
        </w:rPr>
      </w:pPr>
      <w:r w:rsidRPr="00771B94">
        <w:rPr>
          <w:rFonts w:ascii="Calibri" w:eastAsia="Times New Roman" w:hAnsi="Calibri" w:cs="Times New Roman"/>
          <w:b/>
          <w:color w:val="000000" w:themeColor="text1"/>
          <w:shd w:val="clear" w:color="auto" w:fill="FFFFFF"/>
          <w:lang w:eastAsia="en-GB"/>
        </w:rPr>
        <w:t>Evaluate the significance of the Mishnah within Judaism</w:t>
      </w:r>
    </w:p>
    <w:p w14:paraId="1140308D" w14:textId="77777777" w:rsidR="007B73C8" w:rsidRPr="00771B94" w:rsidRDefault="00472779">
      <w:pPr>
        <w:rPr>
          <w:rFonts w:ascii="Calibri" w:hAnsi="Calibri"/>
          <w:color w:val="000000" w:themeColor="text1"/>
        </w:rPr>
      </w:pPr>
    </w:p>
    <w:p w14:paraId="142D6A98" w14:textId="0C8099C0" w:rsidR="004F3CCF" w:rsidRPr="00771B94" w:rsidRDefault="00211E81">
      <w:pPr>
        <w:rPr>
          <w:rFonts w:ascii="Calibri" w:hAnsi="Calibri"/>
          <w:color w:val="000000" w:themeColor="text1"/>
        </w:rPr>
      </w:pPr>
      <w:r w:rsidRPr="00771B94">
        <w:rPr>
          <w:rFonts w:ascii="Calibri" w:hAnsi="Calibri"/>
          <w:color w:val="000000" w:themeColor="text1"/>
        </w:rPr>
        <w:t>The</w:t>
      </w:r>
      <w:r w:rsidR="00410885" w:rsidRPr="00771B94">
        <w:rPr>
          <w:rFonts w:ascii="Calibri" w:hAnsi="Calibri"/>
          <w:color w:val="000000" w:themeColor="text1"/>
        </w:rPr>
        <w:t xml:space="preserve"> </w:t>
      </w:r>
      <w:r w:rsidRPr="00771B94">
        <w:rPr>
          <w:rFonts w:ascii="Calibri" w:hAnsi="Calibri"/>
          <w:i/>
          <w:color w:val="000000" w:themeColor="text1"/>
        </w:rPr>
        <w:t>Mishnah</w:t>
      </w:r>
      <w:r w:rsidRPr="00771B94">
        <w:rPr>
          <w:rFonts w:ascii="Calibri" w:hAnsi="Calibri"/>
          <w:color w:val="000000" w:themeColor="text1"/>
        </w:rPr>
        <w:t xml:space="preserve"> is</w:t>
      </w:r>
      <w:r w:rsidR="00C11074" w:rsidRPr="00771B94">
        <w:rPr>
          <w:rFonts w:ascii="Calibri" w:hAnsi="Calibri"/>
          <w:color w:val="000000" w:themeColor="text1"/>
        </w:rPr>
        <w:t xml:space="preserve"> the transcribed record of the </w:t>
      </w:r>
      <w:r w:rsidR="00DA4716" w:rsidRPr="00771B94">
        <w:rPr>
          <w:rFonts w:ascii="Calibri" w:hAnsi="Calibri"/>
          <w:color w:val="000000" w:themeColor="text1"/>
        </w:rPr>
        <w:t xml:space="preserve">Jewish Oral Law which Moses received on Mount Sinai along with the </w:t>
      </w:r>
      <w:r w:rsidR="00D368D9" w:rsidRPr="00771B94">
        <w:rPr>
          <w:rFonts w:ascii="Calibri" w:hAnsi="Calibri"/>
          <w:color w:val="000000" w:themeColor="text1"/>
        </w:rPr>
        <w:t xml:space="preserve">revelation of the </w:t>
      </w:r>
      <w:r w:rsidR="00DA4716" w:rsidRPr="00771B94">
        <w:rPr>
          <w:rFonts w:ascii="Calibri" w:hAnsi="Calibri"/>
          <w:color w:val="000000" w:themeColor="text1"/>
        </w:rPr>
        <w:t xml:space="preserve">Written Law </w:t>
      </w:r>
      <w:r w:rsidR="00556CEF" w:rsidRPr="00771B94">
        <w:rPr>
          <w:rFonts w:ascii="Calibri" w:hAnsi="Calibri"/>
          <w:color w:val="000000" w:themeColor="text1"/>
        </w:rPr>
        <w:t>that formulates the</w:t>
      </w:r>
      <w:r w:rsidR="00DA4716" w:rsidRPr="00771B94">
        <w:rPr>
          <w:rFonts w:ascii="Calibri" w:hAnsi="Calibri"/>
          <w:color w:val="000000" w:themeColor="text1"/>
        </w:rPr>
        <w:t xml:space="preserve"> Torah, the Jewish holy book.</w:t>
      </w:r>
      <w:r w:rsidR="00397CE2" w:rsidRPr="00771B94">
        <w:rPr>
          <w:rFonts w:ascii="Calibri" w:hAnsi="Calibri"/>
          <w:color w:val="000000" w:themeColor="text1"/>
        </w:rPr>
        <w:t xml:space="preserve"> </w:t>
      </w:r>
      <w:r w:rsidR="00BB20CA" w:rsidRPr="00771B94">
        <w:rPr>
          <w:rFonts w:ascii="Calibri" w:hAnsi="Calibri"/>
          <w:color w:val="000000" w:themeColor="text1"/>
        </w:rPr>
        <w:t xml:space="preserve">It was referred to by the rabbis as </w:t>
      </w:r>
      <w:r w:rsidR="00DF71A1" w:rsidRPr="00771B94">
        <w:rPr>
          <w:rFonts w:ascii="Calibri" w:hAnsi="Calibri"/>
          <w:color w:val="000000" w:themeColor="text1"/>
        </w:rPr>
        <w:t xml:space="preserve">the </w:t>
      </w:r>
      <w:r w:rsidR="00BB20CA" w:rsidRPr="00771B94">
        <w:rPr>
          <w:rFonts w:ascii="Calibri" w:hAnsi="Calibri"/>
          <w:color w:val="000000" w:themeColor="text1"/>
        </w:rPr>
        <w:t>Oral Torah (</w:t>
      </w:r>
      <w:proofErr w:type="spellStart"/>
      <w:r w:rsidR="00BB20CA" w:rsidRPr="00771B94">
        <w:rPr>
          <w:rFonts w:ascii="Calibri" w:hAnsi="Calibri"/>
          <w:i/>
          <w:color w:val="000000" w:themeColor="text1"/>
        </w:rPr>
        <w:t>Torah</w:t>
      </w:r>
      <w:proofErr w:type="spellEnd"/>
      <w:r w:rsidR="00BB20CA" w:rsidRPr="00771B94">
        <w:rPr>
          <w:rFonts w:ascii="Calibri" w:hAnsi="Calibri"/>
          <w:i/>
          <w:color w:val="000000" w:themeColor="text1"/>
        </w:rPr>
        <w:t xml:space="preserve"> she-be- al </w:t>
      </w:r>
      <w:proofErr w:type="spellStart"/>
      <w:r w:rsidR="00BB20CA" w:rsidRPr="00771B94">
        <w:rPr>
          <w:rFonts w:ascii="Calibri" w:hAnsi="Calibri"/>
          <w:i/>
          <w:color w:val="000000" w:themeColor="text1"/>
        </w:rPr>
        <w:t>peh</w:t>
      </w:r>
      <w:proofErr w:type="spellEnd"/>
      <w:r w:rsidR="00D50396" w:rsidRPr="00771B94">
        <w:rPr>
          <w:rFonts w:ascii="Calibri" w:hAnsi="Calibri"/>
          <w:color w:val="000000" w:themeColor="text1"/>
        </w:rPr>
        <w:t xml:space="preserve">) </w:t>
      </w:r>
      <w:r w:rsidR="00B50C55" w:rsidRPr="00771B94">
        <w:rPr>
          <w:rStyle w:val="FootnoteReference"/>
          <w:rFonts w:ascii="Calibri" w:hAnsi="Calibri"/>
          <w:color w:val="000000" w:themeColor="text1"/>
        </w:rPr>
        <w:footnoteReference w:id="1"/>
      </w:r>
      <w:r w:rsidR="00D50396" w:rsidRPr="00771B94">
        <w:rPr>
          <w:rFonts w:ascii="Calibri" w:hAnsi="Calibri"/>
          <w:color w:val="000000" w:themeColor="text1"/>
        </w:rPr>
        <w:t>and t</w:t>
      </w:r>
      <w:r w:rsidR="00F415D0" w:rsidRPr="00771B94">
        <w:rPr>
          <w:rFonts w:ascii="Calibri" w:hAnsi="Calibri"/>
          <w:color w:val="000000" w:themeColor="text1"/>
        </w:rPr>
        <w:t xml:space="preserve">ogether, the </w:t>
      </w:r>
      <w:r w:rsidR="002860D6" w:rsidRPr="00771B94">
        <w:rPr>
          <w:rFonts w:ascii="Calibri" w:hAnsi="Calibri"/>
          <w:color w:val="000000" w:themeColor="text1"/>
        </w:rPr>
        <w:t>Oral Torah and the Written Tora</w:t>
      </w:r>
      <w:r w:rsidR="00D7381F" w:rsidRPr="00771B94">
        <w:rPr>
          <w:rFonts w:ascii="Calibri" w:hAnsi="Calibri"/>
          <w:color w:val="000000" w:themeColor="text1"/>
        </w:rPr>
        <w:t>h are known</w:t>
      </w:r>
      <w:r w:rsidR="00B1475F" w:rsidRPr="00771B94">
        <w:rPr>
          <w:rFonts w:ascii="Calibri" w:hAnsi="Calibri"/>
          <w:color w:val="000000" w:themeColor="text1"/>
        </w:rPr>
        <w:t xml:space="preserve"> as the Dual Torah.</w:t>
      </w:r>
      <w:r w:rsidR="00087206" w:rsidRPr="00771B94">
        <w:rPr>
          <w:rStyle w:val="FootnoteReference"/>
          <w:rFonts w:ascii="Calibri" w:hAnsi="Calibri"/>
          <w:color w:val="000000" w:themeColor="text1"/>
        </w:rPr>
        <w:footnoteReference w:id="2"/>
      </w:r>
      <w:r w:rsidR="00B1475F" w:rsidRPr="00771B94">
        <w:rPr>
          <w:rFonts w:ascii="Calibri" w:hAnsi="Calibri"/>
          <w:color w:val="000000" w:themeColor="text1"/>
        </w:rPr>
        <w:t xml:space="preserve"> </w:t>
      </w:r>
      <w:r w:rsidR="00821CF7" w:rsidRPr="00771B94">
        <w:rPr>
          <w:rFonts w:ascii="Calibri" w:hAnsi="Calibri"/>
          <w:color w:val="000000" w:themeColor="text1"/>
        </w:rPr>
        <w:t>Initially</w:t>
      </w:r>
      <w:r w:rsidR="006B3CE1" w:rsidRPr="00771B94">
        <w:rPr>
          <w:rFonts w:ascii="Calibri" w:hAnsi="Calibri"/>
          <w:color w:val="000000" w:themeColor="text1"/>
        </w:rPr>
        <w:t xml:space="preserve">, the Jewish Oral Law was not recorded or documented in text form but delivered through </w:t>
      </w:r>
      <w:r w:rsidR="00A94669" w:rsidRPr="00771B94">
        <w:rPr>
          <w:rFonts w:ascii="Calibri" w:hAnsi="Calibri"/>
          <w:color w:val="000000" w:themeColor="text1"/>
        </w:rPr>
        <w:t xml:space="preserve">oral transmission </w:t>
      </w:r>
      <w:r w:rsidR="008C6B2B" w:rsidRPr="00771B94">
        <w:rPr>
          <w:rFonts w:ascii="Calibri" w:hAnsi="Calibri"/>
          <w:color w:val="000000" w:themeColor="text1"/>
        </w:rPr>
        <w:t>by</w:t>
      </w:r>
      <w:r w:rsidR="00A94669" w:rsidRPr="00771B94">
        <w:rPr>
          <w:rFonts w:ascii="Calibri" w:hAnsi="Calibri"/>
          <w:color w:val="000000" w:themeColor="text1"/>
        </w:rPr>
        <w:t xml:space="preserve"> </w:t>
      </w:r>
      <w:r w:rsidR="008C6B2B" w:rsidRPr="00771B94">
        <w:rPr>
          <w:rFonts w:ascii="Calibri" w:hAnsi="Calibri"/>
          <w:color w:val="000000" w:themeColor="text1"/>
        </w:rPr>
        <w:t>various scholars over the generations</w:t>
      </w:r>
      <w:r w:rsidR="00E67122" w:rsidRPr="00771B94">
        <w:rPr>
          <w:rFonts w:ascii="Calibri" w:hAnsi="Calibri"/>
          <w:color w:val="000000" w:themeColor="text1"/>
        </w:rPr>
        <w:t>,</w:t>
      </w:r>
      <w:r w:rsidR="001D5B1F" w:rsidRPr="00771B94">
        <w:rPr>
          <w:rFonts w:ascii="Calibri" w:hAnsi="Calibri"/>
          <w:color w:val="000000" w:themeColor="text1"/>
        </w:rPr>
        <w:t xml:space="preserve"> </w:t>
      </w:r>
      <w:r w:rsidR="00B01DAF" w:rsidRPr="00771B94">
        <w:rPr>
          <w:rFonts w:ascii="Calibri" w:hAnsi="Calibri"/>
          <w:color w:val="000000" w:themeColor="text1"/>
        </w:rPr>
        <w:t>“</w:t>
      </w:r>
      <w:r w:rsidR="00B01DAF" w:rsidRPr="00771B94">
        <w:rPr>
          <w:rFonts w:ascii="Calibri" w:eastAsia="Times New Roman" w:hAnsi="Calibri"/>
          <w:color w:val="000000" w:themeColor="text1"/>
        </w:rPr>
        <w:t>Moses received Torah from</w:t>
      </w:r>
      <w:r w:rsidR="00B01DAF" w:rsidRPr="00771B94">
        <w:rPr>
          <w:rStyle w:val="apple-converted-space"/>
          <w:rFonts w:ascii="Calibri" w:eastAsia="Times New Roman" w:hAnsi="Calibri"/>
          <w:color w:val="000000" w:themeColor="text1"/>
        </w:rPr>
        <w:t> </w:t>
      </w:r>
      <w:hyperlink r:id="rId7" w:history="1">
        <w:r w:rsidR="00B01DAF" w:rsidRPr="00771B94">
          <w:rPr>
            <w:rStyle w:val="Hyperlink"/>
            <w:rFonts w:ascii="Calibri" w:eastAsia="Times New Roman" w:hAnsi="Calibri"/>
            <w:color w:val="000000" w:themeColor="text1"/>
            <w:u w:val="none"/>
          </w:rPr>
          <w:t>God</w:t>
        </w:r>
      </w:hyperlink>
      <w:r w:rsidR="00B01DAF" w:rsidRPr="00771B94">
        <w:rPr>
          <w:rStyle w:val="apple-converted-space"/>
          <w:rFonts w:ascii="Calibri" w:eastAsia="Times New Roman" w:hAnsi="Calibri"/>
          <w:color w:val="000000" w:themeColor="text1"/>
        </w:rPr>
        <w:t> </w:t>
      </w:r>
      <w:r w:rsidR="00B01DAF" w:rsidRPr="00771B94">
        <w:rPr>
          <w:rFonts w:ascii="Calibri" w:eastAsia="Times New Roman" w:hAnsi="Calibri"/>
          <w:color w:val="000000" w:themeColor="text1"/>
        </w:rPr>
        <w:t>at Sinai. He transmitted it to Joshua, Joshua to the elders, the elders to the</w:t>
      </w:r>
      <w:r w:rsidR="00B01DAF" w:rsidRPr="00771B94">
        <w:rPr>
          <w:rStyle w:val="apple-converted-space"/>
          <w:rFonts w:ascii="Calibri" w:eastAsia="Times New Roman" w:hAnsi="Calibri"/>
          <w:color w:val="000000" w:themeColor="text1"/>
        </w:rPr>
        <w:t> </w:t>
      </w:r>
      <w:hyperlink r:id="rId8" w:history="1">
        <w:r w:rsidR="00B01DAF" w:rsidRPr="00771B94">
          <w:rPr>
            <w:rStyle w:val="Hyperlink"/>
            <w:rFonts w:ascii="Calibri" w:eastAsia="Times New Roman" w:hAnsi="Calibri"/>
            <w:color w:val="000000" w:themeColor="text1"/>
            <w:u w:val="none"/>
          </w:rPr>
          <w:t>prophets</w:t>
        </w:r>
      </w:hyperlink>
      <w:r w:rsidR="00B01DAF" w:rsidRPr="00771B94">
        <w:rPr>
          <w:rFonts w:ascii="Calibri" w:eastAsia="Times New Roman" w:hAnsi="Calibri"/>
          <w:color w:val="000000" w:themeColor="text1"/>
        </w:rPr>
        <w:t>, the prophets to the members of the</w:t>
      </w:r>
      <w:r w:rsidR="00B01DAF" w:rsidRPr="00771B94">
        <w:rPr>
          <w:rStyle w:val="apple-converted-space"/>
          <w:rFonts w:ascii="Calibri" w:eastAsia="Times New Roman" w:hAnsi="Calibri"/>
          <w:color w:val="000000" w:themeColor="text1"/>
        </w:rPr>
        <w:t> </w:t>
      </w:r>
      <w:hyperlink r:id="rId9" w:history="1">
        <w:r w:rsidR="00B01DAF" w:rsidRPr="00771B94">
          <w:rPr>
            <w:rStyle w:val="Hyperlink"/>
            <w:rFonts w:ascii="Calibri" w:eastAsia="Times New Roman" w:hAnsi="Calibri"/>
            <w:color w:val="000000" w:themeColor="text1"/>
            <w:u w:val="none"/>
          </w:rPr>
          <w:t>Great Assembly</w:t>
        </w:r>
      </w:hyperlink>
      <w:r w:rsidR="00B01DAF" w:rsidRPr="00771B94">
        <w:rPr>
          <w:rFonts w:ascii="Calibri" w:eastAsia="Times New Roman" w:hAnsi="Calibri"/>
          <w:color w:val="000000" w:themeColor="text1"/>
        </w:rPr>
        <w:t>”(</w:t>
      </w:r>
      <w:r w:rsidR="00BC1835" w:rsidRPr="00771B94">
        <w:rPr>
          <w:rFonts w:ascii="Calibri" w:eastAsia="Times New Roman" w:hAnsi="Calibri"/>
          <w:color w:val="000000" w:themeColor="text1"/>
        </w:rPr>
        <w:t xml:space="preserve">Pivot </w:t>
      </w:r>
      <w:proofErr w:type="spellStart"/>
      <w:r w:rsidR="00BC1835" w:rsidRPr="00771B94">
        <w:rPr>
          <w:rFonts w:ascii="Calibri" w:eastAsia="Times New Roman" w:hAnsi="Calibri"/>
          <w:color w:val="000000" w:themeColor="text1"/>
        </w:rPr>
        <w:t>Avot</w:t>
      </w:r>
      <w:proofErr w:type="spellEnd"/>
      <w:r w:rsidR="00BC1835" w:rsidRPr="00771B94">
        <w:rPr>
          <w:rFonts w:ascii="Calibri" w:eastAsia="Times New Roman" w:hAnsi="Calibri"/>
          <w:color w:val="000000" w:themeColor="text1"/>
        </w:rPr>
        <w:t xml:space="preserve"> </w:t>
      </w:r>
      <w:r w:rsidR="00B01DAF" w:rsidRPr="00771B94">
        <w:rPr>
          <w:rFonts w:ascii="Calibri" w:eastAsia="Times New Roman" w:hAnsi="Calibri"/>
          <w:color w:val="000000" w:themeColor="text1"/>
        </w:rPr>
        <w:t>1:1).</w:t>
      </w:r>
      <w:r w:rsidR="00BC1835" w:rsidRPr="00771B94">
        <w:rPr>
          <w:rFonts w:ascii="Calibri" w:eastAsia="Times New Roman" w:hAnsi="Calibri"/>
          <w:color w:val="000000" w:themeColor="text1"/>
          <w:lang w:eastAsia="en-GB"/>
        </w:rPr>
        <w:t xml:space="preserve"> </w:t>
      </w:r>
      <w:r w:rsidR="00092E50" w:rsidRPr="00771B94">
        <w:rPr>
          <w:rFonts w:ascii="Calibri" w:hAnsi="Calibri"/>
          <w:color w:val="000000" w:themeColor="text1"/>
        </w:rPr>
        <w:t xml:space="preserve">It was following the defeat of the Bar </w:t>
      </w:r>
      <w:proofErr w:type="spellStart"/>
      <w:r w:rsidR="00092E50" w:rsidRPr="00771B94">
        <w:rPr>
          <w:rFonts w:ascii="Calibri" w:hAnsi="Calibri"/>
          <w:color w:val="000000" w:themeColor="text1"/>
        </w:rPr>
        <w:t>Kokhba</w:t>
      </w:r>
      <w:proofErr w:type="spellEnd"/>
      <w:r w:rsidR="00092E50" w:rsidRPr="00771B94">
        <w:rPr>
          <w:rFonts w:ascii="Calibri" w:hAnsi="Calibri"/>
          <w:color w:val="000000" w:themeColor="text1"/>
        </w:rPr>
        <w:t xml:space="preserve"> </w:t>
      </w:r>
      <w:r w:rsidR="00145E04" w:rsidRPr="00771B94">
        <w:rPr>
          <w:rFonts w:ascii="Calibri" w:hAnsi="Calibri"/>
          <w:color w:val="000000" w:themeColor="text1"/>
        </w:rPr>
        <w:t>revolt</w:t>
      </w:r>
      <w:r w:rsidR="00CB32AF" w:rsidRPr="00771B94">
        <w:rPr>
          <w:rFonts w:ascii="Calibri" w:hAnsi="Calibri"/>
          <w:color w:val="000000" w:themeColor="text1"/>
        </w:rPr>
        <w:t xml:space="preserve"> (132CE- 135CE)</w:t>
      </w:r>
      <w:r w:rsidR="00145E04" w:rsidRPr="00771B94">
        <w:rPr>
          <w:rFonts w:ascii="Calibri" w:hAnsi="Calibri"/>
          <w:color w:val="000000" w:themeColor="text1"/>
        </w:rPr>
        <w:t>,</w:t>
      </w:r>
      <w:r w:rsidR="00E91190" w:rsidRPr="00771B94">
        <w:rPr>
          <w:rFonts w:ascii="Calibri" w:hAnsi="Calibri"/>
          <w:color w:val="000000" w:themeColor="text1"/>
        </w:rPr>
        <w:t xml:space="preserve"> </w:t>
      </w:r>
      <w:r w:rsidR="00AC62C6" w:rsidRPr="00771B94">
        <w:rPr>
          <w:rFonts w:ascii="Calibri" w:hAnsi="Calibri"/>
          <w:color w:val="000000" w:themeColor="text1"/>
        </w:rPr>
        <w:t>and the exile of the Jews by Emperor Hadrian</w:t>
      </w:r>
      <w:r w:rsidR="00895065" w:rsidRPr="00771B94">
        <w:rPr>
          <w:rFonts w:ascii="Calibri" w:hAnsi="Calibri"/>
          <w:color w:val="000000" w:themeColor="text1"/>
        </w:rPr>
        <w:t xml:space="preserve"> lasting until his death in 138CE, t</w:t>
      </w:r>
      <w:r w:rsidR="00E91190" w:rsidRPr="00771B94">
        <w:rPr>
          <w:rFonts w:ascii="Calibri" w:hAnsi="Calibri"/>
          <w:color w:val="000000" w:themeColor="text1"/>
        </w:rPr>
        <w:t xml:space="preserve">hat the decision was made to document </w:t>
      </w:r>
      <w:bookmarkStart w:id="0" w:name="_GoBack"/>
      <w:bookmarkEnd w:id="0"/>
      <w:r w:rsidR="00E91190" w:rsidRPr="00771B94">
        <w:rPr>
          <w:rFonts w:ascii="Calibri" w:hAnsi="Calibri"/>
          <w:color w:val="000000" w:themeColor="text1"/>
        </w:rPr>
        <w:t>the Oral Law</w:t>
      </w:r>
      <w:r w:rsidR="00CC1405" w:rsidRPr="00771B94">
        <w:rPr>
          <w:rFonts w:ascii="Calibri" w:hAnsi="Calibri"/>
          <w:color w:val="000000" w:themeColor="text1"/>
        </w:rPr>
        <w:t>. I</w:t>
      </w:r>
      <w:r w:rsidR="00E91190" w:rsidRPr="00771B94">
        <w:rPr>
          <w:rFonts w:ascii="Calibri" w:hAnsi="Calibri"/>
          <w:color w:val="000000" w:themeColor="text1"/>
        </w:rPr>
        <w:t>t became clear that oral transmission was becoming more difficult and the Oral Law was at risk of being lost</w:t>
      </w:r>
      <w:r w:rsidR="00032174" w:rsidRPr="00771B94">
        <w:rPr>
          <w:rFonts w:ascii="Calibri" w:hAnsi="Calibri"/>
          <w:color w:val="000000" w:themeColor="text1"/>
        </w:rPr>
        <w:t>.</w:t>
      </w:r>
      <w:r w:rsidR="008F0A12" w:rsidRPr="00771B94">
        <w:rPr>
          <w:rFonts w:ascii="Calibri" w:hAnsi="Calibri"/>
          <w:color w:val="000000" w:themeColor="text1"/>
        </w:rPr>
        <w:t xml:space="preserve"> </w:t>
      </w:r>
      <w:r w:rsidR="00161E2C" w:rsidRPr="00771B94">
        <w:rPr>
          <w:rFonts w:ascii="Calibri" w:hAnsi="Calibri"/>
          <w:color w:val="000000" w:themeColor="text1"/>
        </w:rPr>
        <w:t>It was a</w:t>
      </w:r>
      <w:r w:rsidR="0032055A" w:rsidRPr="00771B94">
        <w:rPr>
          <w:rFonts w:ascii="Calibri" w:hAnsi="Calibri"/>
          <w:color w:val="000000" w:themeColor="text1"/>
        </w:rPr>
        <w:t xml:space="preserve">fter the reign of Rabbi Meir, </w:t>
      </w:r>
      <w:r w:rsidR="00161E2C" w:rsidRPr="00771B94">
        <w:rPr>
          <w:rFonts w:ascii="Calibri" w:hAnsi="Calibri"/>
          <w:color w:val="000000" w:themeColor="text1"/>
        </w:rPr>
        <w:t xml:space="preserve">that </w:t>
      </w:r>
      <w:r w:rsidR="0032055A" w:rsidRPr="00771B94">
        <w:rPr>
          <w:rFonts w:ascii="Calibri" w:hAnsi="Calibri"/>
          <w:color w:val="000000" w:themeColor="text1"/>
        </w:rPr>
        <w:t>Judah Ha-</w:t>
      </w:r>
      <w:proofErr w:type="spellStart"/>
      <w:r w:rsidR="0032055A" w:rsidRPr="00771B94">
        <w:rPr>
          <w:rFonts w:ascii="Calibri" w:hAnsi="Calibri"/>
          <w:color w:val="000000" w:themeColor="text1"/>
        </w:rPr>
        <w:t>Nasi</w:t>
      </w:r>
      <w:proofErr w:type="spellEnd"/>
      <w:r w:rsidR="0032055A" w:rsidRPr="00771B94">
        <w:rPr>
          <w:rFonts w:ascii="Calibri" w:hAnsi="Calibri"/>
          <w:color w:val="000000" w:themeColor="text1"/>
        </w:rPr>
        <w:t xml:space="preserve"> (135CE-217CE)</w:t>
      </w:r>
      <w:r w:rsidR="00197B60" w:rsidRPr="00771B94">
        <w:rPr>
          <w:rFonts w:ascii="Calibri" w:hAnsi="Calibri"/>
          <w:color w:val="000000" w:themeColor="text1"/>
        </w:rPr>
        <w:t>, also known a</w:t>
      </w:r>
      <w:r w:rsidR="00AB5093" w:rsidRPr="00771B94">
        <w:rPr>
          <w:rFonts w:ascii="Calibri" w:hAnsi="Calibri"/>
          <w:color w:val="000000" w:themeColor="text1"/>
        </w:rPr>
        <w:t>s Rabbi ‘Judah the Prince’ or ‘Our Holy R</w:t>
      </w:r>
      <w:r w:rsidR="00197B60" w:rsidRPr="00771B94">
        <w:rPr>
          <w:rFonts w:ascii="Calibri" w:hAnsi="Calibri"/>
          <w:color w:val="000000" w:themeColor="text1"/>
        </w:rPr>
        <w:t xml:space="preserve">abbi’ </w:t>
      </w:r>
      <w:r w:rsidR="0032055A" w:rsidRPr="00771B94">
        <w:rPr>
          <w:rFonts w:ascii="Calibri" w:hAnsi="Calibri"/>
          <w:color w:val="000000" w:themeColor="text1"/>
        </w:rPr>
        <w:t xml:space="preserve">undertook the task </w:t>
      </w:r>
      <w:r w:rsidR="00CA5B6E" w:rsidRPr="00771B94">
        <w:rPr>
          <w:rFonts w:ascii="Calibri" w:hAnsi="Calibri"/>
          <w:color w:val="000000" w:themeColor="text1"/>
        </w:rPr>
        <w:t xml:space="preserve">of producing </w:t>
      </w:r>
      <w:r w:rsidR="005B66EC" w:rsidRPr="00771B94">
        <w:rPr>
          <w:rFonts w:ascii="Calibri" w:hAnsi="Calibri"/>
          <w:color w:val="000000" w:themeColor="text1"/>
        </w:rPr>
        <w:t>a</w:t>
      </w:r>
      <w:r w:rsidR="00507A93" w:rsidRPr="00771B94">
        <w:rPr>
          <w:rFonts w:ascii="Calibri" w:hAnsi="Calibri"/>
          <w:color w:val="000000" w:themeColor="text1"/>
        </w:rPr>
        <w:t xml:space="preserve"> physical copy of the Oral Law. </w:t>
      </w:r>
      <w:r w:rsidR="0008543B" w:rsidRPr="00771B94">
        <w:rPr>
          <w:rFonts w:ascii="Calibri" w:hAnsi="Calibri"/>
          <w:color w:val="000000" w:themeColor="text1"/>
        </w:rPr>
        <w:t>Judah Ha-</w:t>
      </w:r>
      <w:proofErr w:type="spellStart"/>
      <w:r w:rsidR="0008543B" w:rsidRPr="00771B94">
        <w:rPr>
          <w:rFonts w:ascii="Calibri" w:hAnsi="Calibri"/>
          <w:color w:val="000000" w:themeColor="text1"/>
        </w:rPr>
        <w:t>Nasi</w:t>
      </w:r>
      <w:proofErr w:type="spellEnd"/>
      <w:r w:rsidR="0008543B" w:rsidRPr="00771B94">
        <w:rPr>
          <w:rFonts w:ascii="Calibri" w:hAnsi="Calibri"/>
          <w:color w:val="000000" w:themeColor="text1"/>
        </w:rPr>
        <w:t xml:space="preserve"> did n</w:t>
      </w:r>
      <w:r w:rsidR="00A17BF3" w:rsidRPr="00771B94">
        <w:rPr>
          <w:rFonts w:ascii="Calibri" w:hAnsi="Calibri"/>
          <w:color w:val="000000" w:themeColor="text1"/>
        </w:rPr>
        <w:t xml:space="preserve">ot do this alone but with </w:t>
      </w:r>
      <w:r w:rsidR="0008543B" w:rsidRPr="00771B94">
        <w:rPr>
          <w:rFonts w:ascii="Calibri" w:hAnsi="Calibri"/>
          <w:color w:val="000000" w:themeColor="text1"/>
        </w:rPr>
        <w:t xml:space="preserve">a great academy </w:t>
      </w:r>
      <w:r w:rsidR="00A17BF3" w:rsidRPr="00771B94">
        <w:rPr>
          <w:rFonts w:ascii="Calibri" w:hAnsi="Calibri"/>
          <w:color w:val="000000" w:themeColor="text1"/>
        </w:rPr>
        <w:t xml:space="preserve">which accommodated </w:t>
      </w:r>
      <w:r w:rsidR="0008543B" w:rsidRPr="00771B94">
        <w:rPr>
          <w:rFonts w:ascii="Calibri" w:hAnsi="Calibri"/>
          <w:color w:val="000000" w:themeColor="text1"/>
        </w:rPr>
        <w:t xml:space="preserve">great men, such as </w:t>
      </w:r>
      <w:r w:rsidR="00A17BF3" w:rsidRPr="00771B94">
        <w:rPr>
          <w:rFonts w:ascii="Calibri" w:hAnsi="Calibri"/>
          <w:color w:val="000000" w:themeColor="text1"/>
        </w:rPr>
        <w:t xml:space="preserve">the </w:t>
      </w:r>
      <w:r w:rsidR="0008543B" w:rsidRPr="00771B94">
        <w:rPr>
          <w:rFonts w:ascii="Calibri" w:hAnsi="Calibri"/>
          <w:color w:val="000000" w:themeColor="text1"/>
        </w:rPr>
        <w:t xml:space="preserve">Rabbi </w:t>
      </w:r>
      <w:proofErr w:type="spellStart"/>
      <w:r w:rsidR="0008543B" w:rsidRPr="00771B94">
        <w:rPr>
          <w:rFonts w:ascii="Calibri" w:hAnsi="Calibri"/>
          <w:color w:val="000000" w:themeColor="text1"/>
        </w:rPr>
        <w:t>Chiya</w:t>
      </w:r>
      <w:proofErr w:type="spellEnd"/>
      <w:r w:rsidR="0008543B" w:rsidRPr="00771B94">
        <w:rPr>
          <w:rFonts w:ascii="Calibri" w:hAnsi="Calibri"/>
          <w:color w:val="000000" w:themeColor="text1"/>
        </w:rPr>
        <w:t>.</w:t>
      </w:r>
      <w:r w:rsidR="00730D0F" w:rsidRPr="00771B94">
        <w:rPr>
          <w:rFonts w:ascii="Calibri" w:hAnsi="Calibri"/>
          <w:color w:val="000000" w:themeColor="text1"/>
        </w:rPr>
        <w:t xml:space="preserve"> </w:t>
      </w:r>
      <w:r w:rsidR="005B66EC" w:rsidRPr="00771B94">
        <w:rPr>
          <w:rFonts w:ascii="Calibri" w:hAnsi="Calibri"/>
          <w:color w:val="000000" w:themeColor="text1"/>
        </w:rPr>
        <w:t>This compilation of the Oral Law was composed between 200CE-220CE and is known as the Mishnah</w:t>
      </w:r>
      <w:r w:rsidR="002221BE" w:rsidRPr="00771B94">
        <w:rPr>
          <w:rFonts w:ascii="Calibri" w:hAnsi="Calibri"/>
          <w:color w:val="000000" w:themeColor="text1"/>
        </w:rPr>
        <w:t xml:space="preserve"> (from the Hebrew Root </w:t>
      </w:r>
      <w:proofErr w:type="spellStart"/>
      <w:r w:rsidR="002221BE" w:rsidRPr="00771B94">
        <w:rPr>
          <w:rFonts w:ascii="Calibri" w:hAnsi="Calibri"/>
          <w:i/>
          <w:color w:val="000000" w:themeColor="text1"/>
        </w:rPr>
        <w:t>Shanah</w:t>
      </w:r>
      <w:proofErr w:type="spellEnd"/>
      <w:r w:rsidR="002221BE" w:rsidRPr="00771B94">
        <w:rPr>
          <w:rFonts w:ascii="Calibri" w:hAnsi="Calibri"/>
          <w:color w:val="000000" w:themeColor="text1"/>
        </w:rPr>
        <w:t xml:space="preserve">, translating as ‘to repeat’). </w:t>
      </w:r>
      <w:r w:rsidR="00BD116B" w:rsidRPr="00771B94">
        <w:rPr>
          <w:rStyle w:val="FootnoteReference"/>
          <w:rFonts w:ascii="Calibri" w:hAnsi="Calibri"/>
          <w:color w:val="000000" w:themeColor="text1"/>
        </w:rPr>
        <w:footnoteReference w:id="3"/>
      </w:r>
    </w:p>
    <w:p w14:paraId="2096A019" w14:textId="77777777" w:rsidR="00CB73D2" w:rsidRPr="00771B94" w:rsidRDefault="00CB73D2">
      <w:pPr>
        <w:rPr>
          <w:rFonts w:ascii="Calibri" w:hAnsi="Calibri"/>
          <w:color w:val="000000" w:themeColor="text1"/>
        </w:rPr>
      </w:pPr>
    </w:p>
    <w:p w14:paraId="04F6F764" w14:textId="1927E8DD" w:rsidR="00145E04" w:rsidRPr="00771B94" w:rsidRDefault="00021FB5">
      <w:pPr>
        <w:rPr>
          <w:rFonts w:ascii="Calibri" w:hAnsi="Calibri"/>
          <w:color w:val="000000" w:themeColor="text1"/>
        </w:rPr>
      </w:pPr>
      <w:r w:rsidRPr="00771B94">
        <w:rPr>
          <w:rFonts w:ascii="Calibri" w:hAnsi="Calibri"/>
          <w:color w:val="000000" w:themeColor="text1"/>
        </w:rPr>
        <w:t xml:space="preserve">For </w:t>
      </w:r>
      <w:r w:rsidR="005921E8" w:rsidRPr="00771B94">
        <w:rPr>
          <w:rFonts w:ascii="Calibri" w:hAnsi="Calibri"/>
          <w:color w:val="000000" w:themeColor="text1"/>
        </w:rPr>
        <w:t>centuries,</w:t>
      </w:r>
      <w:r w:rsidRPr="00771B94">
        <w:rPr>
          <w:rFonts w:ascii="Calibri" w:hAnsi="Calibri"/>
          <w:color w:val="000000" w:themeColor="text1"/>
        </w:rPr>
        <w:t xml:space="preserve"> </w:t>
      </w:r>
      <w:r w:rsidR="0072195F" w:rsidRPr="00771B94">
        <w:rPr>
          <w:rFonts w:ascii="Calibri" w:hAnsi="Calibri"/>
          <w:color w:val="000000" w:themeColor="text1"/>
        </w:rPr>
        <w:t>t</w:t>
      </w:r>
      <w:r w:rsidRPr="00771B94">
        <w:rPr>
          <w:rFonts w:ascii="Calibri" w:hAnsi="Calibri"/>
          <w:color w:val="000000" w:themeColor="text1"/>
        </w:rPr>
        <w:t xml:space="preserve">he leading rabbis </w:t>
      </w:r>
      <w:r w:rsidR="0072195F" w:rsidRPr="00771B94">
        <w:rPr>
          <w:rFonts w:ascii="Calibri" w:hAnsi="Calibri"/>
          <w:color w:val="000000" w:themeColor="text1"/>
        </w:rPr>
        <w:t>were opposed for the Oral Law to be written down</w:t>
      </w:r>
      <w:r w:rsidR="00755E71" w:rsidRPr="00771B94">
        <w:rPr>
          <w:rFonts w:ascii="Calibri" w:hAnsi="Calibri"/>
          <w:color w:val="000000" w:themeColor="text1"/>
        </w:rPr>
        <w:t>. This was because</w:t>
      </w:r>
      <w:r w:rsidR="00290CD4" w:rsidRPr="00771B94">
        <w:rPr>
          <w:rFonts w:ascii="Calibri" w:hAnsi="Calibri"/>
          <w:color w:val="000000" w:themeColor="text1"/>
        </w:rPr>
        <w:t xml:space="preserve"> </w:t>
      </w:r>
      <w:r w:rsidRPr="00771B94">
        <w:rPr>
          <w:rFonts w:ascii="Calibri" w:hAnsi="Calibri"/>
          <w:color w:val="000000" w:themeColor="text1"/>
        </w:rPr>
        <w:t xml:space="preserve">teaching the law </w:t>
      </w:r>
      <w:r w:rsidR="00391718" w:rsidRPr="00771B94">
        <w:rPr>
          <w:rFonts w:ascii="Calibri" w:hAnsi="Calibri"/>
          <w:color w:val="000000" w:themeColor="text1"/>
        </w:rPr>
        <w:t>orally meant closer connections between teachers and pupils. It was believed that teachers were a much better agent of the Jew</w:t>
      </w:r>
      <w:r w:rsidRPr="00771B94">
        <w:rPr>
          <w:rFonts w:ascii="Calibri" w:hAnsi="Calibri"/>
          <w:color w:val="000000" w:themeColor="text1"/>
        </w:rPr>
        <w:t xml:space="preserve">ish tradition than books. </w:t>
      </w:r>
      <w:r w:rsidR="005A619A" w:rsidRPr="00771B94">
        <w:rPr>
          <w:rFonts w:ascii="Calibri" w:hAnsi="Calibri"/>
          <w:color w:val="000000" w:themeColor="text1"/>
        </w:rPr>
        <w:t xml:space="preserve">However, </w:t>
      </w:r>
      <w:r w:rsidR="00391718" w:rsidRPr="00771B94">
        <w:rPr>
          <w:rFonts w:ascii="Calibri" w:hAnsi="Calibri"/>
          <w:color w:val="000000" w:themeColor="text1"/>
        </w:rPr>
        <w:t>Judah Ha-</w:t>
      </w:r>
      <w:proofErr w:type="spellStart"/>
      <w:r w:rsidR="00391718" w:rsidRPr="00771B94">
        <w:rPr>
          <w:rFonts w:ascii="Calibri" w:hAnsi="Calibri"/>
          <w:color w:val="000000" w:themeColor="text1"/>
        </w:rPr>
        <w:t>Nasi</w:t>
      </w:r>
      <w:proofErr w:type="spellEnd"/>
      <w:r w:rsidR="00391718" w:rsidRPr="00771B94">
        <w:rPr>
          <w:rFonts w:ascii="Calibri" w:hAnsi="Calibri"/>
          <w:color w:val="000000" w:themeColor="text1"/>
        </w:rPr>
        <w:t xml:space="preserve"> was afraid that the Oral Law would </w:t>
      </w:r>
      <w:r w:rsidR="005A619A" w:rsidRPr="00771B94">
        <w:rPr>
          <w:rFonts w:ascii="Calibri" w:hAnsi="Calibri"/>
          <w:color w:val="000000" w:themeColor="text1"/>
        </w:rPr>
        <w:t xml:space="preserve">be lost and forgotten </w:t>
      </w:r>
      <w:r w:rsidR="00ED0536" w:rsidRPr="00771B94">
        <w:rPr>
          <w:rFonts w:ascii="Calibri" w:hAnsi="Calibri"/>
          <w:color w:val="000000" w:themeColor="text1"/>
        </w:rPr>
        <w:t xml:space="preserve">following </w:t>
      </w:r>
      <w:r w:rsidR="00391718" w:rsidRPr="00771B94">
        <w:rPr>
          <w:rFonts w:ascii="Calibri" w:hAnsi="Calibri"/>
          <w:color w:val="000000" w:themeColor="text1"/>
        </w:rPr>
        <w:t>the deaths of</w:t>
      </w:r>
      <w:r w:rsidR="00845EBE" w:rsidRPr="00771B94">
        <w:rPr>
          <w:rFonts w:ascii="Calibri" w:hAnsi="Calibri"/>
          <w:color w:val="000000" w:themeColor="text1"/>
        </w:rPr>
        <w:t xml:space="preserve"> numerous teachers</w:t>
      </w:r>
      <w:r w:rsidR="00ED0536" w:rsidRPr="00771B94">
        <w:rPr>
          <w:rFonts w:ascii="Calibri" w:hAnsi="Calibri"/>
          <w:color w:val="000000" w:themeColor="text1"/>
        </w:rPr>
        <w:t xml:space="preserve"> as a result of the unsuccessful revolts</w:t>
      </w:r>
      <w:r w:rsidR="00845EBE" w:rsidRPr="00771B94">
        <w:rPr>
          <w:rFonts w:ascii="Calibri" w:hAnsi="Calibri"/>
          <w:color w:val="000000" w:themeColor="text1"/>
        </w:rPr>
        <w:t>. H</w:t>
      </w:r>
      <w:r w:rsidR="005A619A" w:rsidRPr="00771B94">
        <w:rPr>
          <w:rFonts w:ascii="Calibri" w:hAnsi="Calibri"/>
          <w:color w:val="000000" w:themeColor="text1"/>
        </w:rPr>
        <w:t xml:space="preserve">e believed </w:t>
      </w:r>
      <w:r w:rsidR="00391718" w:rsidRPr="00771B94">
        <w:rPr>
          <w:rFonts w:ascii="Calibri" w:hAnsi="Calibri"/>
          <w:color w:val="000000" w:themeColor="text1"/>
        </w:rPr>
        <w:t xml:space="preserve">the best option </w:t>
      </w:r>
      <w:r w:rsidR="005A619A" w:rsidRPr="00771B94">
        <w:rPr>
          <w:rFonts w:ascii="Calibri" w:hAnsi="Calibri"/>
          <w:color w:val="000000" w:themeColor="text1"/>
        </w:rPr>
        <w:t xml:space="preserve">was </w:t>
      </w:r>
      <w:r w:rsidR="00391718" w:rsidRPr="00771B94">
        <w:rPr>
          <w:rFonts w:ascii="Calibri" w:hAnsi="Calibri"/>
          <w:color w:val="000000" w:themeColor="text1"/>
        </w:rPr>
        <w:t xml:space="preserve">for the Oral Law </w:t>
      </w:r>
      <w:r w:rsidR="002553A1" w:rsidRPr="00771B94">
        <w:rPr>
          <w:rFonts w:ascii="Calibri" w:hAnsi="Calibri"/>
          <w:color w:val="000000" w:themeColor="text1"/>
        </w:rPr>
        <w:t xml:space="preserve">to be written down and </w:t>
      </w:r>
      <w:r w:rsidR="005A619A" w:rsidRPr="00771B94">
        <w:rPr>
          <w:rFonts w:ascii="Calibri" w:hAnsi="Calibri"/>
          <w:color w:val="000000" w:themeColor="text1"/>
        </w:rPr>
        <w:t>p</w:t>
      </w:r>
      <w:r w:rsidR="002553A1" w:rsidRPr="00771B94">
        <w:rPr>
          <w:rFonts w:ascii="Calibri" w:hAnsi="Calibri"/>
          <w:color w:val="000000" w:themeColor="text1"/>
        </w:rPr>
        <w:t>reserved</w:t>
      </w:r>
      <w:r w:rsidR="00D30A3E" w:rsidRPr="00771B94">
        <w:rPr>
          <w:rFonts w:ascii="Calibri" w:hAnsi="Calibri"/>
          <w:color w:val="000000" w:themeColor="text1"/>
        </w:rPr>
        <w:t>; There was a need for an Oral Torah</w:t>
      </w:r>
      <w:r w:rsidR="0032085B" w:rsidRPr="00771B94">
        <w:rPr>
          <w:rFonts w:ascii="Calibri" w:hAnsi="Calibri"/>
          <w:color w:val="000000" w:themeColor="text1"/>
        </w:rPr>
        <w:t xml:space="preserve"> and consequently the Mishnah was composed</w:t>
      </w:r>
      <w:r w:rsidR="00391718" w:rsidRPr="00771B94">
        <w:rPr>
          <w:rFonts w:ascii="Calibri" w:hAnsi="Calibri"/>
          <w:color w:val="000000" w:themeColor="text1"/>
        </w:rPr>
        <w:t>.</w:t>
      </w:r>
      <w:r w:rsidR="00CF2964" w:rsidRPr="00771B94">
        <w:rPr>
          <w:rStyle w:val="FootnoteReference"/>
          <w:rFonts w:ascii="Calibri" w:hAnsi="Calibri"/>
          <w:color w:val="000000" w:themeColor="text1"/>
        </w:rPr>
        <w:t xml:space="preserve"> </w:t>
      </w:r>
      <w:r w:rsidR="00BA2D0A" w:rsidRPr="00771B94">
        <w:rPr>
          <w:rFonts w:ascii="Calibri" w:hAnsi="Calibri"/>
          <w:color w:val="000000" w:themeColor="text1"/>
        </w:rPr>
        <w:t xml:space="preserve">The Mishnah is the most </w:t>
      </w:r>
      <w:r w:rsidR="00652E82" w:rsidRPr="00771B94">
        <w:rPr>
          <w:rFonts w:ascii="Calibri" w:hAnsi="Calibri"/>
          <w:color w:val="000000" w:themeColor="text1"/>
        </w:rPr>
        <w:t>significant</w:t>
      </w:r>
      <w:r w:rsidR="00BA2D0A" w:rsidRPr="00771B94">
        <w:rPr>
          <w:rFonts w:ascii="Calibri" w:hAnsi="Calibri"/>
          <w:color w:val="000000" w:themeColor="text1"/>
        </w:rPr>
        <w:t xml:space="preserve"> </w:t>
      </w:r>
      <w:r w:rsidR="00652E82" w:rsidRPr="00771B94">
        <w:rPr>
          <w:rFonts w:ascii="Calibri" w:hAnsi="Calibri"/>
          <w:color w:val="000000" w:themeColor="text1"/>
        </w:rPr>
        <w:t>book of law following the Bible an</w:t>
      </w:r>
      <w:r w:rsidR="00391718" w:rsidRPr="00771B94">
        <w:rPr>
          <w:rFonts w:ascii="Calibri" w:hAnsi="Calibri"/>
          <w:color w:val="000000" w:themeColor="text1"/>
        </w:rPr>
        <w:t>d is significant within Judaism.</w:t>
      </w:r>
    </w:p>
    <w:p w14:paraId="766A426A" w14:textId="77777777" w:rsidR="00207589" w:rsidRPr="00771B94" w:rsidRDefault="00207589">
      <w:pPr>
        <w:rPr>
          <w:rFonts w:ascii="Calibri" w:hAnsi="Calibri"/>
          <w:color w:val="000000" w:themeColor="text1"/>
        </w:rPr>
      </w:pPr>
    </w:p>
    <w:p w14:paraId="6582DC85" w14:textId="0F3178A4" w:rsidR="00207589" w:rsidRPr="00771B94" w:rsidRDefault="00A912C6">
      <w:pPr>
        <w:rPr>
          <w:rFonts w:ascii="Calibri" w:hAnsi="Calibri"/>
          <w:color w:val="000000" w:themeColor="text1"/>
        </w:rPr>
      </w:pPr>
      <w:r w:rsidRPr="00771B94">
        <w:rPr>
          <w:rFonts w:ascii="Calibri" w:hAnsi="Calibri"/>
          <w:color w:val="000000" w:themeColor="text1"/>
        </w:rPr>
        <w:t>T</w:t>
      </w:r>
      <w:r w:rsidR="00BC3F8C" w:rsidRPr="00771B94">
        <w:rPr>
          <w:rFonts w:ascii="Calibri" w:hAnsi="Calibri"/>
          <w:color w:val="000000" w:themeColor="text1"/>
        </w:rPr>
        <w:t>h</w:t>
      </w:r>
      <w:r w:rsidR="00207589" w:rsidRPr="00771B94">
        <w:rPr>
          <w:rFonts w:ascii="Calibri" w:hAnsi="Calibri"/>
          <w:color w:val="000000" w:themeColor="text1"/>
        </w:rPr>
        <w:t xml:space="preserve">e Sadducees, who were the </w:t>
      </w:r>
      <w:r w:rsidR="00000D3C" w:rsidRPr="00771B94">
        <w:rPr>
          <w:rFonts w:ascii="Calibri" w:hAnsi="Calibri"/>
          <w:color w:val="000000" w:themeColor="text1"/>
        </w:rPr>
        <w:t xml:space="preserve">priestly caste and </w:t>
      </w:r>
      <w:r w:rsidR="00EE09D2" w:rsidRPr="00771B94">
        <w:rPr>
          <w:rFonts w:ascii="Calibri" w:hAnsi="Calibri"/>
          <w:color w:val="000000" w:themeColor="text1"/>
        </w:rPr>
        <w:t xml:space="preserve">contemporaries </w:t>
      </w:r>
      <w:r w:rsidR="00207589" w:rsidRPr="00771B94">
        <w:rPr>
          <w:rFonts w:ascii="Calibri" w:hAnsi="Calibri"/>
          <w:color w:val="000000" w:themeColor="text1"/>
        </w:rPr>
        <w:t xml:space="preserve">of the early rabbis </w:t>
      </w:r>
      <w:r w:rsidR="00AE6580" w:rsidRPr="00771B94">
        <w:rPr>
          <w:rFonts w:ascii="Calibri" w:hAnsi="Calibri"/>
          <w:color w:val="000000" w:themeColor="text1"/>
        </w:rPr>
        <w:t xml:space="preserve">would disagree. They </w:t>
      </w:r>
      <w:r w:rsidR="00207589" w:rsidRPr="00771B94">
        <w:rPr>
          <w:rFonts w:ascii="Calibri" w:hAnsi="Calibri"/>
          <w:color w:val="000000" w:themeColor="text1"/>
        </w:rPr>
        <w:t>considered the Written Torah to be authoritative and acce</w:t>
      </w:r>
      <w:r w:rsidR="00BC3F8C" w:rsidRPr="00771B94">
        <w:rPr>
          <w:rFonts w:ascii="Calibri" w:hAnsi="Calibri"/>
          <w:color w:val="000000" w:themeColor="text1"/>
        </w:rPr>
        <w:t>pted its divine origin, but</w:t>
      </w:r>
      <w:r w:rsidR="00207589" w:rsidRPr="00771B94">
        <w:rPr>
          <w:rFonts w:ascii="Calibri" w:hAnsi="Calibri"/>
          <w:color w:val="000000" w:themeColor="text1"/>
        </w:rPr>
        <w:t xml:space="preserve"> they rejected the Oral Torah</w:t>
      </w:r>
      <w:r w:rsidR="00BC3F8C" w:rsidRPr="00771B94">
        <w:rPr>
          <w:rFonts w:ascii="Calibri" w:hAnsi="Calibri"/>
          <w:color w:val="000000" w:themeColor="text1"/>
        </w:rPr>
        <w:t>.</w:t>
      </w:r>
      <w:r w:rsidR="00207589" w:rsidRPr="00771B94">
        <w:rPr>
          <w:rFonts w:ascii="Calibri" w:hAnsi="Calibri"/>
          <w:color w:val="000000" w:themeColor="text1"/>
        </w:rPr>
        <w:t xml:space="preserve"> </w:t>
      </w:r>
      <w:r w:rsidR="00AE6580" w:rsidRPr="00771B94">
        <w:rPr>
          <w:rFonts w:ascii="Calibri" w:hAnsi="Calibri"/>
          <w:color w:val="000000" w:themeColor="text1"/>
        </w:rPr>
        <w:t xml:space="preserve">They believed </w:t>
      </w:r>
      <w:r w:rsidR="00207589" w:rsidRPr="00771B94">
        <w:rPr>
          <w:rFonts w:ascii="Calibri" w:hAnsi="Calibri"/>
          <w:color w:val="000000" w:themeColor="text1"/>
        </w:rPr>
        <w:t xml:space="preserve">solely in what is stated in the Written Torah. </w:t>
      </w:r>
      <w:r w:rsidR="00207589" w:rsidRPr="00771B94">
        <w:rPr>
          <w:rStyle w:val="FootnoteReference"/>
          <w:rFonts w:ascii="Calibri" w:hAnsi="Calibri"/>
          <w:color w:val="000000" w:themeColor="text1"/>
        </w:rPr>
        <w:footnoteReference w:id="4"/>
      </w:r>
      <w:r w:rsidR="00207589" w:rsidRPr="00771B94">
        <w:rPr>
          <w:rFonts w:ascii="Calibri" w:hAnsi="Calibri"/>
          <w:color w:val="000000" w:themeColor="text1"/>
        </w:rPr>
        <w:t xml:space="preserve"> </w:t>
      </w:r>
      <w:r w:rsidR="006C2F1E" w:rsidRPr="00771B94">
        <w:rPr>
          <w:rFonts w:ascii="Calibri" w:hAnsi="Calibri"/>
          <w:color w:val="000000" w:themeColor="text1"/>
        </w:rPr>
        <w:t>I</w:t>
      </w:r>
      <w:r w:rsidR="00AE6580" w:rsidRPr="00771B94">
        <w:rPr>
          <w:rFonts w:ascii="Calibri" w:hAnsi="Calibri"/>
          <w:color w:val="000000" w:themeColor="text1"/>
        </w:rPr>
        <w:t xml:space="preserve">t could be argued that </w:t>
      </w:r>
      <w:r w:rsidR="009A22B3" w:rsidRPr="00771B94">
        <w:rPr>
          <w:rFonts w:ascii="Calibri" w:hAnsi="Calibri"/>
          <w:color w:val="000000" w:themeColor="text1"/>
        </w:rPr>
        <w:t>the Mishnah</w:t>
      </w:r>
      <w:r w:rsidR="004225D2" w:rsidRPr="00771B94">
        <w:rPr>
          <w:rFonts w:ascii="Calibri" w:hAnsi="Calibri"/>
          <w:color w:val="000000" w:themeColor="text1"/>
        </w:rPr>
        <w:t xml:space="preserve"> was not significant to all Jews and therefore not significant within Judaism as a whole. </w:t>
      </w:r>
      <w:r w:rsidR="0026006A" w:rsidRPr="00771B94">
        <w:rPr>
          <w:rFonts w:ascii="Calibri" w:hAnsi="Calibri"/>
          <w:color w:val="000000" w:themeColor="text1"/>
        </w:rPr>
        <w:t>However</w:t>
      </w:r>
      <w:r w:rsidR="003550AD" w:rsidRPr="00771B94">
        <w:rPr>
          <w:rFonts w:ascii="Calibri" w:hAnsi="Calibri"/>
          <w:color w:val="000000" w:themeColor="text1"/>
        </w:rPr>
        <w:t>, in</w:t>
      </w:r>
      <w:r w:rsidR="00207589" w:rsidRPr="00771B94">
        <w:rPr>
          <w:rFonts w:ascii="Calibri" w:hAnsi="Calibri"/>
          <w:color w:val="000000" w:themeColor="text1"/>
        </w:rPr>
        <w:t xml:space="preserve"> contrast to </w:t>
      </w:r>
      <w:r w:rsidR="003A09A3" w:rsidRPr="00771B94">
        <w:rPr>
          <w:rFonts w:ascii="Calibri" w:hAnsi="Calibri"/>
          <w:color w:val="000000" w:themeColor="text1"/>
        </w:rPr>
        <w:t>the Sadducees</w:t>
      </w:r>
      <w:r w:rsidR="00207589" w:rsidRPr="00771B94">
        <w:rPr>
          <w:rFonts w:ascii="Calibri" w:hAnsi="Calibri"/>
          <w:color w:val="000000" w:themeColor="text1"/>
        </w:rPr>
        <w:t>, according to Orthodox Jews the Oral Torah or Mishnah is of equivalent authority to t</w:t>
      </w:r>
      <w:r w:rsidR="00E03A55" w:rsidRPr="00771B94">
        <w:rPr>
          <w:rFonts w:ascii="Calibri" w:hAnsi="Calibri"/>
          <w:color w:val="000000" w:themeColor="text1"/>
        </w:rPr>
        <w:t xml:space="preserve">he Written </w:t>
      </w:r>
      <w:r w:rsidR="003453B3" w:rsidRPr="00771B94">
        <w:rPr>
          <w:rFonts w:ascii="Calibri" w:hAnsi="Calibri"/>
          <w:color w:val="000000" w:themeColor="text1"/>
        </w:rPr>
        <w:t>Torah. This was because</w:t>
      </w:r>
      <w:r w:rsidR="00207589" w:rsidRPr="00771B94">
        <w:rPr>
          <w:rFonts w:ascii="Calibri" w:hAnsi="Calibri"/>
          <w:color w:val="000000" w:themeColor="text1"/>
        </w:rPr>
        <w:t xml:space="preserve"> Oral Torah was already a part of the revelation to Moses on Mount Sinai. </w:t>
      </w:r>
      <w:r w:rsidR="00207589" w:rsidRPr="00771B94">
        <w:rPr>
          <w:rStyle w:val="FootnoteReference"/>
          <w:rFonts w:ascii="Calibri" w:hAnsi="Calibri"/>
          <w:color w:val="000000" w:themeColor="text1"/>
        </w:rPr>
        <w:footnoteReference w:id="5"/>
      </w:r>
    </w:p>
    <w:p w14:paraId="5ECAF20F" w14:textId="77777777" w:rsidR="00652E82" w:rsidRPr="00771B94" w:rsidRDefault="00652E82">
      <w:pPr>
        <w:rPr>
          <w:rFonts w:ascii="Calibri" w:hAnsi="Calibri"/>
          <w:color w:val="000000" w:themeColor="text1"/>
        </w:rPr>
      </w:pPr>
    </w:p>
    <w:p w14:paraId="4D88B5C6" w14:textId="6474518D" w:rsidR="00CB73D2" w:rsidRPr="00771B94" w:rsidRDefault="006126F9">
      <w:pPr>
        <w:rPr>
          <w:rFonts w:ascii="Calibri" w:hAnsi="Calibri"/>
          <w:color w:val="000000" w:themeColor="text1"/>
        </w:rPr>
      </w:pPr>
      <w:r w:rsidRPr="00771B94">
        <w:rPr>
          <w:rFonts w:ascii="Calibri" w:hAnsi="Calibri"/>
          <w:color w:val="000000" w:themeColor="text1"/>
        </w:rPr>
        <w:t>The Mishn</w:t>
      </w:r>
      <w:r w:rsidR="00162105" w:rsidRPr="00771B94">
        <w:rPr>
          <w:rFonts w:ascii="Calibri" w:hAnsi="Calibri"/>
          <w:color w:val="000000" w:themeColor="text1"/>
        </w:rPr>
        <w:t xml:space="preserve">ah is </w:t>
      </w:r>
      <w:r w:rsidR="00632030" w:rsidRPr="00771B94">
        <w:rPr>
          <w:rFonts w:ascii="Calibri" w:hAnsi="Calibri"/>
          <w:color w:val="000000" w:themeColor="text1"/>
        </w:rPr>
        <w:t xml:space="preserve">transcribed in </w:t>
      </w:r>
      <w:r w:rsidR="0018111E" w:rsidRPr="00771B94">
        <w:rPr>
          <w:rFonts w:ascii="Calibri" w:hAnsi="Calibri"/>
          <w:color w:val="000000" w:themeColor="text1"/>
        </w:rPr>
        <w:t xml:space="preserve">a different </w:t>
      </w:r>
      <w:r w:rsidR="00632030" w:rsidRPr="00771B94">
        <w:rPr>
          <w:rFonts w:ascii="Calibri" w:hAnsi="Calibri"/>
          <w:color w:val="000000" w:themeColor="text1"/>
        </w:rPr>
        <w:t>Hebrew</w:t>
      </w:r>
      <w:r w:rsidR="00F936AB" w:rsidRPr="00771B94">
        <w:rPr>
          <w:rFonts w:ascii="Calibri" w:hAnsi="Calibri"/>
          <w:color w:val="000000" w:themeColor="text1"/>
        </w:rPr>
        <w:t xml:space="preserve"> </w:t>
      </w:r>
      <w:r w:rsidR="00D77876" w:rsidRPr="00771B94">
        <w:rPr>
          <w:rFonts w:ascii="Calibri" w:hAnsi="Calibri"/>
          <w:color w:val="000000" w:themeColor="text1"/>
        </w:rPr>
        <w:t>to the Hebrew Bible</w:t>
      </w:r>
      <w:r w:rsidR="00632030" w:rsidRPr="00771B94">
        <w:rPr>
          <w:rFonts w:ascii="Calibri" w:hAnsi="Calibri"/>
          <w:color w:val="000000" w:themeColor="text1"/>
        </w:rPr>
        <w:t xml:space="preserve"> and </w:t>
      </w:r>
      <w:r w:rsidR="001E4C40" w:rsidRPr="00771B94">
        <w:rPr>
          <w:rFonts w:ascii="Calibri" w:hAnsi="Calibri"/>
          <w:color w:val="000000" w:themeColor="text1"/>
        </w:rPr>
        <w:t xml:space="preserve">contains </w:t>
      </w:r>
      <w:r w:rsidR="001E4C40" w:rsidRPr="00771B94">
        <w:rPr>
          <w:rFonts w:ascii="Calibri" w:hAnsi="Calibri"/>
          <w:i/>
          <w:color w:val="000000" w:themeColor="text1"/>
        </w:rPr>
        <w:t>halakhic</w:t>
      </w:r>
      <w:r w:rsidR="00E21664" w:rsidRPr="00771B94">
        <w:rPr>
          <w:rFonts w:ascii="Calibri" w:hAnsi="Calibri"/>
          <w:i/>
          <w:color w:val="000000" w:themeColor="text1"/>
        </w:rPr>
        <w:t xml:space="preserve"> </w:t>
      </w:r>
      <w:r w:rsidR="00E21664" w:rsidRPr="00771B94">
        <w:rPr>
          <w:rFonts w:ascii="Calibri" w:hAnsi="Calibri"/>
          <w:color w:val="000000" w:themeColor="text1"/>
        </w:rPr>
        <w:t>(Legal)</w:t>
      </w:r>
      <w:r w:rsidR="001E4C40" w:rsidRPr="00771B94">
        <w:rPr>
          <w:rFonts w:ascii="Calibri" w:hAnsi="Calibri"/>
          <w:color w:val="000000" w:themeColor="text1"/>
        </w:rPr>
        <w:t xml:space="preserve"> and </w:t>
      </w:r>
      <w:proofErr w:type="spellStart"/>
      <w:r w:rsidR="001E4C40" w:rsidRPr="00771B94">
        <w:rPr>
          <w:rFonts w:ascii="Calibri" w:hAnsi="Calibri"/>
          <w:i/>
          <w:color w:val="000000" w:themeColor="text1"/>
        </w:rPr>
        <w:t>aggadic</w:t>
      </w:r>
      <w:proofErr w:type="spellEnd"/>
      <w:r w:rsidR="00E21664" w:rsidRPr="00771B94">
        <w:rPr>
          <w:rFonts w:ascii="Calibri" w:hAnsi="Calibri"/>
          <w:i/>
          <w:color w:val="000000" w:themeColor="text1"/>
        </w:rPr>
        <w:t xml:space="preserve"> (</w:t>
      </w:r>
      <w:r w:rsidR="00E21664" w:rsidRPr="00771B94">
        <w:rPr>
          <w:rFonts w:ascii="Calibri" w:hAnsi="Calibri"/>
          <w:color w:val="000000" w:themeColor="text1"/>
        </w:rPr>
        <w:t>folklore</w:t>
      </w:r>
      <w:r w:rsidR="00E21664" w:rsidRPr="00771B94">
        <w:rPr>
          <w:rFonts w:ascii="Calibri" w:hAnsi="Calibri"/>
          <w:i/>
          <w:color w:val="000000" w:themeColor="text1"/>
        </w:rPr>
        <w:t>)</w:t>
      </w:r>
      <w:r w:rsidR="007309BD" w:rsidRPr="00771B94">
        <w:rPr>
          <w:rFonts w:ascii="Calibri" w:hAnsi="Calibri"/>
          <w:color w:val="000000" w:themeColor="text1"/>
        </w:rPr>
        <w:t xml:space="preserve"> material, though </w:t>
      </w:r>
      <w:r w:rsidR="00014537" w:rsidRPr="00771B94">
        <w:rPr>
          <w:rFonts w:ascii="Calibri" w:hAnsi="Calibri"/>
          <w:color w:val="000000" w:themeColor="text1"/>
        </w:rPr>
        <w:t xml:space="preserve">the material is </w:t>
      </w:r>
      <w:r w:rsidR="001E4C40" w:rsidRPr="00771B94">
        <w:rPr>
          <w:rFonts w:ascii="Calibri" w:hAnsi="Calibri"/>
          <w:color w:val="000000" w:themeColor="text1"/>
        </w:rPr>
        <w:t xml:space="preserve">mainly </w:t>
      </w:r>
      <w:r w:rsidR="001E4C40" w:rsidRPr="00771B94">
        <w:rPr>
          <w:rFonts w:ascii="Calibri" w:hAnsi="Calibri"/>
          <w:i/>
          <w:color w:val="000000" w:themeColor="text1"/>
        </w:rPr>
        <w:t>halakhic</w:t>
      </w:r>
      <w:r w:rsidR="001E4C40" w:rsidRPr="00771B94">
        <w:rPr>
          <w:rFonts w:ascii="Calibri" w:hAnsi="Calibri"/>
          <w:color w:val="000000" w:themeColor="text1"/>
        </w:rPr>
        <w:t xml:space="preserve">. </w:t>
      </w:r>
      <w:r w:rsidR="00CB73D2" w:rsidRPr="00771B94">
        <w:rPr>
          <w:rFonts w:ascii="Calibri" w:hAnsi="Calibri"/>
          <w:color w:val="000000" w:themeColor="text1"/>
        </w:rPr>
        <w:t>The Mishnah is an organised document of the Oral Law, in co</w:t>
      </w:r>
      <w:r w:rsidR="00717A3B" w:rsidRPr="00771B94">
        <w:rPr>
          <w:rFonts w:ascii="Calibri" w:hAnsi="Calibri"/>
          <w:color w:val="000000" w:themeColor="text1"/>
        </w:rPr>
        <w:t>ntrast to the Torah. For instance</w:t>
      </w:r>
      <w:r w:rsidR="00CB73D2" w:rsidRPr="00771B94">
        <w:rPr>
          <w:rFonts w:ascii="Calibri" w:hAnsi="Calibri"/>
          <w:color w:val="000000" w:themeColor="text1"/>
        </w:rPr>
        <w:t xml:space="preserve">, </w:t>
      </w:r>
      <w:r w:rsidR="00EB4BCB" w:rsidRPr="00771B94">
        <w:rPr>
          <w:rFonts w:ascii="Calibri" w:hAnsi="Calibri"/>
          <w:color w:val="000000" w:themeColor="text1"/>
        </w:rPr>
        <w:t xml:space="preserve">to trace </w:t>
      </w:r>
      <w:r w:rsidR="00EB4BCB" w:rsidRPr="00771B94">
        <w:rPr>
          <w:rFonts w:ascii="Calibri" w:hAnsi="Calibri"/>
          <w:color w:val="000000" w:themeColor="text1"/>
        </w:rPr>
        <w:lastRenderedPageBreak/>
        <w:t xml:space="preserve">down </w:t>
      </w:r>
      <w:r w:rsidR="00E26408" w:rsidRPr="00771B94">
        <w:rPr>
          <w:rFonts w:ascii="Calibri" w:hAnsi="Calibri"/>
          <w:color w:val="000000" w:themeColor="text1"/>
        </w:rPr>
        <w:t>the laws o</w:t>
      </w:r>
      <w:r w:rsidR="000677AE" w:rsidRPr="00771B94">
        <w:rPr>
          <w:rFonts w:ascii="Calibri" w:hAnsi="Calibri"/>
          <w:color w:val="000000" w:themeColor="text1"/>
        </w:rPr>
        <w:t xml:space="preserve">n the Sabbath in the Torah one </w:t>
      </w:r>
      <w:r w:rsidR="00E26408" w:rsidRPr="00771B94">
        <w:rPr>
          <w:rFonts w:ascii="Calibri" w:hAnsi="Calibri"/>
          <w:color w:val="000000" w:themeColor="text1"/>
        </w:rPr>
        <w:t xml:space="preserve">would have to look up </w:t>
      </w:r>
      <w:r w:rsidR="00EB4BCB" w:rsidRPr="00771B94">
        <w:rPr>
          <w:rFonts w:ascii="Calibri" w:hAnsi="Calibri"/>
          <w:color w:val="000000" w:themeColor="text1"/>
        </w:rPr>
        <w:t>the numerous references i</w:t>
      </w:r>
      <w:r w:rsidR="00CA20D6" w:rsidRPr="00771B94">
        <w:rPr>
          <w:rFonts w:ascii="Calibri" w:hAnsi="Calibri"/>
          <w:color w:val="000000" w:themeColor="text1"/>
        </w:rPr>
        <w:t xml:space="preserve">n, Exodus, Leviticus and Numbers. This </w:t>
      </w:r>
      <w:r w:rsidR="00103E78" w:rsidRPr="00771B94">
        <w:rPr>
          <w:rFonts w:ascii="Calibri" w:hAnsi="Calibri"/>
          <w:color w:val="000000" w:themeColor="text1"/>
        </w:rPr>
        <w:t>means</w:t>
      </w:r>
      <w:r w:rsidR="00D42939" w:rsidRPr="00771B94">
        <w:rPr>
          <w:rFonts w:ascii="Calibri" w:hAnsi="Calibri"/>
          <w:color w:val="000000" w:themeColor="text1"/>
        </w:rPr>
        <w:t xml:space="preserve"> that</w:t>
      </w:r>
      <w:r w:rsidR="00103E78" w:rsidRPr="00771B94">
        <w:rPr>
          <w:rFonts w:ascii="Calibri" w:hAnsi="Calibri"/>
          <w:color w:val="000000" w:themeColor="text1"/>
        </w:rPr>
        <w:t xml:space="preserve"> you</w:t>
      </w:r>
      <w:r w:rsidR="00D42939" w:rsidRPr="00771B94">
        <w:rPr>
          <w:rFonts w:ascii="Calibri" w:hAnsi="Calibri"/>
          <w:color w:val="000000" w:themeColor="text1"/>
        </w:rPr>
        <w:t xml:space="preserve"> </w:t>
      </w:r>
      <w:r w:rsidR="00E26408" w:rsidRPr="00771B94">
        <w:rPr>
          <w:rFonts w:ascii="Calibri" w:hAnsi="Calibri"/>
          <w:color w:val="000000" w:themeColor="text1"/>
        </w:rPr>
        <w:t xml:space="preserve">would have to read the entirety of the Torah or know the full contents </w:t>
      </w:r>
      <w:r w:rsidR="00490ACB" w:rsidRPr="00771B94">
        <w:rPr>
          <w:rFonts w:ascii="Calibri" w:hAnsi="Calibri"/>
          <w:color w:val="000000" w:themeColor="text1"/>
        </w:rPr>
        <w:t>from memory. In order to solve</w:t>
      </w:r>
      <w:r w:rsidR="000677AE" w:rsidRPr="00771B94">
        <w:rPr>
          <w:rFonts w:ascii="Calibri" w:hAnsi="Calibri"/>
          <w:color w:val="000000" w:themeColor="text1"/>
        </w:rPr>
        <w:t xml:space="preserve"> this issue, </w:t>
      </w:r>
      <w:r w:rsidR="00CB73D2" w:rsidRPr="00771B94">
        <w:rPr>
          <w:rFonts w:ascii="Calibri" w:hAnsi="Calibri"/>
          <w:color w:val="000000" w:themeColor="text1"/>
        </w:rPr>
        <w:t xml:space="preserve">Rabbi </w:t>
      </w:r>
      <w:r w:rsidR="000677AE" w:rsidRPr="00771B94">
        <w:rPr>
          <w:rFonts w:ascii="Calibri" w:hAnsi="Calibri"/>
          <w:color w:val="000000" w:themeColor="text1"/>
        </w:rPr>
        <w:t>Judah Ha-</w:t>
      </w:r>
      <w:proofErr w:type="spellStart"/>
      <w:r w:rsidR="00CB73D2" w:rsidRPr="00771B94">
        <w:rPr>
          <w:rFonts w:ascii="Calibri" w:hAnsi="Calibri"/>
          <w:color w:val="000000" w:themeColor="text1"/>
        </w:rPr>
        <w:t>Nasi</w:t>
      </w:r>
      <w:proofErr w:type="spellEnd"/>
      <w:r w:rsidR="00CB73D2" w:rsidRPr="00771B94">
        <w:rPr>
          <w:rFonts w:ascii="Calibri" w:hAnsi="Calibri"/>
          <w:color w:val="000000" w:themeColor="text1"/>
        </w:rPr>
        <w:t xml:space="preserve"> </w:t>
      </w:r>
      <w:r w:rsidR="000677AE" w:rsidRPr="00771B94">
        <w:rPr>
          <w:rFonts w:ascii="Calibri" w:hAnsi="Calibri"/>
          <w:color w:val="000000" w:themeColor="text1"/>
        </w:rPr>
        <w:t xml:space="preserve">organised the </w:t>
      </w:r>
      <w:r w:rsidR="00404F5B" w:rsidRPr="00771B94">
        <w:rPr>
          <w:rFonts w:ascii="Calibri" w:hAnsi="Calibri"/>
          <w:color w:val="000000" w:themeColor="text1"/>
        </w:rPr>
        <w:t xml:space="preserve">Mishnah </w:t>
      </w:r>
      <w:r w:rsidR="000677AE" w:rsidRPr="00771B94">
        <w:rPr>
          <w:rFonts w:ascii="Calibri" w:hAnsi="Calibri"/>
          <w:color w:val="000000" w:themeColor="text1"/>
        </w:rPr>
        <w:t xml:space="preserve">topically. </w:t>
      </w:r>
      <w:r w:rsidR="00F33D87" w:rsidRPr="00771B94">
        <w:rPr>
          <w:rStyle w:val="FootnoteReference"/>
          <w:rFonts w:ascii="Calibri" w:hAnsi="Calibri"/>
          <w:color w:val="000000" w:themeColor="text1"/>
        </w:rPr>
        <w:footnoteReference w:id="6"/>
      </w:r>
    </w:p>
    <w:p w14:paraId="233A9AC4" w14:textId="77777777" w:rsidR="00CB73D2" w:rsidRPr="00771B94" w:rsidRDefault="00CB73D2">
      <w:pPr>
        <w:rPr>
          <w:rFonts w:ascii="Calibri" w:hAnsi="Calibri"/>
          <w:color w:val="000000" w:themeColor="text1"/>
        </w:rPr>
      </w:pPr>
    </w:p>
    <w:p w14:paraId="3480BF8B" w14:textId="4107B888" w:rsidR="00652E82" w:rsidRPr="00771B94" w:rsidRDefault="001E4C40">
      <w:pPr>
        <w:rPr>
          <w:rFonts w:ascii="Calibri" w:hAnsi="Calibri"/>
          <w:color w:val="000000" w:themeColor="text1"/>
        </w:rPr>
      </w:pPr>
      <w:r w:rsidRPr="00771B94">
        <w:rPr>
          <w:rFonts w:ascii="Calibri" w:hAnsi="Calibri"/>
          <w:color w:val="000000" w:themeColor="text1"/>
        </w:rPr>
        <w:t>The</w:t>
      </w:r>
      <w:r w:rsidR="00632030" w:rsidRPr="00771B94">
        <w:rPr>
          <w:rFonts w:ascii="Calibri" w:hAnsi="Calibri"/>
          <w:color w:val="000000" w:themeColor="text1"/>
        </w:rPr>
        <w:t xml:space="preserve"> Oral Law </w:t>
      </w:r>
      <w:r w:rsidRPr="00771B94">
        <w:rPr>
          <w:rFonts w:ascii="Calibri" w:hAnsi="Calibri"/>
          <w:color w:val="000000" w:themeColor="text1"/>
        </w:rPr>
        <w:t xml:space="preserve">within the Mishnah </w:t>
      </w:r>
      <w:r w:rsidR="00632030" w:rsidRPr="00771B94">
        <w:rPr>
          <w:rFonts w:ascii="Calibri" w:hAnsi="Calibri"/>
          <w:color w:val="000000" w:themeColor="text1"/>
        </w:rPr>
        <w:t xml:space="preserve">is </w:t>
      </w:r>
      <w:r w:rsidR="006126F9" w:rsidRPr="00771B94">
        <w:rPr>
          <w:rFonts w:ascii="Calibri" w:hAnsi="Calibri"/>
          <w:color w:val="000000" w:themeColor="text1"/>
        </w:rPr>
        <w:t xml:space="preserve">divided into six sectors (orders), these are: </w:t>
      </w:r>
      <w:proofErr w:type="spellStart"/>
      <w:r w:rsidR="006126F9" w:rsidRPr="00771B94">
        <w:rPr>
          <w:rFonts w:ascii="Calibri" w:hAnsi="Calibri"/>
          <w:i/>
          <w:color w:val="000000" w:themeColor="text1"/>
        </w:rPr>
        <w:t>Zeraim</w:t>
      </w:r>
      <w:proofErr w:type="spellEnd"/>
      <w:r w:rsidR="00AA0878" w:rsidRPr="00771B94">
        <w:rPr>
          <w:rFonts w:ascii="Calibri" w:hAnsi="Calibri"/>
          <w:color w:val="000000" w:themeColor="text1"/>
        </w:rPr>
        <w:t>(seeds)</w:t>
      </w:r>
      <w:r w:rsidR="006126F9" w:rsidRPr="00771B94">
        <w:rPr>
          <w:rFonts w:ascii="Calibri" w:hAnsi="Calibri"/>
          <w:color w:val="000000" w:themeColor="text1"/>
        </w:rPr>
        <w:t xml:space="preserve">; </w:t>
      </w:r>
      <w:proofErr w:type="spellStart"/>
      <w:r w:rsidR="006126F9" w:rsidRPr="00771B94">
        <w:rPr>
          <w:rFonts w:ascii="Calibri" w:hAnsi="Calibri"/>
          <w:i/>
          <w:color w:val="000000" w:themeColor="text1"/>
        </w:rPr>
        <w:t>Moed</w:t>
      </w:r>
      <w:proofErr w:type="spellEnd"/>
      <w:r w:rsidR="002D4630" w:rsidRPr="00771B94">
        <w:rPr>
          <w:rFonts w:ascii="Calibri" w:hAnsi="Calibri"/>
          <w:i/>
          <w:color w:val="000000" w:themeColor="text1"/>
        </w:rPr>
        <w:t xml:space="preserve"> </w:t>
      </w:r>
      <w:r w:rsidR="002D4630" w:rsidRPr="00771B94">
        <w:rPr>
          <w:rFonts w:ascii="Calibri" w:hAnsi="Calibri"/>
          <w:color w:val="000000" w:themeColor="text1"/>
        </w:rPr>
        <w:t>(Appointed Time)</w:t>
      </w:r>
      <w:r w:rsidR="006126F9" w:rsidRPr="00771B94">
        <w:rPr>
          <w:rFonts w:ascii="Calibri" w:hAnsi="Calibri"/>
          <w:color w:val="000000" w:themeColor="text1"/>
        </w:rPr>
        <w:t xml:space="preserve">; </w:t>
      </w:r>
      <w:proofErr w:type="spellStart"/>
      <w:r w:rsidR="006126F9" w:rsidRPr="00771B94">
        <w:rPr>
          <w:rFonts w:ascii="Calibri" w:hAnsi="Calibri"/>
          <w:i/>
          <w:color w:val="000000" w:themeColor="text1"/>
        </w:rPr>
        <w:t>Nashim</w:t>
      </w:r>
      <w:proofErr w:type="spellEnd"/>
      <w:r w:rsidR="002D4630" w:rsidRPr="00771B94">
        <w:rPr>
          <w:rFonts w:ascii="Calibri" w:hAnsi="Calibri"/>
          <w:i/>
          <w:color w:val="000000" w:themeColor="text1"/>
        </w:rPr>
        <w:t xml:space="preserve"> </w:t>
      </w:r>
      <w:r w:rsidR="002D4630" w:rsidRPr="00771B94">
        <w:rPr>
          <w:rFonts w:ascii="Calibri" w:hAnsi="Calibri"/>
          <w:color w:val="000000" w:themeColor="text1"/>
        </w:rPr>
        <w:t>(Women)</w:t>
      </w:r>
      <w:r w:rsidR="006126F9" w:rsidRPr="00771B94">
        <w:rPr>
          <w:rFonts w:ascii="Calibri" w:hAnsi="Calibri"/>
          <w:color w:val="000000" w:themeColor="text1"/>
        </w:rPr>
        <w:t xml:space="preserve">; </w:t>
      </w:r>
      <w:proofErr w:type="spellStart"/>
      <w:r w:rsidR="006126F9" w:rsidRPr="00771B94">
        <w:rPr>
          <w:rFonts w:ascii="Calibri" w:hAnsi="Calibri"/>
          <w:i/>
          <w:color w:val="000000" w:themeColor="text1"/>
        </w:rPr>
        <w:t>Neziqin</w:t>
      </w:r>
      <w:proofErr w:type="spellEnd"/>
      <w:r w:rsidR="002D4630" w:rsidRPr="00771B94">
        <w:rPr>
          <w:rFonts w:ascii="Calibri" w:hAnsi="Calibri"/>
          <w:i/>
          <w:color w:val="000000" w:themeColor="text1"/>
        </w:rPr>
        <w:t xml:space="preserve"> </w:t>
      </w:r>
      <w:r w:rsidR="002D4630" w:rsidRPr="00771B94">
        <w:rPr>
          <w:rFonts w:ascii="Calibri" w:hAnsi="Calibri"/>
          <w:color w:val="000000" w:themeColor="text1"/>
        </w:rPr>
        <w:t>(Damages)</w:t>
      </w:r>
      <w:r w:rsidR="006126F9" w:rsidRPr="00771B94">
        <w:rPr>
          <w:rFonts w:ascii="Calibri" w:hAnsi="Calibri"/>
          <w:color w:val="000000" w:themeColor="text1"/>
        </w:rPr>
        <w:t xml:space="preserve">; </w:t>
      </w:r>
      <w:proofErr w:type="spellStart"/>
      <w:r w:rsidR="006126F9" w:rsidRPr="00771B94">
        <w:rPr>
          <w:rFonts w:ascii="Calibri" w:hAnsi="Calibri"/>
          <w:i/>
          <w:color w:val="000000" w:themeColor="text1"/>
        </w:rPr>
        <w:t>Kodashim</w:t>
      </w:r>
      <w:proofErr w:type="spellEnd"/>
      <w:r w:rsidR="002D4630" w:rsidRPr="00771B94">
        <w:rPr>
          <w:rFonts w:ascii="Calibri" w:hAnsi="Calibri"/>
          <w:i/>
          <w:color w:val="000000" w:themeColor="text1"/>
        </w:rPr>
        <w:t xml:space="preserve"> </w:t>
      </w:r>
      <w:r w:rsidR="002D4630" w:rsidRPr="00771B94">
        <w:rPr>
          <w:rFonts w:ascii="Calibri" w:hAnsi="Calibri"/>
          <w:color w:val="000000" w:themeColor="text1"/>
        </w:rPr>
        <w:t>(</w:t>
      </w:r>
      <w:r w:rsidR="003B4040" w:rsidRPr="00771B94">
        <w:rPr>
          <w:rFonts w:ascii="Calibri" w:hAnsi="Calibri"/>
          <w:color w:val="000000" w:themeColor="text1"/>
        </w:rPr>
        <w:t>Holy Things</w:t>
      </w:r>
      <w:r w:rsidR="002D4630" w:rsidRPr="00771B94">
        <w:rPr>
          <w:rFonts w:ascii="Calibri" w:hAnsi="Calibri"/>
          <w:color w:val="000000" w:themeColor="text1"/>
        </w:rPr>
        <w:t>)</w:t>
      </w:r>
      <w:r w:rsidR="006126F9" w:rsidRPr="00771B94">
        <w:rPr>
          <w:rFonts w:ascii="Calibri" w:hAnsi="Calibri"/>
          <w:color w:val="000000" w:themeColor="text1"/>
        </w:rPr>
        <w:t xml:space="preserve"> and </w:t>
      </w:r>
      <w:proofErr w:type="spellStart"/>
      <w:r w:rsidR="006126F9" w:rsidRPr="00771B94">
        <w:rPr>
          <w:rFonts w:ascii="Calibri" w:hAnsi="Calibri"/>
          <w:i/>
          <w:color w:val="000000" w:themeColor="text1"/>
        </w:rPr>
        <w:t>Tohorot</w:t>
      </w:r>
      <w:proofErr w:type="spellEnd"/>
      <w:r w:rsidR="003B4040" w:rsidRPr="00771B94">
        <w:rPr>
          <w:rFonts w:ascii="Calibri" w:hAnsi="Calibri"/>
          <w:i/>
          <w:color w:val="000000" w:themeColor="text1"/>
        </w:rPr>
        <w:t xml:space="preserve"> </w:t>
      </w:r>
      <w:r w:rsidR="003B4040" w:rsidRPr="00771B94">
        <w:rPr>
          <w:rFonts w:ascii="Calibri" w:hAnsi="Calibri"/>
          <w:color w:val="000000" w:themeColor="text1"/>
        </w:rPr>
        <w:t>(</w:t>
      </w:r>
      <w:r w:rsidR="002A7861" w:rsidRPr="00771B94">
        <w:rPr>
          <w:rFonts w:ascii="Calibri" w:hAnsi="Calibri"/>
          <w:color w:val="000000" w:themeColor="text1"/>
        </w:rPr>
        <w:t>Cleanness’s</w:t>
      </w:r>
      <w:r w:rsidR="003B4040" w:rsidRPr="00771B94">
        <w:rPr>
          <w:rFonts w:ascii="Calibri" w:hAnsi="Calibri"/>
          <w:color w:val="000000" w:themeColor="text1"/>
        </w:rPr>
        <w:t>)</w:t>
      </w:r>
      <w:r w:rsidR="006126F9" w:rsidRPr="00771B94">
        <w:rPr>
          <w:rFonts w:ascii="Calibri" w:hAnsi="Calibri"/>
          <w:color w:val="000000" w:themeColor="text1"/>
        </w:rPr>
        <w:t>.</w:t>
      </w:r>
      <w:r w:rsidR="00CD1953" w:rsidRPr="00771B94">
        <w:rPr>
          <w:rFonts w:ascii="Calibri" w:hAnsi="Calibri"/>
          <w:color w:val="000000" w:themeColor="text1"/>
        </w:rPr>
        <w:t xml:space="preserve"> The </w:t>
      </w:r>
      <w:r w:rsidR="00F6076B" w:rsidRPr="00771B94">
        <w:rPr>
          <w:rFonts w:ascii="Calibri" w:hAnsi="Calibri"/>
          <w:color w:val="000000" w:themeColor="text1"/>
        </w:rPr>
        <w:t xml:space="preserve">six sectors </w:t>
      </w:r>
      <w:r w:rsidR="00CD1953" w:rsidRPr="00771B94">
        <w:rPr>
          <w:rFonts w:ascii="Calibri" w:hAnsi="Calibri"/>
          <w:color w:val="000000" w:themeColor="text1"/>
        </w:rPr>
        <w:t xml:space="preserve">are also </w:t>
      </w:r>
      <w:r w:rsidR="00CB6E6F" w:rsidRPr="00771B94">
        <w:rPr>
          <w:rFonts w:ascii="Calibri" w:hAnsi="Calibri"/>
          <w:color w:val="000000" w:themeColor="text1"/>
        </w:rPr>
        <w:t>subdivided</w:t>
      </w:r>
      <w:r w:rsidR="00CD1953" w:rsidRPr="00771B94">
        <w:rPr>
          <w:rFonts w:ascii="Calibri" w:hAnsi="Calibri"/>
          <w:color w:val="000000" w:themeColor="text1"/>
        </w:rPr>
        <w:t xml:space="preserve"> into </w:t>
      </w:r>
      <w:r w:rsidR="007309BD" w:rsidRPr="00771B94">
        <w:rPr>
          <w:rFonts w:ascii="Calibri" w:hAnsi="Calibri"/>
          <w:color w:val="000000" w:themeColor="text1"/>
        </w:rPr>
        <w:t xml:space="preserve">further </w:t>
      </w:r>
      <w:r w:rsidR="00CD1953" w:rsidRPr="00771B94">
        <w:rPr>
          <w:rFonts w:ascii="Calibri" w:hAnsi="Calibri"/>
          <w:color w:val="000000" w:themeColor="text1"/>
        </w:rPr>
        <w:t>tractates</w:t>
      </w:r>
      <w:r w:rsidR="007B69CB" w:rsidRPr="00771B94">
        <w:rPr>
          <w:rFonts w:ascii="Calibri" w:hAnsi="Calibri"/>
          <w:color w:val="000000" w:themeColor="text1"/>
        </w:rPr>
        <w:t xml:space="preserve"> (</w:t>
      </w:r>
      <w:r w:rsidR="007B69CB" w:rsidRPr="00771B94">
        <w:rPr>
          <w:rFonts w:ascii="Calibri" w:eastAsia="Times New Roman" w:hAnsi="Calibri" w:cs="Arial"/>
          <w:color w:val="000000" w:themeColor="text1"/>
          <w:shd w:val="clear" w:color="auto" w:fill="FFFFFF"/>
          <w:lang w:eastAsia="en-GB"/>
        </w:rPr>
        <w:t>organizational elements</w:t>
      </w:r>
      <w:r w:rsidR="007B69CB" w:rsidRPr="00771B94">
        <w:rPr>
          <w:rFonts w:ascii="Calibri" w:hAnsi="Calibri"/>
          <w:color w:val="000000" w:themeColor="text1"/>
        </w:rPr>
        <w:t>)</w:t>
      </w:r>
      <w:r w:rsidR="00CD1953" w:rsidRPr="00771B94">
        <w:rPr>
          <w:rFonts w:ascii="Calibri" w:hAnsi="Calibri"/>
          <w:color w:val="000000" w:themeColor="text1"/>
        </w:rPr>
        <w:t xml:space="preserve">, known as a </w:t>
      </w:r>
      <w:proofErr w:type="spellStart"/>
      <w:r w:rsidR="00CD1953" w:rsidRPr="00771B94">
        <w:rPr>
          <w:rFonts w:ascii="Calibri" w:hAnsi="Calibri"/>
          <w:i/>
          <w:color w:val="000000" w:themeColor="text1"/>
        </w:rPr>
        <w:t>masekhot</w:t>
      </w:r>
      <w:proofErr w:type="spellEnd"/>
      <w:r w:rsidR="00CD1953" w:rsidRPr="00771B94">
        <w:rPr>
          <w:rFonts w:ascii="Calibri" w:hAnsi="Calibri"/>
          <w:i/>
          <w:color w:val="000000" w:themeColor="text1"/>
        </w:rPr>
        <w:t xml:space="preserve">. </w:t>
      </w:r>
      <w:r w:rsidR="002C50B9" w:rsidRPr="00771B94">
        <w:rPr>
          <w:rFonts w:ascii="Calibri" w:hAnsi="Calibri"/>
          <w:color w:val="000000" w:themeColor="text1"/>
        </w:rPr>
        <w:t xml:space="preserve">Each sector </w:t>
      </w:r>
      <w:r w:rsidR="00CD1953" w:rsidRPr="00771B94">
        <w:rPr>
          <w:rFonts w:ascii="Calibri" w:hAnsi="Calibri"/>
          <w:color w:val="000000" w:themeColor="text1"/>
        </w:rPr>
        <w:t xml:space="preserve">has </w:t>
      </w:r>
      <w:r w:rsidR="00924A28" w:rsidRPr="00771B94">
        <w:rPr>
          <w:rFonts w:ascii="Calibri" w:hAnsi="Calibri"/>
          <w:color w:val="000000" w:themeColor="text1"/>
        </w:rPr>
        <w:t xml:space="preserve">from </w:t>
      </w:r>
      <w:r w:rsidR="00CD1953" w:rsidRPr="00771B94">
        <w:rPr>
          <w:rFonts w:ascii="Calibri" w:hAnsi="Calibri"/>
          <w:color w:val="000000" w:themeColor="text1"/>
        </w:rPr>
        <w:t xml:space="preserve">seven to twelve </w:t>
      </w:r>
      <w:proofErr w:type="spellStart"/>
      <w:r w:rsidR="00CD1953" w:rsidRPr="00771B94">
        <w:rPr>
          <w:rFonts w:ascii="Calibri" w:hAnsi="Calibri"/>
          <w:i/>
          <w:color w:val="000000" w:themeColor="text1"/>
        </w:rPr>
        <w:t>masekhot</w:t>
      </w:r>
      <w:proofErr w:type="spellEnd"/>
      <w:r w:rsidR="00CD1953" w:rsidRPr="00771B94">
        <w:rPr>
          <w:rFonts w:ascii="Calibri" w:hAnsi="Calibri"/>
          <w:color w:val="000000" w:themeColor="text1"/>
        </w:rPr>
        <w:t xml:space="preserve"> on </w:t>
      </w:r>
      <w:r w:rsidR="001A4D53" w:rsidRPr="00771B94">
        <w:rPr>
          <w:rFonts w:ascii="Calibri" w:hAnsi="Calibri"/>
          <w:color w:val="000000" w:themeColor="text1"/>
        </w:rPr>
        <w:t>a range of specific</w:t>
      </w:r>
      <w:r w:rsidR="00CD1953" w:rsidRPr="00771B94">
        <w:rPr>
          <w:rFonts w:ascii="Calibri" w:hAnsi="Calibri"/>
          <w:color w:val="000000" w:themeColor="text1"/>
        </w:rPr>
        <w:t xml:space="preserve"> </w:t>
      </w:r>
      <w:r w:rsidR="0035199A" w:rsidRPr="00771B94">
        <w:rPr>
          <w:rFonts w:ascii="Calibri" w:hAnsi="Calibri"/>
          <w:color w:val="000000" w:themeColor="text1"/>
        </w:rPr>
        <w:t xml:space="preserve">subjects, </w:t>
      </w:r>
      <w:r w:rsidR="00AB17A9" w:rsidRPr="00771B94">
        <w:rPr>
          <w:rFonts w:ascii="Calibri" w:hAnsi="Calibri"/>
          <w:color w:val="000000" w:themeColor="text1"/>
        </w:rPr>
        <w:t>there are sixty-three</w:t>
      </w:r>
      <w:r w:rsidR="001A4D53" w:rsidRPr="00771B94">
        <w:rPr>
          <w:rFonts w:ascii="Calibri" w:hAnsi="Calibri"/>
          <w:color w:val="000000" w:themeColor="text1"/>
        </w:rPr>
        <w:t xml:space="preserve"> </w:t>
      </w:r>
      <w:proofErr w:type="spellStart"/>
      <w:r w:rsidR="001A4D53" w:rsidRPr="00771B94">
        <w:rPr>
          <w:rFonts w:ascii="Calibri" w:hAnsi="Calibri"/>
          <w:color w:val="000000" w:themeColor="text1"/>
        </w:rPr>
        <w:t>masekhot</w:t>
      </w:r>
      <w:proofErr w:type="spellEnd"/>
      <w:r w:rsidR="00AB17A9" w:rsidRPr="00771B94">
        <w:rPr>
          <w:rFonts w:ascii="Calibri" w:hAnsi="Calibri"/>
          <w:color w:val="000000" w:themeColor="text1"/>
        </w:rPr>
        <w:t xml:space="preserve"> </w:t>
      </w:r>
      <w:r w:rsidR="00CD1953" w:rsidRPr="00771B94">
        <w:rPr>
          <w:rFonts w:ascii="Calibri" w:hAnsi="Calibri"/>
          <w:color w:val="000000" w:themeColor="text1"/>
        </w:rPr>
        <w:t xml:space="preserve">overall. </w:t>
      </w:r>
      <w:r w:rsidR="00AF589E" w:rsidRPr="00771B94">
        <w:rPr>
          <w:rFonts w:ascii="Calibri" w:hAnsi="Calibri"/>
          <w:color w:val="000000" w:themeColor="text1"/>
        </w:rPr>
        <w:t xml:space="preserve">The </w:t>
      </w:r>
      <w:proofErr w:type="spellStart"/>
      <w:r w:rsidR="00174F98" w:rsidRPr="00771B94">
        <w:rPr>
          <w:rFonts w:ascii="Calibri" w:hAnsi="Calibri"/>
          <w:color w:val="000000" w:themeColor="text1"/>
        </w:rPr>
        <w:t>Zeraim</w:t>
      </w:r>
      <w:proofErr w:type="spellEnd"/>
      <w:r w:rsidR="00AF589E" w:rsidRPr="00771B94">
        <w:rPr>
          <w:rFonts w:ascii="Calibri" w:hAnsi="Calibri"/>
          <w:i/>
          <w:color w:val="000000" w:themeColor="text1"/>
        </w:rPr>
        <w:t xml:space="preserve"> </w:t>
      </w:r>
      <w:r w:rsidR="00C86F21" w:rsidRPr="00771B94">
        <w:rPr>
          <w:rFonts w:ascii="Calibri" w:hAnsi="Calibri"/>
          <w:color w:val="000000" w:themeColor="text1"/>
        </w:rPr>
        <w:t>sector</w:t>
      </w:r>
      <w:r w:rsidR="00AF589E" w:rsidRPr="00771B94">
        <w:rPr>
          <w:rFonts w:ascii="Calibri" w:hAnsi="Calibri"/>
          <w:color w:val="000000" w:themeColor="text1"/>
        </w:rPr>
        <w:t xml:space="preserve"> contains guidelines about agriculture </w:t>
      </w:r>
      <w:r w:rsidR="00135BEC" w:rsidRPr="00771B94">
        <w:rPr>
          <w:rFonts w:ascii="Calibri" w:hAnsi="Calibri"/>
          <w:color w:val="000000" w:themeColor="text1"/>
        </w:rPr>
        <w:t>and</w:t>
      </w:r>
      <w:r w:rsidR="002A7861" w:rsidRPr="00771B94">
        <w:rPr>
          <w:rFonts w:ascii="Calibri" w:hAnsi="Calibri"/>
          <w:color w:val="000000" w:themeColor="text1"/>
        </w:rPr>
        <w:t xml:space="preserve"> </w:t>
      </w:r>
      <w:r w:rsidR="00D22566" w:rsidRPr="00771B94">
        <w:rPr>
          <w:rFonts w:ascii="Calibri" w:hAnsi="Calibri"/>
          <w:color w:val="000000" w:themeColor="text1"/>
        </w:rPr>
        <w:t>donations</w:t>
      </w:r>
      <w:r w:rsidR="000D6FDB" w:rsidRPr="00771B94">
        <w:rPr>
          <w:rFonts w:ascii="Calibri" w:hAnsi="Calibri"/>
          <w:color w:val="000000" w:themeColor="text1"/>
        </w:rPr>
        <w:t xml:space="preserve"> </w:t>
      </w:r>
      <w:r w:rsidR="004F2972" w:rsidRPr="00771B94">
        <w:rPr>
          <w:rFonts w:ascii="Calibri" w:hAnsi="Calibri"/>
          <w:color w:val="000000" w:themeColor="text1"/>
        </w:rPr>
        <w:t xml:space="preserve">to be </w:t>
      </w:r>
      <w:r w:rsidR="001E78B4" w:rsidRPr="00771B94">
        <w:rPr>
          <w:rFonts w:ascii="Calibri" w:hAnsi="Calibri"/>
          <w:color w:val="000000" w:themeColor="text1"/>
        </w:rPr>
        <w:t>reserved</w:t>
      </w:r>
      <w:r w:rsidR="004F2972" w:rsidRPr="00771B94">
        <w:rPr>
          <w:rFonts w:ascii="Calibri" w:hAnsi="Calibri"/>
          <w:color w:val="000000" w:themeColor="text1"/>
        </w:rPr>
        <w:t xml:space="preserve"> for the poor, priests and </w:t>
      </w:r>
      <w:r w:rsidR="00D70756" w:rsidRPr="00771B94">
        <w:rPr>
          <w:rFonts w:ascii="Calibri" w:hAnsi="Calibri"/>
          <w:color w:val="000000" w:themeColor="text1"/>
        </w:rPr>
        <w:t>Levites</w:t>
      </w:r>
      <w:r w:rsidR="00135BEC" w:rsidRPr="00771B94">
        <w:rPr>
          <w:rFonts w:ascii="Calibri" w:hAnsi="Calibri"/>
          <w:color w:val="000000" w:themeColor="text1"/>
        </w:rPr>
        <w:t>.</w:t>
      </w:r>
      <w:r w:rsidR="00AB17A9" w:rsidRPr="00771B94">
        <w:rPr>
          <w:rFonts w:ascii="Calibri" w:hAnsi="Calibri"/>
          <w:color w:val="000000" w:themeColor="text1"/>
        </w:rPr>
        <w:t xml:space="preserve"> </w:t>
      </w:r>
      <w:r w:rsidR="0034698B" w:rsidRPr="00771B94">
        <w:rPr>
          <w:rFonts w:ascii="Calibri" w:hAnsi="Calibri"/>
          <w:color w:val="000000" w:themeColor="text1"/>
        </w:rPr>
        <w:t xml:space="preserve">The </w:t>
      </w:r>
      <w:proofErr w:type="spellStart"/>
      <w:r w:rsidR="0034698B" w:rsidRPr="00771B94">
        <w:rPr>
          <w:rFonts w:ascii="Calibri" w:hAnsi="Calibri"/>
          <w:color w:val="000000" w:themeColor="text1"/>
        </w:rPr>
        <w:t>Zeraim</w:t>
      </w:r>
      <w:proofErr w:type="spellEnd"/>
      <w:r w:rsidR="0034698B" w:rsidRPr="00771B94">
        <w:rPr>
          <w:rFonts w:ascii="Calibri" w:hAnsi="Calibri"/>
          <w:color w:val="000000" w:themeColor="text1"/>
        </w:rPr>
        <w:t xml:space="preserve"> sector</w:t>
      </w:r>
      <w:r w:rsidR="00C43A3F" w:rsidRPr="00771B94">
        <w:rPr>
          <w:rFonts w:ascii="Calibri" w:hAnsi="Calibri"/>
          <w:color w:val="000000" w:themeColor="text1"/>
        </w:rPr>
        <w:t xml:space="preserve"> </w:t>
      </w:r>
      <w:r w:rsidR="00E84DDC" w:rsidRPr="00771B94">
        <w:rPr>
          <w:rFonts w:ascii="Calibri" w:hAnsi="Calibri"/>
          <w:color w:val="000000" w:themeColor="text1"/>
        </w:rPr>
        <w:t xml:space="preserve">is divided into a further eleven tractates, such as </w:t>
      </w:r>
      <w:proofErr w:type="spellStart"/>
      <w:r w:rsidR="00E84DDC" w:rsidRPr="00771B94">
        <w:rPr>
          <w:rFonts w:ascii="Calibri" w:hAnsi="Calibri"/>
          <w:i/>
          <w:color w:val="000000" w:themeColor="text1"/>
        </w:rPr>
        <w:t>Berakhot</w:t>
      </w:r>
      <w:proofErr w:type="spellEnd"/>
      <w:r w:rsidR="00637C87" w:rsidRPr="00771B94">
        <w:rPr>
          <w:rFonts w:ascii="Calibri" w:hAnsi="Calibri"/>
          <w:color w:val="000000" w:themeColor="text1"/>
        </w:rPr>
        <w:t xml:space="preserve"> (B</w:t>
      </w:r>
      <w:r w:rsidR="00E84DDC" w:rsidRPr="00771B94">
        <w:rPr>
          <w:rFonts w:ascii="Calibri" w:hAnsi="Calibri"/>
          <w:color w:val="000000" w:themeColor="text1"/>
        </w:rPr>
        <w:t>enedictions)</w:t>
      </w:r>
      <w:r w:rsidR="0021354A" w:rsidRPr="00771B94">
        <w:rPr>
          <w:rFonts w:ascii="Calibri" w:hAnsi="Calibri"/>
          <w:color w:val="000000" w:themeColor="text1"/>
        </w:rPr>
        <w:t xml:space="preserve"> which is the daily prayers</w:t>
      </w:r>
      <w:r w:rsidR="00E84DDC" w:rsidRPr="00771B94">
        <w:rPr>
          <w:rFonts w:ascii="Calibri" w:hAnsi="Calibri"/>
          <w:color w:val="000000" w:themeColor="text1"/>
        </w:rPr>
        <w:t>.</w:t>
      </w:r>
      <w:r w:rsidR="00135BEC" w:rsidRPr="00771B94">
        <w:rPr>
          <w:rFonts w:ascii="Calibri" w:hAnsi="Calibri"/>
          <w:color w:val="000000" w:themeColor="text1"/>
        </w:rPr>
        <w:t xml:space="preserve"> The </w:t>
      </w:r>
      <w:proofErr w:type="spellStart"/>
      <w:r w:rsidR="00135BEC" w:rsidRPr="00771B94">
        <w:rPr>
          <w:rFonts w:ascii="Calibri" w:hAnsi="Calibri"/>
          <w:color w:val="000000" w:themeColor="text1"/>
        </w:rPr>
        <w:t>Moed</w:t>
      </w:r>
      <w:proofErr w:type="spellEnd"/>
      <w:r w:rsidR="00135BEC" w:rsidRPr="00771B94">
        <w:rPr>
          <w:rFonts w:ascii="Calibri" w:hAnsi="Calibri"/>
          <w:i/>
          <w:color w:val="000000" w:themeColor="text1"/>
        </w:rPr>
        <w:t xml:space="preserve"> </w:t>
      </w:r>
      <w:r w:rsidR="00135BEC" w:rsidRPr="00771B94">
        <w:rPr>
          <w:rFonts w:ascii="Calibri" w:hAnsi="Calibri"/>
          <w:color w:val="000000" w:themeColor="text1"/>
        </w:rPr>
        <w:t>sector covers the regulations about the Jewish festivals and special d</w:t>
      </w:r>
      <w:r w:rsidR="00697334" w:rsidRPr="00771B94">
        <w:rPr>
          <w:rFonts w:ascii="Calibri" w:hAnsi="Calibri"/>
          <w:color w:val="000000" w:themeColor="text1"/>
        </w:rPr>
        <w:t xml:space="preserve">ays </w:t>
      </w:r>
      <w:r w:rsidR="0027692F" w:rsidRPr="00771B94">
        <w:rPr>
          <w:rFonts w:ascii="Calibri" w:hAnsi="Calibri"/>
          <w:color w:val="000000" w:themeColor="text1"/>
        </w:rPr>
        <w:t>throughout the year, such as</w:t>
      </w:r>
      <w:r w:rsidR="00135BEC" w:rsidRPr="00771B94">
        <w:rPr>
          <w:rFonts w:ascii="Calibri" w:hAnsi="Calibri"/>
          <w:color w:val="000000" w:themeColor="text1"/>
        </w:rPr>
        <w:t xml:space="preserve"> </w:t>
      </w:r>
      <w:r w:rsidR="00135BEC" w:rsidRPr="00771B94">
        <w:rPr>
          <w:rFonts w:ascii="Calibri" w:hAnsi="Calibri"/>
          <w:i/>
          <w:color w:val="000000" w:themeColor="text1"/>
        </w:rPr>
        <w:t>Rosh Hashanah</w:t>
      </w:r>
      <w:r w:rsidR="00135BEC" w:rsidRPr="00771B94">
        <w:rPr>
          <w:rFonts w:ascii="Calibri" w:hAnsi="Calibri"/>
          <w:color w:val="000000" w:themeColor="text1"/>
        </w:rPr>
        <w:t xml:space="preserve">. </w:t>
      </w:r>
      <w:proofErr w:type="spellStart"/>
      <w:r w:rsidR="001E3055" w:rsidRPr="00771B94">
        <w:rPr>
          <w:rFonts w:ascii="Calibri" w:hAnsi="Calibri"/>
          <w:color w:val="000000" w:themeColor="text1"/>
        </w:rPr>
        <w:t>Moed</w:t>
      </w:r>
      <w:proofErr w:type="spellEnd"/>
      <w:r w:rsidR="001E3055" w:rsidRPr="00771B94">
        <w:rPr>
          <w:rFonts w:ascii="Calibri" w:hAnsi="Calibri"/>
          <w:color w:val="000000" w:themeColor="text1"/>
        </w:rPr>
        <w:t xml:space="preserve"> is split into a further twelve tractates for example, </w:t>
      </w:r>
      <w:r w:rsidR="001E3055" w:rsidRPr="00771B94">
        <w:rPr>
          <w:rFonts w:ascii="Calibri" w:hAnsi="Calibri"/>
          <w:i/>
          <w:color w:val="000000" w:themeColor="text1"/>
        </w:rPr>
        <w:t xml:space="preserve">Shabbat </w:t>
      </w:r>
      <w:r w:rsidR="001E3055" w:rsidRPr="00771B94">
        <w:rPr>
          <w:rFonts w:ascii="Calibri" w:hAnsi="Calibri"/>
          <w:color w:val="000000" w:themeColor="text1"/>
        </w:rPr>
        <w:t>which covers the laws that affect the Sabbath</w:t>
      </w:r>
      <w:r w:rsidR="001E3055" w:rsidRPr="00771B94">
        <w:rPr>
          <w:rFonts w:ascii="Calibri" w:hAnsi="Calibri"/>
          <w:i/>
          <w:color w:val="000000" w:themeColor="text1"/>
        </w:rPr>
        <w:t xml:space="preserve">. </w:t>
      </w:r>
      <w:r w:rsidR="001E3055" w:rsidRPr="00771B94">
        <w:rPr>
          <w:rFonts w:ascii="Calibri" w:hAnsi="Calibri"/>
          <w:color w:val="000000" w:themeColor="text1"/>
        </w:rPr>
        <w:t xml:space="preserve"> </w:t>
      </w:r>
      <w:proofErr w:type="spellStart"/>
      <w:r w:rsidR="00135BEC" w:rsidRPr="00771B94">
        <w:rPr>
          <w:rFonts w:ascii="Calibri" w:hAnsi="Calibri"/>
          <w:color w:val="000000" w:themeColor="text1"/>
        </w:rPr>
        <w:t>Nashim</w:t>
      </w:r>
      <w:proofErr w:type="spellEnd"/>
      <w:r w:rsidR="00135BEC" w:rsidRPr="00771B94">
        <w:rPr>
          <w:rFonts w:ascii="Calibri" w:hAnsi="Calibri"/>
          <w:color w:val="000000" w:themeColor="text1"/>
        </w:rPr>
        <w:t xml:space="preserve"> contains the rules</w:t>
      </w:r>
      <w:r w:rsidR="00E5315B" w:rsidRPr="00771B94">
        <w:rPr>
          <w:rFonts w:ascii="Calibri" w:hAnsi="Calibri"/>
          <w:color w:val="000000" w:themeColor="text1"/>
        </w:rPr>
        <w:t xml:space="preserve"> concerning</w:t>
      </w:r>
      <w:r w:rsidR="00135BEC" w:rsidRPr="00771B94">
        <w:rPr>
          <w:rFonts w:ascii="Calibri" w:hAnsi="Calibri"/>
          <w:color w:val="000000" w:themeColor="text1"/>
        </w:rPr>
        <w:t xml:space="preserve"> marriage, marriage rights and divorce</w:t>
      </w:r>
      <w:r w:rsidR="00AD069D" w:rsidRPr="00771B94">
        <w:rPr>
          <w:rFonts w:ascii="Calibri" w:hAnsi="Calibri"/>
          <w:color w:val="000000" w:themeColor="text1"/>
        </w:rPr>
        <w:t xml:space="preserve">. </w:t>
      </w:r>
      <w:proofErr w:type="spellStart"/>
      <w:r w:rsidR="00AD069D" w:rsidRPr="00771B94">
        <w:rPr>
          <w:rFonts w:ascii="Calibri" w:hAnsi="Calibri"/>
          <w:color w:val="000000" w:themeColor="text1"/>
        </w:rPr>
        <w:t>Nashim</w:t>
      </w:r>
      <w:proofErr w:type="spellEnd"/>
      <w:r w:rsidR="00AD069D" w:rsidRPr="00771B94">
        <w:rPr>
          <w:rFonts w:ascii="Calibri" w:hAnsi="Calibri"/>
          <w:color w:val="000000" w:themeColor="text1"/>
        </w:rPr>
        <w:t xml:space="preserve"> is distributed into seven additional sectors including </w:t>
      </w:r>
      <w:proofErr w:type="spellStart"/>
      <w:r w:rsidR="00AD069D" w:rsidRPr="00771B94">
        <w:rPr>
          <w:rFonts w:ascii="Calibri" w:hAnsi="Calibri"/>
          <w:color w:val="000000" w:themeColor="text1"/>
        </w:rPr>
        <w:t>Yevamot</w:t>
      </w:r>
      <w:proofErr w:type="spellEnd"/>
      <w:r w:rsidR="00AD069D" w:rsidRPr="00771B94">
        <w:rPr>
          <w:rFonts w:ascii="Calibri" w:hAnsi="Calibri"/>
          <w:color w:val="000000" w:themeColor="text1"/>
        </w:rPr>
        <w:t xml:space="preserve"> (Sisters- in- Law), </w:t>
      </w:r>
      <w:r w:rsidR="00C70D39" w:rsidRPr="00771B94">
        <w:rPr>
          <w:rFonts w:ascii="Calibri" w:hAnsi="Calibri"/>
          <w:color w:val="000000" w:themeColor="text1"/>
        </w:rPr>
        <w:t xml:space="preserve">this deals with </w:t>
      </w:r>
      <w:r w:rsidR="00AD069D" w:rsidRPr="00771B94">
        <w:rPr>
          <w:rFonts w:ascii="Calibri" w:hAnsi="Calibri"/>
          <w:color w:val="000000" w:themeColor="text1"/>
        </w:rPr>
        <w:t>levirate</w:t>
      </w:r>
      <w:r w:rsidR="00C70D39" w:rsidRPr="00771B94">
        <w:rPr>
          <w:rFonts w:ascii="Calibri" w:hAnsi="Calibri"/>
          <w:color w:val="000000" w:themeColor="text1"/>
        </w:rPr>
        <w:t xml:space="preserve"> marriage and marriages practices that are prohibited</w:t>
      </w:r>
      <w:r w:rsidR="00135BEC" w:rsidRPr="00771B94">
        <w:rPr>
          <w:rFonts w:ascii="Calibri" w:hAnsi="Calibri"/>
          <w:color w:val="000000" w:themeColor="text1"/>
        </w:rPr>
        <w:t xml:space="preserve">. </w:t>
      </w:r>
      <w:r w:rsidR="001A4D53" w:rsidRPr="00771B94">
        <w:rPr>
          <w:rFonts w:ascii="Calibri" w:hAnsi="Calibri"/>
          <w:color w:val="000000" w:themeColor="text1"/>
        </w:rPr>
        <w:t xml:space="preserve">In addition, </w:t>
      </w:r>
      <w:proofErr w:type="spellStart"/>
      <w:r w:rsidR="002A7861" w:rsidRPr="00771B94">
        <w:rPr>
          <w:rFonts w:ascii="Calibri" w:hAnsi="Calibri"/>
          <w:color w:val="000000" w:themeColor="text1"/>
        </w:rPr>
        <w:t>Neziqin</w:t>
      </w:r>
      <w:proofErr w:type="spellEnd"/>
      <w:r w:rsidR="00E5315B" w:rsidRPr="00771B94">
        <w:rPr>
          <w:rFonts w:ascii="Calibri" w:hAnsi="Calibri"/>
          <w:i/>
          <w:color w:val="000000" w:themeColor="text1"/>
        </w:rPr>
        <w:t xml:space="preserve"> </w:t>
      </w:r>
      <w:r w:rsidR="00AF12FA" w:rsidRPr="00771B94">
        <w:rPr>
          <w:rFonts w:ascii="Calibri" w:hAnsi="Calibri"/>
          <w:color w:val="000000" w:themeColor="text1"/>
        </w:rPr>
        <w:t>contai</w:t>
      </w:r>
      <w:r w:rsidR="007E1867" w:rsidRPr="00771B94">
        <w:rPr>
          <w:rFonts w:ascii="Calibri" w:hAnsi="Calibri"/>
          <w:color w:val="000000" w:themeColor="text1"/>
        </w:rPr>
        <w:t xml:space="preserve">ns regulations concerning civil </w:t>
      </w:r>
      <w:r w:rsidR="00AF12FA" w:rsidRPr="00771B94">
        <w:rPr>
          <w:rFonts w:ascii="Calibri" w:hAnsi="Calibri"/>
          <w:color w:val="000000" w:themeColor="text1"/>
        </w:rPr>
        <w:t>and criminal laws</w:t>
      </w:r>
      <w:r w:rsidR="004A3C75" w:rsidRPr="00771B94">
        <w:rPr>
          <w:rFonts w:ascii="Calibri" w:hAnsi="Calibri"/>
          <w:color w:val="000000" w:themeColor="text1"/>
        </w:rPr>
        <w:t xml:space="preserve">, it is then divided into ten additional tractates such as, </w:t>
      </w:r>
      <w:r w:rsidR="004A3C75" w:rsidRPr="00771B94">
        <w:rPr>
          <w:rFonts w:ascii="Calibri" w:hAnsi="Calibri"/>
          <w:i/>
          <w:color w:val="000000" w:themeColor="text1"/>
        </w:rPr>
        <w:t xml:space="preserve">Baba </w:t>
      </w:r>
      <w:proofErr w:type="spellStart"/>
      <w:r w:rsidR="004A3C75" w:rsidRPr="00771B94">
        <w:rPr>
          <w:rFonts w:ascii="Calibri" w:hAnsi="Calibri"/>
          <w:i/>
          <w:color w:val="000000" w:themeColor="text1"/>
        </w:rPr>
        <w:t>Kamma</w:t>
      </w:r>
      <w:proofErr w:type="spellEnd"/>
      <w:r w:rsidR="004A3C75" w:rsidRPr="00771B94">
        <w:rPr>
          <w:rFonts w:ascii="Calibri" w:hAnsi="Calibri"/>
          <w:color w:val="000000" w:themeColor="text1"/>
        </w:rPr>
        <w:t xml:space="preserve"> (First Gate)</w:t>
      </w:r>
      <w:r w:rsidR="002A7861" w:rsidRPr="00771B94">
        <w:rPr>
          <w:rFonts w:ascii="Calibri" w:hAnsi="Calibri"/>
          <w:i/>
          <w:color w:val="000000" w:themeColor="text1"/>
        </w:rPr>
        <w:t>.</w:t>
      </w:r>
      <w:r w:rsidR="002A7861" w:rsidRPr="00771B94">
        <w:rPr>
          <w:rFonts w:ascii="Calibri" w:hAnsi="Calibri"/>
          <w:color w:val="000000" w:themeColor="text1"/>
        </w:rPr>
        <w:t xml:space="preserve"> </w:t>
      </w:r>
      <w:r w:rsidR="0034698B" w:rsidRPr="00771B94">
        <w:rPr>
          <w:rFonts w:ascii="Calibri" w:hAnsi="Calibri"/>
          <w:color w:val="000000" w:themeColor="text1"/>
        </w:rPr>
        <w:t>The sector</w:t>
      </w:r>
      <w:r w:rsidR="001A4D53" w:rsidRPr="00771B94">
        <w:rPr>
          <w:rFonts w:ascii="Calibri" w:hAnsi="Calibri"/>
          <w:color w:val="000000" w:themeColor="text1"/>
        </w:rPr>
        <w:t xml:space="preserve"> </w:t>
      </w:r>
      <w:proofErr w:type="spellStart"/>
      <w:r w:rsidR="002A7861" w:rsidRPr="00771B94">
        <w:rPr>
          <w:rFonts w:ascii="Calibri" w:hAnsi="Calibri"/>
          <w:color w:val="000000" w:themeColor="text1"/>
        </w:rPr>
        <w:t>Kodashim</w:t>
      </w:r>
      <w:proofErr w:type="spellEnd"/>
      <w:r w:rsidR="002A7861" w:rsidRPr="00771B94">
        <w:rPr>
          <w:rFonts w:ascii="Calibri" w:hAnsi="Calibri"/>
          <w:i/>
          <w:color w:val="000000" w:themeColor="text1"/>
        </w:rPr>
        <w:t xml:space="preserve"> </w:t>
      </w:r>
      <w:r w:rsidR="002A7861" w:rsidRPr="00771B94">
        <w:rPr>
          <w:rFonts w:ascii="Calibri" w:hAnsi="Calibri"/>
          <w:color w:val="000000" w:themeColor="text1"/>
        </w:rPr>
        <w:t>debates sacrificial laws and service for the Temple</w:t>
      </w:r>
      <w:r w:rsidR="00637C87" w:rsidRPr="00771B94">
        <w:rPr>
          <w:rFonts w:ascii="Calibri" w:hAnsi="Calibri"/>
          <w:color w:val="000000" w:themeColor="text1"/>
        </w:rPr>
        <w:t xml:space="preserve"> such as ritual slaughter. </w:t>
      </w:r>
      <w:r w:rsidR="0034698B" w:rsidRPr="00771B94">
        <w:rPr>
          <w:rFonts w:ascii="Calibri" w:hAnsi="Calibri"/>
          <w:color w:val="000000" w:themeColor="text1"/>
        </w:rPr>
        <w:t xml:space="preserve">This sector has eleven further tractates </w:t>
      </w:r>
      <w:r w:rsidR="00637C87" w:rsidRPr="00771B94">
        <w:rPr>
          <w:rFonts w:ascii="Calibri" w:hAnsi="Calibri"/>
          <w:color w:val="000000" w:themeColor="text1"/>
        </w:rPr>
        <w:t xml:space="preserve">for example, </w:t>
      </w:r>
      <w:proofErr w:type="spellStart"/>
      <w:r w:rsidR="00637C87" w:rsidRPr="00771B94">
        <w:rPr>
          <w:rFonts w:ascii="Calibri" w:hAnsi="Calibri"/>
          <w:color w:val="000000" w:themeColor="text1"/>
        </w:rPr>
        <w:t>Zevahim</w:t>
      </w:r>
      <w:proofErr w:type="spellEnd"/>
      <w:r w:rsidR="00637C87" w:rsidRPr="00771B94">
        <w:rPr>
          <w:rFonts w:ascii="Calibri" w:hAnsi="Calibri"/>
          <w:color w:val="000000" w:themeColor="text1"/>
        </w:rPr>
        <w:t xml:space="preserve"> (Sacrifices) which reviews sacrifices within the faith. </w:t>
      </w:r>
      <w:proofErr w:type="spellStart"/>
      <w:r w:rsidR="002A7861" w:rsidRPr="00771B94">
        <w:rPr>
          <w:rFonts w:ascii="Calibri" w:hAnsi="Calibri"/>
          <w:color w:val="000000" w:themeColor="text1"/>
        </w:rPr>
        <w:t>Tohorot</w:t>
      </w:r>
      <w:proofErr w:type="spellEnd"/>
      <w:r w:rsidR="002A7861" w:rsidRPr="00771B94">
        <w:rPr>
          <w:rFonts w:ascii="Calibri" w:hAnsi="Calibri"/>
          <w:i/>
          <w:color w:val="000000" w:themeColor="text1"/>
        </w:rPr>
        <w:t xml:space="preserve"> </w:t>
      </w:r>
      <w:r w:rsidR="00EA11DD" w:rsidRPr="00771B94">
        <w:rPr>
          <w:rFonts w:ascii="Calibri" w:hAnsi="Calibri"/>
          <w:color w:val="000000" w:themeColor="text1"/>
        </w:rPr>
        <w:t xml:space="preserve">deals with </w:t>
      </w:r>
      <w:r w:rsidR="002A7861" w:rsidRPr="00771B94">
        <w:rPr>
          <w:rFonts w:ascii="Calibri" w:hAnsi="Calibri"/>
          <w:color w:val="000000" w:themeColor="text1"/>
        </w:rPr>
        <w:t>ritual impurity</w:t>
      </w:r>
      <w:r w:rsidR="00CF1313" w:rsidRPr="00771B94">
        <w:rPr>
          <w:rFonts w:ascii="Calibri" w:hAnsi="Calibri"/>
          <w:color w:val="000000" w:themeColor="text1"/>
        </w:rPr>
        <w:t xml:space="preserve"> and </w:t>
      </w:r>
      <w:r w:rsidR="00850E79" w:rsidRPr="00771B94">
        <w:rPr>
          <w:rFonts w:ascii="Calibri" w:hAnsi="Calibri"/>
          <w:color w:val="000000" w:themeColor="text1"/>
        </w:rPr>
        <w:t xml:space="preserve">the further twelve tractates include topics such as, </w:t>
      </w:r>
      <w:proofErr w:type="spellStart"/>
      <w:r w:rsidR="00850E79" w:rsidRPr="00771B94">
        <w:rPr>
          <w:rFonts w:ascii="Calibri" w:hAnsi="Calibri"/>
          <w:i/>
          <w:color w:val="000000" w:themeColor="text1"/>
        </w:rPr>
        <w:t>Kelim</w:t>
      </w:r>
      <w:proofErr w:type="spellEnd"/>
      <w:r w:rsidR="00850E79" w:rsidRPr="00771B94">
        <w:rPr>
          <w:rFonts w:ascii="Calibri" w:hAnsi="Calibri"/>
          <w:i/>
          <w:color w:val="000000" w:themeColor="text1"/>
        </w:rPr>
        <w:t xml:space="preserve"> </w:t>
      </w:r>
      <w:r w:rsidR="00850E79" w:rsidRPr="00771B94">
        <w:rPr>
          <w:rFonts w:ascii="Calibri" w:hAnsi="Calibri"/>
          <w:color w:val="000000" w:themeColor="text1"/>
        </w:rPr>
        <w:t>(Things) that covers ritual uncleanliness</w:t>
      </w:r>
      <w:r w:rsidR="002A7861" w:rsidRPr="00771B94">
        <w:rPr>
          <w:rFonts w:ascii="Calibri" w:hAnsi="Calibri"/>
          <w:i/>
          <w:color w:val="000000" w:themeColor="text1"/>
        </w:rPr>
        <w:t>.</w:t>
      </w:r>
      <w:r w:rsidR="000D6FDB" w:rsidRPr="00771B94">
        <w:rPr>
          <w:rStyle w:val="FootnoteReference"/>
          <w:rFonts w:ascii="Calibri" w:hAnsi="Calibri"/>
          <w:color w:val="000000" w:themeColor="text1"/>
        </w:rPr>
        <w:t xml:space="preserve"> </w:t>
      </w:r>
    </w:p>
    <w:p w14:paraId="6CAD1C6A" w14:textId="77777777" w:rsidR="00C46313" w:rsidRPr="00771B94" w:rsidRDefault="00C46313">
      <w:pPr>
        <w:rPr>
          <w:rFonts w:ascii="Calibri" w:hAnsi="Calibri"/>
          <w:color w:val="000000" w:themeColor="text1"/>
        </w:rPr>
      </w:pPr>
    </w:p>
    <w:p w14:paraId="3B83E750" w14:textId="7F64097B" w:rsidR="00870EE0" w:rsidRPr="00771B94" w:rsidRDefault="00012EAC">
      <w:pPr>
        <w:rPr>
          <w:rFonts w:ascii="Calibri" w:hAnsi="Calibri"/>
          <w:color w:val="000000" w:themeColor="text1"/>
        </w:rPr>
      </w:pPr>
      <w:r w:rsidRPr="00771B94">
        <w:rPr>
          <w:rFonts w:ascii="Calibri" w:hAnsi="Calibri"/>
          <w:color w:val="000000" w:themeColor="text1"/>
        </w:rPr>
        <w:t xml:space="preserve">The contents of the Jewish Law </w:t>
      </w:r>
      <w:r w:rsidR="00AF23B8" w:rsidRPr="00771B94">
        <w:rPr>
          <w:rFonts w:ascii="Calibri" w:hAnsi="Calibri"/>
          <w:color w:val="000000" w:themeColor="text1"/>
        </w:rPr>
        <w:t>persisted as</w:t>
      </w:r>
      <w:r w:rsidRPr="00771B94">
        <w:rPr>
          <w:rFonts w:ascii="Calibri" w:hAnsi="Calibri"/>
          <w:color w:val="000000" w:themeColor="text1"/>
        </w:rPr>
        <w:t xml:space="preserve"> a topic of discussion </w:t>
      </w:r>
      <w:r w:rsidR="00AF23B8" w:rsidRPr="00771B94">
        <w:rPr>
          <w:rFonts w:ascii="Calibri" w:hAnsi="Calibri"/>
          <w:color w:val="000000" w:themeColor="text1"/>
        </w:rPr>
        <w:t>for the sages for hundreds of years</w:t>
      </w:r>
      <w:r w:rsidR="00B73967" w:rsidRPr="00771B94">
        <w:rPr>
          <w:rFonts w:ascii="Calibri" w:hAnsi="Calibri"/>
          <w:color w:val="000000" w:themeColor="text1"/>
        </w:rPr>
        <w:t xml:space="preserve"> and </w:t>
      </w:r>
      <w:r w:rsidR="00C43A3F" w:rsidRPr="00771B94">
        <w:rPr>
          <w:rFonts w:ascii="Calibri" w:hAnsi="Calibri"/>
          <w:color w:val="000000" w:themeColor="text1"/>
        </w:rPr>
        <w:t xml:space="preserve">was </w:t>
      </w:r>
      <w:r w:rsidR="00B73967" w:rsidRPr="00771B94">
        <w:rPr>
          <w:rFonts w:ascii="Calibri" w:hAnsi="Calibri"/>
          <w:color w:val="000000" w:themeColor="text1"/>
        </w:rPr>
        <w:t>studied thoroughly by generations of rabbis</w:t>
      </w:r>
      <w:r w:rsidR="00AF23B8" w:rsidRPr="00771B94">
        <w:rPr>
          <w:rFonts w:ascii="Calibri" w:hAnsi="Calibri"/>
          <w:color w:val="000000" w:themeColor="text1"/>
        </w:rPr>
        <w:t xml:space="preserve">. </w:t>
      </w:r>
      <w:r w:rsidR="00B73967" w:rsidRPr="00771B94">
        <w:rPr>
          <w:rFonts w:ascii="Calibri" w:hAnsi="Calibri"/>
          <w:color w:val="000000" w:themeColor="text1"/>
        </w:rPr>
        <w:t>Ultimately, t</w:t>
      </w:r>
      <w:r w:rsidR="00AF23B8" w:rsidRPr="00771B94">
        <w:rPr>
          <w:rFonts w:ascii="Calibri" w:hAnsi="Calibri"/>
          <w:color w:val="000000" w:themeColor="text1"/>
        </w:rPr>
        <w:t xml:space="preserve">hese </w:t>
      </w:r>
      <w:r w:rsidR="00C43A3F" w:rsidRPr="00771B94">
        <w:rPr>
          <w:rFonts w:ascii="Calibri" w:hAnsi="Calibri"/>
          <w:color w:val="000000" w:themeColor="text1"/>
        </w:rPr>
        <w:t>rabbinic</w:t>
      </w:r>
      <w:r w:rsidR="00DA317B" w:rsidRPr="00771B94">
        <w:rPr>
          <w:rFonts w:ascii="Calibri" w:hAnsi="Calibri"/>
          <w:color w:val="000000" w:themeColor="text1"/>
        </w:rPr>
        <w:t xml:space="preserve"> </w:t>
      </w:r>
      <w:r w:rsidR="00AF23B8" w:rsidRPr="00771B94">
        <w:rPr>
          <w:rFonts w:ascii="Calibri" w:hAnsi="Calibri"/>
          <w:color w:val="000000" w:themeColor="text1"/>
        </w:rPr>
        <w:t xml:space="preserve">discussions and debates </w:t>
      </w:r>
      <w:r w:rsidR="00B73967" w:rsidRPr="00771B94">
        <w:rPr>
          <w:rFonts w:ascii="Calibri" w:hAnsi="Calibri"/>
          <w:color w:val="000000" w:themeColor="text1"/>
        </w:rPr>
        <w:t xml:space="preserve">on the contents of the </w:t>
      </w:r>
      <w:r w:rsidR="00404F5B" w:rsidRPr="00771B94">
        <w:rPr>
          <w:rFonts w:ascii="Calibri" w:hAnsi="Calibri"/>
          <w:color w:val="000000" w:themeColor="text1"/>
        </w:rPr>
        <w:t xml:space="preserve">Mishnah </w:t>
      </w:r>
      <w:r w:rsidR="00C43A3F" w:rsidRPr="00771B94">
        <w:rPr>
          <w:rFonts w:ascii="Calibri" w:hAnsi="Calibri"/>
          <w:color w:val="000000" w:themeColor="text1"/>
        </w:rPr>
        <w:t>w</w:t>
      </w:r>
      <w:r w:rsidR="00B73967" w:rsidRPr="00771B94">
        <w:rPr>
          <w:rFonts w:ascii="Calibri" w:hAnsi="Calibri"/>
          <w:color w:val="000000" w:themeColor="text1"/>
        </w:rPr>
        <w:t xml:space="preserve">ere written down and </w:t>
      </w:r>
      <w:r w:rsidR="00DA317B" w:rsidRPr="00771B94">
        <w:rPr>
          <w:rFonts w:ascii="Calibri" w:hAnsi="Calibri"/>
          <w:color w:val="000000" w:themeColor="text1"/>
        </w:rPr>
        <w:t xml:space="preserve">are known as the </w:t>
      </w:r>
      <w:proofErr w:type="spellStart"/>
      <w:r w:rsidR="00DA317B" w:rsidRPr="00771B94">
        <w:rPr>
          <w:rFonts w:ascii="Calibri" w:hAnsi="Calibri"/>
          <w:i/>
          <w:color w:val="000000" w:themeColor="text1"/>
        </w:rPr>
        <w:t>Gemara</w:t>
      </w:r>
      <w:proofErr w:type="spellEnd"/>
      <w:r w:rsidR="00B73967" w:rsidRPr="00771B94">
        <w:rPr>
          <w:rFonts w:ascii="Calibri" w:hAnsi="Calibri"/>
          <w:color w:val="000000" w:themeColor="text1"/>
        </w:rPr>
        <w:t xml:space="preserve">. The </w:t>
      </w:r>
      <w:proofErr w:type="spellStart"/>
      <w:r w:rsidR="00B73967" w:rsidRPr="00771B94">
        <w:rPr>
          <w:rFonts w:ascii="Calibri" w:hAnsi="Calibri"/>
          <w:color w:val="000000" w:themeColor="text1"/>
        </w:rPr>
        <w:t>Gemara</w:t>
      </w:r>
      <w:proofErr w:type="spellEnd"/>
      <w:r w:rsidR="00B73967" w:rsidRPr="00771B94">
        <w:rPr>
          <w:rFonts w:ascii="Calibri" w:hAnsi="Calibri"/>
          <w:i/>
          <w:color w:val="000000" w:themeColor="text1"/>
        </w:rPr>
        <w:t xml:space="preserve"> </w:t>
      </w:r>
      <w:r w:rsidR="00DA317B" w:rsidRPr="00771B94">
        <w:rPr>
          <w:rFonts w:ascii="Calibri" w:hAnsi="Calibri"/>
          <w:color w:val="000000" w:themeColor="text1"/>
        </w:rPr>
        <w:t xml:space="preserve">makes up the </w:t>
      </w:r>
      <w:r w:rsidR="00DA317B" w:rsidRPr="00771B94">
        <w:rPr>
          <w:rFonts w:ascii="Calibri" w:hAnsi="Calibri"/>
          <w:i/>
          <w:color w:val="000000" w:themeColor="text1"/>
        </w:rPr>
        <w:t>Talmud</w:t>
      </w:r>
      <w:r w:rsidR="00E73E8F" w:rsidRPr="00771B94">
        <w:rPr>
          <w:rFonts w:ascii="Calibri" w:hAnsi="Calibri"/>
          <w:i/>
          <w:color w:val="000000" w:themeColor="text1"/>
        </w:rPr>
        <w:t xml:space="preserve"> </w:t>
      </w:r>
      <w:r w:rsidR="00E73E8F" w:rsidRPr="00771B94">
        <w:rPr>
          <w:rFonts w:ascii="Calibri" w:hAnsi="Calibri"/>
          <w:color w:val="000000" w:themeColor="text1"/>
        </w:rPr>
        <w:t>(Hebrew, ‘study’ or ‘teach’)</w:t>
      </w:r>
      <w:r w:rsidR="00DA317B" w:rsidRPr="00771B94">
        <w:rPr>
          <w:rFonts w:ascii="Calibri" w:hAnsi="Calibri"/>
          <w:i/>
          <w:color w:val="000000" w:themeColor="text1"/>
        </w:rPr>
        <w:t xml:space="preserve"> </w:t>
      </w:r>
      <w:r w:rsidR="00DA317B" w:rsidRPr="00771B94">
        <w:rPr>
          <w:rFonts w:ascii="Calibri" w:hAnsi="Calibri"/>
          <w:color w:val="000000" w:themeColor="text1"/>
        </w:rPr>
        <w:t>along with the Mishnah</w:t>
      </w:r>
      <w:r w:rsidR="00B73967" w:rsidRPr="00771B94">
        <w:rPr>
          <w:rFonts w:ascii="Calibri" w:hAnsi="Calibri"/>
          <w:color w:val="000000" w:themeColor="text1"/>
        </w:rPr>
        <w:t xml:space="preserve"> (the </w:t>
      </w:r>
      <w:r w:rsidR="00404F5B" w:rsidRPr="00771B94">
        <w:rPr>
          <w:rFonts w:ascii="Calibri" w:hAnsi="Calibri"/>
          <w:color w:val="000000" w:themeColor="text1"/>
        </w:rPr>
        <w:t xml:space="preserve">Mishnah </w:t>
      </w:r>
      <w:r w:rsidR="00B73967" w:rsidRPr="00771B94">
        <w:rPr>
          <w:rFonts w:ascii="Calibri" w:hAnsi="Calibri"/>
          <w:color w:val="000000" w:themeColor="text1"/>
        </w:rPr>
        <w:t>is the foundation on the Talmud)</w:t>
      </w:r>
      <w:r w:rsidR="00DA317B" w:rsidRPr="00771B94">
        <w:rPr>
          <w:rFonts w:ascii="Calibri" w:hAnsi="Calibri"/>
          <w:color w:val="000000" w:themeColor="text1"/>
        </w:rPr>
        <w:t>. There are two</w:t>
      </w:r>
      <w:r w:rsidR="00DA317B" w:rsidRPr="00771B94">
        <w:rPr>
          <w:rFonts w:ascii="Calibri" w:hAnsi="Calibri"/>
          <w:i/>
          <w:color w:val="000000" w:themeColor="text1"/>
        </w:rPr>
        <w:t xml:space="preserve"> </w:t>
      </w:r>
      <w:proofErr w:type="spellStart"/>
      <w:r w:rsidR="00DA317B" w:rsidRPr="00771B94">
        <w:rPr>
          <w:rFonts w:ascii="Calibri" w:hAnsi="Calibri"/>
          <w:color w:val="000000" w:themeColor="text1"/>
        </w:rPr>
        <w:t>Talmuds</w:t>
      </w:r>
      <w:proofErr w:type="spellEnd"/>
      <w:r w:rsidR="00904027" w:rsidRPr="00771B94">
        <w:rPr>
          <w:rFonts w:ascii="Calibri" w:hAnsi="Calibri"/>
          <w:color w:val="000000" w:themeColor="text1"/>
        </w:rPr>
        <w:t>:</w:t>
      </w:r>
      <w:r w:rsidR="00DA317B" w:rsidRPr="00771B94">
        <w:rPr>
          <w:rFonts w:ascii="Calibri" w:hAnsi="Calibri"/>
          <w:color w:val="000000" w:themeColor="text1"/>
        </w:rPr>
        <w:t xml:space="preserve"> the </w:t>
      </w:r>
      <w:r w:rsidR="00AF23B8" w:rsidRPr="00771B94">
        <w:rPr>
          <w:rFonts w:ascii="Calibri" w:hAnsi="Calibri"/>
          <w:color w:val="000000" w:themeColor="text1"/>
        </w:rPr>
        <w:t xml:space="preserve">Palestinian Talmud </w:t>
      </w:r>
      <w:r w:rsidR="006F5980" w:rsidRPr="00771B94">
        <w:rPr>
          <w:rFonts w:ascii="Calibri" w:hAnsi="Calibri"/>
          <w:color w:val="000000" w:themeColor="text1"/>
        </w:rPr>
        <w:t>(</w:t>
      </w:r>
      <w:proofErr w:type="spellStart"/>
      <w:r w:rsidR="006F5980" w:rsidRPr="00771B94">
        <w:rPr>
          <w:rFonts w:ascii="Calibri" w:hAnsi="Calibri"/>
          <w:i/>
          <w:color w:val="000000" w:themeColor="text1"/>
        </w:rPr>
        <w:t>Talmud</w:t>
      </w:r>
      <w:proofErr w:type="spellEnd"/>
      <w:r w:rsidR="006F5980" w:rsidRPr="00771B94">
        <w:rPr>
          <w:rFonts w:ascii="Calibri" w:hAnsi="Calibri"/>
          <w:i/>
          <w:color w:val="000000" w:themeColor="text1"/>
        </w:rPr>
        <w:t xml:space="preserve"> </w:t>
      </w:r>
      <w:proofErr w:type="spellStart"/>
      <w:r w:rsidR="006F5980" w:rsidRPr="00771B94">
        <w:rPr>
          <w:rFonts w:ascii="Calibri" w:hAnsi="Calibri"/>
          <w:i/>
          <w:color w:val="000000" w:themeColor="text1"/>
        </w:rPr>
        <w:t>Yerushalmi</w:t>
      </w:r>
      <w:proofErr w:type="spellEnd"/>
      <w:r w:rsidR="006F5980" w:rsidRPr="00771B94">
        <w:rPr>
          <w:rFonts w:ascii="Calibri" w:hAnsi="Calibri"/>
          <w:color w:val="000000" w:themeColor="text1"/>
        </w:rPr>
        <w:t xml:space="preserve">) </w:t>
      </w:r>
      <w:r w:rsidR="00AF23B8" w:rsidRPr="00771B94">
        <w:rPr>
          <w:rFonts w:ascii="Calibri" w:hAnsi="Calibri"/>
          <w:color w:val="000000" w:themeColor="text1"/>
        </w:rPr>
        <w:t>and the Babylonian Talmud</w:t>
      </w:r>
      <w:r w:rsidR="00B0386F" w:rsidRPr="00771B94">
        <w:rPr>
          <w:rFonts w:ascii="Calibri" w:hAnsi="Calibri"/>
          <w:i/>
          <w:color w:val="000000" w:themeColor="text1"/>
        </w:rPr>
        <w:t xml:space="preserve"> (</w:t>
      </w:r>
      <w:proofErr w:type="spellStart"/>
      <w:r w:rsidR="00B0386F" w:rsidRPr="00771B94">
        <w:rPr>
          <w:rFonts w:ascii="Calibri" w:hAnsi="Calibri"/>
          <w:i/>
          <w:color w:val="000000" w:themeColor="text1"/>
        </w:rPr>
        <w:t>Talmud</w:t>
      </w:r>
      <w:proofErr w:type="spellEnd"/>
      <w:r w:rsidR="00B0386F" w:rsidRPr="00771B94">
        <w:rPr>
          <w:rFonts w:ascii="Calibri" w:hAnsi="Calibri"/>
          <w:i/>
          <w:color w:val="000000" w:themeColor="text1"/>
        </w:rPr>
        <w:t xml:space="preserve"> </w:t>
      </w:r>
      <w:proofErr w:type="spellStart"/>
      <w:r w:rsidR="00B0386F" w:rsidRPr="00771B94">
        <w:rPr>
          <w:rFonts w:ascii="Calibri" w:hAnsi="Calibri"/>
          <w:i/>
          <w:color w:val="000000" w:themeColor="text1"/>
        </w:rPr>
        <w:t>Balvi</w:t>
      </w:r>
      <w:proofErr w:type="spellEnd"/>
      <w:r w:rsidR="006F5980" w:rsidRPr="00771B94">
        <w:rPr>
          <w:rFonts w:ascii="Calibri" w:hAnsi="Calibri"/>
          <w:i/>
          <w:color w:val="000000" w:themeColor="text1"/>
        </w:rPr>
        <w:t>)</w:t>
      </w:r>
      <w:r w:rsidR="00AF23B8" w:rsidRPr="00771B94">
        <w:rPr>
          <w:rFonts w:ascii="Calibri" w:hAnsi="Calibri"/>
          <w:color w:val="000000" w:themeColor="text1"/>
        </w:rPr>
        <w:t xml:space="preserve">. </w:t>
      </w:r>
      <w:r w:rsidR="00DA317B" w:rsidRPr="00771B94">
        <w:rPr>
          <w:rFonts w:ascii="Calibri" w:hAnsi="Calibri"/>
          <w:color w:val="000000" w:themeColor="text1"/>
        </w:rPr>
        <w:t xml:space="preserve">The two </w:t>
      </w:r>
      <w:proofErr w:type="spellStart"/>
      <w:r w:rsidR="00DA317B" w:rsidRPr="00771B94">
        <w:rPr>
          <w:rFonts w:ascii="Calibri" w:hAnsi="Calibri"/>
          <w:color w:val="000000" w:themeColor="text1"/>
        </w:rPr>
        <w:t>Talmuds</w:t>
      </w:r>
      <w:proofErr w:type="spellEnd"/>
      <w:r w:rsidR="00DA317B" w:rsidRPr="00771B94">
        <w:rPr>
          <w:rFonts w:ascii="Calibri" w:hAnsi="Calibri"/>
          <w:color w:val="000000" w:themeColor="text1"/>
        </w:rPr>
        <w:t xml:space="preserve"> incorporate the same Mishnah </w:t>
      </w:r>
      <w:r w:rsidR="00582126" w:rsidRPr="00771B94">
        <w:rPr>
          <w:rFonts w:ascii="Calibri" w:hAnsi="Calibri"/>
          <w:color w:val="000000" w:themeColor="text1"/>
        </w:rPr>
        <w:t xml:space="preserve">but different </w:t>
      </w:r>
      <w:proofErr w:type="spellStart"/>
      <w:r w:rsidR="00582126" w:rsidRPr="00771B94">
        <w:rPr>
          <w:rFonts w:ascii="Calibri" w:hAnsi="Calibri"/>
          <w:color w:val="000000" w:themeColor="text1"/>
        </w:rPr>
        <w:t>Gemaras</w:t>
      </w:r>
      <w:proofErr w:type="spellEnd"/>
      <w:r w:rsidR="00582126" w:rsidRPr="00771B94">
        <w:rPr>
          <w:rFonts w:ascii="Calibri" w:hAnsi="Calibri"/>
          <w:i/>
          <w:color w:val="000000" w:themeColor="text1"/>
        </w:rPr>
        <w:t xml:space="preserve"> </w:t>
      </w:r>
      <w:r w:rsidR="00582126" w:rsidRPr="00771B94">
        <w:rPr>
          <w:rFonts w:ascii="Calibri" w:hAnsi="Calibri"/>
          <w:color w:val="000000" w:themeColor="text1"/>
        </w:rPr>
        <w:t xml:space="preserve">due to two different discussions taking place in </w:t>
      </w:r>
      <w:r w:rsidR="009A4669" w:rsidRPr="00771B94">
        <w:rPr>
          <w:rFonts w:ascii="Calibri" w:hAnsi="Calibri"/>
          <w:color w:val="000000" w:themeColor="text1"/>
        </w:rPr>
        <w:t xml:space="preserve">the two </w:t>
      </w:r>
      <w:r w:rsidR="009B0763" w:rsidRPr="00771B94">
        <w:rPr>
          <w:rFonts w:ascii="Calibri" w:hAnsi="Calibri"/>
          <w:color w:val="000000" w:themeColor="text1"/>
        </w:rPr>
        <w:t>independent</w:t>
      </w:r>
      <w:r w:rsidR="00E6605D" w:rsidRPr="00771B94">
        <w:rPr>
          <w:rFonts w:ascii="Calibri" w:hAnsi="Calibri"/>
          <w:color w:val="000000" w:themeColor="text1"/>
        </w:rPr>
        <w:t xml:space="preserve"> places:</w:t>
      </w:r>
      <w:r w:rsidR="009A4669" w:rsidRPr="00771B94">
        <w:rPr>
          <w:rFonts w:ascii="Calibri" w:hAnsi="Calibri"/>
          <w:color w:val="000000" w:themeColor="text1"/>
        </w:rPr>
        <w:t xml:space="preserve"> </w:t>
      </w:r>
      <w:r w:rsidR="00582126" w:rsidRPr="00771B94">
        <w:rPr>
          <w:rFonts w:ascii="Calibri" w:hAnsi="Calibri"/>
          <w:color w:val="000000" w:themeColor="text1"/>
        </w:rPr>
        <w:t xml:space="preserve">Babylonia and Palestine. </w:t>
      </w:r>
      <w:r w:rsidR="008C30FD" w:rsidRPr="00771B94">
        <w:rPr>
          <w:rFonts w:ascii="Calibri" w:hAnsi="Calibri"/>
          <w:color w:val="000000" w:themeColor="text1"/>
        </w:rPr>
        <w:t xml:space="preserve">The Babylonian Talmud is more detailed </w:t>
      </w:r>
      <w:r w:rsidR="0090656C" w:rsidRPr="00771B94">
        <w:rPr>
          <w:rFonts w:ascii="Calibri" w:hAnsi="Calibri"/>
          <w:color w:val="000000" w:themeColor="text1"/>
        </w:rPr>
        <w:t xml:space="preserve">and </w:t>
      </w:r>
      <w:r w:rsidR="00D52304" w:rsidRPr="00771B94">
        <w:rPr>
          <w:rFonts w:ascii="Calibri" w:hAnsi="Calibri"/>
          <w:color w:val="000000" w:themeColor="text1"/>
        </w:rPr>
        <w:t xml:space="preserve">more complex </w:t>
      </w:r>
      <w:r w:rsidR="008C30FD" w:rsidRPr="00771B94">
        <w:rPr>
          <w:rFonts w:ascii="Calibri" w:hAnsi="Calibri"/>
          <w:color w:val="000000" w:themeColor="text1"/>
        </w:rPr>
        <w:t>than the Palestinian Talmud</w:t>
      </w:r>
      <w:r w:rsidR="00D52304" w:rsidRPr="00771B94">
        <w:rPr>
          <w:rFonts w:ascii="Calibri" w:hAnsi="Calibri"/>
          <w:color w:val="000000" w:themeColor="text1"/>
        </w:rPr>
        <w:t xml:space="preserve">, making it </w:t>
      </w:r>
      <w:r w:rsidR="008C30FD" w:rsidRPr="00771B94">
        <w:rPr>
          <w:rFonts w:ascii="Calibri" w:hAnsi="Calibri"/>
          <w:color w:val="000000" w:themeColor="text1"/>
        </w:rPr>
        <w:t xml:space="preserve">the more authoritative of the two. </w:t>
      </w:r>
      <w:r w:rsidR="009A4669" w:rsidRPr="00771B94">
        <w:rPr>
          <w:rFonts w:ascii="Calibri" w:hAnsi="Calibri"/>
          <w:color w:val="000000" w:themeColor="text1"/>
        </w:rPr>
        <w:t xml:space="preserve">These two places are where scholars </w:t>
      </w:r>
      <w:r w:rsidR="009B0763" w:rsidRPr="00771B94">
        <w:rPr>
          <w:rFonts w:ascii="Calibri" w:hAnsi="Calibri"/>
          <w:color w:val="000000" w:themeColor="text1"/>
        </w:rPr>
        <w:t>would gather</w:t>
      </w:r>
      <w:r w:rsidR="009A4669" w:rsidRPr="00771B94">
        <w:rPr>
          <w:rFonts w:ascii="Calibri" w:hAnsi="Calibri"/>
          <w:color w:val="000000" w:themeColor="text1"/>
        </w:rPr>
        <w:t xml:space="preserve"> to </w:t>
      </w:r>
      <w:r w:rsidR="00870EE0" w:rsidRPr="00771B94">
        <w:rPr>
          <w:rFonts w:ascii="Calibri" w:hAnsi="Calibri"/>
          <w:color w:val="000000" w:themeColor="text1"/>
        </w:rPr>
        <w:t xml:space="preserve">study the </w:t>
      </w:r>
      <w:r w:rsidR="00404F5B" w:rsidRPr="00771B94">
        <w:rPr>
          <w:rFonts w:ascii="Calibri" w:hAnsi="Calibri"/>
          <w:color w:val="000000" w:themeColor="text1"/>
        </w:rPr>
        <w:t xml:space="preserve">Mishnah </w:t>
      </w:r>
      <w:r w:rsidR="0093111F" w:rsidRPr="00771B94">
        <w:rPr>
          <w:rFonts w:ascii="Calibri" w:hAnsi="Calibri"/>
          <w:color w:val="000000" w:themeColor="text1"/>
        </w:rPr>
        <w:t>and t</w:t>
      </w:r>
      <w:r w:rsidR="003F5F76" w:rsidRPr="00771B94">
        <w:rPr>
          <w:rFonts w:ascii="Calibri" w:hAnsi="Calibri"/>
          <w:color w:val="000000" w:themeColor="text1"/>
        </w:rPr>
        <w:t xml:space="preserve">he main goal of these discussions </w:t>
      </w:r>
      <w:r w:rsidR="0093111F" w:rsidRPr="00771B94">
        <w:rPr>
          <w:rFonts w:ascii="Calibri" w:hAnsi="Calibri"/>
          <w:color w:val="000000" w:themeColor="text1"/>
        </w:rPr>
        <w:t xml:space="preserve">and debates were </w:t>
      </w:r>
      <w:r w:rsidR="00870EE0" w:rsidRPr="00771B94">
        <w:rPr>
          <w:rFonts w:ascii="Calibri" w:hAnsi="Calibri"/>
          <w:color w:val="000000" w:themeColor="text1"/>
        </w:rPr>
        <w:t xml:space="preserve">to make the </w:t>
      </w:r>
      <w:r w:rsidR="00404F5B" w:rsidRPr="00771B94">
        <w:rPr>
          <w:rFonts w:ascii="Calibri" w:hAnsi="Calibri"/>
          <w:color w:val="000000" w:themeColor="text1"/>
        </w:rPr>
        <w:t xml:space="preserve">Mishnah </w:t>
      </w:r>
      <w:r w:rsidR="003F5F76" w:rsidRPr="00771B94">
        <w:rPr>
          <w:rFonts w:ascii="Calibri" w:hAnsi="Calibri"/>
          <w:color w:val="000000" w:themeColor="text1"/>
        </w:rPr>
        <w:t xml:space="preserve">clear and </w:t>
      </w:r>
      <w:r w:rsidR="0093111F" w:rsidRPr="00771B94">
        <w:rPr>
          <w:rFonts w:ascii="Calibri" w:hAnsi="Calibri"/>
          <w:color w:val="000000" w:themeColor="text1"/>
        </w:rPr>
        <w:t xml:space="preserve">to </w:t>
      </w:r>
      <w:r w:rsidR="003F5F76" w:rsidRPr="00771B94">
        <w:rPr>
          <w:rFonts w:ascii="Calibri" w:hAnsi="Calibri"/>
          <w:color w:val="000000" w:themeColor="text1"/>
        </w:rPr>
        <w:t>explain it</w:t>
      </w:r>
      <w:r w:rsidR="00870EE0" w:rsidRPr="00771B94">
        <w:rPr>
          <w:rFonts w:ascii="Calibri" w:hAnsi="Calibri"/>
          <w:color w:val="000000" w:themeColor="text1"/>
        </w:rPr>
        <w:t>s contents</w:t>
      </w:r>
      <w:r w:rsidR="003F5F76" w:rsidRPr="00771B94">
        <w:rPr>
          <w:rFonts w:ascii="Calibri" w:hAnsi="Calibri"/>
          <w:color w:val="000000" w:themeColor="text1"/>
        </w:rPr>
        <w:t xml:space="preserve">. </w:t>
      </w:r>
      <w:r w:rsidR="003F5F76" w:rsidRPr="00771B94">
        <w:rPr>
          <w:rStyle w:val="FootnoteReference"/>
          <w:rFonts w:ascii="Calibri" w:hAnsi="Calibri"/>
          <w:color w:val="000000" w:themeColor="text1"/>
        </w:rPr>
        <w:footnoteReference w:id="7"/>
      </w:r>
      <w:r w:rsidR="002D4EEB" w:rsidRPr="00771B94">
        <w:rPr>
          <w:rFonts w:ascii="Calibri" w:hAnsi="Calibri"/>
          <w:color w:val="000000" w:themeColor="text1"/>
        </w:rPr>
        <w:t xml:space="preserve"> </w:t>
      </w:r>
      <w:r w:rsidR="008F3876" w:rsidRPr="00771B94">
        <w:rPr>
          <w:rFonts w:ascii="Calibri" w:hAnsi="Calibri"/>
          <w:color w:val="000000" w:themeColor="text1"/>
        </w:rPr>
        <w:t>The significance of th</w:t>
      </w:r>
      <w:r w:rsidR="002E20F6" w:rsidRPr="00771B94">
        <w:rPr>
          <w:rFonts w:ascii="Calibri" w:hAnsi="Calibri"/>
          <w:color w:val="000000" w:themeColor="text1"/>
        </w:rPr>
        <w:t>e Mishnah meant that its contents</w:t>
      </w:r>
      <w:r w:rsidR="008F3876" w:rsidRPr="00771B94">
        <w:rPr>
          <w:rFonts w:ascii="Calibri" w:hAnsi="Calibri"/>
          <w:color w:val="000000" w:themeColor="text1"/>
        </w:rPr>
        <w:t xml:space="preserve"> needed to be understood. </w:t>
      </w:r>
      <w:r w:rsidR="00870EE0" w:rsidRPr="00771B94">
        <w:rPr>
          <w:rFonts w:ascii="Calibri" w:hAnsi="Calibri"/>
          <w:color w:val="000000" w:themeColor="text1"/>
        </w:rPr>
        <w:t xml:space="preserve">The interpretations of the rabbis cited in the </w:t>
      </w:r>
      <w:r w:rsidR="00404F5B" w:rsidRPr="00771B94">
        <w:rPr>
          <w:rFonts w:ascii="Calibri" w:hAnsi="Calibri"/>
          <w:color w:val="000000" w:themeColor="text1"/>
        </w:rPr>
        <w:t xml:space="preserve">Mishnah </w:t>
      </w:r>
      <w:r w:rsidR="00870EE0" w:rsidRPr="00771B94">
        <w:rPr>
          <w:rFonts w:ascii="Calibri" w:hAnsi="Calibri"/>
          <w:color w:val="000000" w:themeColor="text1"/>
        </w:rPr>
        <w:t xml:space="preserve">are identified as </w:t>
      </w:r>
      <w:proofErr w:type="spellStart"/>
      <w:r w:rsidR="00870EE0" w:rsidRPr="00771B94">
        <w:rPr>
          <w:rFonts w:ascii="Calibri" w:hAnsi="Calibri"/>
          <w:i/>
          <w:color w:val="000000" w:themeColor="text1"/>
        </w:rPr>
        <w:t>Tanna’im</w:t>
      </w:r>
      <w:proofErr w:type="spellEnd"/>
      <w:r w:rsidR="00870EE0" w:rsidRPr="00771B94">
        <w:rPr>
          <w:rFonts w:ascii="Calibri" w:hAnsi="Calibri"/>
          <w:i/>
          <w:color w:val="000000" w:themeColor="text1"/>
        </w:rPr>
        <w:t xml:space="preserve"> </w:t>
      </w:r>
      <w:r w:rsidR="00870EE0" w:rsidRPr="00771B94">
        <w:rPr>
          <w:rFonts w:ascii="Calibri" w:hAnsi="Calibri"/>
          <w:color w:val="000000" w:themeColor="text1"/>
        </w:rPr>
        <w:t xml:space="preserve">(teachers, in Aramaic) in contrast to those cited in the </w:t>
      </w:r>
      <w:proofErr w:type="spellStart"/>
      <w:r w:rsidR="00870EE0" w:rsidRPr="00771B94">
        <w:rPr>
          <w:rFonts w:ascii="Calibri" w:hAnsi="Calibri"/>
          <w:color w:val="000000" w:themeColor="text1"/>
        </w:rPr>
        <w:t>Gemara</w:t>
      </w:r>
      <w:proofErr w:type="spellEnd"/>
      <w:r w:rsidR="00870EE0" w:rsidRPr="00771B94">
        <w:rPr>
          <w:rFonts w:ascii="Calibri" w:hAnsi="Calibri"/>
          <w:color w:val="000000" w:themeColor="text1"/>
        </w:rPr>
        <w:t xml:space="preserve"> </w:t>
      </w:r>
      <w:r w:rsidR="00B4164F" w:rsidRPr="00771B94">
        <w:rPr>
          <w:rFonts w:ascii="Calibri" w:hAnsi="Calibri"/>
          <w:color w:val="000000" w:themeColor="text1"/>
        </w:rPr>
        <w:t>which are identified</w:t>
      </w:r>
      <w:r w:rsidR="00870EE0" w:rsidRPr="00771B94">
        <w:rPr>
          <w:rFonts w:ascii="Calibri" w:hAnsi="Calibri"/>
          <w:color w:val="000000" w:themeColor="text1"/>
        </w:rPr>
        <w:t xml:space="preserve"> as </w:t>
      </w:r>
      <w:proofErr w:type="spellStart"/>
      <w:r w:rsidR="00870EE0" w:rsidRPr="00771B94">
        <w:rPr>
          <w:rFonts w:ascii="Calibri" w:hAnsi="Calibri"/>
          <w:i/>
          <w:color w:val="000000" w:themeColor="text1"/>
        </w:rPr>
        <w:t>Amora’im</w:t>
      </w:r>
      <w:proofErr w:type="spellEnd"/>
      <w:r w:rsidR="00870EE0" w:rsidRPr="00771B94">
        <w:rPr>
          <w:rFonts w:ascii="Calibri" w:hAnsi="Calibri"/>
          <w:i/>
          <w:color w:val="000000" w:themeColor="text1"/>
        </w:rPr>
        <w:t xml:space="preserve"> </w:t>
      </w:r>
      <w:r w:rsidR="00870EE0" w:rsidRPr="00771B94">
        <w:rPr>
          <w:rFonts w:ascii="Calibri" w:hAnsi="Calibri"/>
          <w:color w:val="000000" w:themeColor="text1"/>
        </w:rPr>
        <w:t>(</w:t>
      </w:r>
      <w:r w:rsidR="00006E15" w:rsidRPr="00771B94">
        <w:rPr>
          <w:rFonts w:ascii="Calibri" w:hAnsi="Calibri"/>
          <w:color w:val="000000" w:themeColor="text1"/>
        </w:rPr>
        <w:t>meaning, ‘i</w:t>
      </w:r>
      <w:r w:rsidR="00870EE0" w:rsidRPr="00771B94">
        <w:rPr>
          <w:rFonts w:ascii="Calibri" w:hAnsi="Calibri"/>
          <w:color w:val="000000" w:themeColor="text1"/>
        </w:rPr>
        <w:t>nterpreters</w:t>
      </w:r>
      <w:r w:rsidR="00006E15" w:rsidRPr="00771B94">
        <w:rPr>
          <w:rFonts w:ascii="Calibri" w:hAnsi="Calibri"/>
          <w:color w:val="000000" w:themeColor="text1"/>
        </w:rPr>
        <w:t>’).</w:t>
      </w:r>
      <w:r w:rsidR="00BC4DFC" w:rsidRPr="00771B94">
        <w:rPr>
          <w:rStyle w:val="FootnoteReference"/>
          <w:rFonts w:ascii="Calibri" w:hAnsi="Calibri"/>
          <w:color w:val="000000" w:themeColor="text1"/>
        </w:rPr>
        <w:footnoteReference w:id="8"/>
      </w:r>
    </w:p>
    <w:p w14:paraId="6AC3DF0E" w14:textId="77777777" w:rsidR="00D2028C" w:rsidRPr="00771B94" w:rsidRDefault="00D2028C">
      <w:pPr>
        <w:rPr>
          <w:rFonts w:ascii="Calibri" w:hAnsi="Calibri"/>
          <w:color w:val="000000" w:themeColor="text1"/>
        </w:rPr>
      </w:pPr>
    </w:p>
    <w:p w14:paraId="09646448" w14:textId="07E9B295" w:rsidR="00C6290E" w:rsidRPr="00771B94" w:rsidRDefault="007510DF" w:rsidP="00C6290E">
      <w:pPr>
        <w:rPr>
          <w:rFonts w:ascii="Calibri" w:hAnsi="Calibri"/>
          <w:color w:val="000000" w:themeColor="text1"/>
        </w:rPr>
      </w:pPr>
      <w:r w:rsidRPr="00771B94">
        <w:rPr>
          <w:rFonts w:ascii="Calibri" w:hAnsi="Calibri"/>
          <w:color w:val="000000" w:themeColor="text1"/>
        </w:rPr>
        <w:t>A</w:t>
      </w:r>
      <w:r w:rsidR="00C5561B" w:rsidRPr="00771B94">
        <w:rPr>
          <w:rFonts w:ascii="Calibri" w:hAnsi="Calibri"/>
          <w:color w:val="000000" w:themeColor="text1"/>
        </w:rPr>
        <w:t>lt</w:t>
      </w:r>
      <w:r w:rsidRPr="00771B94">
        <w:rPr>
          <w:rFonts w:ascii="Calibri" w:hAnsi="Calibri"/>
          <w:color w:val="000000" w:themeColor="text1"/>
        </w:rPr>
        <w:t xml:space="preserve">hough </w:t>
      </w:r>
      <w:r w:rsidR="00CA328F" w:rsidRPr="00771B94">
        <w:rPr>
          <w:rFonts w:ascii="Calibri" w:hAnsi="Calibri"/>
          <w:color w:val="000000" w:themeColor="text1"/>
        </w:rPr>
        <w:t xml:space="preserve">the content </w:t>
      </w:r>
      <w:r w:rsidR="006E3B49" w:rsidRPr="00771B94">
        <w:rPr>
          <w:rFonts w:ascii="Calibri" w:hAnsi="Calibri"/>
          <w:color w:val="000000" w:themeColor="text1"/>
        </w:rPr>
        <w:t xml:space="preserve">is explained </w:t>
      </w:r>
      <w:r w:rsidR="000212F7" w:rsidRPr="00771B94">
        <w:rPr>
          <w:rFonts w:ascii="Calibri" w:hAnsi="Calibri"/>
          <w:color w:val="000000" w:themeColor="text1"/>
        </w:rPr>
        <w:t>in the</w:t>
      </w:r>
      <w:r w:rsidR="006975F9" w:rsidRPr="00771B94">
        <w:rPr>
          <w:rFonts w:ascii="Calibri" w:hAnsi="Calibri"/>
          <w:color w:val="000000" w:themeColor="text1"/>
        </w:rPr>
        <w:t xml:space="preserve"> Mishnah</w:t>
      </w:r>
      <w:r w:rsidR="00262C2C" w:rsidRPr="00771B94">
        <w:rPr>
          <w:rFonts w:ascii="Calibri" w:hAnsi="Calibri"/>
          <w:color w:val="000000" w:themeColor="text1"/>
        </w:rPr>
        <w:t>, there is not an explanation of what purpose the writer</w:t>
      </w:r>
      <w:r w:rsidR="008603DF" w:rsidRPr="00771B94">
        <w:rPr>
          <w:rFonts w:ascii="Calibri" w:hAnsi="Calibri"/>
          <w:color w:val="000000" w:themeColor="text1"/>
        </w:rPr>
        <w:t xml:space="preserve"> regards their work to be</w:t>
      </w:r>
      <w:r w:rsidR="00055874" w:rsidRPr="00771B94">
        <w:rPr>
          <w:rFonts w:ascii="Calibri" w:hAnsi="Calibri"/>
          <w:color w:val="000000" w:themeColor="text1"/>
        </w:rPr>
        <w:t>,</w:t>
      </w:r>
      <w:r w:rsidR="00C6290E" w:rsidRPr="00771B94">
        <w:rPr>
          <w:rFonts w:ascii="Calibri" w:hAnsi="Calibri"/>
          <w:color w:val="000000" w:themeColor="text1"/>
        </w:rPr>
        <w:t xml:space="preserve"> for example, is it a book of law or a school book? As its contents instructs people what they should and shouldn’t do. We can gather it’s a law-code due to the topics covered but the intent is never stated by its writers.</w:t>
      </w:r>
      <w:r w:rsidR="00C6290E" w:rsidRPr="00771B94">
        <w:rPr>
          <w:rStyle w:val="FootnoteReference"/>
          <w:rFonts w:ascii="Calibri" w:hAnsi="Calibri"/>
          <w:color w:val="000000" w:themeColor="text1"/>
        </w:rPr>
        <w:t xml:space="preserve"> </w:t>
      </w:r>
      <w:r w:rsidR="00C6290E" w:rsidRPr="00771B94">
        <w:rPr>
          <w:rStyle w:val="FootnoteReference"/>
          <w:rFonts w:ascii="Calibri" w:hAnsi="Calibri"/>
          <w:color w:val="000000" w:themeColor="text1"/>
        </w:rPr>
        <w:footnoteReference w:id="9"/>
      </w:r>
    </w:p>
    <w:p w14:paraId="4D68FF06" w14:textId="77777777" w:rsidR="00C6290E" w:rsidRPr="00771B94" w:rsidRDefault="00C6290E">
      <w:pPr>
        <w:rPr>
          <w:rFonts w:ascii="Calibri" w:hAnsi="Calibri"/>
          <w:color w:val="000000" w:themeColor="text1"/>
        </w:rPr>
      </w:pPr>
    </w:p>
    <w:p w14:paraId="2733AE4A" w14:textId="198F550C" w:rsidR="00C95A8C" w:rsidRPr="00771B94" w:rsidRDefault="00D2028C" w:rsidP="00FB3BEF">
      <w:pPr>
        <w:shd w:val="clear" w:color="auto" w:fill="FFFFFF"/>
        <w:rPr>
          <w:rFonts w:ascii="Calibri" w:hAnsi="Calibri"/>
          <w:color w:val="000000" w:themeColor="text1"/>
        </w:rPr>
      </w:pPr>
      <w:r w:rsidRPr="00771B94">
        <w:rPr>
          <w:rFonts w:ascii="Calibri" w:hAnsi="Calibri"/>
          <w:color w:val="000000" w:themeColor="text1"/>
        </w:rPr>
        <w:t>The Mishnah</w:t>
      </w:r>
      <w:r w:rsidR="004B39D3" w:rsidRPr="00771B94">
        <w:rPr>
          <w:rFonts w:ascii="Calibri" w:hAnsi="Calibri"/>
          <w:color w:val="000000" w:themeColor="text1"/>
        </w:rPr>
        <w:t xml:space="preserve"> </w:t>
      </w:r>
      <w:r w:rsidR="002C4E44" w:rsidRPr="00771B94">
        <w:rPr>
          <w:rFonts w:ascii="Calibri" w:hAnsi="Calibri"/>
          <w:color w:val="000000" w:themeColor="text1"/>
        </w:rPr>
        <w:t>adds</w:t>
      </w:r>
      <w:r w:rsidR="002A0D2D" w:rsidRPr="00771B94">
        <w:rPr>
          <w:rFonts w:ascii="Calibri" w:hAnsi="Calibri"/>
          <w:color w:val="000000" w:themeColor="text1"/>
        </w:rPr>
        <w:t xml:space="preserve">, elucidates and </w:t>
      </w:r>
      <w:r w:rsidR="002C4E44" w:rsidRPr="00771B94">
        <w:rPr>
          <w:rFonts w:ascii="Calibri" w:hAnsi="Calibri"/>
          <w:color w:val="000000" w:themeColor="text1"/>
        </w:rPr>
        <w:t>arranges</w:t>
      </w:r>
      <w:r w:rsidR="002A0D2D" w:rsidRPr="00771B94">
        <w:rPr>
          <w:rFonts w:ascii="Calibri" w:hAnsi="Calibri"/>
          <w:color w:val="000000" w:themeColor="text1"/>
        </w:rPr>
        <w:t xml:space="preserve"> the commandments of the Torah</w:t>
      </w:r>
      <w:r w:rsidR="0094475D" w:rsidRPr="00771B94">
        <w:rPr>
          <w:rFonts w:ascii="Calibri" w:hAnsi="Calibri"/>
          <w:color w:val="000000" w:themeColor="text1"/>
        </w:rPr>
        <w:t>, it explains how the Torah’s</w:t>
      </w:r>
      <w:r w:rsidR="00ED1010" w:rsidRPr="00771B94">
        <w:rPr>
          <w:rFonts w:ascii="Calibri" w:hAnsi="Calibri"/>
          <w:color w:val="000000" w:themeColor="text1"/>
        </w:rPr>
        <w:t xml:space="preserve"> commandments should be acted upon</w:t>
      </w:r>
      <w:r w:rsidR="00A420E8" w:rsidRPr="00771B94">
        <w:rPr>
          <w:rFonts w:ascii="Calibri" w:hAnsi="Calibri"/>
          <w:color w:val="000000" w:themeColor="text1"/>
        </w:rPr>
        <w:t xml:space="preserve"> </w:t>
      </w:r>
      <w:r w:rsidR="00B72221" w:rsidRPr="00771B94">
        <w:rPr>
          <w:rFonts w:ascii="Calibri" w:hAnsi="Calibri"/>
          <w:color w:val="000000" w:themeColor="text1"/>
        </w:rPr>
        <w:t xml:space="preserve">and </w:t>
      </w:r>
      <w:r w:rsidR="00A420E8" w:rsidRPr="00771B94">
        <w:rPr>
          <w:rFonts w:ascii="Calibri" w:hAnsi="Calibri"/>
          <w:color w:val="000000" w:themeColor="text1"/>
        </w:rPr>
        <w:t xml:space="preserve">fills in the </w:t>
      </w:r>
      <w:r w:rsidR="00E6605D" w:rsidRPr="00771B94">
        <w:rPr>
          <w:rFonts w:ascii="Calibri" w:hAnsi="Calibri"/>
          <w:color w:val="000000" w:themeColor="text1"/>
        </w:rPr>
        <w:t xml:space="preserve">missing </w:t>
      </w:r>
      <w:r w:rsidR="00A420E8" w:rsidRPr="00771B94">
        <w:rPr>
          <w:rFonts w:ascii="Calibri" w:hAnsi="Calibri"/>
          <w:color w:val="000000" w:themeColor="text1"/>
        </w:rPr>
        <w:t>gaps</w:t>
      </w:r>
      <w:r w:rsidR="00244A6A" w:rsidRPr="00771B94">
        <w:rPr>
          <w:rFonts w:ascii="Calibri" w:hAnsi="Calibri"/>
          <w:color w:val="000000" w:themeColor="text1"/>
        </w:rPr>
        <w:t>. T</w:t>
      </w:r>
      <w:r w:rsidR="00ED1010" w:rsidRPr="00771B94">
        <w:rPr>
          <w:rFonts w:ascii="Calibri" w:hAnsi="Calibri"/>
          <w:color w:val="000000" w:themeColor="text1"/>
        </w:rPr>
        <w:t xml:space="preserve">he Torah on its own, despite the six-hundred and thirteen commandments, is an inadequate guide </w:t>
      </w:r>
      <w:r w:rsidR="00244A6A" w:rsidRPr="00771B94">
        <w:rPr>
          <w:rFonts w:ascii="Calibri" w:hAnsi="Calibri"/>
          <w:color w:val="000000" w:themeColor="text1"/>
        </w:rPr>
        <w:t>to</w:t>
      </w:r>
      <w:r w:rsidR="00E05619" w:rsidRPr="00771B94">
        <w:rPr>
          <w:rFonts w:ascii="Calibri" w:hAnsi="Calibri"/>
          <w:color w:val="000000" w:themeColor="text1"/>
        </w:rPr>
        <w:t xml:space="preserve"> the</w:t>
      </w:r>
      <w:r w:rsidR="00244A6A" w:rsidRPr="00771B94">
        <w:rPr>
          <w:rFonts w:ascii="Calibri" w:hAnsi="Calibri"/>
          <w:color w:val="000000" w:themeColor="text1"/>
        </w:rPr>
        <w:t xml:space="preserve"> Jewish</w:t>
      </w:r>
      <w:r w:rsidR="00E05619" w:rsidRPr="00771B94">
        <w:rPr>
          <w:rFonts w:ascii="Calibri" w:hAnsi="Calibri"/>
          <w:color w:val="000000" w:themeColor="text1"/>
        </w:rPr>
        <w:t xml:space="preserve"> way of</w:t>
      </w:r>
      <w:r w:rsidR="00A420E8" w:rsidRPr="00771B94">
        <w:rPr>
          <w:rFonts w:ascii="Calibri" w:hAnsi="Calibri"/>
          <w:color w:val="000000" w:themeColor="text1"/>
        </w:rPr>
        <w:t xml:space="preserve"> life</w:t>
      </w:r>
      <w:r w:rsidR="00472780" w:rsidRPr="00771B94">
        <w:rPr>
          <w:rFonts w:ascii="Calibri" w:hAnsi="Calibri"/>
          <w:color w:val="000000" w:themeColor="text1"/>
        </w:rPr>
        <w:t>, it g</w:t>
      </w:r>
      <w:r w:rsidR="00246F24" w:rsidRPr="00771B94">
        <w:rPr>
          <w:rFonts w:ascii="Calibri" w:hAnsi="Calibri"/>
          <w:color w:val="000000" w:themeColor="text1"/>
        </w:rPr>
        <w:t xml:space="preserve">ives the commandments but does </w:t>
      </w:r>
      <w:r w:rsidR="00472780" w:rsidRPr="00771B94">
        <w:rPr>
          <w:rFonts w:ascii="Calibri" w:hAnsi="Calibri"/>
          <w:color w:val="000000" w:themeColor="text1"/>
        </w:rPr>
        <w:t>not explain them</w:t>
      </w:r>
      <w:r w:rsidR="00244A6A" w:rsidRPr="00771B94">
        <w:rPr>
          <w:rFonts w:ascii="Calibri" w:hAnsi="Calibri"/>
          <w:color w:val="000000" w:themeColor="text1"/>
        </w:rPr>
        <w:t>.</w:t>
      </w:r>
      <w:r w:rsidR="005B5569" w:rsidRPr="00771B94">
        <w:rPr>
          <w:rFonts w:ascii="Calibri" w:hAnsi="Calibri"/>
          <w:color w:val="000000" w:themeColor="text1"/>
        </w:rPr>
        <w:t xml:space="preserve"> The distinction between the Written Tora</w:t>
      </w:r>
      <w:r w:rsidR="00A06220" w:rsidRPr="00771B94">
        <w:rPr>
          <w:rFonts w:ascii="Calibri" w:hAnsi="Calibri"/>
          <w:color w:val="000000" w:themeColor="text1"/>
        </w:rPr>
        <w:t xml:space="preserve">h and the Oral Torah is clearly </w:t>
      </w:r>
      <w:r w:rsidR="005B5569" w:rsidRPr="00771B94">
        <w:rPr>
          <w:rFonts w:ascii="Calibri" w:hAnsi="Calibri"/>
          <w:color w:val="000000" w:themeColor="text1"/>
        </w:rPr>
        <w:t xml:space="preserve">demonstrated by the </w:t>
      </w:r>
      <w:r w:rsidR="005B5569" w:rsidRPr="00771B94">
        <w:rPr>
          <w:rFonts w:ascii="Calibri" w:hAnsi="Calibri"/>
          <w:i/>
          <w:color w:val="000000" w:themeColor="text1"/>
        </w:rPr>
        <w:t>mitzvah</w:t>
      </w:r>
      <w:r w:rsidR="00B72221" w:rsidRPr="00771B94">
        <w:rPr>
          <w:rFonts w:ascii="Calibri" w:hAnsi="Calibri"/>
          <w:color w:val="000000" w:themeColor="text1"/>
        </w:rPr>
        <w:t xml:space="preserve"> (‘commandment’) relating to</w:t>
      </w:r>
      <w:r w:rsidR="00C66E73" w:rsidRPr="00771B94">
        <w:rPr>
          <w:rFonts w:ascii="Calibri" w:hAnsi="Calibri"/>
          <w:color w:val="000000" w:themeColor="text1"/>
        </w:rPr>
        <w:t xml:space="preserve"> </w:t>
      </w:r>
      <w:r w:rsidR="009332AA" w:rsidRPr="00771B94">
        <w:rPr>
          <w:rFonts w:ascii="Calibri" w:hAnsi="Calibri"/>
          <w:color w:val="000000" w:themeColor="text1"/>
        </w:rPr>
        <w:t>doing work on the Sabbath</w:t>
      </w:r>
      <w:r w:rsidR="00EC0F48" w:rsidRPr="00771B94">
        <w:rPr>
          <w:rFonts w:ascii="Calibri" w:hAnsi="Calibri"/>
          <w:color w:val="000000" w:themeColor="text1"/>
        </w:rPr>
        <w:t>.</w:t>
      </w:r>
      <w:r w:rsidR="00F264C9" w:rsidRPr="00771B94">
        <w:rPr>
          <w:rFonts w:ascii="Calibri" w:hAnsi="Calibri"/>
          <w:color w:val="000000" w:themeColor="text1"/>
        </w:rPr>
        <w:t xml:space="preserve"> </w:t>
      </w:r>
      <w:r w:rsidR="00EC0F48" w:rsidRPr="00771B94">
        <w:rPr>
          <w:rFonts w:ascii="Calibri" w:hAnsi="Calibri"/>
          <w:color w:val="000000" w:themeColor="text1"/>
        </w:rPr>
        <w:t xml:space="preserve">The written Torah states </w:t>
      </w:r>
      <w:r w:rsidR="00A36DF1" w:rsidRPr="00771B94">
        <w:rPr>
          <w:rFonts w:ascii="Calibri" w:hAnsi="Calibri"/>
          <w:color w:val="000000" w:themeColor="text1"/>
        </w:rPr>
        <w:t>“</w:t>
      </w:r>
      <w:r w:rsidR="00A36DF1" w:rsidRPr="00771B94">
        <w:rPr>
          <w:rFonts w:ascii="Calibri" w:eastAsia="Times New Roman" w:hAnsi="Calibri" w:cs="Times New Roman"/>
          <w:color w:val="000000" w:themeColor="text1"/>
          <w:shd w:val="clear" w:color="auto" w:fill="FFFFFF"/>
          <w:lang w:eastAsia="en-GB"/>
        </w:rPr>
        <w:t xml:space="preserve">Six days shall work be done, but on the seventh day you shall have a holy </w:t>
      </w:r>
      <w:proofErr w:type="spellStart"/>
      <w:r w:rsidR="00A36DF1" w:rsidRPr="00771B94">
        <w:rPr>
          <w:rFonts w:ascii="Calibri" w:eastAsia="Times New Roman" w:hAnsi="Calibri" w:cs="Times New Roman"/>
          <w:color w:val="000000" w:themeColor="text1"/>
          <w:shd w:val="clear" w:color="auto" w:fill="FFFFFF"/>
          <w:lang w:eastAsia="en-GB"/>
        </w:rPr>
        <w:t>sabbath</w:t>
      </w:r>
      <w:proofErr w:type="spellEnd"/>
      <w:r w:rsidR="00A36DF1" w:rsidRPr="00771B94">
        <w:rPr>
          <w:rFonts w:ascii="Calibri" w:eastAsia="Times New Roman" w:hAnsi="Calibri" w:cs="Times New Roman"/>
          <w:color w:val="000000" w:themeColor="text1"/>
          <w:shd w:val="clear" w:color="auto" w:fill="FFFFFF"/>
          <w:lang w:eastAsia="en-GB"/>
        </w:rPr>
        <w:t xml:space="preserve"> of solemn rest to the Lord; whoever does any work on it shall be put to death.” (Exodus 35:2 NRS)</w:t>
      </w:r>
      <w:r w:rsidR="00EA4ACE" w:rsidRPr="00771B94">
        <w:rPr>
          <w:rFonts w:ascii="Calibri" w:eastAsia="Times New Roman" w:hAnsi="Calibri" w:cs="Times New Roman"/>
          <w:color w:val="000000" w:themeColor="text1"/>
          <w:lang w:eastAsia="en-GB"/>
        </w:rPr>
        <w:t>.</w:t>
      </w:r>
      <w:r w:rsidR="00C54E5E" w:rsidRPr="00771B94">
        <w:rPr>
          <w:rFonts w:ascii="Calibri" w:eastAsia="Times New Roman" w:hAnsi="Calibri" w:cs="Times New Roman"/>
          <w:color w:val="000000" w:themeColor="text1"/>
          <w:lang w:eastAsia="en-GB"/>
        </w:rPr>
        <w:t xml:space="preserve"> The Torah does not specify what is meant by work, </w:t>
      </w:r>
      <w:r w:rsidR="005E4493" w:rsidRPr="00771B94">
        <w:rPr>
          <w:rFonts w:ascii="Calibri" w:eastAsia="Times New Roman" w:hAnsi="Calibri" w:cs="Times New Roman"/>
          <w:color w:val="000000" w:themeColor="text1"/>
          <w:lang w:eastAsia="en-GB"/>
        </w:rPr>
        <w:t xml:space="preserve">and </w:t>
      </w:r>
      <w:r w:rsidR="00C54E5E" w:rsidRPr="00771B94">
        <w:rPr>
          <w:rFonts w:ascii="Calibri" w:eastAsia="Times New Roman" w:hAnsi="Calibri" w:cs="Times New Roman"/>
          <w:color w:val="000000" w:themeColor="text1"/>
          <w:lang w:eastAsia="en-GB"/>
        </w:rPr>
        <w:t xml:space="preserve">therefore the Mishnah </w:t>
      </w:r>
      <w:r w:rsidR="009E362E" w:rsidRPr="00771B94">
        <w:rPr>
          <w:rFonts w:ascii="Calibri" w:eastAsia="Times New Roman" w:hAnsi="Calibri" w:cs="Times New Roman"/>
          <w:color w:val="000000" w:themeColor="text1"/>
          <w:lang w:eastAsia="en-GB"/>
        </w:rPr>
        <w:t xml:space="preserve">provides guidance and </w:t>
      </w:r>
      <w:r w:rsidR="00C54E5E" w:rsidRPr="00771B94">
        <w:rPr>
          <w:rFonts w:ascii="Calibri" w:eastAsia="Times New Roman" w:hAnsi="Calibri" w:cs="Times New Roman"/>
          <w:color w:val="000000" w:themeColor="text1"/>
          <w:lang w:eastAsia="en-GB"/>
        </w:rPr>
        <w:t xml:space="preserve">states </w:t>
      </w:r>
      <w:r w:rsidR="00B72221" w:rsidRPr="00771B94">
        <w:rPr>
          <w:rFonts w:ascii="Calibri" w:eastAsia="Times New Roman" w:hAnsi="Calibri" w:cs="Times New Roman"/>
          <w:color w:val="000000" w:themeColor="text1"/>
          <w:lang w:eastAsia="en-GB"/>
        </w:rPr>
        <w:t xml:space="preserve">exactly </w:t>
      </w:r>
      <w:r w:rsidR="00C54E5E" w:rsidRPr="00771B94">
        <w:rPr>
          <w:rFonts w:ascii="Calibri" w:eastAsia="Times New Roman" w:hAnsi="Calibri" w:cs="Times New Roman"/>
          <w:color w:val="000000" w:themeColor="text1"/>
          <w:lang w:eastAsia="en-GB"/>
        </w:rPr>
        <w:t>what ‘work’ includes.</w:t>
      </w:r>
      <w:r w:rsidR="00F55BC6" w:rsidRPr="00771B94">
        <w:rPr>
          <w:rStyle w:val="FootnoteReference"/>
          <w:rFonts w:ascii="Calibri" w:hAnsi="Calibri"/>
          <w:color w:val="000000" w:themeColor="text1"/>
        </w:rPr>
        <w:t xml:space="preserve"> </w:t>
      </w:r>
      <w:r w:rsidR="00B72221" w:rsidRPr="00771B94">
        <w:rPr>
          <w:rFonts w:ascii="Calibri" w:hAnsi="Calibri"/>
          <w:color w:val="000000" w:themeColor="text1"/>
        </w:rPr>
        <w:t>As an</w:t>
      </w:r>
      <w:r w:rsidR="00F55BC6" w:rsidRPr="00771B94">
        <w:rPr>
          <w:rFonts w:ascii="Calibri" w:hAnsi="Calibri"/>
          <w:color w:val="000000" w:themeColor="text1"/>
        </w:rPr>
        <w:t xml:space="preserve"> example, “</w:t>
      </w:r>
      <w:r w:rsidR="00F55BC6" w:rsidRPr="00771B94">
        <w:rPr>
          <w:rFonts w:ascii="Calibri" w:hAnsi="Calibri" w:cs="Tw Cen MT"/>
          <w:color w:val="000000" w:themeColor="text1"/>
        </w:rPr>
        <w:t>The main classes of work are forty save one: sowing, ploughing, reaping, binding sheaves, threshing, winnowing, cleansing crops, grinding, sifting, kneading, baking, shearing</w:t>
      </w:r>
      <w:r w:rsidR="00B10972" w:rsidRPr="00771B94">
        <w:rPr>
          <w:rFonts w:ascii="Calibri" w:hAnsi="Calibri"/>
          <w:color w:val="000000" w:themeColor="text1"/>
        </w:rPr>
        <w:t>…” (</w:t>
      </w:r>
      <w:r w:rsidR="00812A06" w:rsidRPr="00771B94">
        <w:rPr>
          <w:rFonts w:ascii="Calibri" w:hAnsi="Calibri"/>
          <w:color w:val="000000" w:themeColor="text1"/>
        </w:rPr>
        <w:t>Mishnah: Sabbath</w:t>
      </w:r>
      <w:r w:rsidR="00E03DB8" w:rsidRPr="00771B94">
        <w:rPr>
          <w:rFonts w:ascii="Calibri" w:hAnsi="Calibri"/>
          <w:color w:val="000000" w:themeColor="text1"/>
        </w:rPr>
        <w:t xml:space="preserve"> 7)</w:t>
      </w:r>
      <w:r w:rsidR="00F55BC6" w:rsidRPr="00771B94">
        <w:rPr>
          <w:rFonts w:ascii="Calibri" w:hAnsi="Calibri"/>
          <w:color w:val="000000" w:themeColor="text1"/>
        </w:rPr>
        <w:t>.</w:t>
      </w:r>
      <w:r w:rsidR="00F55BC6" w:rsidRPr="00771B94">
        <w:rPr>
          <w:rStyle w:val="FootnoteReference"/>
          <w:rFonts w:ascii="Calibri" w:hAnsi="Calibri"/>
          <w:color w:val="000000" w:themeColor="text1"/>
        </w:rPr>
        <w:t xml:space="preserve"> </w:t>
      </w:r>
      <w:r w:rsidR="00B72221" w:rsidRPr="00771B94">
        <w:rPr>
          <w:rFonts w:ascii="Calibri" w:hAnsi="Calibri"/>
          <w:color w:val="000000" w:themeColor="text1"/>
        </w:rPr>
        <w:t>It is t</w:t>
      </w:r>
      <w:r w:rsidR="00C95A8C" w:rsidRPr="00771B94">
        <w:rPr>
          <w:rFonts w:ascii="Calibri" w:hAnsi="Calibri"/>
          <w:color w:val="000000" w:themeColor="text1"/>
        </w:rPr>
        <w:t>hanks to the Mishnah</w:t>
      </w:r>
      <w:r w:rsidR="00CE74FB" w:rsidRPr="00771B94">
        <w:rPr>
          <w:rFonts w:ascii="Calibri" w:hAnsi="Calibri"/>
          <w:color w:val="000000" w:themeColor="text1"/>
        </w:rPr>
        <w:t xml:space="preserve"> that</w:t>
      </w:r>
      <w:r w:rsidR="00C95A8C" w:rsidRPr="00771B94">
        <w:rPr>
          <w:rFonts w:ascii="Calibri" w:hAnsi="Calibri"/>
          <w:color w:val="000000" w:themeColor="text1"/>
        </w:rPr>
        <w:t xml:space="preserve"> Jews know what they can and cannot do on the Sabbath </w:t>
      </w:r>
      <w:r w:rsidR="0069795B" w:rsidRPr="00771B94">
        <w:rPr>
          <w:rFonts w:ascii="Calibri" w:hAnsi="Calibri"/>
          <w:color w:val="000000" w:themeColor="text1"/>
        </w:rPr>
        <w:t>day.</w:t>
      </w:r>
      <w:r w:rsidR="00C95A8C" w:rsidRPr="00771B94">
        <w:rPr>
          <w:rFonts w:ascii="Calibri" w:hAnsi="Calibri"/>
          <w:color w:val="000000" w:themeColor="text1"/>
        </w:rPr>
        <w:t xml:space="preserve"> </w:t>
      </w:r>
    </w:p>
    <w:p w14:paraId="48819F67" w14:textId="77777777" w:rsidR="00C46313" w:rsidRPr="00771B94" w:rsidRDefault="00C46313" w:rsidP="00FB3BEF">
      <w:pPr>
        <w:shd w:val="clear" w:color="auto" w:fill="FFFFFF"/>
        <w:rPr>
          <w:rFonts w:ascii="Calibri" w:hAnsi="Calibri"/>
          <w:color w:val="000000" w:themeColor="text1"/>
        </w:rPr>
      </w:pPr>
    </w:p>
    <w:p w14:paraId="64D1D5AD" w14:textId="2BB668ED" w:rsidR="00244A6A" w:rsidRPr="00771B94" w:rsidRDefault="00EC089F" w:rsidP="00FB3BEF">
      <w:pPr>
        <w:shd w:val="clear" w:color="auto" w:fill="FFFFFF"/>
        <w:rPr>
          <w:rFonts w:ascii="Calibri" w:hAnsi="Calibri"/>
          <w:color w:val="000000" w:themeColor="text1"/>
        </w:rPr>
      </w:pPr>
      <w:r w:rsidRPr="00771B94">
        <w:rPr>
          <w:rFonts w:ascii="Calibri" w:hAnsi="Calibri"/>
          <w:color w:val="000000" w:themeColor="text1"/>
        </w:rPr>
        <w:t>A</w:t>
      </w:r>
      <w:r w:rsidR="00374EF1" w:rsidRPr="00771B94">
        <w:rPr>
          <w:rFonts w:ascii="Calibri" w:hAnsi="Calibri"/>
          <w:color w:val="000000" w:themeColor="text1"/>
        </w:rPr>
        <w:t xml:space="preserve">nother example is the </w:t>
      </w:r>
      <w:r w:rsidR="00374EF1" w:rsidRPr="00771B94">
        <w:rPr>
          <w:rFonts w:ascii="Calibri" w:hAnsi="Calibri"/>
          <w:i/>
          <w:color w:val="000000" w:themeColor="text1"/>
        </w:rPr>
        <w:t>mitzvah</w:t>
      </w:r>
      <w:r w:rsidR="0069795B" w:rsidRPr="00771B94">
        <w:rPr>
          <w:rFonts w:ascii="Calibri" w:hAnsi="Calibri"/>
          <w:color w:val="000000" w:themeColor="text1"/>
        </w:rPr>
        <w:t xml:space="preserve"> </w:t>
      </w:r>
      <w:r w:rsidR="00B72221" w:rsidRPr="00771B94">
        <w:rPr>
          <w:rFonts w:ascii="Calibri" w:hAnsi="Calibri"/>
          <w:color w:val="000000" w:themeColor="text1"/>
        </w:rPr>
        <w:t xml:space="preserve">about </w:t>
      </w:r>
      <w:r w:rsidR="00374EF1" w:rsidRPr="00771B94">
        <w:rPr>
          <w:rFonts w:ascii="Calibri" w:hAnsi="Calibri"/>
          <w:color w:val="000000" w:themeColor="text1"/>
        </w:rPr>
        <w:t xml:space="preserve">the </w:t>
      </w:r>
      <w:r w:rsidR="005E4493" w:rsidRPr="00771B94">
        <w:rPr>
          <w:rFonts w:ascii="Calibri" w:hAnsi="Calibri"/>
          <w:color w:val="000000" w:themeColor="text1"/>
        </w:rPr>
        <w:t xml:space="preserve">laying of the </w:t>
      </w:r>
      <w:proofErr w:type="spellStart"/>
      <w:r w:rsidR="00E14E60" w:rsidRPr="00771B94">
        <w:rPr>
          <w:rFonts w:ascii="Calibri" w:hAnsi="Calibri"/>
          <w:i/>
          <w:color w:val="000000" w:themeColor="text1"/>
        </w:rPr>
        <w:t>t</w:t>
      </w:r>
      <w:r w:rsidR="00374EF1" w:rsidRPr="00771B94">
        <w:rPr>
          <w:rFonts w:ascii="Calibri" w:hAnsi="Calibri"/>
          <w:i/>
          <w:color w:val="000000" w:themeColor="text1"/>
        </w:rPr>
        <w:t>eff</w:t>
      </w:r>
      <w:r w:rsidR="001A5F6E" w:rsidRPr="00771B94">
        <w:rPr>
          <w:rFonts w:ascii="Calibri" w:hAnsi="Calibri"/>
          <w:i/>
          <w:color w:val="000000" w:themeColor="text1"/>
        </w:rPr>
        <w:t>i</w:t>
      </w:r>
      <w:r w:rsidR="00374EF1" w:rsidRPr="00771B94">
        <w:rPr>
          <w:rFonts w:ascii="Calibri" w:hAnsi="Calibri"/>
          <w:i/>
          <w:color w:val="000000" w:themeColor="text1"/>
        </w:rPr>
        <w:t>lin</w:t>
      </w:r>
      <w:proofErr w:type="spellEnd"/>
      <w:r w:rsidR="00374EF1" w:rsidRPr="00771B94">
        <w:rPr>
          <w:rFonts w:ascii="Calibri" w:hAnsi="Calibri"/>
          <w:color w:val="000000" w:themeColor="text1"/>
        </w:rPr>
        <w:t>.</w:t>
      </w:r>
      <w:r w:rsidR="00400CB4" w:rsidRPr="00771B94">
        <w:rPr>
          <w:rFonts w:ascii="Calibri" w:hAnsi="Calibri"/>
          <w:color w:val="000000" w:themeColor="text1"/>
        </w:rPr>
        <w:t xml:space="preserve"> The Torah states, </w:t>
      </w:r>
      <w:r w:rsidR="006921CF" w:rsidRPr="00771B94">
        <w:rPr>
          <w:rFonts w:ascii="Calibri" w:hAnsi="Calibri"/>
          <w:color w:val="000000" w:themeColor="text1"/>
        </w:rPr>
        <w:t>“</w:t>
      </w:r>
      <w:r w:rsidR="00190B30" w:rsidRPr="00771B94">
        <w:rPr>
          <w:rFonts w:ascii="Calibri" w:eastAsia="Times New Roman" w:hAnsi="Calibri" w:cs="Times New Roman"/>
          <w:color w:val="000000" w:themeColor="text1"/>
          <w:lang w:eastAsia="en-GB"/>
        </w:rPr>
        <w:t>…</w:t>
      </w:r>
      <w:r w:rsidR="005E4493" w:rsidRPr="00771B94">
        <w:rPr>
          <w:rFonts w:ascii="Calibri" w:eastAsia="Times New Roman" w:hAnsi="Calibri" w:cs="Times New Roman"/>
          <w:color w:val="000000" w:themeColor="text1"/>
          <w:lang w:eastAsia="en-GB"/>
        </w:rPr>
        <w:t xml:space="preserve"> </w:t>
      </w:r>
      <w:r w:rsidR="006921CF" w:rsidRPr="00771B94">
        <w:rPr>
          <w:rFonts w:ascii="Calibri" w:eastAsia="Times New Roman" w:hAnsi="Calibri" w:cs="Times New Roman"/>
          <w:color w:val="000000" w:themeColor="text1"/>
          <w:lang w:eastAsia="en-GB"/>
        </w:rPr>
        <w:t>Bind them as a sign on your hand, fix them as an emblem on your forehead, </w:t>
      </w:r>
      <w:r w:rsidR="00C857C1" w:rsidRPr="00771B94">
        <w:rPr>
          <w:rFonts w:ascii="Calibri" w:eastAsia="Times New Roman" w:hAnsi="Calibri" w:cs="Times New Roman"/>
          <w:color w:val="000000" w:themeColor="text1"/>
          <w:lang w:eastAsia="en-GB"/>
        </w:rPr>
        <w:t>a</w:t>
      </w:r>
      <w:r w:rsidR="006921CF" w:rsidRPr="00771B94">
        <w:rPr>
          <w:rFonts w:ascii="Calibri" w:eastAsia="Times New Roman" w:hAnsi="Calibri" w:cs="Times New Roman"/>
          <w:color w:val="000000" w:themeColor="text1"/>
          <w:lang w:eastAsia="en-GB"/>
        </w:rPr>
        <w:t>nd write them on the doorposts of your house and on your gates.”</w:t>
      </w:r>
      <w:r w:rsidR="00FD6AF7" w:rsidRPr="00771B94">
        <w:rPr>
          <w:rFonts w:ascii="Calibri" w:eastAsia="Times New Roman" w:hAnsi="Calibri" w:cs="Times New Roman"/>
          <w:color w:val="000000" w:themeColor="text1"/>
          <w:lang w:eastAsia="en-GB"/>
        </w:rPr>
        <w:t xml:space="preserve"> (Deuteronomy 6: 6-9)</w:t>
      </w:r>
      <w:r w:rsidR="00A651CA" w:rsidRPr="00771B94">
        <w:rPr>
          <w:rFonts w:ascii="Calibri" w:eastAsia="Times New Roman" w:hAnsi="Calibri" w:cs="Times New Roman"/>
          <w:color w:val="000000" w:themeColor="text1"/>
          <w:lang w:eastAsia="en-GB"/>
        </w:rPr>
        <w:t>.</w:t>
      </w:r>
      <w:r w:rsidR="00FB3BEF" w:rsidRPr="00771B94">
        <w:rPr>
          <w:rFonts w:ascii="Calibri" w:eastAsia="Times New Roman" w:hAnsi="Calibri" w:cs="Times New Roman"/>
          <w:color w:val="000000" w:themeColor="text1"/>
          <w:lang w:eastAsia="en-GB"/>
        </w:rPr>
        <w:t xml:space="preserve"> </w:t>
      </w:r>
      <w:r w:rsidR="00C95A8C" w:rsidRPr="00771B94">
        <w:rPr>
          <w:rFonts w:ascii="Calibri" w:eastAsia="Times New Roman" w:hAnsi="Calibri" w:cs="Times New Roman"/>
          <w:color w:val="000000" w:themeColor="text1"/>
          <w:lang w:eastAsia="en-GB"/>
        </w:rPr>
        <w:t xml:space="preserve">Again, </w:t>
      </w:r>
      <w:r w:rsidR="004D6B86" w:rsidRPr="00771B94">
        <w:rPr>
          <w:rFonts w:ascii="Calibri" w:hAnsi="Calibri"/>
          <w:color w:val="000000" w:themeColor="text1"/>
        </w:rPr>
        <w:t>T</w:t>
      </w:r>
      <w:r w:rsidR="00443A7C" w:rsidRPr="00771B94">
        <w:rPr>
          <w:rFonts w:ascii="Calibri" w:hAnsi="Calibri"/>
          <w:color w:val="000000" w:themeColor="text1"/>
        </w:rPr>
        <w:t>he Written Torah does not explain how to do this</w:t>
      </w:r>
      <w:r w:rsidR="00DC62F5" w:rsidRPr="00771B94">
        <w:rPr>
          <w:rFonts w:ascii="Calibri" w:hAnsi="Calibri"/>
          <w:color w:val="000000" w:themeColor="text1"/>
        </w:rPr>
        <w:t>, however the Mishnah gives a detailed explanation</w:t>
      </w:r>
      <w:r w:rsidR="00B72221" w:rsidRPr="00771B94">
        <w:rPr>
          <w:rFonts w:ascii="Calibri" w:hAnsi="Calibri"/>
          <w:color w:val="000000" w:themeColor="text1"/>
        </w:rPr>
        <w:t>. I</w:t>
      </w:r>
      <w:r w:rsidR="00081617" w:rsidRPr="00771B94">
        <w:rPr>
          <w:rFonts w:ascii="Calibri" w:hAnsi="Calibri"/>
          <w:color w:val="000000" w:themeColor="text1"/>
        </w:rPr>
        <w:t>t is</w:t>
      </w:r>
      <w:r w:rsidR="004E7054" w:rsidRPr="00771B94">
        <w:rPr>
          <w:rFonts w:ascii="Calibri" w:hAnsi="Calibri"/>
          <w:color w:val="000000" w:themeColor="text1"/>
        </w:rPr>
        <w:t xml:space="preserve"> in</w:t>
      </w:r>
      <w:r w:rsidR="00081617" w:rsidRPr="00771B94">
        <w:rPr>
          <w:rFonts w:ascii="Calibri" w:hAnsi="Calibri"/>
          <w:color w:val="000000" w:themeColor="text1"/>
        </w:rPr>
        <w:t xml:space="preserve"> the Mishnah that we discover that men should bind the </w:t>
      </w:r>
      <w:proofErr w:type="spellStart"/>
      <w:r w:rsidR="00081617" w:rsidRPr="00771B94">
        <w:rPr>
          <w:rFonts w:ascii="Calibri" w:hAnsi="Calibri"/>
          <w:i/>
          <w:color w:val="000000" w:themeColor="text1"/>
        </w:rPr>
        <w:t>teffilin</w:t>
      </w:r>
      <w:proofErr w:type="spellEnd"/>
      <w:r w:rsidR="00081617" w:rsidRPr="00771B94">
        <w:rPr>
          <w:rFonts w:ascii="Calibri" w:hAnsi="Calibri"/>
          <w:i/>
          <w:color w:val="000000" w:themeColor="text1"/>
        </w:rPr>
        <w:t xml:space="preserve"> </w:t>
      </w:r>
      <w:r w:rsidR="00081617" w:rsidRPr="00771B94">
        <w:rPr>
          <w:rFonts w:ascii="Calibri" w:hAnsi="Calibri"/>
          <w:color w:val="000000" w:themeColor="text1"/>
        </w:rPr>
        <w:t>b</w:t>
      </w:r>
      <w:r w:rsidR="00DC62F5" w:rsidRPr="00771B94">
        <w:rPr>
          <w:rFonts w:ascii="Calibri" w:hAnsi="Calibri"/>
          <w:color w:val="000000" w:themeColor="text1"/>
        </w:rPr>
        <w:t>etween his</w:t>
      </w:r>
      <w:r w:rsidR="00FB0548" w:rsidRPr="00771B94">
        <w:rPr>
          <w:rFonts w:ascii="Calibri" w:hAnsi="Calibri"/>
          <w:color w:val="000000" w:themeColor="text1"/>
        </w:rPr>
        <w:t xml:space="preserve"> eyes and to bind it to his weaker arm wrapping it</w:t>
      </w:r>
      <w:r w:rsidR="008108E7" w:rsidRPr="00771B94">
        <w:rPr>
          <w:rFonts w:ascii="Calibri" w:hAnsi="Calibri"/>
          <w:color w:val="000000" w:themeColor="text1"/>
        </w:rPr>
        <w:t xml:space="preserve"> around seven times</w:t>
      </w:r>
      <w:r w:rsidR="0050731D" w:rsidRPr="00771B94">
        <w:rPr>
          <w:rFonts w:ascii="Calibri" w:hAnsi="Calibri"/>
          <w:color w:val="000000" w:themeColor="text1"/>
        </w:rPr>
        <w:t xml:space="preserve"> every morning.</w:t>
      </w:r>
      <w:r w:rsidR="005E27E0" w:rsidRPr="00771B94">
        <w:rPr>
          <w:rFonts w:ascii="Calibri" w:hAnsi="Calibri"/>
          <w:color w:val="000000" w:themeColor="text1"/>
        </w:rPr>
        <w:t xml:space="preserve"> </w:t>
      </w:r>
      <w:r w:rsidR="0050731D" w:rsidRPr="00771B94">
        <w:rPr>
          <w:rFonts w:ascii="Calibri" w:hAnsi="Calibri"/>
          <w:color w:val="000000" w:themeColor="text1"/>
        </w:rPr>
        <w:t>T</w:t>
      </w:r>
      <w:r w:rsidR="00784D7D" w:rsidRPr="00771B94">
        <w:rPr>
          <w:rFonts w:ascii="Calibri" w:hAnsi="Calibri"/>
          <w:color w:val="000000" w:themeColor="text1"/>
        </w:rPr>
        <w:t xml:space="preserve">he </w:t>
      </w:r>
      <w:r w:rsidR="00404F5B" w:rsidRPr="00771B94">
        <w:rPr>
          <w:rFonts w:ascii="Calibri" w:hAnsi="Calibri"/>
          <w:color w:val="000000" w:themeColor="text1"/>
        </w:rPr>
        <w:t xml:space="preserve">Mishnah </w:t>
      </w:r>
      <w:r w:rsidR="00DC62F5" w:rsidRPr="00771B94">
        <w:rPr>
          <w:rFonts w:ascii="Calibri" w:hAnsi="Calibri"/>
          <w:color w:val="000000" w:themeColor="text1"/>
        </w:rPr>
        <w:t xml:space="preserve">is significant as it </w:t>
      </w:r>
      <w:r w:rsidR="00784D7D" w:rsidRPr="00771B94">
        <w:rPr>
          <w:rFonts w:ascii="Calibri" w:hAnsi="Calibri"/>
          <w:color w:val="000000" w:themeColor="text1"/>
        </w:rPr>
        <w:t>provides something concrete to follow</w:t>
      </w:r>
      <w:r w:rsidR="0050731D" w:rsidRPr="00771B94">
        <w:rPr>
          <w:rFonts w:ascii="Calibri" w:hAnsi="Calibri"/>
          <w:color w:val="000000" w:themeColor="text1"/>
        </w:rPr>
        <w:t>; w</w:t>
      </w:r>
      <w:r w:rsidR="00237791" w:rsidRPr="00771B94">
        <w:rPr>
          <w:rFonts w:ascii="Calibri" w:hAnsi="Calibri"/>
          <w:color w:val="000000" w:themeColor="text1"/>
        </w:rPr>
        <w:t xml:space="preserve">ithout the Mishna, it would be unclear of the aesthetic of the </w:t>
      </w:r>
      <w:proofErr w:type="spellStart"/>
      <w:r w:rsidR="00237791" w:rsidRPr="00771B94">
        <w:rPr>
          <w:rFonts w:ascii="Calibri" w:hAnsi="Calibri"/>
          <w:color w:val="000000" w:themeColor="text1"/>
        </w:rPr>
        <w:t>teffilin</w:t>
      </w:r>
      <w:proofErr w:type="spellEnd"/>
      <w:r w:rsidR="00237791" w:rsidRPr="00771B94">
        <w:rPr>
          <w:rFonts w:ascii="Calibri" w:hAnsi="Calibri"/>
          <w:color w:val="000000" w:themeColor="text1"/>
        </w:rPr>
        <w:t xml:space="preserve"> and</w:t>
      </w:r>
      <w:r w:rsidR="005E27E0" w:rsidRPr="00771B94">
        <w:rPr>
          <w:rFonts w:ascii="Calibri" w:hAnsi="Calibri"/>
          <w:color w:val="000000" w:themeColor="text1"/>
        </w:rPr>
        <w:t xml:space="preserve"> how they </w:t>
      </w:r>
      <w:r w:rsidR="00237791" w:rsidRPr="00771B94">
        <w:rPr>
          <w:rFonts w:ascii="Calibri" w:hAnsi="Calibri"/>
          <w:color w:val="000000" w:themeColor="text1"/>
        </w:rPr>
        <w:t xml:space="preserve">should be </w:t>
      </w:r>
      <w:proofErr w:type="spellStart"/>
      <w:r w:rsidR="00237791" w:rsidRPr="00771B94">
        <w:rPr>
          <w:rFonts w:ascii="Calibri" w:hAnsi="Calibri"/>
          <w:color w:val="000000" w:themeColor="text1"/>
        </w:rPr>
        <w:t>bind</w:t>
      </w:r>
      <w:r w:rsidR="00E42E75" w:rsidRPr="00771B94">
        <w:rPr>
          <w:rFonts w:ascii="Calibri" w:hAnsi="Calibri"/>
          <w:color w:val="000000" w:themeColor="text1"/>
        </w:rPr>
        <w:t>ed</w:t>
      </w:r>
      <w:proofErr w:type="spellEnd"/>
      <w:r w:rsidR="00237791" w:rsidRPr="00771B94">
        <w:rPr>
          <w:rFonts w:ascii="Calibri" w:hAnsi="Calibri"/>
          <w:color w:val="000000" w:themeColor="text1"/>
        </w:rPr>
        <w:t>.</w:t>
      </w:r>
      <w:r w:rsidR="00F6764C" w:rsidRPr="00771B94">
        <w:rPr>
          <w:rStyle w:val="FootnoteReference"/>
          <w:rFonts w:ascii="Calibri" w:hAnsi="Calibri"/>
          <w:color w:val="000000" w:themeColor="text1"/>
        </w:rPr>
        <w:footnoteReference w:id="10"/>
      </w:r>
      <w:r w:rsidR="00D04EB9" w:rsidRPr="00771B94">
        <w:rPr>
          <w:rFonts w:ascii="Calibri" w:hAnsi="Calibri"/>
          <w:color w:val="000000" w:themeColor="text1"/>
        </w:rPr>
        <w:t>A further example is the commandment “</w:t>
      </w:r>
      <w:r w:rsidR="005600F5" w:rsidRPr="00771B94">
        <w:rPr>
          <w:rFonts w:ascii="Calibri" w:eastAsia="Times New Roman" w:hAnsi="Calibri" w:cs="Times New Roman"/>
          <w:color w:val="000000" w:themeColor="text1"/>
          <w:shd w:val="clear" w:color="auto" w:fill="FFFFFF"/>
          <w:lang w:eastAsia="en-GB"/>
        </w:rPr>
        <w:t>You shall eat your fill and bless the </w:t>
      </w:r>
      <w:r w:rsidR="005600F5" w:rsidRPr="00771B94">
        <w:rPr>
          <w:rFonts w:ascii="Calibri" w:eastAsia="Times New Roman" w:hAnsi="Calibri" w:cs="Times New Roman"/>
          <w:color w:val="000000" w:themeColor="text1"/>
          <w:lang w:eastAsia="en-GB"/>
        </w:rPr>
        <w:t>Lord</w:t>
      </w:r>
      <w:r w:rsidR="005600F5" w:rsidRPr="00771B94">
        <w:rPr>
          <w:rFonts w:ascii="Calibri" w:eastAsia="Times New Roman" w:hAnsi="Calibri" w:cs="Times New Roman"/>
          <w:color w:val="000000" w:themeColor="text1"/>
          <w:shd w:val="clear" w:color="auto" w:fill="FFFFFF"/>
          <w:lang w:eastAsia="en-GB"/>
        </w:rPr>
        <w:t> your God for the good land that he has given you.” (Deuteronomy 8:10).</w:t>
      </w:r>
      <w:r w:rsidR="001D0D0E" w:rsidRPr="00771B94">
        <w:rPr>
          <w:rFonts w:ascii="Calibri" w:hAnsi="Calibri"/>
          <w:color w:val="000000" w:themeColor="text1"/>
        </w:rPr>
        <w:t xml:space="preserve"> </w:t>
      </w:r>
      <w:r w:rsidR="007517F0" w:rsidRPr="00771B94">
        <w:rPr>
          <w:rFonts w:ascii="Calibri" w:hAnsi="Calibri"/>
          <w:color w:val="000000" w:themeColor="text1"/>
        </w:rPr>
        <w:t xml:space="preserve">The </w:t>
      </w:r>
      <w:r w:rsidR="00404F5B" w:rsidRPr="00771B94">
        <w:rPr>
          <w:rFonts w:ascii="Calibri" w:hAnsi="Calibri"/>
          <w:color w:val="000000" w:themeColor="text1"/>
        </w:rPr>
        <w:t xml:space="preserve">Mishnah </w:t>
      </w:r>
      <w:r w:rsidR="00DC62F5" w:rsidRPr="00771B94">
        <w:rPr>
          <w:rFonts w:ascii="Calibri" w:hAnsi="Calibri"/>
          <w:color w:val="000000" w:themeColor="text1"/>
        </w:rPr>
        <w:t>explains</w:t>
      </w:r>
      <w:r w:rsidR="007517F0" w:rsidRPr="00771B94">
        <w:rPr>
          <w:rFonts w:ascii="Calibri" w:hAnsi="Calibri"/>
          <w:color w:val="000000" w:themeColor="text1"/>
        </w:rPr>
        <w:t xml:space="preserve"> the particular blessings that should be recited after certain foods and how to rectify an error, for example </w:t>
      </w:r>
      <w:r w:rsidR="00DC62F5" w:rsidRPr="00771B94">
        <w:rPr>
          <w:rFonts w:ascii="Calibri" w:hAnsi="Calibri"/>
          <w:color w:val="000000" w:themeColor="text1"/>
        </w:rPr>
        <w:t>reciting the wrong blessing</w:t>
      </w:r>
      <w:r w:rsidR="007517F0" w:rsidRPr="00771B94">
        <w:rPr>
          <w:rFonts w:ascii="Calibri" w:hAnsi="Calibri"/>
          <w:color w:val="000000" w:themeColor="text1"/>
        </w:rPr>
        <w:t>.</w:t>
      </w:r>
      <w:r w:rsidR="007F12DD" w:rsidRPr="00771B94">
        <w:rPr>
          <w:rStyle w:val="FootnoteReference"/>
          <w:rFonts w:ascii="Calibri" w:hAnsi="Calibri"/>
          <w:color w:val="000000" w:themeColor="text1"/>
        </w:rPr>
        <w:footnoteReference w:id="11"/>
      </w:r>
      <w:r w:rsidR="007517F0" w:rsidRPr="00771B94">
        <w:rPr>
          <w:rFonts w:ascii="Calibri" w:hAnsi="Calibri"/>
          <w:color w:val="000000" w:themeColor="text1"/>
        </w:rPr>
        <w:t xml:space="preserve"> A</w:t>
      </w:r>
      <w:r w:rsidR="007D043A" w:rsidRPr="00771B94">
        <w:rPr>
          <w:rFonts w:ascii="Calibri" w:hAnsi="Calibri"/>
          <w:color w:val="000000" w:themeColor="text1"/>
        </w:rPr>
        <w:t>s a result, the Mishnah is significant to Judaism as it supplies an authoritative guide to helping Jews live their everyday lives</w:t>
      </w:r>
      <w:r w:rsidR="00B72221" w:rsidRPr="00771B94">
        <w:rPr>
          <w:rFonts w:ascii="Calibri" w:hAnsi="Calibri"/>
          <w:color w:val="000000" w:themeColor="text1"/>
        </w:rPr>
        <w:t>. W</w:t>
      </w:r>
      <w:r w:rsidR="005C0D8A" w:rsidRPr="00771B94">
        <w:rPr>
          <w:rFonts w:ascii="Calibri" w:hAnsi="Calibri"/>
          <w:color w:val="000000" w:themeColor="text1"/>
        </w:rPr>
        <w:t>ithout the Mishnah Jews would be lost</w:t>
      </w:r>
      <w:r w:rsidR="00600B3F" w:rsidRPr="00771B94">
        <w:rPr>
          <w:rFonts w:ascii="Calibri" w:hAnsi="Calibri"/>
          <w:color w:val="000000" w:themeColor="text1"/>
        </w:rPr>
        <w:t xml:space="preserve"> and </w:t>
      </w:r>
      <w:r w:rsidRPr="00771B94">
        <w:rPr>
          <w:rFonts w:ascii="Calibri" w:hAnsi="Calibri"/>
          <w:color w:val="000000" w:themeColor="text1"/>
        </w:rPr>
        <w:t xml:space="preserve">numerous laws and commandments in the </w:t>
      </w:r>
      <w:r w:rsidR="00DC62F5" w:rsidRPr="00771B94">
        <w:rPr>
          <w:rFonts w:ascii="Calibri" w:hAnsi="Calibri"/>
          <w:color w:val="000000" w:themeColor="text1"/>
        </w:rPr>
        <w:t xml:space="preserve">Written </w:t>
      </w:r>
      <w:r w:rsidRPr="00771B94">
        <w:rPr>
          <w:rFonts w:ascii="Calibri" w:hAnsi="Calibri"/>
          <w:color w:val="000000" w:themeColor="text1"/>
        </w:rPr>
        <w:t>Torah would be unfathomable</w:t>
      </w:r>
      <w:r w:rsidR="00D055F9" w:rsidRPr="00771B94">
        <w:rPr>
          <w:rFonts w:ascii="Calibri" w:hAnsi="Calibri"/>
          <w:color w:val="000000" w:themeColor="text1"/>
        </w:rPr>
        <w:t>.</w:t>
      </w:r>
      <w:r w:rsidR="00C857C1" w:rsidRPr="00771B94">
        <w:rPr>
          <w:rStyle w:val="FootnoteReference"/>
          <w:rFonts w:ascii="Calibri" w:hAnsi="Calibri"/>
          <w:color w:val="000000" w:themeColor="text1"/>
        </w:rPr>
        <w:footnoteReference w:id="12"/>
      </w:r>
    </w:p>
    <w:p w14:paraId="4CCA720A" w14:textId="77777777" w:rsidR="00A36A5A" w:rsidRPr="00771B94" w:rsidRDefault="00A36A5A" w:rsidP="00FB3BEF">
      <w:pPr>
        <w:shd w:val="clear" w:color="auto" w:fill="FFFFFF"/>
        <w:rPr>
          <w:rFonts w:ascii="Calibri" w:hAnsi="Calibri"/>
          <w:color w:val="000000" w:themeColor="text1"/>
        </w:rPr>
      </w:pPr>
    </w:p>
    <w:p w14:paraId="2EE7A273" w14:textId="5D570024" w:rsidR="00D15A8D" w:rsidRPr="00771B94" w:rsidRDefault="00A72334" w:rsidP="00C10728">
      <w:pPr>
        <w:pStyle w:val="NoSpacing"/>
        <w:rPr>
          <w:rFonts w:ascii="Calibri" w:hAnsi="Calibri"/>
          <w:color w:val="000000" w:themeColor="text1"/>
        </w:rPr>
      </w:pPr>
      <w:r w:rsidRPr="00771B94">
        <w:rPr>
          <w:rFonts w:ascii="Calibri" w:hAnsi="Calibri"/>
          <w:color w:val="000000" w:themeColor="text1"/>
        </w:rPr>
        <w:t>Yet, i</w:t>
      </w:r>
      <w:r w:rsidR="00FF71C4" w:rsidRPr="00771B94">
        <w:rPr>
          <w:rFonts w:ascii="Calibri" w:hAnsi="Calibri"/>
          <w:color w:val="000000" w:themeColor="text1"/>
        </w:rPr>
        <w:t xml:space="preserve">t can be </w:t>
      </w:r>
      <w:r w:rsidR="00C46313" w:rsidRPr="00771B94">
        <w:rPr>
          <w:rFonts w:ascii="Calibri" w:hAnsi="Calibri"/>
          <w:color w:val="000000" w:themeColor="text1"/>
        </w:rPr>
        <w:t>debated</w:t>
      </w:r>
      <w:r w:rsidR="00FF71C4" w:rsidRPr="00771B94">
        <w:rPr>
          <w:rFonts w:ascii="Calibri" w:hAnsi="Calibri"/>
          <w:color w:val="000000" w:themeColor="text1"/>
        </w:rPr>
        <w:t xml:space="preserve"> that </w:t>
      </w:r>
      <w:r w:rsidR="007A2B64" w:rsidRPr="00771B94">
        <w:rPr>
          <w:rFonts w:ascii="Calibri" w:hAnsi="Calibri"/>
          <w:color w:val="000000" w:themeColor="text1"/>
        </w:rPr>
        <w:t>t</w:t>
      </w:r>
      <w:r w:rsidR="00213BD2" w:rsidRPr="00771B94">
        <w:rPr>
          <w:rFonts w:ascii="Calibri" w:hAnsi="Calibri"/>
          <w:color w:val="000000" w:themeColor="text1"/>
        </w:rPr>
        <w:t>he Mishnah</w:t>
      </w:r>
      <w:r w:rsidR="00AA421C" w:rsidRPr="00771B94">
        <w:rPr>
          <w:rFonts w:ascii="Calibri" w:hAnsi="Calibri"/>
          <w:color w:val="000000" w:themeColor="text1"/>
        </w:rPr>
        <w:t xml:space="preserve"> is not significant within Judaism as it</w:t>
      </w:r>
      <w:r w:rsidR="00213BD2" w:rsidRPr="00771B94">
        <w:rPr>
          <w:rFonts w:ascii="Calibri" w:hAnsi="Calibri"/>
          <w:color w:val="000000" w:themeColor="text1"/>
        </w:rPr>
        <w:t xml:space="preserve"> does not </w:t>
      </w:r>
      <w:r w:rsidR="00443EAF" w:rsidRPr="00771B94">
        <w:rPr>
          <w:rFonts w:ascii="Calibri" w:hAnsi="Calibri"/>
          <w:color w:val="000000" w:themeColor="text1"/>
        </w:rPr>
        <w:t xml:space="preserve">recognise </w:t>
      </w:r>
      <w:r w:rsidR="00C13F5A" w:rsidRPr="00771B94">
        <w:rPr>
          <w:rFonts w:ascii="Calibri" w:hAnsi="Calibri"/>
          <w:color w:val="000000" w:themeColor="text1"/>
        </w:rPr>
        <w:t>its</w:t>
      </w:r>
      <w:r w:rsidR="00443EAF" w:rsidRPr="00771B94">
        <w:rPr>
          <w:rFonts w:ascii="Calibri" w:hAnsi="Calibri"/>
          <w:color w:val="000000" w:themeColor="text1"/>
        </w:rPr>
        <w:t xml:space="preserve"> authors </w:t>
      </w:r>
      <w:r w:rsidR="007A2B64" w:rsidRPr="00771B94">
        <w:rPr>
          <w:rFonts w:ascii="Calibri" w:hAnsi="Calibri"/>
          <w:color w:val="000000" w:themeColor="text1"/>
        </w:rPr>
        <w:t xml:space="preserve">and does not specify a certain </w:t>
      </w:r>
      <w:r w:rsidR="001B0A06" w:rsidRPr="00771B94">
        <w:rPr>
          <w:rFonts w:ascii="Calibri" w:hAnsi="Calibri"/>
          <w:color w:val="000000" w:themeColor="text1"/>
        </w:rPr>
        <w:t>time or place</w:t>
      </w:r>
      <w:r w:rsidR="00CF1ACB" w:rsidRPr="00771B94">
        <w:rPr>
          <w:rFonts w:ascii="Calibri" w:hAnsi="Calibri"/>
          <w:color w:val="000000" w:themeColor="text1"/>
        </w:rPr>
        <w:t xml:space="preserve">. </w:t>
      </w:r>
      <w:r w:rsidR="00686EB2" w:rsidRPr="00771B94">
        <w:rPr>
          <w:rFonts w:ascii="Calibri" w:hAnsi="Calibri"/>
          <w:color w:val="000000" w:themeColor="text1"/>
        </w:rPr>
        <w:t xml:space="preserve">It </w:t>
      </w:r>
      <w:r w:rsidR="001B0A06" w:rsidRPr="00771B94">
        <w:rPr>
          <w:rFonts w:ascii="Calibri" w:hAnsi="Calibri"/>
          <w:color w:val="000000" w:themeColor="text1"/>
        </w:rPr>
        <w:t xml:space="preserve">also </w:t>
      </w:r>
      <w:r w:rsidR="00686EB2" w:rsidRPr="00771B94">
        <w:rPr>
          <w:rFonts w:ascii="Calibri" w:hAnsi="Calibri"/>
          <w:color w:val="000000" w:themeColor="text1"/>
        </w:rPr>
        <w:t>does not state it</w:t>
      </w:r>
      <w:r w:rsidR="00843AA8" w:rsidRPr="00771B94">
        <w:rPr>
          <w:rFonts w:ascii="Calibri" w:hAnsi="Calibri"/>
          <w:color w:val="000000" w:themeColor="text1"/>
        </w:rPr>
        <w:t>s</w:t>
      </w:r>
      <w:r w:rsidR="00686EB2" w:rsidRPr="00771B94">
        <w:rPr>
          <w:rFonts w:ascii="Calibri" w:hAnsi="Calibri"/>
          <w:color w:val="000000" w:themeColor="text1"/>
        </w:rPr>
        <w:t xml:space="preserve"> intended audience </w:t>
      </w:r>
      <w:r w:rsidR="00217380" w:rsidRPr="00771B94">
        <w:rPr>
          <w:rFonts w:ascii="Calibri" w:hAnsi="Calibri"/>
          <w:color w:val="000000" w:themeColor="text1"/>
        </w:rPr>
        <w:t>and</w:t>
      </w:r>
      <w:r w:rsidR="00FE068E" w:rsidRPr="00771B94">
        <w:rPr>
          <w:rFonts w:ascii="Calibri" w:hAnsi="Calibri"/>
          <w:color w:val="000000" w:themeColor="text1"/>
        </w:rPr>
        <w:t xml:space="preserve"> fails to replicate the Hebrew of the Hebrew Bib</w:t>
      </w:r>
      <w:r w:rsidR="00217380" w:rsidRPr="00771B94">
        <w:rPr>
          <w:rFonts w:ascii="Calibri" w:hAnsi="Calibri"/>
          <w:color w:val="000000" w:themeColor="text1"/>
        </w:rPr>
        <w:t>le. I</w:t>
      </w:r>
      <w:r w:rsidR="00440E1C" w:rsidRPr="00771B94">
        <w:rPr>
          <w:rFonts w:ascii="Calibri" w:hAnsi="Calibri"/>
          <w:color w:val="000000" w:themeColor="text1"/>
        </w:rPr>
        <w:t xml:space="preserve">t </w:t>
      </w:r>
      <w:r w:rsidR="00FF4BD2" w:rsidRPr="00771B94">
        <w:rPr>
          <w:rFonts w:ascii="Calibri" w:hAnsi="Calibri"/>
          <w:color w:val="000000" w:themeColor="text1"/>
        </w:rPr>
        <w:t>is possible that</w:t>
      </w:r>
      <w:r w:rsidR="008A4FA9" w:rsidRPr="00771B94">
        <w:rPr>
          <w:rFonts w:ascii="Calibri" w:hAnsi="Calibri"/>
          <w:color w:val="000000" w:themeColor="text1"/>
        </w:rPr>
        <w:t xml:space="preserve"> the </w:t>
      </w:r>
      <w:r w:rsidR="00FF4BD2" w:rsidRPr="00771B94">
        <w:rPr>
          <w:rFonts w:ascii="Calibri" w:hAnsi="Calibri"/>
          <w:color w:val="000000" w:themeColor="text1"/>
        </w:rPr>
        <w:t xml:space="preserve">authority of the </w:t>
      </w:r>
      <w:r w:rsidR="00404F5B" w:rsidRPr="00771B94">
        <w:rPr>
          <w:rFonts w:ascii="Calibri" w:hAnsi="Calibri"/>
          <w:color w:val="000000" w:themeColor="text1"/>
        </w:rPr>
        <w:t xml:space="preserve">Mishnah </w:t>
      </w:r>
      <w:r w:rsidR="00FF4BD2" w:rsidRPr="00771B94">
        <w:rPr>
          <w:rFonts w:ascii="Calibri" w:hAnsi="Calibri"/>
          <w:color w:val="000000" w:themeColor="text1"/>
        </w:rPr>
        <w:t xml:space="preserve">was evident to its authors but </w:t>
      </w:r>
      <w:r w:rsidR="007918E9" w:rsidRPr="00771B94">
        <w:rPr>
          <w:rFonts w:ascii="Calibri" w:hAnsi="Calibri"/>
          <w:color w:val="000000" w:themeColor="text1"/>
        </w:rPr>
        <w:t xml:space="preserve">not to </w:t>
      </w:r>
      <w:r w:rsidR="00063E1B" w:rsidRPr="00771B94">
        <w:rPr>
          <w:rFonts w:ascii="Calibri" w:hAnsi="Calibri"/>
          <w:color w:val="000000" w:themeColor="text1"/>
        </w:rPr>
        <w:t>anyone else</w:t>
      </w:r>
      <w:r w:rsidR="007918E9" w:rsidRPr="00771B94">
        <w:rPr>
          <w:rFonts w:ascii="Calibri" w:hAnsi="Calibri"/>
          <w:color w:val="000000" w:themeColor="text1"/>
        </w:rPr>
        <w:t xml:space="preserve">. They </w:t>
      </w:r>
      <w:r w:rsidR="00440E1C" w:rsidRPr="00771B94">
        <w:rPr>
          <w:rFonts w:ascii="Calibri" w:hAnsi="Calibri"/>
          <w:color w:val="000000" w:themeColor="text1"/>
        </w:rPr>
        <w:t>made</w:t>
      </w:r>
      <w:r w:rsidR="00FF4BD2" w:rsidRPr="00771B94">
        <w:rPr>
          <w:rFonts w:ascii="Calibri" w:hAnsi="Calibri"/>
          <w:color w:val="000000" w:themeColor="text1"/>
        </w:rPr>
        <w:t xml:space="preserve"> no effort i</w:t>
      </w:r>
      <w:r w:rsidR="00063E1B" w:rsidRPr="00771B94">
        <w:rPr>
          <w:rFonts w:ascii="Calibri" w:hAnsi="Calibri"/>
          <w:color w:val="000000" w:themeColor="text1"/>
        </w:rPr>
        <w:t>n explaining why the document is</w:t>
      </w:r>
      <w:r w:rsidR="00FF4BD2" w:rsidRPr="00771B94">
        <w:rPr>
          <w:rFonts w:ascii="Calibri" w:hAnsi="Calibri"/>
          <w:color w:val="000000" w:themeColor="text1"/>
        </w:rPr>
        <w:t xml:space="preserve"> authoritative </w:t>
      </w:r>
      <w:r w:rsidR="007918E9" w:rsidRPr="00771B94">
        <w:rPr>
          <w:rFonts w:ascii="Calibri" w:hAnsi="Calibri"/>
          <w:color w:val="000000" w:themeColor="text1"/>
        </w:rPr>
        <w:t xml:space="preserve">and why </w:t>
      </w:r>
      <w:r w:rsidR="00063E1B" w:rsidRPr="00771B94">
        <w:rPr>
          <w:rFonts w:ascii="Calibri" w:hAnsi="Calibri"/>
          <w:color w:val="000000" w:themeColor="text1"/>
        </w:rPr>
        <w:t xml:space="preserve">the commandments </w:t>
      </w:r>
      <w:r w:rsidR="00D15A8D" w:rsidRPr="00771B94">
        <w:rPr>
          <w:rFonts w:ascii="Calibri" w:hAnsi="Calibri"/>
          <w:color w:val="000000" w:themeColor="text1"/>
        </w:rPr>
        <w:t xml:space="preserve">should </w:t>
      </w:r>
      <w:r w:rsidR="00063E1B" w:rsidRPr="00771B94">
        <w:rPr>
          <w:rFonts w:ascii="Calibri" w:hAnsi="Calibri"/>
          <w:color w:val="000000" w:themeColor="text1"/>
        </w:rPr>
        <w:t xml:space="preserve">be </w:t>
      </w:r>
      <w:r w:rsidR="00D15A8D" w:rsidRPr="00771B94">
        <w:rPr>
          <w:rFonts w:ascii="Calibri" w:hAnsi="Calibri"/>
          <w:color w:val="000000" w:themeColor="text1"/>
        </w:rPr>
        <w:t>follow</w:t>
      </w:r>
      <w:r w:rsidR="00063E1B" w:rsidRPr="00771B94">
        <w:rPr>
          <w:rFonts w:ascii="Calibri" w:hAnsi="Calibri"/>
          <w:color w:val="000000" w:themeColor="text1"/>
        </w:rPr>
        <w:t>ed</w:t>
      </w:r>
      <w:r w:rsidR="00D15A8D" w:rsidRPr="00771B94">
        <w:rPr>
          <w:rFonts w:ascii="Calibri" w:hAnsi="Calibri"/>
          <w:color w:val="000000" w:themeColor="text1"/>
        </w:rPr>
        <w:t>.</w:t>
      </w:r>
      <w:r w:rsidR="00D3406F" w:rsidRPr="00771B94">
        <w:rPr>
          <w:rStyle w:val="FootnoteReference"/>
          <w:rFonts w:ascii="Calibri" w:hAnsi="Calibri"/>
          <w:color w:val="000000" w:themeColor="text1"/>
        </w:rPr>
        <w:footnoteReference w:id="13"/>
      </w:r>
      <w:r w:rsidR="00D15A8D" w:rsidRPr="00771B94">
        <w:rPr>
          <w:rFonts w:ascii="Calibri" w:hAnsi="Calibri"/>
          <w:color w:val="000000" w:themeColor="text1"/>
        </w:rPr>
        <w:t xml:space="preserve"> </w:t>
      </w:r>
      <w:r w:rsidR="00786CF0" w:rsidRPr="00771B94">
        <w:rPr>
          <w:rFonts w:ascii="Calibri" w:hAnsi="Calibri"/>
          <w:color w:val="000000" w:themeColor="text1"/>
        </w:rPr>
        <w:t xml:space="preserve">Written documents are also frozen in time; the Mishnah may have been significant within Judaism in the past but </w:t>
      </w:r>
      <w:r w:rsidR="00493267" w:rsidRPr="00771B94">
        <w:rPr>
          <w:rFonts w:ascii="Calibri" w:hAnsi="Calibri"/>
          <w:color w:val="000000" w:themeColor="text1"/>
        </w:rPr>
        <w:t xml:space="preserve">it </w:t>
      </w:r>
      <w:r w:rsidR="00786CF0" w:rsidRPr="00771B94">
        <w:rPr>
          <w:rFonts w:ascii="Calibri" w:hAnsi="Calibri"/>
          <w:color w:val="000000" w:themeColor="text1"/>
        </w:rPr>
        <w:t xml:space="preserve">could be argued </w:t>
      </w:r>
      <w:r w:rsidR="00B96F12" w:rsidRPr="00771B94">
        <w:rPr>
          <w:rFonts w:ascii="Calibri" w:hAnsi="Calibri"/>
          <w:color w:val="000000" w:themeColor="text1"/>
        </w:rPr>
        <w:t>that its importance</w:t>
      </w:r>
      <w:r w:rsidR="00F15AC5" w:rsidRPr="00771B94">
        <w:rPr>
          <w:rFonts w:ascii="Calibri" w:hAnsi="Calibri"/>
          <w:color w:val="000000" w:themeColor="text1"/>
        </w:rPr>
        <w:t xml:space="preserve"> has </w:t>
      </w:r>
      <w:r w:rsidR="006319B4" w:rsidRPr="00771B94">
        <w:rPr>
          <w:rFonts w:ascii="Calibri" w:hAnsi="Calibri"/>
          <w:color w:val="000000" w:themeColor="text1"/>
        </w:rPr>
        <w:t>decline</w:t>
      </w:r>
      <w:r w:rsidR="00F15AC5" w:rsidRPr="00771B94">
        <w:rPr>
          <w:rFonts w:ascii="Calibri" w:hAnsi="Calibri"/>
          <w:color w:val="000000" w:themeColor="text1"/>
        </w:rPr>
        <w:t xml:space="preserve">d </w:t>
      </w:r>
      <w:r w:rsidR="00786CF0" w:rsidRPr="00771B94">
        <w:rPr>
          <w:rFonts w:ascii="Calibri" w:hAnsi="Calibri"/>
          <w:color w:val="000000" w:themeColor="text1"/>
        </w:rPr>
        <w:t xml:space="preserve">through time. </w:t>
      </w:r>
    </w:p>
    <w:p w14:paraId="1EB148B4" w14:textId="77777777" w:rsidR="00D15A8D" w:rsidRPr="00771B94" w:rsidRDefault="00D15A8D" w:rsidP="00D15A8D">
      <w:pPr>
        <w:shd w:val="clear" w:color="auto" w:fill="FFFFFF"/>
        <w:rPr>
          <w:rFonts w:ascii="Calibri" w:hAnsi="Calibri"/>
          <w:color w:val="000000" w:themeColor="text1"/>
        </w:rPr>
      </w:pPr>
    </w:p>
    <w:p w14:paraId="53B9DA47" w14:textId="5C630BD2" w:rsidR="00492E48" w:rsidRPr="00771B94" w:rsidRDefault="00492E48" w:rsidP="00D15A8D">
      <w:pPr>
        <w:shd w:val="clear" w:color="auto" w:fill="FFFFFF"/>
        <w:rPr>
          <w:rFonts w:ascii="Calibri" w:hAnsi="Calibri"/>
          <w:color w:val="000000" w:themeColor="text1"/>
        </w:rPr>
      </w:pPr>
      <w:r w:rsidRPr="00771B94">
        <w:rPr>
          <w:rFonts w:ascii="Calibri" w:hAnsi="Calibri"/>
          <w:color w:val="000000" w:themeColor="text1"/>
        </w:rPr>
        <w:t>However, the form of the Talmud and its later developments meant this writte</w:t>
      </w:r>
      <w:r w:rsidR="002A2B14" w:rsidRPr="00771B94">
        <w:rPr>
          <w:rFonts w:ascii="Calibri" w:hAnsi="Calibri"/>
          <w:color w:val="000000" w:themeColor="text1"/>
        </w:rPr>
        <w:t xml:space="preserve">n document </w:t>
      </w:r>
      <w:r w:rsidR="00B72221" w:rsidRPr="00771B94">
        <w:rPr>
          <w:rFonts w:ascii="Calibri" w:hAnsi="Calibri"/>
          <w:color w:val="000000" w:themeColor="text1"/>
        </w:rPr>
        <w:t>will never</w:t>
      </w:r>
      <w:r w:rsidRPr="00771B94">
        <w:rPr>
          <w:rFonts w:ascii="Calibri" w:hAnsi="Calibri"/>
          <w:color w:val="000000" w:themeColor="text1"/>
        </w:rPr>
        <w:t xml:space="preserve"> be frozen</w:t>
      </w:r>
      <w:r w:rsidR="002A2B14" w:rsidRPr="00771B94">
        <w:rPr>
          <w:rFonts w:ascii="Calibri" w:hAnsi="Calibri"/>
          <w:color w:val="000000" w:themeColor="text1"/>
        </w:rPr>
        <w:t xml:space="preserve"> in time</w:t>
      </w:r>
      <w:r w:rsidRPr="00771B94">
        <w:rPr>
          <w:rFonts w:ascii="Calibri" w:hAnsi="Calibri"/>
          <w:color w:val="000000" w:themeColor="text1"/>
        </w:rPr>
        <w:t xml:space="preserve">. It existed as and will stay as a </w:t>
      </w:r>
      <w:r w:rsidRPr="00771B94">
        <w:rPr>
          <w:rFonts w:ascii="Calibri" w:hAnsi="Calibri"/>
          <w:i/>
          <w:color w:val="000000" w:themeColor="text1"/>
        </w:rPr>
        <w:t>living</w:t>
      </w:r>
      <w:r w:rsidRPr="00771B94">
        <w:rPr>
          <w:rFonts w:ascii="Calibri" w:hAnsi="Calibri"/>
          <w:color w:val="000000" w:themeColor="text1"/>
        </w:rPr>
        <w:t xml:space="preserve"> Oral Law. This is due to the work of Judah Ha-</w:t>
      </w:r>
      <w:proofErr w:type="spellStart"/>
      <w:r w:rsidRPr="00771B94">
        <w:rPr>
          <w:rFonts w:ascii="Calibri" w:hAnsi="Calibri"/>
          <w:color w:val="000000" w:themeColor="text1"/>
        </w:rPr>
        <w:t>Nasi</w:t>
      </w:r>
      <w:proofErr w:type="spellEnd"/>
      <w:r w:rsidRPr="00771B94">
        <w:rPr>
          <w:rFonts w:ascii="Calibri" w:hAnsi="Calibri"/>
          <w:color w:val="000000" w:themeColor="text1"/>
        </w:rPr>
        <w:t xml:space="preserve"> who composed the Mishna</w:t>
      </w:r>
      <w:r w:rsidR="008928D6" w:rsidRPr="00771B94">
        <w:rPr>
          <w:rFonts w:ascii="Calibri" w:hAnsi="Calibri"/>
          <w:color w:val="000000" w:themeColor="text1"/>
        </w:rPr>
        <w:t>h</w:t>
      </w:r>
      <w:r w:rsidR="002A2B14" w:rsidRPr="00771B94">
        <w:rPr>
          <w:rFonts w:ascii="Calibri" w:hAnsi="Calibri"/>
          <w:color w:val="000000" w:themeColor="text1"/>
        </w:rPr>
        <w:t xml:space="preserve"> in a system that </w:t>
      </w:r>
      <w:r w:rsidRPr="00771B94">
        <w:rPr>
          <w:rFonts w:ascii="Calibri" w:hAnsi="Calibri"/>
          <w:color w:val="000000" w:themeColor="text1"/>
        </w:rPr>
        <w:t xml:space="preserve">would be a means for an active document and not a document only relevant to those from the past. Therefore, the </w:t>
      </w:r>
      <w:r w:rsidR="00404F5B" w:rsidRPr="00771B94">
        <w:rPr>
          <w:rFonts w:ascii="Calibri" w:hAnsi="Calibri"/>
          <w:color w:val="000000" w:themeColor="text1"/>
        </w:rPr>
        <w:t xml:space="preserve">Mishnah </w:t>
      </w:r>
      <w:r w:rsidRPr="00771B94">
        <w:rPr>
          <w:rFonts w:ascii="Calibri" w:hAnsi="Calibri"/>
          <w:color w:val="000000" w:themeColor="text1"/>
        </w:rPr>
        <w:t xml:space="preserve">is significant within Judaism as the Talmud is a living document thanks to the order and structure of the Mishnah, keeping the Oral Law alive. The </w:t>
      </w:r>
      <w:r w:rsidR="00404F5B" w:rsidRPr="00771B94">
        <w:rPr>
          <w:rFonts w:ascii="Calibri" w:hAnsi="Calibri"/>
          <w:color w:val="000000" w:themeColor="text1"/>
        </w:rPr>
        <w:t xml:space="preserve">Mishnah </w:t>
      </w:r>
      <w:r w:rsidRPr="00771B94">
        <w:rPr>
          <w:rFonts w:ascii="Calibri" w:hAnsi="Calibri"/>
          <w:color w:val="000000" w:themeColor="text1"/>
        </w:rPr>
        <w:t xml:space="preserve">has helped to communicate the whole Torah to the Jewish people for generations and will continue to do so in a way that preserves its significance to the Jewish faith. </w:t>
      </w:r>
      <w:r w:rsidRPr="00771B94">
        <w:rPr>
          <w:rStyle w:val="FootnoteReference"/>
          <w:rFonts w:ascii="Calibri" w:hAnsi="Calibri"/>
          <w:color w:val="000000" w:themeColor="text1"/>
        </w:rPr>
        <w:footnoteReference w:id="14"/>
      </w:r>
      <w:r w:rsidRPr="00771B94">
        <w:rPr>
          <w:rFonts w:ascii="Calibri" w:hAnsi="Calibri"/>
          <w:color w:val="000000" w:themeColor="text1"/>
        </w:rPr>
        <w:t xml:space="preserve"> </w:t>
      </w:r>
    </w:p>
    <w:p w14:paraId="12095CC0" w14:textId="77777777" w:rsidR="00757DB0" w:rsidRPr="00771B94" w:rsidRDefault="00757DB0">
      <w:pPr>
        <w:rPr>
          <w:rFonts w:ascii="Calibri" w:hAnsi="Calibri"/>
          <w:color w:val="000000" w:themeColor="text1"/>
        </w:rPr>
      </w:pPr>
    </w:p>
    <w:p w14:paraId="0C37F484" w14:textId="36742849" w:rsidR="00757DB0" w:rsidRPr="00771B94" w:rsidRDefault="00757DB0">
      <w:pPr>
        <w:rPr>
          <w:rFonts w:ascii="Calibri" w:hAnsi="Calibri"/>
          <w:color w:val="000000" w:themeColor="text1"/>
        </w:rPr>
      </w:pPr>
      <w:r w:rsidRPr="00771B94">
        <w:rPr>
          <w:rFonts w:ascii="Calibri" w:hAnsi="Calibri"/>
          <w:color w:val="000000" w:themeColor="text1"/>
        </w:rPr>
        <w:t xml:space="preserve">To conclude, </w:t>
      </w:r>
      <w:r w:rsidR="00D24DAE" w:rsidRPr="00771B94">
        <w:rPr>
          <w:rFonts w:ascii="Calibri" w:hAnsi="Calibri"/>
          <w:color w:val="000000" w:themeColor="text1"/>
        </w:rPr>
        <w:t>the Mishnah is</w:t>
      </w:r>
      <w:r w:rsidR="00B72221" w:rsidRPr="00771B94">
        <w:rPr>
          <w:rFonts w:ascii="Calibri" w:hAnsi="Calibri"/>
          <w:color w:val="000000" w:themeColor="text1"/>
        </w:rPr>
        <w:t xml:space="preserve"> significant within Judaism. T</w:t>
      </w:r>
      <w:r w:rsidR="00D24DAE" w:rsidRPr="00771B94">
        <w:rPr>
          <w:rFonts w:ascii="Calibri" w:hAnsi="Calibri"/>
          <w:color w:val="000000" w:themeColor="text1"/>
        </w:rPr>
        <w:t xml:space="preserve">he Oral Law was </w:t>
      </w:r>
      <w:r w:rsidR="00D976D5" w:rsidRPr="00771B94">
        <w:rPr>
          <w:rFonts w:ascii="Calibri" w:hAnsi="Calibri"/>
          <w:color w:val="000000" w:themeColor="text1"/>
        </w:rPr>
        <w:t xml:space="preserve">once </w:t>
      </w:r>
      <w:r w:rsidR="00D24DAE" w:rsidRPr="00771B94">
        <w:rPr>
          <w:rFonts w:ascii="Calibri" w:hAnsi="Calibri"/>
          <w:color w:val="000000" w:themeColor="text1"/>
        </w:rPr>
        <w:t>at risk of being lost completely</w:t>
      </w:r>
      <w:r w:rsidR="00B521D8" w:rsidRPr="00771B94">
        <w:rPr>
          <w:rFonts w:ascii="Calibri" w:hAnsi="Calibri"/>
          <w:color w:val="000000" w:themeColor="text1"/>
        </w:rPr>
        <w:t>. D</w:t>
      </w:r>
      <w:r w:rsidR="00A41F7D" w:rsidRPr="00771B94">
        <w:rPr>
          <w:rFonts w:ascii="Calibri" w:hAnsi="Calibri"/>
          <w:color w:val="000000" w:themeColor="text1"/>
        </w:rPr>
        <w:t>espite</w:t>
      </w:r>
      <w:r w:rsidR="00D24DAE" w:rsidRPr="00771B94">
        <w:rPr>
          <w:rFonts w:ascii="Calibri" w:hAnsi="Calibri"/>
          <w:color w:val="000000" w:themeColor="text1"/>
        </w:rPr>
        <w:t xml:space="preserve"> the closer connections with teachers through orally teaching the law</w:t>
      </w:r>
      <w:r w:rsidR="00D976D5" w:rsidRPr="00771B94">
        <w:rPr>
          <w:rFonts w:ascii="Calibri" w:hAnsi="Calibri"/>
          <w:color w:val="000000" w:themeColor="text1"/>
        </w:rPr>
        <w:t>,</w:t>
      </w:r>
      <w:r w:rsidR="00D24DAE" w:rsidRPr="00771B94">
        <w:rPr>
          <w:rFonts w:ascii="Calibri" w:hAnsi="Calibri"/>
          <w:color w:val="000000" w:themeColor="text1"/>
        </w:rPr>
        <w:t xml:space="preserve"> the law was saved and able to continue helping Jews live their lives. The Mishnah is organised in way that it is easy to follow and understand making everyday life for those of the </w:t>
      </w:r>
      <w:r w:rsidR="004A13AE" w:rsidRPr="00771B94">
        <w:rPr>
          <w:rFonts w:ascii="Calibri" w:hAnsi="Calibri"/>
          <w:color w:val="000000" w:themeColor="text1"/>
        </w:rPr>
        <w:t>Jewish faith easier, highlighting</w:t>
      </w:r>
      <w:r w:rsidR="00D24DAE" w:rsidRPr="00771B94">
        <w:rPr>
          <w:rFonts w:ascii="Calibri" w:hAnsi="Calibri"/>
          <w:color w:val="000000" w:themeColor="text1"/>
        </w:rPr>
        <w:t xml:space="preserve"> the significance of the Mishnah within Judaism. T</w:t>
      </w:r>
      <w:r w:rsidR="00A41F7D" w:rsidRPr="00771B94">
        <w:rPr>
          <w:rFonts w:ascii="Calibri" w:hAnsi="Calibri"/>
          <w:color w:val="000000" w:themeColor="text1"/>
        </w:rPr>
        <w:t>he fact</w:t>
      </w:r>
      <w:r w:rsidRPr="00771B94">
        <w:rPr>
          <w:rFonts w:ascii="Calibri" w:hAnsi="Calibri"/>
          <w:color w:val="000000" w:themeColor="text1"/>
        </w:rPr>
        <w:t xml:space="preserve"> that the Mishnah does not state its intended audience </w:t>
      </w:r>
      <w:r w:rsidR="00EC3DC8" w:rsidRPr="00771B94">
        <w:rPr>
          <w:rFonts w:ascii="Calibri" w:hAnsi="Calibri"/>
          <w:color w:val="000000" w:themeColor="text1"/>
        </w:rPr>
        <w:t xml:space="preserve">or why people should conform to it, </w:t>
      </w:r>
      <w:r w:rsidR="00D24DAE" w:rsidRPr="00771B94">
        <w:rPr>
          <w:rFonts w:ascii="Calibri" w:hAnsi="Calibri"/>
          <w:color w:val="000000" w:themeColor="text1"/>
        </w:rPr>
        <w:t xml:space="preserve">is somewhat irrelevant as </w:t>
      </w:r>
      <w:r w:rsidR="00EC3DC8" w:rsidRPr="00771B94">
        <w:rPr>
          <w:rFonts w:ascii="Calibri" w:hAnsi="Calibri"/>
          <w:color w:val="000000" w:themeColor="text1"/>
        </w:rPr>
        <w:t>it stills fills in the gaps of</w:t>
      </w:r>
      <w:r w:rsidR="00D24DAE" w:rsidRPr="00771B94">
        <w:rPr>
          <w:rFonts w:ascii="Calibri" w:hAnsi="Calibri"/>
          <w:color w:val="000000" w:themeColor="text1"/>
        </w:rPr>
        <w:t xml:space="preserve"> the Written Torah</w:t>
      </w:r>
      <w:r w:rsidR="0030163A" w:rsidRPr="00771B94">
        <w:rPr>
          <w:rFonts w:ascii="Calibri" w:hAnsi="Calibri"/>
          <w:color w:val="000000" w:themeColor="text1"/>
        </w:rPr>
        <w:t xml:space="preserve"> by covering a range of topics and explaining the mitzvah. As a result, the Mishnah makes the Written Laws more fathomable and allows Jews to fulfil the commandments of the Torah</w:t>
      </w:r>
      <w:r w:rsidR="008319D0" w:rsidRPr="00771B94">
        <w:rPr>
          <w:rFonts w:ascii="Calibri" w:hAnsi="Calibri"/>
          <w:color w:val="000000" w:themeColor="text1"/>
        </w:rPr>
        <w:t>. T</w:t>
      </w:r>
      <w:r w:rsidR="00EC3DC8" w:rsidRPr="00771B94">
        <w:rPr>
          <w:rFonts w:ascii="Calibri" w:hAnsi="Calibri"/>
          <w:color w:val="000000" w:themeColor="text1"/>
        </w:rPr>
        <w:t xml:space="preserve">he Mishnah is significant to Judaism as it helps Jews to understand these laws and helps </w:t>
      </w:r>
      <w:r w:rsidR="00412BBB" w:rsidRPr="00771B94">
        <w:rPr>
          <w:rFonts w:ascii="Calibri" w:hAnsi="Calibri"/>
          <w:color w:val="000000" w:themeColor="text1"/>
        </w:rPr>
        <w:t>them to live their everyday lives</w:t>
      </w:r>
      <w:r w:rsidR="00EC3DC8" w:rsidRPr="00771B94">
        <w:rPr>
          <w:rFonts w:ascii="Calibri" w:hAnsi="Calibri"/>
          <w:color w:val="000000" w:themeColor="text1"/>
        </w:rPr>
        <w:t xml:space="preserve">.   </w:t>
      </w:r>
    </w:p>
    <w:p w14:paraId="13ACE2F6" w14:textId="75E4CE1D" w:rsidR="00E76586" w:rsidRPr="00771B94" w:rsidRDefault="00E76586">
      <w:pPr>
        <w:rPr>
          <w:rFonts w:ascii="Calibri" w:hAnsi="Calibri"/>
          <w:b/>
          <w:color w:val="000000" w:themeColor="text1"/>
        </w:rPr>
      </w:pPr>
    </w:p>
    <w:p w14:paraId="47486A22" w14:textId="77777777" w:rsidR="00457E26" w:rsidRPr="00771B94" w:rsidRDefault="00457E26">
      <w:pPr>
        <w:rPr>
          <w:rFonts w:ascii="Calibri" w:hAnsi="Calibri"/>
          <w:b/>
          <w:color w:val="000000" w:themeColor="text1"/>
        </w:rPr>
      </w:pPr>
    </w:p>
    <w:p w14:paraId="401C7098" w14:textId="77777777" w:rsidR="00457E26" w:rsidRPr="00771B94" w:rsidRDefault="00457E26">
      <w:pPr>
        <w:rPr>
          <w:rFonts w:ascii="Calibri" w:hAnsi="Calibri"/>
          <w:b/>
          <w:color w:val="000000" w:themeColor="text1"/>
        </w:rPr>
      </w:pPr>
    </w:p>
    <w:p w14:paraId="1E1853AF" w14:textId="77777777" w:rsidR="00457E26" w:rsidRPr="00771B94" w:rsidRDefault="00457E26">
      <w:pPr>
        <w:rPr>
          <w:rFonts w:ascii="Calibri" w:hAnsi="Calibri"/>
          <w:b/>
          <w:color w:val="000000" w:themeColor="text1"/>
        </w:rPr>
      </w:pPr>
    </w:p>
    <w:p w14:paraId="264F1999" w14:textId="77777777" w:rsidR="00457E26" w:rsidRPr="00771B94" w:rsidRDefault="00457E26">
      <w:pPr>
        <w:rPr>
          <w:rFonts w:ascii="Calibri" w:hAnsi="Calibri"/>
          <w:b/>
          <w:color w:val="000000" w:themeColor="text1"/>
        </w:rPr>
      </w:pPr>
    </w:p>
    <w:p w14:paraId="4395BED3" w14:textId="77777777" w:rsidR="00457E26" w:rsidRPr="00771B94" w:rsidRDefault="00457E26">
      <w:pPr>
        <w:rPr>
          <w:rFonts w:ascii="Calibri" w:hAnsi="Calibri"/>
          <w:b/>
          <w:color w:val="000000" w:themeColor="text1"/>
        </w:rPr>
      </w:pPr>
    </w:p>
    <w:p w14:paraId="62C67FFD" w14:textId="77777777" w:rsidR="00457E26" w:rsidRPr="00771B94" w:rsidRDefault="00457E26">
      <w:pPr>
        <w:rPr>
          <w:rFonts w:ascii="Calibri" w:hAnsi="Calibri"/>
          <w:b/>
          <w:color w:val="000000" w:themeColor="text1"/>
        </w:rPr>
      </w:pPr>
    </w:p>
    <w:p w14:paraId="7428F6DB" w14:textId="77777777" w:rsidR="00457E26" w:rsidRPr="00771B94" w:rsidRDefault="00457E26">
      <w:pPr>
        <w:rPr>
          <w:rFonts w:ascii="Calibri" w:hAnsi="Calibri"/>
          <w:b/>
          <w:color w:val="000000" w:themeColor="text1"/>
        </w:rPr>
      </w:pPr>
    </w:p>
    <w:p w14:paraId="6293299D" w14:textId="77777777" w:rsidR="00457E26" w:rsidRPr="00771B94" w:rsidRDefault="00457E26">
      <w:pPr>
        <w:rPr>
          <w:rFonts w:ascii="Calibri" w:hAnsi="Calibri"/>
          <w:b/>
          <w:color w:val="000000" w:themeColor="text1"/>
        </w:rPr>
      </w:pPr>
    </w:p>
    <w:p w14:paraId="42B06831" w14:textId="77777777" w:rsidR="00457E26" w:rsidRPr="00771B94" w:rsidRDefault="00457E26">
      <w:pPr>
        <w:rPr>
          <w:rFonts w:ascii="Calibri" w:hAnsi="Calibri"/>
          <w:b/>
          <w:color w:val="000000" w:themeColor="text1"/>
        </w:rPr>
      </w:pPr>
    </w:p>
    <w:p w14:paraId="0499F8D2" w14:textId="77777777" w:rsidR="00457E26" w:rsidRPr="00771B94" w:rsidRDefault="00457E26">
      <w:pPr>
        <w:rPr>
          <w:rFonts w:ascii="Calibri" w:hAnsi="Calibri"/>
          <w:b/>
          <w:color w:val="000000" w:themeColor="text1"/>
        </w:rPr>
      </w:pPr>
    </w:p>
    <w:p w14:paraId="5019740A" w14:textId="77777777" w:rsidR="008B3447" w:rsidRPr="00771B94" w:rsidRDefault="008B3447" w:rsidP="00BD56EE">
      <w:pPr>
        <w:rPr>
          <w:rFonts w:ascii="Calibri" w:hAnsi="Calibri"/>
          <w:b/>
          <w:color w:val="000000" w:themeColor="text1"/>
        </w:rPr>
      </w:pPr>
    </w:p>
    <w:p w14:paraId="077996ED" w14:textId="77777777" w:rsidR="00D2314D" w:rsidRPr="00771B94" w:rsidRDefault="00D2314D" w:rsidP="00BD56EE">
      <w:pPr>
        <w:rPr>
          <w:rFonts w:ascii="Calibri" w:hAnsi="Calibri"/>
          <w:b/>
          <w:color w:val="000000" w:themeColor="text1"/>
        </w:rPr>
      </w:pPr>
    </w:p>
    <w:p w14:paraId="5E9FA7B6" w14:textId="77777777" w:rsidR="00D2314D" w:rsidRPr="00771B94" w:rsidRDefault="00D2314D" w:rsidP="00BD56EE">
      <w:pPr>
        <w:rPr>
          <w:rFonts w:ascii="Calibri" w:hAnsi="Calibri"/>
          <w:b/>
          <w:color w:val="000000" w:themeColor="text1"/>
        </w:rPr>
      </w:pPr>
    </w:p>
    <w:p w14:paraId="2DF1D200" w14:textId="77777777" w:rsidR="00D2314D" w:rsidRPr="00771B94" w:rsidRDefault="00D2314D" w:rsidP="00BD56EE">
      <w:pPr>
        <w:rPr>
          <w:rFonts w:ascii="Calibri" w:hAnsi="Calibri"/>
          <w:b/>
          <w:color w:val="000000" w:themeColor="text1"/>
        </w:rPr>
      </w:pPr>
    </w:p>
    <w:p w14:paraId="6025D6C3" w14:textId="77777777" w:rsidR="007918E9" w:rsidRPr="00771B94" w:rsidRDefault="007918E9" w:rsidP="00BD56EE">
      <w:pPr>
        <w:rPr>
          <w:rFonts w:ascii="Calibri" w:hAnsi="Calibri"/>
          <w:b/>
          <w:color w:val="000000" w:themeColor="text1"/>
        </w:rPr>
      </w:pPr>
    </w:p>
    <w:p w14:paraId="26ACDCBF" w14:textId="77777777" w:rsidR="007918E9" w:rsidRPr="00771B94" w:rsidRDefault="007918E9" w:rsidP="00BD56EE">
      <w:pPr>
        <w:rPr>
          <w:rFonts w:ascii="Calibri" w:hAnsi="Calibri"/>
          <w:b/>
          <w:color w:val="000000" w:themeColor="text1"/>
        </w:rPr>
      </w:pPr>
    </w:p>
    <w:p w14:paraId="6248F5EE" w14:textId="77777777" w:rsidR="00A7246D" w:rsidRPr="00771B94" w:rsidRDefault="00A7246D" w:rsidP="00BD56EE">
      <w:pPr>
        <w:rPr>
          <w:rFonts w:ascii="Calibri" w:hAnsi="Calibri"/>
          <w:b/>
          <w:color w:val="000000" w:themeColor="text1"/>
        </w:rPr>
      </w:pPr>
    </w:p>
    <w:p w14:paraId="285B77E0" w14:textId="77777777" w:rsidR="00771B94" w:rsidRPr="00771B94" w:rsidRDefault="00771B94" w:rsidP="00BD56EE">
      <w:pPr>
        <w:rPr>
          <w:rFonts w:ascii="Calibri" w:hAnsi="Calibri"/>
          <w:b/>
          <w:color w:val="000000" w:themeColor="text1"/>
        </w:rPr>
      </w:pPr>
    </w:p>
    <w:p w14:paraId="7848C1E0" w14:textId="77777777" w:rsidR="00BD56EE" w:rsidRPr="00771B94" w:rsidRDefault="00BD56EE" w:rsidP="00BD56EE">
      <w:pPr>
        <w:rPr>
          <w:rFonts w:ascii="Calibri" w:hAnsi="Calibri"/>
          <w:b/>
          <w:color w:val="000000" w:themeColor="text1"/>
        </w:rPr>
      </w:pPr>
      <w:r w:rsidRPr="00771B94">
        <w:rPr>
          <w:rFonts w:ascii="Calibri" w:hAnsi="Calibri"/>
          <w:b/>
          <w:color w:val="000000" w:themeColor="text1"/>
        </w:rPr>
        <w:t>Bibliography</w:t>
      </w:r>
    </w:p>
    <w:p w14:paraId="1A42B493" w14:textId="77777777" w:rsidR="00BD56EE" w:rsidRPr="00771B94" w:rsidRDefault="00BD56EE" w:rsidP="00BD56EE">
      <w:pPr>
        <w:rPr>
          <w:rFonts w:ascii="Calibri" w:hAnsi="Calibri"/>
          <w:color w:val="000000" w:themeColor="text1"/>
          <w:sz w:val="18"/>
          <w:szCs w:val="18"/>
        </w:rPr>
      </w:pPr>
    </w:p>
    <w:p w14:paraId="0C162B2B" w14:textId="77777777" w:rsidR="00BD56EE" w:rsidRPr="00771B94" w:rsidRDefault="00BD56EE" w:rsidP="00BD56EE">
      <w:pPr>
        <w:rPr>
          <w:rFonts w:ascii="Calibri" w:eastAsia="Times New Roman" w:hAnsi="Calibri" w:cs="Arial"/>
          <w:color w:val="000000" w:themeColor="text1"/>
          <w:sz w:val="20"/>
          <w:szCs w:val="20"/>
          <w:shd w:val="clear" w:color="auto" w:fill="FFFFFF"/>
          <w:lang w:eastAsia="en-GB"/>
        </w:rPr>
      </w:pPr>
      <w:proofErr w:type="gramStart"/>
      <w:r w:rsidRPr="00771B94">
        <w:rPr>
          <w:rFonts w:ascii="Calibri" w:hAnsi="Calibri"/>
          <w:color w:val="000000" w:themeColor="text1"/>
          <w:sz w:val="20"/>
          <w:szCs w:val="20"/>
          <w:lang w:val="en-US"/>
        </w:rPr>
        <w:t>Ariel  David</w:t>
      </w:r>
      <w:proofErr w:type="gramEnd"/>
      <w:r w:rsidRPr="00771B94">
        <w:rPr>
          <w:rFonts w:ascii="Calibri" w:hAnsi="Calibri"/>
          <w:color w:val="000000" w:themeColor="text1"/>
          <w:sz w:val="20"/>
          <w:szCs w:val="20"/>
          <w:lang w:val="en-US"/>
        </w:rPr>
        <w:t xml:space="preserve"> S., </w:t>
      </w:r>
      <w:r w:rsidRPr="00771B94">
        <w:rPr>
          <w:rFonts w:ascii="Calibri" w:hAnsi="Calibri"/>
          <w:i/>
          <w:color w:val="000000" w:themeColor="text1"/>
          <w:sz w:val="20"/>
          <w:szCs w:val="20"/>
          <w:lang w:val="en-US"/>
        </w:rPr>
        <w:t xml:space="preserve">What Do Jews Believe?, </w:t>
      </w:r>
      <w:r w:rsidRPr="00771B94">
        <w:rPr>
          <w:rFonts w:ascii="Calibri" w:hAnsi="Calibri"/>
          <w:color w:val="000000" w:themeColor="text1"/>
          <w:sz w:val="20"/>
          <w:szCs w:val="20"/>
          <w:lang w:val="en-US"/>
        </w:rPr>
        <w:t>(</w:t>
      </w:r>
      <w:r w:rsidRPr="00771B94">
        <w:rPr>
          <w:rFonts w:ascii="Calibri" w:eastAsia="Times New Roman" w:hAnsi="Calibri" w:cs="Arial"/>
          <w:color w:val="000000" w:themeColor="text1"/>
          <w:sz w:val="20"/>
          <w:szCs w:val="20"/>
          <w:bdr w:val="none" w:sz="0" w:space="0" w:color="auto" w:frame="1"/>
          <w:lang w:eastAsia="en-GB"/>
        </w:rPr>
        <w:t>London: Rider</w:t>
      </w:r>
      <w:r w:rsidRPr="00771B94">
        <w:rPr>
          <w:rFonts w:ascii="Calibri" w:eastAsia="Times New Roman" w:hAnsi="Calibri" w:cs="Arial"/>
          <w:color w:val="000000" w:themeColor="text1"/>
          <w:sz w:val="20"/>
          <w:szCs w:val="20"/>
          <w:shd w:val="clear" w:color="auto" w:fill="FFFFFF"/>
          <w:lang w:eastAsia="en-GB"/>
        </w:rPr>
        <w:t xml:space="preserve">, 1996). </w:t>
      </w:r>
    </w:p>
    <w:p w14:paraId="4982DA33" w14:textId="77777777" w:rsidR="00BD56EE" w:rsidRPr="00771B94" w:rsidRDefault="00BD56EE" w:rsidP="00BD56EE">
      <w:pPr>
        <w:rPr>
          <w:rFonts w:ascii="Calibri" w:eastAsia="Calibri" w:hAnsi="Calibri" w:cs="Calibri"/>
          <w:color w:val="000000" w:themeColor="text1"/>
          <w:sz w:val="20"/>
          <w:szCs w:val="20"/>
        </w:rPr>
      </w:pPr>
      <w:r w:rsidRPr="00771B94">
        <w:rPr>
          <w:rFonts w:ascii="Calibri" w:hAnsi="Calibri" w:cs="Arial Hebrew"/>
          <w:color w:val="000000" w:themeColor="text1"/>
          <w:sz w:val="20"/>
          <w:szCs w:val="20"/>
        </w:rPr>
        <w:t xml:space="preserve">Brawer Naftali, </w:t>
      </w:r>
      <w:r w:rsidRPr="00771B94">
        <w:rPr>
          <w:rFonts w:ascii="Calibri" w:eastAsia="Calibri" w:hAnsi="Calibri" w:cs="Calibri"/>
          <w:i/>
          <w:color w:val="000000" w:themeColor="text1"/>
          <w:sz w:val="20"/>
          <w:szCs w:val="20"/>
        </w:rPr>
        <w:t>A</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Brief</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Guide</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to</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Judaism</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Theology</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History</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and</w:t>
      </w:r>
      <w:r w:rsidRPr="00771B94">
        <w:rPr>
          <w:rFonts w:ascii="Calibri" w:eastAsia="Times New Roman" w:hAnsi="Calibri" w:cs="Arial Hebrew"/>
          <w:i/>
          <w:color w:val="000000" w:themeColor="text1"/>
          <w:sz w:val="20"/>
          <w:szCs w:val="20"/>
        </w:rPr>
        <w:t xml:space="preserve"> </w:t>
      </w:r>
      <w:r w:rsidRPr="00771B94">
        <w:rPr>
          <w:rFonts w:ascii="Calibri" w:eastAsia="Calibri" w:hAnsi="Calibri" w:cs="Calibri"/>
          <w:i/>
          <w:color w:val="000000" w:themeColor="text1"/>
          <w:sz w:val="20"/>
          <w:szCs w:val="20"/>
        </w:rPr>
        <w:t xml:space="preserve">Practice, </w:t>
      </w:r>
      <w:r w:rsidRPr="00771B94">
        <w:rPr>
          <w:rFonts w:ascii="Calibri" w:eastAsia="Calibri" w:hAnsi="Calibri" w:cs="Calibri"/>
          <w:color w:val="000000" w:themeColor="text1"/>
          <w:sz w:val="20"/>
          <w:szCs w:val="20"/>
        </w:rPr>
        <w:t>(Philadelphia, PA: Running Press, 2008).</w:t>
      </w:r>
    </w:p>
    <w:p w14:paraId="3BF9BE9A" w14:textId="77777777" w:rsidR="00BD56EE" w:rsidRPr="00771B94" w:rsidRDefault="00BD56EE" w:rsidP="00BD56EE">
      <w:pPr>
        <w:rPr>
          <w:rFonts w:ascii="Calibri" w:eastAsia="Times New Roman" w:hAnsi="Calibri" w:cs="Arial"/>
          <w:bCs/>
          <w:color w:val="000000" w:themeColor="text1"/>
          <w:sz w:val="20"/>
          <w:szCs w:val="20"/>
        </w:rPr>
      </w:pPr>
      <w:r w:rsidRPr="00771B94">
        <w:rPr>
          <w:rFonts w:ascii="Calibri" w:eastAsia="Times New Roman" w:hAnsi="Calibri" w:cs="Arial"/>
          <w:bCs/>
          <w:color w:val="000000" w:themeColor="text1"/>
          <w:sz w:val="20"/>
          <w:szCs w:val="20"/>
        </w:rPr>
        <w:t>Cohn-</w:t>
      </w:r>
      <w:proofErr w:type="spellStart"/>
      <w:r w:rsidRPr="00771B94">
        <w:rPr>
          <w:rFonts w:ascii="Calibri" w:eastAsia="Times New Roman" w:hAnsi="Calibri" w:cs="Arial"/>
          <w:bCs/>
          <w:color w:val="000000" w:themeColor="text1"/>
          <w:sz w:val="20"/>
          <w:szCs w:val="20"/>
        </w:rPr>
        <w:t>Sherbok</w:t>
      </w:r>
      <w:proofErr w:type="spellEnd"/>
      <w:r w:rsidRPr="00771B94">
        <w:rPr>
          <w:rFonts w:ascii="Calibri" w:eastAsia="Times New Roman" w:hAnsi="Calibri" w:cs="Arial"/>
          <w:bCs/>
          <w:color w:val="000000" w:themeColor="text1"/>
          <w:sz w:val="20"/>
          <w:szCs w:val="20"/>
        </w:rPr>
        <w:t xml:space="preserve"> Dan, </w:t>
      </w:r>
      <w:r w:rsidRPr="00771B94">
        <w:rPr>
          <w:rFonts w:ascii="Calibri" w:eastAsia="Times New Roman" w:hAnsi="Calibri" w:cs="Arial"/>
          <w:bCs/>
          <w:i/>
          <w:color w:val="000000" w:themeColor="text1"/>
          <w:sz w:val="20"/>
          <w:szCs w:val="20"/>
        </w:rPr>
        <w:t>Judaism: history, belief, and practice</w:t>
      </w:r>
      <w:r w:rsidRPr="00771B94">
        <w:rPr>
          <w:rFonts w:ascii="Calibri" w:eastAsia="Times New Roman" w:hAnsi="Calibri" w:cs="Arial"/>
          <w:bCs/>
          <w:color w:val="000000" w:themeColor="text1"/>
          <w:sz w:val="20"/>
          <w:szCs w:val="20"/>
        </w:rPr>
        <w:t>, (London: Routledge, 2003).</w:t>
      </w:r>
    </w:p>
    <w:p w14:paraId="7711FF3F" w14:textId="77777777" w:rsidR="00BD56EE" w:rsidRPr="00771B94" w:rsidRDefault="00BD56EE" w:rsidP="00BD56EE">
      <w:pPr>
        <w:pStyle w:val="Heading3"/>
        <w:spacing w:before="0"/>
        <w:rPr>
          <w:rFonts w:ascii="Calibri" w:eastAsia="Times New Roman" w:hAnsi="Calibri" w:cs="Arial"/>
          <w:color w:val="000000" w:themeColor="text1"/>
          <w:sz w:val="20"/>
          <w:szCs w:val="20"/>
          <w:lang w:eastAsia="en-GB"/>
        </w:rPr>
      </w:pPr>
      <w:r w:rsidRPr="00771B94">
        <w:rPr>
          <w:rFonts w:ascii="Calibri" w:hAnsi="Calibri"/>
          <w:color w:val="000000" w:themeColor="text1"/>
          <w:sz w:val="20"/>
          <w:szCs w:val="20"/>
          <w:lang w:val="en-US"/>
        </w:rPr>
        <w:t xml:space="preserve">Kung Hans, Judaism: </w:t>
      </w:r>
      <w:r w:rsidRPr="00771B94">
        <w:rPr>
          <w:rFonts w:ascii="Calibri" w:hAnsi="Calibri"/>
          <w:i/>
          <w:color w:val="000000" w:themeColor="text1"/>
          <w:sz w:val="20"/>
          <w:szCs w:val="20"/>
          <w:lang w:val="en-US"/>
        </w:rPr>
        <w:t>The Religious Situation of Our Time</w:t>
      </w:r>
      <w:r w:rsidRPr="00771B94">
        <w:rPr>
          <w:rFonts w:ascii="Calibri" w:hAnsi="Calibri"/>
          <w:color w:val="000000" w:themeColor="text1"/>
          <w:sz w:val="20"/>
          <w:szCs w:val="20"/>
          <w:lang w:val="en-US"/>
        </w:rPr>
        <w:t>, (</w:t>
      </w:r>
      <w:r w:rsidRPr="00771B94">
        <w:rPr>
          <w:rFonts w:ascii="Calibri" w:eastAsia="Times New Roman" w:hAnsi="Calibri" w:cs="Arial"/>
          <w:bCs/>
          <w:color w:val="000000" w:themeColor="text1"/>
          <w:sz w:val="20"/>
          <w:szCs w:val="20"/>
        </w:rPr>
        <w:t xml:space="preserve">London: SCM, 1992). </w:t>
      </w:r>
    </w:p>
    <w:p w14:paraId="087A03E9" w14:textId="77777777" w:rsidR="00BD56EE" w:rsidRPr="00771B94" w:rsidRDefault="00BD56EE" w:rsidP="00BD56EE">
      <w:pPr>
        <w:pStyle w:val="Heading3"/>
        <w:spacing w:before="0"/>
        <w:rPr>
          <w:rFonts w:ascii="Calibri" w:eastAsia="Times New Roman" w:hAnsi="Calibri" w:cs="Arial"/>
          <w:color w:val="000000" w:themeColor="text1"/>
          <w:sz w:val="20"/>
          <w:szCs w:val="20"/>
          <w:lang w:eastAsia="en-GB"/>
        </w:rPr>
      </w:pPr>
      <w:proofErr w:type="spellStart"/>
      <w:r w:rsidRPr="00771B94">
        <w:rPr>
          <w:rFonts w:ascii="Calibri" w:hAnsi="Calibri"/>
          <w:color w:val="000000" w:themeColor="text1"/>
          <w:sz w:val="20"/>
          <w:szCs w:val="20"/>
          <w:lang w:val="en-US"/>
        </w:rPr>
        <w:t>Neusner</w:t>
      </w:r>
      <w:proofErr w:type="spellEnd"/>
      <w:r w:rsidRPr="00771B94">
        <w:rPr>
          <w:rFonts w:ascii="Calibri" w:hAnsi="Calibri"/>
          <w:color w:val="000000" w:themeColor="text1"/>
          <w:sz w:val="20"/>
          <w:szCs w:val="20"/>
          <w:lang w:val="en-US"/>
        </w:rPr>
        <w:t xml:space="preserve"> Jacob, </w:t>
      </w:r>
      <w:r w:rsidRPr="00771B94">
        <w:rPr>
          <w:rFonts w:ascii="Calibri" w:hAnsi="Calibri"/>
          <w:i/>
          <w:color w:val="000000" w:themeColor="text1"/>
          <w:sz w:val="20"/>
          <w:szCs w:val="20"/>
          <w:lang w:val="en-US"/>
        </w:rPr>
        <w:t>The Way of Torah: An Introduction to Judaism</w:t>
      </w:r>
      <w:r w:rsidRPr="00771B94">
        <w:rPr>
          <w:rFonts w:ascii="Calibri" w:hAnsi="Calibri"/>
          <w:color w:val="000000" w:themeColor="text1"/>
          <w:sz w:val="20"/>
          <w:szCs w:val="20"/>
          <w:lang w:val="en-US"/>
        </w:rPr>
        <w:t>, (</w:t>
      </w:r>
      <w:r w:rsidRPr="00771B94">
        <w:rPr>
          <w:rFonts w:ascii="Calibri" w:eastAsia="Times New Roman" w:hAnsi="Calibri" w:cs="Arial"/>
          <w:bCs/>
          <w:color w:val="000000" w:themeColor="text1"/>
          <w:sz w:val="20"/>
          <w:szCs w:val="20"/>
        </w:rPr>
        <w:t xml:space="preserve">Belmont. </w:t>
      </w:r>
      <w:proofErr w:type="spellStart"/>
      <w:r w:rsidRPr="00771B94">
        <w:rPr>
          <w:rFonts w:ascii="Calibri" w:eastAsia="Times New Roman" w:hAnsi="Calibri" w:cs="Arial"/>
          <w:bCs/>
          <w:color w:val="000000" w:themeColor="text1"/>
          <w:sz w:val="20"/>
          <w:szCs w:val="20"/>
        </w:rPr>
        <w:t>Califormnia</w:t>
      </w:r>
      <w:proofErr w:type="spellEnd"/>
      <w:r w:rsidRPr="00771B94">
        <w:rPr>
          <w:rFonts w:ascii="Calibri" w:eastAsia="Times New Roman" w:hAnsi="Calibri" w:cs="Arial"/>
          <w:bCs/>
          <w:color w:val="000000" w:themeColor="text1"/>
          <w:sz w:val="20"/>
          <w:szCs w:val="20"/>
        </w:rPr>
        <w:t>: Wadsworth Publishing Company 1992</w:t>
      </w:r>
      <w:r w:rsidRPr="00771B94">
        <w:rPr>
          <w:rFonts w:ascii="Calibri" w:hAnsi="Calibri"/>
          <w:color w:val="000000" w:themeColor="text1"/>
          <w:sz w:val="20"/>
          <w:szCs w:val="20"/>
          <w:lang w:val="en-US"/>
        </w:rPr>
        <w:t xml:space="preserve">). </w:t>
      </w:r>
    </w:p>
    <w:p w14:paraId="4BF4A409" w14:textId="77777777" w:rsidR="00BD56EE" w:rsidRPr="00771B94" w:rsidRDefault="00BD56EE" w:rsidP="00BD56EE">
      <w:pPr>
        <w:rPr>
          <w:rFonts w:ascii="Calibri" w:eastAsia="Times New Roman" w:hAnsi="Calibri" w:cs="Arial"/>
          <w:color w:val="000000" w:themeColor="text1"/>
          <w:sz w:val="20"/>
          <w:szCs w:val="20"/>
          <w:shd w:val="clear" w:color="auto" w:fill="FFFFFF"/>
          <w:lang w:eastAsia="en-GB"/>
        </w:rPr>
      </w:pPr>
      <w:proofErr w:type="spellStart"/>
      <w:r w:rsidRPr="00771B94">
        <w:rPr>
          <w:rFonts w:ascii="Calibri" w:eastAsia="Times New Roman" w:hAnsi="Calibri" w:cs="Arial"/>
          <w:color w:val="000000" w:themeColor="text1"/>
          <w:sz w:val="20"/>
          <w:szCs w:val="20"/>
          <w:shd w:val="clear" w:color="auto" w:fill="FFFFFF"/>
          <w:lang w:eastAsia="en-GB"/>
        </w:rPr>
        <w:t>Neusner</w:t>
      </w:r>
      <w:proofErr w:type="spellEnd"/>
      <w:r w:rsidRPr="00771B94">
        <w:rPr>
          <w:rFonts w:ascii="Calibri" w:eastAsia="Times New Roman" w:hAnsi="Calibri" w:cs="Arial"/>
          <w:color w:val="000000" w:themeColor="text1"/>
          <w:sz w:val="20"/>
          <w:szCs w:val="20"/>
          <w:shd w:val="clear" w:color="auto" w:fill="FFFFFF"/>
          <w:lang w:eastAsia="en-GB"/>
        </w:rPr>
        <w:t xml:space="preserve"> Jacob, </w:t>
      </w:r>
      <w:r w:rsidRPr="00771B94">
        <w:rPr>
          <w:rFonts w:ascii="Calibri" w:eastAsia="Times New Roman" w:hAnsi="Calibri" w:cs="Arial"/>
          <w:i/>
          <w:color w:val="000000" w:themeColor="text1"/>
          <w:sz w:val="20"/>
          <w:szCs w:val="20"/>
        </w:rPr>
        <w:t xml:space="preserve">Uniting the Dual Torah: </w:t>
      </w:r>
      <w:proofErr w:type="spellStart"/>
      <w:r w:rsidRPr="00771B94">
        <w:rPr>
          <w:rFonts w:ascii="Calibri" w:eastAsia="Times New Roman" w:hAnsi="Calibri" w:cs="Arial"/>
          <w:i/>
          <w:color w:val="000000" w:themeColor="text1"/>
          <w:sz w:val="20"/>
          <w:szCs w:val="20"/>
        </w:rPr>
        <w:t>Sifra</w:t>
      </w:r>
      <w:proofErr w:type="spellEnd"/>
      <w:r w:rsidRPr="00771B94">
        <w:rPr>
          <w:rFonts w:ascii="Calibri" w:eastAsia="Times New Roman" w:hAnsi="Calibri" w:cs="Arial"/>
          <w:i/>
          <w:color w:val="000000" w:themeColor="text1"/>
          <w:sz w:val="20"/>
          <w:szCs w:val="20"/>
        </w:rPr>
        <w:t xml:space="preserve"> and the Problem of the Mishnah,</w:t>
      </w:r>
      <w:r w:rsidRPr="00771B94">
        <w:rPr>
          <w:rFonts w:ascii="Calibri" w:eastAsia="Times New Roman" w:hAnsi="Calibri" w:cs="Arial"/>
          <w:color w:val="000000" w:themeColor="text1"/>
          <w:sz w:val="20"/>
          <w:szCs w:val="20"/>
        </w:rPr>
        <w:t xml:space="preserve"> (Cambridge: </w:t>
      </w:r>
      <w:r w:rsidRPr="00771B94">
        <w:rPr>
          <w:rFonts w:ascii="Calibri" w:eastAsia="Times New Roman" w:hAnsi="Calibri" w:cs="Arial"/>
          <w:color w:val="000000" w:themeColor="text1"/>
          <w:sz w:val="20"/>
          <w:szCs w:val="20"/>
          <w:shd w:val="clear" w:color="auto" w:fill="FFFFFF"/>
          <w:lang w:eastAsia="en-GB"/>
        </w:rPr>
        <w:t xml:space="preserve">Cambridge University Press, 1990). </w:t>
      </w:r>
    </w:p>
    <w:p w14:paraId="0345D56D" w14:textId="77777777" w:rsidR="00BD56EE" w:rsidRPr="00771B94" w:rsidRDefault="00BD56EE" w:rsidP="00BD56EE">
      <w:pPr>
        <w:ind w:right="60"/>
        <w:rPr>
          <w:rFonts w:ascii="Calibri" w:eastAsia="Times New Roman" w:hAnsi="Calibri" w:cs="Arial"/>
          <w:color w:val="000000" w:themeColor="text1"/>
          <w:sz w:val="20"/>
          <w:szCs w:val="20"/>
          <w:u w:val="single"/>
          <w:lang w:eastAsia="en-GB"/>
        </w:rPr>
      </w:pPr>
    </w:p>
    <w:p w14:paraId="29195625" w14:textId="77777777" w:rsidR="00BD56EE" w:rsidRPr="00771B94" w:rsidRDefault="00BD56EE" w:rsidP="00BD56EE">
      <w:pPr>
        <w:ind w:right="60"/>
        <w:rPr>
          <w:rFonts w:ascii="Calibri" w:eastAsia="Times New Roman" w:hAnsi="Calibri" w:cs="Arial"/>
          <w:color w:val="000000" w:themeColor="text1"/>
          <w:sz w:val="20"/>
          <w:szCs w:val="20"/>
          <w:u w:val="single"/>
          <w:lang w:eastAsia="en-GB"/>
        </w:rPr>
      </w:pPr>
      <w:r w:rsidRPr="00771B94">
        <w:rPr>
          <w:rFonts w:ascii="Calibri" w:eastAsia="Times New Roman" w:hAnsi="Calibri" w:cs="Arial"/>
          <w:color w:val="000000" w:themeColor="text1"/>
          <w:sz w:val="20"/>
          <w:szCs w:val="20"/>
          <w:u w:val="single"/>
          <w:lang w:eastAsia="en-GB"/>
        </w:rPr>
        <w:t xml:space="preserve">Other Sources </w:t>
      </w:r>
    </w:p>
    <w:p w14:paraId="4C0A8EFA" w14:textId="77777777" w:rsidR="00BD56EE" w:rsidRPr="00771B94" w:rsidRDefault="00BD56EE" w:rsidP="00BD56EE">
      <w:pPr>
        <w:ind w:right="60"/>
        <w:rPr>
          <w:rFonts w:ascii="Calibri" w:eastAsia="Times New Roman" w:hAnsi="Calibri" w:cs="Arial"/>
          <w:color w:val="000000" w:themeColor="text1"/>
          <w:sz w:val="20"/>
          <w:szCs w:val="20"/>
          <w:lang w:eastAsia="en-GB"/>
        </w:rPr>
      </w:pPr>
    </w:p>
    <w:p w14:paraId="4C1BECE1" w14:textId="1EAC64BE" w:rsidR="00BD56EE" w:rsidRPr="00771B94" w:rsidRDefault="00BD56EE" w:rsidP="00BD56EE">
      <w:pPr>
        <w:ind w:right="60"/>
        <w:rPr>
          <w:rFonts w:ascii="Calibri" w:eastAsia="Times New Roman" w:hAnsi="Calibri" w:cs="Arial"/>
          <w:color w:val="000000" w:themeColor="text1"/>
          <w:sz w:val="20"/>
          <w:szCs w:val="20"/>
          <w:lang w:eastAsia="en-GB"/>
        </w:rPr>
      </w:pPr>
      <w:proofErr w:type="spellStart"/>
      <w:r w:rsidRPr="00771B94">
        <w:rPr>
          <w:rFonts w:ascii="Calibri" w:eastAsia="Times New Roman" w:hAnsi="Calibri" w:cs="Arial"/>
          <w:color w:val="000000" w:themeColor="text1"/>
          <w:sz w:val="20"/>
          <w:szCs w:val="20"/>
          <w:lang w:eastAsia="en-GB"/>
        </w:rPr>
        <w:t>Berel</w:t>
      </w:r>
      <w:proofErr w:type="spellEnd"/>
      <w:r w:rsidRPr="00771B94">
        <w:rPr>
          <w:rFonts w:ascii="Calibri" w:eastAsia="Times New Roman" w:hAnsi="Calibri" w:cs="Arial"/>
          <w:color w:val="000000" w:themeColor="text1"/>
          <w:sz w:val="20"/>
          <w:szCs w:val="20"/>
          <w:lang w:eastAsia="en-GB"/>
        </w:rPr>
        <w:t xml:space="preserve"> Wein adapted by Yaakov Astor, </w:t>
      </w:r>
      <w:r w:rsidR="00D87E30" w:rsidRPr="00771B94">
        <w:rPr>
          <w:rFonts w:ascii="Calibri" w:hAnsi="Calibri"/>
          <w:color w:val="000000" w:themeColor="text1"/>
          <w:sz w:val="20"/>
          <w:szCs w:val="20"/>
        </w:rPr>
        <w:t xml:space="preserve">The Mishnah. </w:t>
      </w:r>
      <w:proofErr w:type="gramStart"/>
      <w:r w:rsidR="00D87E30" w:rsidRPr="00771B94">
        <w:rPr>
          <w:rFonts w:ascii="Calibri" w:hAnsi="Calibri"/>
          <w:color w:val="000000" w:themeColor="text1"/>
          <w:sz w:val="20"/>
          <w:szCs w:val="20"/>
        </w:rPr>
        <w:t xml:space="preserve">In </w:t>
      </w:r>
      <w:r w:rsidR="00D87E30" w:rsidRPr="00771B94">
        <w:rPr>
          <w:rFonts w:ascii="Calibri" w:hAnsi="Calibri"/>
          <w:i/>
          <w:color w:val="000000" w:themeColor="text1"/>
          <w:sz w:val="20"/>
          <w:szCs w:val="20"/>
        </w:rPr>
        <w:t xml:space="preserve"> </w:t>
      </w:r>
      <w:r w:rsidRPr="00771B94">
        <w:rPr>
          <w:rFonts w:ascii="Calibri" w:hAnsi="Calibri"/>
          <w:i/>
          <w:color w:val="000000" w:themeColor="text1"/>
          <w:sz w:val="20"/>
          <w:szCs w:val="20"/>
        </w:rPr>
        <w:t>JEWISHHISTORY.ORG</w:t>
      </w:r>
      <w:proofErr w:type="gramEnd"/>
      <w:r w:rsidRPr="00771B94">
        <w:rPr>
          <w:rFonts w:ascii="Calibri" w:hAnsi="Calibri"/>
          <w:i/>
          <w:color w:val="000000" w:themeColor="text1"/>
          <w:sz w:val="20"/>
          <w:szCs w:val="20"/>
        </w:rPr>
        <w:t xml:space="preserve"> </w:t>
      </w:r>
      <w:r w:rsidRPr="00771B94">
        <w:rPr>
          <w:rFonts w:ascii="Calibri" w:hAnsi="Calibri"/>
          <w:color w:val="000000" w:themeColor="text1"/>
          <w:sz w:val="20"/>
          <w:szCs w:val="20"/>
        </w:rPr>
        <w:t>[online],</w:t>
      </w:r>
      <w:r w:rsidRPr="00771B94">
        <w:rPr>
          <w:rFonts w:ascii="Calibri" w:hAnsi="Calibri"/>
          <w:i/>
          <w:color w:val="000000" w:themeColor="text1"/>
          <w:sz w:val="20"/>
          <w:szCs w:val="20"/>
        </w:rPr>
        <w:t xml:space="preserve"> </w:t>
      </w:r>
      <w:r w:rsidRPr="00771B94">
        <w:rPr>
          <w:rFonts w:ascii="Calibri" w:hAnsi="Calibri"/>
          <w:color w:val="000000" w:themeColor="text1"/>
          <w:sz w:val="20"/>
          <w:szCs w:val="20"/>
        </w:rPr>
        <w:t xml:space="preserve">[cited 7 November 2017]. Available From: &lt;http://www.jewishhistory.org/the-mishnah/&gt;. </w:t>
      </w:r>
    </w:p>
    <w:p w14:paraId="665B4855" w14:textId="77777777" w:rsidR="00BD56EE" w:rsidRPr="00771B94" w:rsidRDefault="00BD56EE" w:rsidP="00BD56EE">
      <w:pPr>
        <w:rPr>
          <w:rFonts w:ascii="Calibri" w:hAnsi="Calibri"/>
          <w:color w:val="000000" w:themeColor="text1"/>
          <w:sz w:val="20"/>
          <w:szCs w:val="20"/>
          <w:lang w:val="en-US"/>
        </w:rPr>
      </w:pPr>
      <w:r w:rsidRPr="00771B94">
        <w:rPr>
          <w:rFonts w:ascii="Calibri" w:hAnsi="Calibri"/>
          <w:color w:val="000000" w:themeColor="text1"/>
          <w:sz w:val="20"/>
          <w:szCs w:val="20"/>
        </w:rPr>
        <w:t>J</w:t>
      </w:r>
      <w:proofErr w:type="spellStart"/>
      <w:r w:rsidRPr="00771B94">
        <w:rPr>
          <w:rFonts w:ascii="Calibri" w:hAnsi="Calibri"/>
          <w:color w:val="000000" w:themeColor="text1"/>
          <w:sz w:val="20"/>
          <w:szCs w:val="20"/>
          <w:lang w:val="en-US"/>
        </w:rPr>
        <w:t>udaism</w:t>
      </w:r>
      <w:proofErr w:type="spellEnd"/>
      <w:r w:rsidRPr="00771B94">
        <w:rPr>
          <w:rFonts w:ascii="Calibri" w:hAnsi="Calibri"/>
          <w:color w:val="000000" w:themeColor="text1"/>
          <w:sz w:val="20"/>
          <w:szCs w:val="20"/>
          <w:lang w:val="en-US"/>
        </w:rPr>
        <w:t xml:space="preserve">: The Oral Law- Talmud &amp; Mishna. In </w:t>
      </w:r>
      <w:r w:rsidRPr="00771B94">
        <w:rPr>
          <w:rFonts w:ascii="Calibri" w:hAnsi="Calibri"/>
          <w:i/>
          <w:color w:val="000000" w:themeColor="text1"/>
          <w:sz w:val="20"/>
          <w:szCs w:val="20"/>
          <w:lang w:val="en-US"/>
        </w:rPr>
        <w:t>Jewish Virtual Library</w:t>
      </w:r>
      <w:r w:rsidRPr="00771B94">
        <w:rPr>
          <w:rFonts w:ascii="Calibri" w:hAnsi="Calibri"/>
          <w:color w:val="000000" w:themeColor="text1"/>
          <w:sz w:val="20"/>
          <w:szCs w:val="20"/>
          <w:lang w:val="en-US"/>
        </w:rPr>
        <w:t xml:space="preserve"> [online]. Available from: &lt;http://www.jewishvirtuallibrary.org/the-oral-law-talmud-and-mishna &gt; [date accessed: 13/11/17]</w:t>
      </w:r>
    </w:p>
    <w:p w14:paraId="56F2C17D" w14:textId="77777777" w:rsidR="00BD56EE" w:rsidRPr="00771B94" w:rsidRDefault="00BD56EE" w:rsidP="00BD56EE">
      <w:pPr>
        <w:rPr>
          <w:rFonts w:ascii="Calibri" w:hAnsi="Calibri"/>
          <w:color w:val="000000" w:themeColor="text1"/>
          <w:sz w:val="20"/>
          <w:szCs w:val="20"/>
        </w:rPr>
      </w:pPr>
      <w:r w:rsidRPr="00771B94">
        <w:rPr>
          <w:rFonts w:ascii="Calibri" w:hAnsi="Calibri"/>
          <w:color w:val="000000" w:themeColor="text1"/>
          <w:sz w:val="20"/>
          <w:szCs w:val="20"/>
          <w:lang w:val="en-US"/>
        </w:rPr>
        <w:t xml:space="preserve">MISHNAH. In </w:t>
      </w:r>
      <w:r w:rsidRPr="00771B94">
        <w:rPr>
          <w:rFonts w:ascii="Calibri" w:hAnsi="Calibri"/>
          <w:i/>
          <w:color w:val="000000" w:themeColor="text1"/>
          <w:sz w:val="20"/>
          <w:szCs w:val="20"/>
          <w:lang w:val="en-US"/>
        </w:rPr>
        <w:t>Jewish Virtual Library</w:t>
      </w:r>
      <w:r w:rsidRPr="00771B94">
        <w:rPr>
          <w:rFonts w:ascii="Calibri" w:hAnsi="Calibri"/>
          <w:color w:val="000000" w:themeColor="text1"/>
          <w:sz w:val="20"/>
          <w:szCs w:val="20"/>
          <w:lang w:val="en-US"/>
        </w:rPr>
        <w:t xml:space="preserve"> [online]. Available from: &lt;http://www.jewishvirtuallibrary.org/mishnah &gt; [date accessed: 13/11/17]</w:t>
      </w:r>
    </w:p>
    <w:p w14:paraId="71349819" w14:textId="733CA311" w:rsidR="00C77DE2" w:rsidRPr="00771B94" w:rsidRDefault="00C77DE2" w:rsidP="00C77DE2">
      <w:pPr>
        <w:rPr>
          <w:rFonts w:ascii="Calibri" w:hAnsi="Calibri"/>
          <w:color w:val="000000" w:themeColor="text1"/>
          <w:sz w:val="20"/>
          <w:szCs w:val="20"/>
        </w:rPr>
      </w:pPr>
    </w:p>
    <w:sectPr w:rsidR="00C77DE2" w:rsidRPr="00771B94" w:rsidSect="005460B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1A8F9" w14:textId="77777777" w:rsidR="00472779" w:rsidRDefault="00472779" w:rsidP="00A52F95">
      <w:r>
        <w:separator/>
      </w:r>
    </w:p>
  </w:endnote>
  <w:endnote w:type="continuationSeparator" w:id="0">
    <w:p w14:paraId="56B88CBF" w14:textId="77777777" w:rsidR="00472779" w:rsidRDefault="00472779" w:rsidP="00A52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3" w:usb1="00000000" w:usb2="00000000" w:usb3="00000000" w:csb0="00000003" w:csb1="00000000"/>
  </w:font>
  <w:font w:name="Arial Hebrew">
    <w:panose1 w:val="00000000000000000000"/>
    <w:charset w:val="B1"/>
    <w:family w:val="auto"/>
    <w:pitch w:val="variable"/>
    <w:sig w:usb0="80000843" w:usb1="40002002" w:usb2="00000000" w:usb3="00000000" w:csb0="0000002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4CDCF" w14:textId="77777777" w:rsidR="00472779" w:rsidRDefault="00472779" w:rsidP="00A52F95">
      <w:r>
        <w:separator/>
      </w:r>
    </w:p>
  </w:footnote>
  <w:footnote w:type="continuationSeparator" w:id="0">
    <w:p w14:paraId="49A9FAC0" w14:textId="77777777" w:rsidR="00472779" w:rsidRDefault="00472779" w:rsidP="00A52F95">
      <w:r>
        <w:continuationSeparator/>
      </w:r>
    </w:p>
  </w:footnote>
  <w:footnote w:id="1">
    <w:p w14:paraId="29705A8A" w14:textId="1715D78E" w:rsidR="00B50C55" w:rsidRPr="00B937A1" w:rsidRDefault="00B50C55" w:rsidP="00E05DCD">
      <w:pPr>
        <w:rPr>
          <w:rFonts w:ascii="Calibri" w:eastAsia="Times New Roman" w:hAnsi="Calibri" w:cs="Times New Roman"/>
          <w:sz w:val="18"/>
          <w:szCs w:val="18"/>
          <w:lang w:eastAsia="en-GB"/>
        </w:rPr>
      </w:pPr>
      <w:r w:rsidRPr="00B937A1">
        <w:rPr>
          <w:rStyle w:val="FootnoteReference"/>
          <w:rFonts w:ascii="Calibri" w:hAnsi="Calibri"/>
          <w:sz w:val="18"/>
          <w:szCs w:val="18"/>
        </w:rPr>
        <w:footnoteRef/>
      </w:r>
      <w:r w:rsidRPr="00B937A1">
        <w:rPr>
          <w:rFonts w:ascii="Calibri" w:hAnsi="Calibri"/>
          <w:sz w:val="18"/>
          <w:szCs w:val="18"/>
        </w:rPr>
        <w:t xml:space="preserve"> </w:t>
      </w:r>
      <w:r w:rsidRPr="00B937A1">
        <w:rPr>
          <w:rFonts w:ascii="Calibri" w:hAnsi="Calibri"/>
          <w:sz w:val="18"/>
          <w:szCs w:val="18"/>
          <w:lang w:val="en-US"/>
        </w:rPr>
        <w:t xml:space="preserve">David S. Ariel, </w:t>
      </w:r>
      <w:r w:rsidRPr="00B937A1">
        <w:rPr>
          <w:rFonts w:ascii="Calibri" w:hAnsi="Calibri"/>
          <w:i/>
          <w:sz w:val="18"/>
          <w:szCs w:val="18"/>
          <w:lang w:val="en-US"/>
        </w:rPr>
        <w:t xml:space="preserve">What Do Jews </w:t>
      </w:r>
      <w:proofErr w:type="gramStart"/>
      <w:r w:rsidRPr="00B937A1">
        <w:rPr>
          <w:rFonts w:ascii="Calibri" w:hAnsi="Calibri"/>
          <w:i/>
          <w:sz w:val="18"/>
          <w:szCs w:val="18"/>
          <w:lang w:val="en-US"/>
        </w:rPr>
        <w:t>Believe?,</w:t>
      </w:r>
      <w:proofErr w:type="gramEnd"/>
      <w:r w:rsidRPr="00B937A1">
        <w:rPr>
          <w:rFonts w:ascii="Calibri" w:hAnsi="Calibri"/>
          <w:i/>
          <w:sz w:val="18"/>
          <w:szCs w:val="18"/>
          <w:lang w:val="en-US"/>
        </w:rPr>
        <w:t xml:space="preserve"> </w:t>
      </w:r>
      <w:r w:rsidR="00E05DCD" w:rsidRPr="00B937A1">
        <w:rPr>
          <w:rFonts w:ascii="Calibri" w:hAnsi="Calibri"/>
          <w:sz w:val="18"/>
          <w:szCs w:val="18"/>
          <w:lang w:val="en-US"/>
        </w:rPr>
        <w:t>(</w:t>
      </w:r>
      <w:r w:rsidR="00E05DCD" w:rsidRPr="00B937A1">
        <w:rPr>
          <w:rFonts w:ascii="Calibri" w:eastAsia="Times New Roman" w:hAnsi="Calibri" w:cs="Arial"/>
          <w:sz w:val="18"/>
          <w:szCs w:val="18"/>
          <w:bdr w:val="none" w:sz="0" w:space="0" w:color="auto" w:frame="1"/>
          <w:lang w:eastAsia="en-GB"/>
        </w:rPr>
        <w:t>London: Rider</w:t>
      </w:r>
      <w:r w:rsidR="00E05DCD" w:rsidRPr="00B937A1">
        <w:rPr>
          <w:rFonts w:ascii="Calibri" w:eastAsia="Times New Roman" w:hAnsi="Calibri" w:cs="Arial"/>
          <w:sz w:val="18"/>
          <w:szCs w:val="18"/>
          <w:shd w:val="clear" w:color="auto" w:fill="FFFFFF"/>
          <w:lang w:eastAsia="en-GB"/>
        </w:rPr>
        <w:t>, 1996). pp. 140-141.</w:t>
      </w:r>
    </w:p>
  </w:footnote>
  <w:footnote w:id="2">
    <w:p w14:paraId="7246DAEB" w14:textId="32FB310A" w:rsidR="00087206" w:rsidRPr="00B937A1" w:rsidRDefault="00087206" w:rsidP="00545F93">
      <w:pPr>
        <w:rPr>
          <w:rFonts w:ascii="Calibri" w:eastAsia="Times New Roman" w:hAnsi="Calibri" w:cs="Times New Roman"/>
          <w:sz w:val="18"/>
          <w:szCs w:val="18"/>
          <w:lang w:eastAsia="en-GB"/>
        </w:rPr>
      </w:pPr>
      <w:r w:rsidRPr="00B937A1">
        <w:rPr>
          <w:rStyle w:val="FootnoteReference"/>
          <w:rFonts w:ascii="Calibri" w:hAnsi="Calibri"/>
          <w:sz w:val="18"/>
          <w:szCs w:val="18"/>
        </w:rPr>
        <w:footnoteRef/>
      </w:r>
      <w:r w:rsidRPr="00B937A1">
        <w:rPr>
          <w:rFonts w:ascii="Calibri" w:hAnsi="Calibri"/>
          <w:sz w:val="18"/>
          <w:szCs w:val="18"/>
        </w:rPr>
        <w:t xml:space="preserve"> </w:t>
      </w:r>
      <w:r w:rsidRPr="00B937A1">
        <w:rPr>
          <w:rFonts w:ascii="Calibri" w:eastAsia="Times New Roman" w:hAnsi="Calibri" w:cs="Arial"/>
          <w:sz w:val="18"/>
          <w:szCs w:val="18"/>
          <w:shd w:val="clear" w:color="auto" w:fill="FFFFFF"/>
          <w:lang w:eastAsia="en-GB"/>
        </w:rPr>
        <w:t xml:space="preserve">Jacob </w:t>
      </w:r>
      <w:proofErr w:type="spellStart"/>
      <w:r w:rsidRPr="00B937A1">
        <w:rPr>
          <w:rFonts w:ascii="Calibri" w:eastAsia="Times New Roman" w:hAnsi="Calibri" w:cs="Arial"/>
          <w:sz w:val="18"/>
          <w:szCs w:val="18"/>
          <w:shd w:val="clear" w:color="auto" w:fill="FFFFFF"/>
          <w:lang w:eastAsia="en-GB"/>
        </w:rPr>
        <w:t>Neusner</w:t>
      </w:r>
      <w:proofErr w:type="spellEnd"/>
      <w:r w:rsidRPr="00B937A1">
        <w:rPr>
          <w:rFonts w:ascii="Calibri" w:eastAsia="Times New Roman" w:hAnsi="Calibri" w:cs="Arial"/>
          <w:sz w:val="18"/>
          <w:szCs w:val="18"/>
          <w:shd w:val="clear" w:color="auto" w:fill="FFFFFF"/>
          <w:lang w:eastAsia="en-GB"/>
        </w:rPr>
        <w:t xml:space="preserve">, </w:t>
      </w:r>
      <w:r w:rsidRPr="00B937A1">
        <w:rPr>
          <w:rFonts w:ascii="Calibri" w:eastAsia="Times New Roman" w:hAnsi="Calibri" w:cs="Arial"/>
          <w:i/>
          <w:sz w:val="18"/>
          <w:szCs w:val="18"/>
        </w:rPr>
        <w:t xml:space="preserve">Uniting the Dual Torah: </w:t>
      </w:r>
      <w:proofErr w:type="spellStart"/>
      <w:r w:rsidRPr="00B937A1">
        <w:rPr>
          <w:rFonts w:ascii="Calibri" w:eastAsia="Times New Roman" w:hAnsi="Calibri" w:cs="Arial"/>
          <w:i/>
          <w:sz w:val="18"/>
          <w:szCs w:val="18"/>
        </w:rPr>
        <w:t>Sifra</w:t>
      </w:r>
      <w:proofErr w:type="spellEnd"/>
      <w:r w:rsidRPr="00B937A1">
        <w:rPr>
          <w:rFonts w:ascii="Calibri" w:eastAsia="Times New Roman" w:hAnsi="Calibri" w:cs="Arial"/>
          <w:i/>
          <w:sz w:val="18"/>
          <w:szCs w:val="18"/>
        </w:rPr>
        <w:t xml:space="preserve"> and the Problem of the Mishnah,</w:t>
      </w:r>
      <w:r w:rsidRPr="00B937A1">
        <w:rPr>
          <w:rFonts w:ascii="Calibri" w:eastAsia="Times New Roman" w:hAnsi="Calibri" w:cs="Arial"/>
          <w:sz w:val="18"/>
          <w:szCs w:val="18"/>
        </w:rPr>
        <w:t xml:space="preserve"> </w:t>
      </w:r>
      <w:r w:rsidR="00545F93" w:rsidRPr="00B937A1">
        <w:rPr>
          <w:rFonts w:ascii="Calibri" w:eastAsia="Times New Roman" w:hAnsi="Calibri" w:cs="Arial"/>
          <w:sz w:val="18"/>
          <w:szCs w:val="18"/>
        </w:rPr>
        <w:t>(</w:t>
      </w:r>
      <w:r w:rsidR="00963A59" w:rsidRPr="00B937A1">
        <w:rPr>
          <w:rFonts w:ascii="Calibri" w:eastAsia="Times New Roman" w:hAnsi="Calibri" w:cs="Arial"/>
          <w:sz w:val="18"/>
          <w:szCs w:val="18"/>
        </w:rPr>
        <w:t xml:space="preserve">Cambridge: </w:t>
      </w:r>
      <w:r w:rsidR="00545F93" w:rsidRPr="00B937A1">
        <w:rPr>
          <w:rFonts w:ascii="Calibri" w:eastAsia="Times New Roman" w:hAnsi="Calibri" w:cs="Arial"/>
          <w:sz w:val="18"/>
          <w:szCs w:val="18"/>
          <w:shd w:val="clear" w:color="auto" w:fill="FFFFFF"/>
          <w:lang w:eastAsia="en-GB"/>
        </w:rPr>
        <w:t xml:space="preserve">Cambridge University Press, 1990). </w:t>
      </w:r>
      <w:r w:rsidRPr="00B937A1">
        <w:rPr>
          <w:rFonts w:ascii="Calibri" w:eastAsia="Times New Roman" w:hAnsi="Calibri" w:cs="Arial"/>
          <w:sz w:val="18"/>
          <w:szCs w:val="18"/>
        </w:rPr>
        <w:t>p.15.</w:t>
      </w:r>
    </w:p>
  </w:footnote>
  <w:footnote w:id="3">
    <w:p w14:paraId="104FB898" w14:textId="6804F8DB" w:rsidR="00BD116B" w:rsidRPr="00B937A1" w:rsidRDefault="00BD116B" w:rsidP="00BD116B">
      <w:pPr>
        <w:ind w:right="60"/>
        <w:rPr>
          <w:rFonts w:ascii="Calibri" w:eastAsia="Times New Roman" w:hAnsi="Calibri" w:cs="Arial"/>
          <w:sz w:val="18"/>
          <w:szCs w:val="20"/>
          <w:lang w:eastAsia="en-GB"/>
        </w:rPr>
      </w:pPr>
      <w:r w:rsidRPr="00B937A1">
        <w:rPr>
          <w:rStyle w:val="FootnoteReference"/>
          <w:rFonts w:ascii="Calibri" w:hAnsi="Calibri"/>
          <w:sz w:val="18"/>
          <w:szCs w:val="20"/>
        </w:rPr>
        <w:footnoteRef/>
      </w:r>
      <w:r w:rsidRPr="00B937A1">
        <w:rPr>
          <w:rFonts w:ascii="Calibri" w:hAnsi="Calibri"/>
          <w:sz w:val="18"/>
          <w:szCs w:val="20"/>
        </w:rPr>
        <w:t xml:space="preserve"> </w:t>
      </w:r>
      <w:r w:rsidR="00B63F43" w:rsidRPr="00B937A1">
        <w:rPr>
          <w:rFonts w:ascii="Calibri" w:eastAsia="Times New Roman" w:hAnsi="Calibri" w:cs="Arial"/>
          <w:sz w:val="18"/>
          <w:szCs w:val="18"/>
          <w:lang w:eastAsia="en-GB"/>
        </w:rPr>
        <w:t xml:space="preserve">Wein </w:t>
      </w:r>
      <w:proofErr w:type="spellStart"/>
      <w:r w:rsidR="00B63F43" w:rsidRPr="00B937A1">
        <w:rPr>
          <w:rFonts w:ascii="Calibri" w:eastAsia="Times New Roman" w:hAnsi="Calibri" w:cs="Arial"/>
          <w:sz w:val="18"/>
          <w:szCs w:val="18"/>
          <w:lang w:eastAsia="en-GB"/>
        </w:rPr>
        <w:t>Berel</w:t>
      </w:r>
      <w:proofErr w:type="spellEnd"/>
      <w:r w:rsidR="00B63F43" w:rsidRPr="00B937A1">
        <w:rPr>
          <w:rFonts w:ascii="Calibri" w:eastAsia="Times New Roman" w:hAnsi="Calibri" w:cs="Arial"/>
          <w:sz w:val="18"/>
          <w:szCs w:val="18"/>
          <w:lang w:eastAsia="en-GB"/>
        </w:rPr>
        <w:t xml:space="preserve"> adapted by Yaakov Astor</w:t>
      </w:r>
      <w:r w:rsidR="00B63F43" w:rsidRPr="00B937A1">
        <w:rPr>
          <w:rFonts w:ascii="Calibri" w:eastAsia="Times New Roman" w:hAnsi="Calibri" w:cs="Arial"/>
          <w:sz w:val="20"/>
          <w:szCs w:val="20"/>
          <w:lang w:eastAsia="en-GB"/>
        </w:rPr>
        <w:t xml:space="preserve">, </w:t>
      </w:r>
      <w:r w:rsidR="00B63F43" w:rsidRPr="00B937A1">
        <w:rPr>
          <w:sz w:val="20"/>
          <w:szCs w:val="20"/>
        </w:rPr>
        <w:t>The Mishnah</w:t>
      </w:r>
      <w:r w:rsidR="00B63F43">
        <w:rPr>
          <w:sz w:val="20"/>
          <w:szCs w:val="20"/>
        </w:rPr>
        <w:t>. In</w:t>
      </w:r>
      <w:r w:rsidR="00B63F43" w:rsidRPr="00B937A1">
        <w:rPr>
          <w:i/>
          <w:sz w:val="20"/>
          <w:szCs w:val="20"/>
        </w:rPr>
        <w:t xml:space="preserve"> JEWISHHISTORY.ORG </w:t>
      </w:r>
      <w:r w:rsidR="00B63F43" w:rsidRPr="00B937A1">
        <w:rPr>
          <w:sz w:val="20"/>
          <w:szCs w:val="20"/>
        </w:rPr>
        <w:t>[online],</w:t>
      </w:r>
      <w:r w:rsidR="00B63F43" w:rsidRPr="00B937A1">
        <w:rPr>
          <w:i/>
          <w:sz w:val="20"/>
          <w:szCs w:val="20"/>
        </w:rPr>
        <w:t xml:space="preserve"> </w:t>
      </w:r>
      <w:r w:rsidR="00B63F43" w:rsidRPr="00B937A1">
        <w:rPr>
          <w:sz w:val="20"/>
          <w:szCs w:val="20"/>
        </w:rPr>
        <w:t>[cited 7 November 2017]. Available From: &lt;http://www.jewishhistory.org/the-mishnah/&gt;.</w:t>
      </w:r>
    </w:p>
  </w:footnote>
  <w:footnote w:id="4">
    <w:p w14:paraId="4CA47CDA" w14:textId="4BABF2B8" w:rsidR="00207589" w:rsidRPr="00B937A1" w:rsidRDefault="00207589" w:rsidP="00207589">
      <w:pPr>
        <w:pStyle w:val="FootnoteText"/>
        <w:rPr>
          <w:rFonts w:ascii="Calibri" w:hAnsi="Calibri"/>
          <w:sz w:val="18"/>
          <w:szCs w:val="18"/>
          <w:lang w:val="en-US"/>
        </w:rPr>
      </w:pPr>
      <w:r w:rsidRPr="00B937A1">
        <w:rPr>
          <w:rStyle w:val="FootnoteReference"/>
          <w:rFonts w:ascii="Calibri" w:hAnsi="Calibri"/>
          <w:sz w:val="18"/>
          <w:szCs w:val="18"/>
        </w:rPr>
        <w:footnoteRef/>
      </w:r>
      <w:r w:rsidRPr="00B937A1">
        <w:rPr>
          <w:rFonts w:ascii="Calibri" w:hAnsi="Calibri"/>
          <w:sz w:val="18"/>
          <w:szCs w:val="18"/>
        </w:rPr>
        <w:t xml:space="preserve"> </w:t>
      </w:r>
      <w:r w:rsidRPr="00B937A1">
        <w:rPr>
          <w:rFonts w:ascii="Calibri" w:hAnsi="Calibri"/>
          <w:sz w:val="18"/>
          <w:szCs w:val="18"/>
          <w:lang w:val="en-US"/>
        </w:rPr>
        <w:t xml:space="preserve">David S. Ariel, </w:t>
      </w:r>
      <w:r w:rsidRPr="00B937A1">
        <w:rPr>
          <w:rFonts w:ascii="Calibri" w:hAnsi="Calibri"/>
          <w:i/>
          <w:sz w:val="18"/>
          <w:szCs w:val="18"/>
          <w:lang w:val="en-US"/>
        </w:rPr>
        <w:t xml:space="preserve">What Do Jews </w:t>
      </w:r>
      <w:proofErr w:type="gramStart"/>
      <w:r w:rsidRPr="00B937A1">
        <w:rPr>
          <w:rFonts w:ascii="Calibri" w:hAnsi="Calibri"/>
          <w:i/>
          <w:sz w:val="18"/>
          <w:szCs w:val="18"/>
          <w:lang w:val="en-US"/>
        </w:rPr>
        <w:t>Believe?,</w:t>
      </w:r>
      <w:proofErr w:type="gramEnd"/>
      <w:r w:rsidRPr="00B937A1">
        <w:rPr>
          <w:rFonts w:ascii="Calibri" w:hAnsi="Calibri"/>
          <w:i/>
          <w:sz w:val="18"/>
          <w:szCs w:val="18"/>
          <w:lang w:val="en-US"/>
        </w:rPr>
        <w:t xml:space="preserve"> </w:t>
      </w:r>
      <w:r w:rsidRPr="00B937A1">
        <w:rPr>
          <w:rFonts w:ascii="Calibri" w:eastAsia="Times New Roman" w:hAnsi="Calibri" w:cs="Arial"/>
          <w:sz w:val="18"/>
          <w:szCs w:val="18"/>
          <w:shd w:val="clear" w:color="auto" w:fill="FFFFFF"/>
          <w:lang w:eastAsia="en-GB"/>
        </w:rPr>
        <w:t>pp. 140-141.</w:t>
      </w:r>
    </w:p>
  </w:footnote>
  <w:footnote w:id="5">
    <w:p w14:paraId="0CAE7345" w14:textId="62B09300" w:rsidR="00490C35" w:rsidRPr="00B937A1" w:rsidRDefault="00207589" w:rsidP="00490C35">
      <w:pPr>
        <w:pStyle w:val="Heading3"/>
        <w:spacing w:before="0"/>
        <w:rPr>
          <w:rFonts w:ascii="Calibri" w:eastAsia="Times New Roman" w:hAnsi="Calibri" w:cs="Arial"/>
          <w:color w:val="auto"/>
          <w:sz w:val="18"/>
          <w:szCs w:val="18"/>
          <w:lang w:eastAsia="en-GB"/>
        </w:rPr>
      </w:pPr>
      <w:r w:rsidRPr="00B937A1">
        <w:rPr>
          <w:rStyle w:val="FootnoteReference"/>
          <w:rFonts w:ascii="Calibri" w:hAnsi="Calibri"/>
          <w:color w:val="auto"/>
          <w:sz w:val="18"/>
          <w:szCs w:val="18"/>
        </w:rPr>
        <w:footnoteRef/>
      </w:r>
      <w:r w:rsidRPr="00B937A1">
        <w:rPr>
          <w:rFonts w:ascii="Calibri" w:hAnsi="Calibri"/>
          <w:color w:val="auto"/>
          <w:sz w:val="18"/>
          <w:szCs w:val="18"/>
        </w:rPr>
        <w:t xml:space="preserve"> </w:t>
      </w:r>
      <w:r w:rsidR="00490C35" w:rsidRPr="00B937A1">
        <w:rPr>
          <w:rFonts w:ascii="Calibri" w:hAnsi="Calibri"/>
          <w:color w:val="auto"/>
          <w:sz w:val="18"/>
          <w:szCs w:val="18"/>
          <w:lang w:val="en-US"/>
        </w:rPr>
        <w:t xml:space="preserve">Hans Kung, Judaism: </w:t>
      </w:r>
      <w:r w:rsidR="00490C35" w:rsidRPr="00B63F43">
        <w:rPr>
          <w:rFonts w:ascii="Calibri" w:hAnsi="Calibri"/>
          <w:i/>
          <w:color w:val="auto"/>
          <w:sz w:val="18"/>
          <w:szCs w:val="18"/>
          <w:lang w:val="en-US"/>
        </w:rPr>
        <w:t>The Religious Situation of Our Time</w:t>
      </w:r>
      <w:r w:rsidR="00490C35" w:rsidRPr="00B937A1">
        <w:rPr>
          <w:rFonts w:ascii="Calibri" w:hAnsi="Calibri"/>
          <w:color w:val="auto"/>
          <w:sz w:val="18"/>
          <w:szCs w:val="18"/>
          <w:lang w:val="en-US"/>
        </w:rPr>
        <w:t>, (</w:t>
      </w:r>
      <w:r w:rsidR="00490C35" w:rsidRPr="00B937A1">
        <w:rPr>
          <w:rFonts w:ascii="Calibri" w:eastAsia="Times New Roman" w:hAnsi="Calibri" w:cs="Arial"/>
          <w:bCs/>
          <w:color w:val="auto"/>
          <w:sz w:val="18"/>
          <w:szCs w:val="18"/>
        </w:rPr>
        <w:t xml:space="preserve">London: SCM, 1992). </w:t>
      </w:r>
      <w:r w:rsidR="00F82C7B" w:rsidRPr="00B937A1">
        <w:rPr>
          <w:rFonts w:ascii="Calibri" w:eastAsia="Times New Roman" w:hAnsi="Calibri" w:cs="Arial"/>
          <w:bCs/>
          <w:color w:val="auto"/>
          <w:sz w:val="18"/>
          <w:szCs w:val="18"/>
        </w:rPr>
        <w:t>p.135.</w:t>
      </w:r>
    </w:p>
    <w:p w14:paraId="5D56917C" w14:textId="7D60FBF2" w:rsidR="00207589" w:rsidRPr="00E73E8F" w:rsidRDefault="00207589" w:rsidP="00207589">
      <w:pPr>
        <w:pStyle w:val="FootnoteText"/>
        <w:rPr>
          <w:sz w:val="18"/>
          <w:szCs w:val="18"/>
          <w:lang w:val="en-US"/>
        </w:rPr>
      </w:pPr>
    </w:p>
  </w:footnote>
  <w:footnote w:id="6">
    <w:p w14:paraId="57CA6ABB" w14:textId="70863C77" w:rsidR="00F33D87" w:rsidRPr="00B937A1" w:rsidRDefault="00F33D87">
      <w:pPr>
        <w:pStyle w:val="FootnoteText"/>
        <w:rPr>
          <w:sz w:val="18"/>
          <w:szCs w:val="18"/>
          <w:lang w:val="en-US"/>
        </w:rPr>
      </w:pPr>
      <w:r w:rsidRPr="00B937A1">
        <w:rPr>
          <w:rStyle w:val="FootnoteReference"/>
          <w:sz w:val="18"/>
          <w:szCs w:val="18"/>
        </w:rPr>
        <w:footnoteRef/>
      </w:r>
      <w:r w:rsidRPr="00B937A1">
        <w:rPr>
          <w:sz w:val="18"/>
          <w:szCs w:val="18"/>
        </w:rPr>
        <w:t xml:space="preserve"> </w:t>
      </w:r>
      <w:r w:rsidR="00A02281" w:rsidRPr="00B937A1">
        <w:rPr>
          <w:sz w:val="18"/>
          <w:szCs w:val="18"/>
        </w:rPr>
        <w:t>J</w:t>
      </w:r>
      <w:proofErr w:type="spellStart"/>
      <w:r w:rsidR="00A02281" w:rsidRPr="00B937A1">
        <w:rPr>
          <w:sz w:val="18"/>
          <w:szCs w:val="18"/>
          <w:lang w:val="en-US"/>
        </w:rPr>
        <w:t>udaism</w:t>
      </w:r>
      <w:proofErr w:type="spellEnd"/>
      <w:r w:rsidR="00A02281" w:rsidRPr="00B937A1">
        <w:rPr>
          <w:sz w:val="18"/>
          <w:szCs w:val="18"/>
          <w:lang w:val="en-US"/>
        </w:rPr>
        <w:t xml:space="preserve">: The Oral Law- Talmud &amp; Mishna. In </w:t>
      </w:r>
      <w:r w:rsidR="00A02281" w:rsidRPr="00B937A1">
        <w:rPr>
          <w:i/>
          <w:sz w:val="18"/>
          <w:szCs w:val="18"/>
          <w:lang w:val="en-US"/>
        </w:rPr>
        <w:t>Jewish Virtual Library</w:t>
      </w:r>
      <w:r w:rsidR="00A02281" w:rsidRPr="00B937A1">
        <w:rPr>
          <w:sz w:val="18"/>
          <w:szCs w:val="18"/>
          <w:lang w:val="en-US"/>
        </w:rPr>
        <w:t xml:space="preserve"> [online]. Available from: &lt;http://www.jewishvirtuallibrary.org/the-oral-law-talmud-and-mishna &gt; [date accessed: 13/11/17]</w:t>
      </w:r>
    </w:p>
  </w:footnote>
  <w:footnote w:id="7">
    <w:p w14:paraId="1FEC563A" w14:textId="77777777" w:rsidR="003F5F76" w:rsidRPr="00B937A1" w:rsidRDefault="003F5F76" w:rsidP="003F5F76">
      <w:pPr>
        <w:pStyle w:val="FootnoteText"/>
        <w:rPr>
          <w:lang w:val="en-US"/>
        </w:rPr>
      </w:pPr>
      <w:r w:rsidRPr="00B937A1">
        <w:rPr>
          <w:rStyle w:val="FootnoteReference"/>
          <w:sz w:val="18"/>
          <w:szCs w:val="20"/>
        </w:rPr>
        <w:footnoteRef/>
      </w:r>
      <w:r w:rsidRPr="00B937A1">
        <w:rPr>
          <w:sz w:val="18"/>
          <w:szCs w:val="20"/>
        </w:rPr>
        <w:t xml:space="preserve"> </w:t>
      </w:r>
      <w:r w:rsidRPr="00B937A1">
        <w:rPr>
          <w:rFonts w:ascii="Calibri" w:eastAsia="Times New Roman" w:hAnsi="Calibri" w:cs="Arial"/>
          <w:bCs/>
          <w:sz w:val="18"/>
          <w:szCs w:val="20"/>
        </w:rPr>
        <w:t>Dan Cohn-</w:t>
      </w:r>
      <w:proofErr w:type="spellStart"/>
      <w:r w:rsidRPr="00B937A1">
        <w:rPr>
          <w:rFonts w:ascii="Calibri" w:eastAsia="Times New Roman" w:hAnsi="Calibri" w:cs="Arial"/>
          <w:bCs/>
          <w:sz w:val="18"/>
          <w:szCs w:val="20"/>
        </w:rPr>
        <w:t>Sherbok</w:t>
      </w:r>
      <w:proofErr w:type="spellEnd"/>
      <w:r w:rsidRPr="00B937A1">
        <w:rPr>
          <w:rFonts w:ascii="Calibri" w:eastAsia="Times New Roman" w:hAnsi="Calibri" w:cs="Arial"/>
          <w:bCs/>
          <w:sz w:val="18"/>
          <w:szCs w:val="20"/>
        </w:rPr>
        <w:t xml:space="preserve">, </w:t>
      </w:r>
      <w:r w:rsidRPr="00B937A1">
        <w:rPr>
          <w:rFonts w:ascii="Calibri" w:eastAsia="Times New Roman" w:hAnsi="Calibri" w:cs="Arial"/>
          <w:bCs/>
          <w:i/>
          <w:sz w:val="18"/>
          <w:szCs w:val="20"/>
        </w:rPr>
        <w:t>Judaism: history, belief, and practice</w:t>
      </w:r>
      <w:r w:rsidRPr="00B937A1">
        <w:rPr>
          <w:rFonts w:ascii="Calibri" w:eastAsia="Times New Roman" w:hAnsi="Calibri" w:cs="Arial"/>
          <w:bCs/>
          <w:sz w:val="18"/>
          <w:szCs w:val="20"/>
        </w:rPr>
        <w:t>, (London: Routledge, 2003), pp. 297-299.</w:t>
      </w:r>
    </w:p>
  </w:footnote>
  <w:footnote w:id="8">
    <w:p w14:paraId="52D8F67F" w14:textId="4909C12B" w:rsidR="00BC4DFC" w:rsidRPr="00B937A1" w:rsidRDefault="00BC4DFC">
      <w:pPr>
        <w:pStyle w:val="FootnoteText"/>
        <w:rPr>
          <w:sz w:val="18"/>
          <w:szCs w:val="18"/>
          <w:lang w:val="en-US"/>
        </w:rPr>
      </w:pPr>
      <w:r w:rsidRPr="00B937A1">
        <w:rPr>
          <w:rStyle w:val="FootnoteReference"/>
          <w:sz w:val="18"/>
          <w:szCs w:val="18"/>
        </w:rPr>
        <w:footnoteRef/>
      </w:r>
      <w:r w:rsidRPr="00B937A1">
        <w:rPr>
          <w:sz w:val="18"/>
          <w:szCs w:val="18"/>
        </w:rPr>
        <w:t xml:space="preserve"> </w:t>
      </w:r>
      <w:r w:rsidR="0019762C" w:rsidRPr="00B937A1">
        <w:rPr>
          <w:sz w:val="18"/>
          <w:szCs w:val="18"/>
        </w:rPr>
        <w:t>J</w:t>
      </w:r>
      <w:proofErr w:type="spellStart"/>
      <w:r w:rsidR="0019762C" w:rsidRPr="00B937A1">
        <w:rPr>
          <w:sz w:val="18"/>
          <w:szCs w:val="18"/>
          <w:lang w:val="en-US"/>
        </w:rPr>
        <w:t>udaism</w:t>
      </w:r>
      <w:proofErr w:type="spellEnd"/>
      <w:r w:rsidR="0019762C" w:rsidRPr="00B937A1">
        <w:rPr>
          <w:sz w:val="18"/>
          <w:szCs w:val="18"/>
          <w:lang w:val="en-US"/>
        </w:rPr>
        <w:t xml:space="preserve">: The Oral Law- Talmud &amp; Mishna. In </w:t>
      </w:r>
      <w:r w:rsidR="0019762C" w:rsidRPr="00B937A1">
        <w:rPr>
          <w:i/>
          <w:sz w:val="18"/>
          <w:szCs w:val="18"/>
          <w:lang w:val="en-US"/>
        </w:rPr>
        <w:t>Jewish Virtual Library</w:t>
      </w:r>
      <w:r w:rsidR="0019762C" w:rsidRPr="00B937A1">
        <w:rPr>
          <w:sz w:val="18"/>
          <w:szCs w:val="18"/>
          <w:lang w:val="en-US"/>
        </w:rPr>
        <w:t xml:space="preserve"> [online]. Available from: &lt;http://www.jewishvirtuallibrary.org/the-oral-law-talmud-and-mishna &gt; [date accessed: 13/11/17]</w:t>
      </w:r>
    </w:p>
  </w:footnote>
  <w:footnote w:id="9">
    <w:p w14:paraId="6B67CE2F" w14:textId="77777777" w:rsidR="00C6290E" w:rsidRPr="007F1DFA" w:rsidRDefault="00C6290E" w:rsidP="00C6290E">
      <w:pPr>
        <w:pStyle w:val="Heading3"/>
        <w:spacing w:before="0"/>
        <w:rPr>
          <w:rFonts w:ascii="Calibri" w:eastAsia="Times New Roman" w:hAnsi="Calibri" w:cs="Arial"/>
          <w:color w:val="32322F"/>
          <w:sz w:val="18"/>
          <w:szCs w:val="18"/>
          <w:lang w:eastAsia="en-GB"/>
        </w:rPr>
      </w:pPr>
      <w:r w:rsidRPr="00B937A1">
        <w:rPr>
          <w:rStyle w:val="FootnoteReference"/>
          <w:rFonts w:ascii="Calibri" w:hAnsi="Calibri"/>
          <w:color w:val="auto"/>
          <w:sz w:val="18"/>
          <w:szCs w:val="18"/>
        </w:rPr>
        <w:footnoteRef/>
      </w:r>
      <w:r w:rsidRPr="00B937A1">
        <w:rPr>
          <w:rFonts w:ascii="Calibri" w:hAnsi="Calibri"/>
          <w:color w:val="auto"/>
          <w:sz w:val="18"/>
          <w:szCs w:val="18"/>
        </w:rPr>
        <w:t xml:space="preserve"> </w:t>
      </w:r>
      <w:r w:rsidRPr="00B937A1">
        <w:rPr>
          <w:rFonts w:ascii="Calibri" w:hAnsi="Calibri"/>
          <w:color w:val="auto"/>
          <w:sz w:val="18"/>
          <w:szCs w:val="18"/>
          <w:lang w:val="en-US"/>
        </w:rPr>
        <w:t xml:space="preserve">Jacob </w:t>
      </w:r>
      <w:proofErr w:type="spellStart"/>
      <w:r w:rsidRPr="00B937A1">
        <w:rPr>
          <w:rFonts w:ascii="Calibri" w:hAnsi="Calibri"/>
          <w:color w:val="auto"/>
          <w:sz w:val="18"/>
          <w:szCs w:val="18"/>
          <w:lang w:val="en-US"/>
        </w:rPr>
        <w:t>Neusner</w:t>
      </w:r>
      <w:proofErr w:type="spellEnd"/>
      <w:r w:rsidRPr="00B937A1">
        <w:rPr>
          <w:rFonts w:ascii="Calibri" w:hAnsi="Calibri"/>
          <w:color w:val="auto"/>
          <w:sz w:val="18"/>
          <w:szCs w:val="18"/>
          <w:lang w:val="en-US"/>
        </w:rPr>
        <w:t xml:space="preserve">, </w:t>
      </w:r>
      <w:r w:rsidRPr="00B937A1">
        <w:rPr>
          <w:rFonts w:ascii="Calibri" w:hAnsi="Calibri"/>
          <w:i/>
          <w:color w:val="auto"/>
          <w:sz w:val="18"/>
          <w:szCs w:val="18"/>
          <w:lang w:val="en-US"/>
        </w:rPr>
        <w:t>The Way of Torah: An Introduction to Judaism</w:t>
      </w:r>
      <w:r w:rsidRPr="00B937A1">
        <w:rPr>
          <w:rFonts w:ascii="Calibri" w:hAnsi="Calibri"/>
          <w:color w:val="auto"/>
          <w:sz w:val="18"/>
          <w:szCs w:val="18"/>
          <w:lang w:val="en-US"/>
        </w:rPr>
        <w:t>, (</w:t>
      </w:r>
      <w:r w:rsidRPr="00B937A1">
        <w:rPr>
          <w:rFonts w:ascii="Calibri" w:eastAsia="Times New Roman" w:hAnsi="Calibri" w:cs="Arial"/>
          <w:bCs/>
          <w:color w:val="auto"/>
          <w:sz w:val="18"/>
          <w:szCs w:val="18"/>
        </w:rPr>
        <w:t xml:space="preserve">Belmont. </w:t>
      </w:r>
      <w:proofErr w:type="spellStart"/>
      <w:r w:rsidRPr="00B937A1">
        <w:rPr>
          <w:rFonts w:ascii="Calibri" w:eastAsia="Times New Roman" w:hAnsi="Calibri" w:cs="Arial"/>
          <w:bCs/>
          <w:color w:val="auto"/>
          <w:sz w:val="18"/>
          <w:szCs w:val="18"/>
        </w:rPr>
        <w:t>Califormnia</w:t>
      </w:r>
      <w:proofErr w:type="spellEnd"/>
      <w:r w:rsidRPr="00B937A1">
        <w:rPr>
          <w:rFonts w:ascii="Calibri" w:eastAsia="Times New Roman" w:hAnsi="Calibri" w:cs="Arial"/>
          <w:bCs/>
          <w:color w:val="auto"/>
          <w:sz w:val="18"/>
          <w:szCs w:val="18"/>
        </w:rPr>
        <w:t>: Wadsworth Publishing Company 1992</w:t>
      </w:r>
      <w:r w:rsidRPr="00B937A1">
        <w:rPr>
          <w:rFonts w:ascii="Calibri" w:hAnsi="Calibri"/>
          <w:color w:val="auto"/>
          <w:sz w:val="18"/>
          <w:szCs w:val="18"/>
          <w:lang w:val="en-US"/>
        </w:rPr>
        <w:t xml:space="preserve">). pp. 32-33. </w:t>
      </w:r>
    </w:p>
  </w:footnote>
  <w:footnote w:id="10">
    <w:p w14:paraId="73148772" w14:textId="6E48E87F" w:rsidR="00F6764C" w:rsidRPr="00B937A1" w:rsidRDefault="00F6764C">
      <w:pPr>
        <w:pStyle w:val="FootnoteText"/>
        <w:rPr>
          <w:sz w:val="18"/>
          <w:szCs w:val="18"/>
          <w:lang w:val="en-US"/>
        </w:rPr>
      </w:pPr>
      <w:r w:rsidRPr="00B937A1">
        <w:rPr>
          <w:rStyle w:val="FootnoteReference"/>
          <w:sz w:val="18"/>
          <w:szCs w:val="18"/>
        </w:rPr>
        <w:footnoteRef/>
      </w:r>
      <w:r w:rsidRPr="00B937A1">
        <w:rPr>
          <w:sz w:val="18"/>
          <w:szCs w:val="18"/>
        </w:rPr>
        <w:t xml:space="preserve"> </w:t>
      </w:r>
      <w:r w:rsidR="00166153" w:rsidRPr="00B937A1">
        <w:rPr>
          <w:rFonts w:ascii="Calibri" w:hAnsi="Calibri" w:cs="Arial Hebrew"/>
          <w:sz w:val="18"/>
          <w:szCs w:val="18"/>
        </w:rPr>
        <w:t xml:space="preserve">Naftali Brawer, </w:t>
      </w:r>
      <w:r w:rsidR="00166153" w:rsidRPr="00B937A1">
        <w:rPr>
          <w:rFonts w:ascii="Calibri" w:eastAsia="Calibri" w:hAnsi="Calibri" w:cs="Calibri"/>
          <w:i/>
          <w:sz w:val="18"/>
          <w:szCs w:val="18"/>
        </w:rPr>
        <w:t>A</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Brief</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Guide</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to</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Judaism</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Theology</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History</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and</w:t>
      </w:r>
      <w:r w:rsidR="00166153" w:rsidRPr="00B937A1">
        <w:rPr>
          <w:rFonts w:ascii="Calibri" w:eastAsia="Times New Roman" w:hAnsi="Calibri" w:cs="Arial Hebrew"/>
          <w:i/>
          <w:sz w:val="18"/>
          <w:szCs w:val="18"/>
        </w:rPr>
        <w:t xml:space="preserve"> </w:t>
      </w:r>
      <w:r w:rsidR="00166153" w:rsidRPr="00B937A1">
        <w:rPr>
          <w:rFonts w:ascii="Calibri" w:eastAsia="Calibri" w:hAnsi="Calibri" w:cs="Calibri"/>
          <w:i/>
          <w:sz w:val="18"/>
          <w:szCs w:val="18"/>
        </w:rPr>
        <w:t xml:space="preserve">Practice, </w:t>
      </w:r>
      <w:r w:rsidR="00166153" w:rsidRPr="00B937A1">
        <w:rPr>
          <w:rFonts w:ascii="Calibri" w:eastAsia="Calibri" w:hAnsi="Calibri" w:cs="Calibri"/>
          <w:sz w:val="18"/>
          <w:szCs w:val="18"/>
        </w:rPr>
        <w:t>(Philadelphia, PA: Running Press, 2008). p.20.</w:t>
      </w:r>
    </w:p>
  </w:footnote>
  <w:footnote w:id="11">
    <w:p w14:paraId="5F83D283" w14:textId="6E502760" w:rsidR="007F12DD" w:rsidRPr="00B937A1" w:rsidRDefault="007F12DD">
      <w:pPr>
        <w:pStyle w:val="FootnoteText"/>
        <w:rPr>
          <w:sz w:val="18"/>
          <w:szCs w:val="18"/>
          <w:lang w:val="en-US"/>
        </w:rPr>
      </w:pPr>
      <w:r w:rsidRPr="00B937A1">
        <w:rPr>
          <w:rStyle w:val="FootnoteReference"/>
          <w:sz w:val="18"/>
          <w:szCs w:val="18"/>
        </w:rPr>
        <w:footnoteRef/>
      </w:r>
      <w:r w:rsidRPr="00B937A1">
        <w:rPr>
          <w:sz w:val="18"/>
          <w:szCs w:val="18"/>
        </w:rPr>
        <w:t xml:space="preserve"> </w:t>
      </w:r>
      <w:r w:rsidR="008F64BE" w:rsidRPr="00B937A1">
        <w:rPr>
          <w:sz w:val="18"/>
          <w:szCs w:val="18"/>
          <w:lang w:val="en-US"/>
        </w:rPr>
        <w:t xml:space="preserve">MISHNAH. In </w:t>
      </w:r>
      <w:r w:rsidR="008F64BE" w:rsidRPr="00B937A1">
        <w:rPr>
          <w:i/>
          <w:sz w:val="18"/>
          <w:szCs w:val="18"/>
          <w:lang w:val="en-US"/>
        </w:rPr>
        <w:t>Jewish Virtual Library</w:t>
      </w:r>
      <w:r w:rsidR="008F64BE" w:rsidRPr="00B937A1">
        <w:rPr>
          <w:sz w:val="18"/>
          <w:szCs w:val="18"/>
          <w:lang w:val="en-US"/>
        </w:rPr>
        <w:t xml:space="preserve"> [online]. Available from: &lt;</w:t>
      </w:r>
      <w:r w:rsidR="008F64BE" w:rsidRPr="00B937A1">
        <w:t xml:space="preserve"> </w:t>
      </w:r>
      <w:r w:rsidR="008F64BE" w:rsidRPr="00B937A1">
        <w:rPr>
          <w:sz w:val="18"/>
          <w:szCs w:val="18"/>
          <w:lang w:val="en-US"/>
        </w:rPr>
        <w:t>http://www.jewishvirtuallibrary.org/mishnah &gt; [date accessed: 13/11/17]</w:t>
      </w:r>
    </w:p>
  </w:footnote>
  <w:footnote w:id="12">
    <w:p w14:paraId="4CBD1EE0" w14:textId="79596A21" w:rsidR="00C857C1" w:rsidRPr="00E73E8F" w:rsidRDefault="00C857C1" w:rsidP="00C857C1">
      <w:pPr>
        <w:pStyle w:val="FootnoteText"/>
        <w:rPr>
          <w:sz w:val="18"/>
          <w:szCs w:val="18"/>
          <w:lang w:val="en-US"/>
        </w:rPr>
      </w:pPr>
      <w:r w:rsidRPr="00B937A1">
        <w:rPr>
          <w:rStyle w:val="FootnoteReference"/>
          <w:sz w:val="18"/>
          <w:szCs w:val="18"/>
        </w:rPr>
        <w:footnoteRef/>
      </w:r>
      <w:r w:rsidRPr="00B937A1">
        <w:rPr>
          <w:sz w:val="18"/>
          <w:szCs w:val="18"/>
        </w:rPr>
        <w:t xml:space="preserve"> </w:t>
      </w:r>
      <w:r w:rsidR="00F32FE3" w:rsidRPr="00B937A1">
        <w:rPr>
          <w:sz w:val="18"/>
          <w:szCs w:val="18"/>
        </w:rPr>
        <w:t>J</w:t>
      </w:r>
      <w:proofErr w:type="spellStart"/>
      <w:r w:rsidR="00F32FE3" w:rsidRPr="00B937A1">
        <w:rPr>
          <w:sz w:val="18"/>
          <w:szCs w:val="18"/>
          <w:lang w:val="en-US"/>
        </w:rPr>
        <w:t>udaism</w:t>
      </w:r>
      <w:proofErr w:type="spellEnd"/>
      <w:r w:rsidR="00F32FE3" w:rsidRPr="00B937A1">
        <w:rPr>
          <w:sz w:val="18"/>
          <w:szCs w:val="18"/>
          <w:lang w:val="en-US"/>
        </w:rPr>
        <w:t xml:space="preserve">: The Oral Law- Talmud &amp; Mishna. In </w:t>
      </w:r>
      <w:r w:rsidR="00F32FE3" w:rsidRPr="00B937A1">
        <w:rPr>
          <w:i/>
          <w:sz w:val="18"/>
          <w:szCs w:val="18"/>
          <w:lang w:val="en-US"/>
        </w:rPr>
        <w:t>Jewish Virtual Library</w:t>
      </w:r>
      <w:r w:rsidR="00F32FE3" w:rsidRPr="00B937A1">
        <w:rPr>
          <w:sz w:val="18"/>
          <w:szCs w:val="18"/>
          <w:lang w:val="en-US"/>
        </w:rPr>
        <w:t xml:space="preserve"> [online]. Available from: &lt;</w:t>
      </w:r>
      <w:r w:rsidR="0019762C" w:rsidRPr="00B937A1">
        <w:rPr>
          <w:sz w:val="18"/>
          <w:szCs w:val="18"/>
          <w:lang w:val="en-US"/>
        </w:rPr>
        <w:t xml:space="preserve">http://www.jewishvirtuallibrary.org/the-oral-law-talmud-and-mishna </w:t>
      </w:r>
      <w:r w:rsidR="00F32FE3" w:rsidRPr="00B937A1">
        <w:rPr>
          <w:sz w:val="18"/>
          <w:szCs w:val="18"/>
          <w:lang w:val="en-US"/>
        </w:rPr>
        <w:t>&gt; [date accessed: 13/11/17]</w:t>
      </w:r>
    </w:p>
  </w:footnote>
  <w:footnote w:id="13">
    <w:p w14:paraId="705136FD" w14:textId="21CBD861" w:rsidR="00D3406F" w:rsidRPr="00B937A1" w:rsidRDefault="00D3406F" w:rsidP="007F1DFA">
      <w:pPr>
        <w:pStyle w:val="Heading3"/>
        <w:spacing w:before="0"/>
        <w:rPr>
          <w:rFonts w:ascii="Calibri" w:eastAsia="Times New Roman" w:hAnsi="Calibri" w:cs="Arial"/>
          <w:color w:val="auto"/>
          <w:sz w:val="18"/>
          <w:szCs w:val="18"/>
          <w:lang w:eastAsia="en-GB"/>
        </w:rPr>
      </w:pPr>
      <w:r w:rsidRPr="00B937A1">
        <w:rPr>
          <w:rStyle w:val="FootnoteReference"/>
          <w:rFonts w:ascii="Calibri" w:hAnsi="Calibri"/>
          <w:color w:val="auto"/>
          <w:sz w:val="18"/>
          <w:szCs w:val="18"/>
        </w:rPr>
        <w:footnoteRef/>
      </w:r>
      <w:r w:rsidRPr="00B937A1">
        <w:rPr>
          <w:rFonts w:ascii="Calibri" w:hAnsi="Calibri"/>
          <w:color w:val="auto"/>
          <w:sz w:val="18"/>
          <w:szCs w:val="18"/>
        </w:rPr>
        <w:t xml:space="preserve"> </w:t>
      </w:r>
      <w:r w:rsidR="00DD5C8F" w:rsidRPr="00B937A1">
        <w:rPr>
          <w:rFonts w:ascii="Calibri" w:hAnsi="Calibri"/>
          <w:color w:val="auto"/>
          <w:sz w:val="18"/>
          <w:szCs w:val="18"/>
          <w:lang w:val="en-US"/>
        </w:rPr>
        <w:t xml:space="preserve">Jacob </w:t>
      </w:r>
      <w:proofErr w:type="spellStart"/>
      <w:r w:rsidR="00DD5C8F" w:rsidRPr="00B937A1">
        <w:rPr>
          <w:rFonts w:ascii="Calibri" w:hAnsi="Calibri"/>
          <w:color w:val="auto"/>
          <w:sz w:val="18"/>
          <w:szCs w:val="18"/>
          <w:lang w:val="en-US"/>
        </w:rPr>
        <w:t>Neusner</w:t>
      </w:r>
      <w:proofErr w:type="spellEnd"/>
      <w:r w:rsidR="00DD5C8F" w:rsidRPr="00B937A1">
        <w:rPr>
          <w:rFonts w:ascii="Calibri" w:hAnsi="Calibri"/>
          <w:color w:val="auto"/>
          <w:sz w:val="18"/>
          <w:szCs w:val="18"/>
          <w:lang w:val="en-US"/>
        </w:rPr>
        <w:t xml:space="preserve">, </w:t>
      </w:r>
      <w:r w:rsidR="00DD5C8F" w:rsidRPr="00B937A1">
        <w:rPr>
          <w:rFonts w:ascii="Calibri" w:hAnsi="Calibri"/>
          <w:i/>
          <w:color w:val="auto"/>
          <w:sz w:val="18"/>
          <w:szCs w:val="18"/>
          <w:lang w:val="en-US"/>
        </w:rPr>
        <w:t>The Way of Torah: An Introduction to Judaism</w:t>
      </w:r>
      <w:r w:rsidR="00DD5C8F" w:rsidRPr="00B937A1">
        <w:rPr>
          <w:rFonts w:ascii="Calibri" w:hAnsi="Calibri"/>
          <w:color w:val="auto"/>
          <w:sz w:val="18"/>
          <w:szCs w:val="18"/>
          <w:lang w:val="en-US"/>
        </w:rPr>
        <w:t xml:space="preserve">, </w:t>
      </w:r>
      <w:r w:rsidR="007F1DFA" w:rsidRPr="00B937A1">
        <w:rPr>
          <w:rFonts w:ascii="Calibri" w:hAnsi="Calibri"/>
          <w:color w:val="auto"/>
          <w:sz w:val="18"/>
          <w:szCs w:val="18"/>
          <w:lang w:val="en-US"/>
        </w:rPr>
        <w:t>p</w:t>
      </w:r>
      <w:r w:rsidR="00DD5C8F" w:rsidRPr="00B937A1">
        <w:rPr>
          <w:rFonts w:ascii="Calibri" w:hAnsi="Calibri"/>
          <w:color w:val="auto"/>
          <w:sz w:val="18"/>
          <w:szCs w:val="18"/>
          <w:lang w:val="en-US"/>
        </w:rPr>
        <w:t xml:space="preserve">p. 32-33. </w:t>
      </w:r>
    </w:p>
  </w:footnote>
  <w:footnote w:id="14">
    <w:p w14:paraId="0F3C0CB9" w14:textId="712CA68F" w:rsidR="00D87E30" w:rsidRPr="00B937A1" w:rsidRDefault="00492E48" w:rsidP="00D87E30">
      <w:pPr>
        <w:ind w:right="60"/>
        <w:rPr>
          <w:rFonts w:ascii="Arial" w:eastAsia="Times New Roman" w:hAnsi="Arial" w:cs="Arial"/>
          <w:sz w:val="20"/>
          <w:szCs w:val="20"/>
          <w:lang w:eastAsia="en-GB"/>
        </w:rPr>
      </w:pPr>
      <w:r w:rsidRPr="00B937A1">
        <w:rPr>
          <w:rStyle w:val="FootnoteReference"/>
          <w:sz w:val="18"/>
          <w:szCs w:val="18"/>
        </w:rPr>
        <w:footnoteRef/>
      </w:r>
      <w:r w:rsidRPr="00B937A1">
        <w:rPr>
          <w:sz w:val="18"/>
          <w:szCs w:val="18"/>
        </w:rPr>
        <w:t xml:space="preserve"> </w:t>
      </w:r>
      <w:r w:rsidRPr="00B937A1">
        <w:rPr>
          <w:rFonts w:ascii="Calibri" w:eastAsia="Times New Roman" w:hAnsi="Calibri" w:cs="Arial"/>
          <w:sz w:val="18"/>
          <w:szCs w:val="18"/>
          <w:lang w:eastAsia="en-GB"/>
        </w:rPr>
        <w:t xml:space="preserve">Wein </w:t>
      </w:r>
      <w:proofErr w:type="spellStart"/>
      <w:r w:rsidRPr="00B937A1">
        <w:rPr>
          <w:rFonts w:ascii="Calibri" w:eastAsia="Times New Roman" w:hAnsi="Calibri" w:cs="Arial"/>
          <w:sz w:val="18"/>
          <w:szCs w:val="18"/>
          <w:lang w:eastAsia="en-GB"/>
        </w:rPr>
        <w:t>Berel</w:t>
      </w:r>
      <w:proofErr w:type="spellEnd"/>
      <w:r w:rsidRPr="00B937A1">
        <w:rPr>
          <w:rFonts w:ascii="Calibri" w:eastAsia="Times New Roman" w:hAnsi="Calibri" w:cs="Arial"/>
          <w:sz w:val="18"/>
          <w:szCs w:val="18"/>
          <w:lang w:eastAsia="en-GB"/>
        </w:rPr>
        <w:t xml:space="preserve"> adapted by Yaakov Astor</w:t>
      </w:r>
      <w:r w:rsidR="00D87E30" w:rsidRPr="00B937A1">
        <w:rPr>
          <w:rFonts w:ascii="Calibri" w:eastAsia="Times New Roman" w:hAnsi="Calibri" w:cs="Arial"/>
          <w:sz w:val="20"/>
          <w:szCs w:val="20"/>
          <w:lang w:eastAsia="en-GB"/>
        </w:rPr>
        <w:t xml:space="preserve">, </w:t>
      </w:r>
      <w:r w:rsidR="00D87E30" w:rsidRPr="00B937A1">
        <w:rPr>
          <w:sz w:val="20"/>
          <w:szCs w:val="20"/>
        </w:rPr>
        <w:t>The Mishnah</w:t>
      </w:r>
      <w:r w:rsidR="00D87E30">
        <w:rPr>
          <w:sz w:val="20"/>
          <w:szCs w:val="20"/>
        </w:rPr>
        <w:t>. In</w:t>
      </w:r>
      <w:r w:rsidR="00D87E30" w:rsidRPr="00B937A1">
        <w:rPr>
          <w:i/>
          <w:sz w:val="20"/>
          <w:szCs w:val="20"/>
        </w:rPr>
        <w:t xml:space="preserve"> JEWISHHISTORY.ORG </w:t>
      </w:r>
      <w:r w:rsidR="00D87E30" w:rsidRPr="00B937A1">
        <w:rPr>
          <w:sz w:val="20"/>
          <w:szCs w:val="20"/>
        </w:rPr>
        <w:t>[online],</w:t>
      </w:r>
      <w:r w:rsidR="00D87E30" w:rsidRPr="00B937A1">
        <w:rPr>
          <w:i/>
          <w:sz w:val="20"/>
          <w:szCs w:val="20"/>
        </w:rPr>
        <w:t xml:space="preserve"> </w:t>
      </w:r>
      <w:r w:rsidR="00D87E30" w:rsidRPr="00B937A1">
        <w:rPr>
          <w:sz w:val="20"/>
          <w:szCs w:val="20"/>
        </w:rPr>
        <w:t xml:space="preserve">[cited 7 November 2017]. Available From: &lt;http://www.jewishhistory.org/the-mishnah/&gt;. </w:t>
      </w:r>
    </w:p>
    <w:p w14:paraId="1BF7CA29" w14:textId="018966DE" w:rsidR="00492E48" w:rsidRPr="00624C69" w:rsidRDefault="00492E48" w:rsidP="00492E48">
      <w:pPr>
        <w:pStyle w:val="FootnoteText"/>
        <w:rPr>
          <w:sz w:val="18"/>
          <w:szCs w:val="18"/>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7B0"/>
    <w:rsid w:val="00000D3C"/>
    <w:rsid w:val="00006E15"/>
    <w:rsid w:val="00012EAC"/>
    <w:rsid w:val="00014537"/>
    <w:rsid w:val="000212F7"/>
    <w:rsid w:val="00021FB5"/>
    <w:rsid w:val="000257A7"/>
    <w:rsid w:val="000278AF"/>
    <w:rsid w:val="00030D32"/>
    <w:rsid w:val="000310C2"/>
    <w:rsid w:val="00032174"/>
    <w:rsid w:val="00033360"/>
    <w:rsid w:val="000405F7"/>
    <w:rsid w:val="00044F6A"/>
    <w:rsid w:val="00045AE0"/>
    <w:rsid w:val="00055874"/>
    <w:rsid w:val="00063E1B"/>
    <w:rsid w:val="000677AE"/>
    <w:rsid w:val="00081617"/>
    <w:rsid w:val="0008543B"/>
    <w:rsid w:val="00087206"/>
    <w:rsid w:val="00092E50"/>
    <w:rsid w:val="000A66BA"/>
    <w:rsid w:val="000B0440"/>
    <w:rsid w:val="000B34B2"/>
    <w:rsid w:val="000B3F90"/>
    <w:rsid w:val="000C1731"/>
    <w:rsid w:val="000D6FDB"/>
    <w:rsid w:val="000E614D"/>
    <w:rsid w:val="00101AD4"/>
    <w:rsid w:val="00103E78"/>
    <w:rsid w:val="00125431"/>
    <w:rsid w:val="00131F1A"/>
    <w:rsid w:val="00135BEC"/>
    <w:rsid w:val="00142A36"/>
    <w:rsid w:val="00145E04"/>
    <w:rsid w:val="00145F2C"/>
    <w:rsid w:val="00155AA0"/>
    <w:rsid w:val="00161E2C"/>
    <w:rsid w:val="00162105"/>
    <w:rsid w:val="00166153"/>
    <w:rsid w:val="00167C51"/>
    <w:rsid w:val="00171B3D"/>
    <w:rsid w:val="00174F98"/>
    <w:rsid w:val="0018111E"/>
    <w:rsid w:val="00190B30"/>
    <w:rsid w:val="00193973"/>
    <w:rsid w:val="0019762C"/>
    <w:rsid w:val="00197B60"/>
    <w:rsid w:val="001A4D53"/>
    <w:rsid w:val="001A5F6E"/>
    <w:rsid w:val="001A6ABF"/>
    <w:rsid w:val="001B0A06"/>
    <w:rsid w:val="001D0D0E"/>
    <w:rsid w:val="001D5B1F"/>
    <w:rsid w:val="001E3055"/>
    <w:rsid w:val="001E4505"/>
    <w:rsid w:val="001E4C40"/>
    <w:rsid w:val="001E6C5E"/>
    <w:rsid w:val="001E76B8"/>
    <w:rsid w:val="001E78B4"/>
    <w:rsid w:val="00205948"/>
    <w:rsid w:val="00207589"/>
    <w:rsid w:val="00211E81"/>
    <w:rsid w:val="002120C3"/>
    <w:rsid w:val="0021354A"/>
    <w:rsid w:val="00213BD2"/>
    <w:rsid w:val="00217380"/>
    <w:rsid w:val="002221BE"/>
    <w:rsid w:val="00237791"/>
    <w:rsid w:val="002410C4"/>
    <w:rsid w:val="002416CF"/>
    <w:rsid w:val="002440F5"/>
    <w:rsid w:val="00244A6A"/>
    <w:rsid w:val="00246F24"/>
    <w:rsid w:val="00252D73"/>
    <w:rsid w:val="002553A1"/>
    <w:rsid w:val="0026006A"/>
    <w:rsid w:val="00262C2C"/>
    <w:rsid w:val="0027692F"/>
    <w:rsid w:val="002835AD"/>
    <w:rsid w:val="002860D6"/>
    <w:rsid w:val="00287EF4"/>
    <w:rsid w:val="00290BE0"/>
    <w:rsid w:val="00290CD4"/>
    <w:rsid w:val="002A0D2D"/>
    <w:rsid w:val="002A2B14"/>
    <w:rsid w:val="002A62B7"/>
    <w:rsid w:val="002A7861"/>
    <w:rsid w:val="002B2CBD"/>
    <w:rsid w:val="002B344A"/>
    <w:rsid w:val="002C4E44"/>
    <w:rsid w:val="002C50B9"/>
    <w:rsid w:val="002D4630"/>
    <w:rsid w:val="002D4EEB"/>
    <w:rsid w:val="002E20F6"/>
    <w:rsid w:val="0030163A"/>
    <w:rsid w:val="00311059"/>
    <w:rsid w:val="00315F0F"/>
    <w:rsid w:val="0032055A"/>
    <w:rsid w:val="0032085B"/>
    <w:rsid w:val="00331555"/>
    <w:rsid w:val="003453B3"/>
    <w:rsid w:val="0034698B"/>
    <w:rsid w:val="00346FE3"/>
    <w:rsid w:val="0035199A"/>
    <w:rsid w:val="003550AD"/>
    <w:rsid w:val="00357D33"/>
    <w:rsid w:val="00357F38"/>
    <w:rsid w:val="003710F8"/>
    <w:rsid w:val="00374EF1"/>
    <w:rsid w:val="00383F3F"/>
    <w:rsid w:val="003847B0"/>
    <w:rsid w:val="00384BC2"/>
    <w:rsid w:val="00391718"/>
    <w:rsid w:val="00397CE2"/>
    <w:rsid w:val="003A09A3"/>
    <w:rsid w:val="003A390C"/>
    <w:rsid w:val="003B4040"/>
    <w:rsid w:val="003B64C3"/>
    <w:rsid w:val="003C1ED2"/>
    <w:rsid w:val="003F5F76"/>
    <w:rsid w:val="00400CB4"/>
    <w:rsid w:val="00404F5B"/>
    <w:rsid w:val="00410885"/>
    <w:rsid w:val="00412BBB"/>
    <w:rsid w:val="004225D2"/>
    <w:rsid w:val="00434161"/>
    <w:rsid w:val="004379FC"/>
    <w:rsid w:val="00440E1C"/>
    <w:rsid w:val="00443A7C"/>
    <w:rsid w:val="00443AA4"/>
    <w:rsid w:val="00443EAF"/>
    <w:rsid w:val="0044743F"/>
    <w:rsid w:val="004514D5"/>
    <w:rsid w:val="004535ED"/>
    <w:rsid w:val="00457E26"/>
    <w:rsid w:val="004645E2"/>
    <w:rsid w:val="00464A79"/>
    <w:rsid w:val="00472779"/>
    <w:rsid w:val="00472780"/>
    <w:rsid w:val="00490ACB"/>
    <w:rsid w:val="00490C35"/>
    <w:rsid w:val="00492E48"/>
    <w:rsid w:val="00493267"/>
    <w:rsid w:val="00493276"/>
    <w:rsid w:val="004A0134"/>
    <w:rsid w:val="004A13AE"/>
    <w:rsid w:val="004A3C75"/>
    <w:rsid w:val="004B39D3"/>
    <w:rsid w:val="004B4F9D"/>
    <w:rsid w:val="004C0F12"/>
    <w:rsid w:val="004D222A"/>
    <w:rsid w:val="004D6B86"/>
    <w:rsid w:val="004E32EB"/>
    <w:rsid w:val="004E3B0C"/>
    <w:rsid w:val="004E48F5"/>
    <w:rsid w:val="004E6449"/>
    <w:rsid w:val="004E7054"/>
    <w:rsid w:val="004F00AB"/>
    <w:rsid w:val="004F2972"/>
    <w:rsid w:val="004F3CCF"/>
    <w:rsid w:val="0050731D"/>
    <w:rsid w:val="00507A93"/>
    <w:rsid w:val="00525717"/>
    <w:rsid w:val="00543E41"/>
    <w:rsid w:val="0054442B"/>
    <w:rsid w:val="0054482D"/>
    <w:rsid w:val="00545F93"/>
    <w:rsid w:val="005460BC"/>
    <w:rsid w:val="00556CEF"/>
    <w:rsid w:val="005600F5"/>
    <w:rsid w:val="00570CE8"/>
    <w:rsid w:val="005735E0"/>
    <w:rsid w:val="00580645"/>
    <w:rsid w:val="00582126"/>
    <w:rsid w:val="005921E8"/>
    <w:rsid w:val="005A619A"/>
    <w:rsid w:val="005B5569"/>
    <w:rsid w:val="005B5CF2"/>
    <w:rsid w:val="005B66EC"/>
    <w:rsid w:val="005C0D8A"/>
    <w:rsid w:val="005E010B"/>
    <w:rsid w:val="005E219A"/>
    <w:rsid w:val="005E27E0"/>
    <w:rsid w:val="005E4493"/>
    <w:rsid w:val="005E7BF4"/>
    <w:rsid w:val="005F3678"/>
    <w:rsid w:val="00600B3F"/>
    <w:rsid w:val="006126F9"/>
    <w:rsid w:val="00613800"/>
    <w:rsid w:val="00613821"/>
    <w:rsid w:val="00621778"/>
    <w:rsid w:val="00624C69"/>
    <w:rsid w:val="0063155D"/>
    <w:rsid w:val="006319B4"/>
    <w:rsid w:val="00632030"/>
    <w:rsid w:val="0063311E"/>
    <w:rsid w:val="0063596D"/>
    <w:rsid w:val="00635CA5"/>
    <w:rsid w:val="00637C87"/>
    <w:rsid w:val="00640359"/>
    <w:rsid w:val="00652E82"/>
    <w:rsid w:val="00663C4D"/>
    <w:rsid w:val="00686EB2"/>
    <w:rsid w:val="006921CF"/>
    <w:rsid w:val="00697334"/>
    <w:rsid w:val="006975F9"/>
    <w:rsid w:val="0069795B"/>
    <w:rsid w:val="006A6392"/>
    <w:rsid w:val="006B0BEF"/>
    <w:rsid w:val="006B3CE1"/>
    <w:rsid w:val="006C2F1E"/>
    <w:rsid w:val="006E3B49"/>
    <w:rsid w:val="006E49B8"/>
    <w:rsid w:val="006F5980"/>
    <w:rsid w:val="007000EA"/>
    <w:rsid w:val="00712618"/>
    <w:rsid w:val="00717A3B"/>
    <w:rsid w:val="0072195F"/>
    <w:rsid w:val="007309BD"/>
    <w:rsid w:val="00730D0F"/>
    <w:rsid w:val="00747070"/>
    <w:rsid w:val="007510DF"/>
    <w:rsid w:val="007517F0"/>
    <w:rsid w:val="00755E71"/>
    <w:rsid w:val="00757DB0"/>
    <w:rsid w:val="00771B94"/>
    <w:rsid w:val="00784A67"/>
    <w:rsid w:val="00784D7D"/>
    <w:rsid w:val="00786CF0"/>
    <w:rsid w:val="007918E9"/>
    <w:rsid w:val="007921D9"/>
    <w:rsid w:val="007A2B64"/>
    <w:rsid w:val="007A7E6F"/>
    <w:rsid w:val="007B1F1C"/>
    <w:rsid w:val="007B69CB"/>
    <w:rsid w:val="007D043A"/>
    <w:rsid w:val="007E1112"/>
    <w:rsid w:val="007E1867"/>
    <w:rsid w:val="007F12DD"/>
    <w:rsid w:val="007F1DFA"/>
    <w:rsid w:val="00800D3D"/>
    <w:rsid w:val="008108E7"/>
    <w:rsid w:val="00812A06"/>
    <w:rsid w:val="00821CF7"/>
    <w:rsid w:val="008319D0"/>
    <w:rsid w:val="00843AA8"/>
    <w:rsid w:val="00844494"/>
    <w:rsid w:val="00845EBE"/>
    <w:rsid w:val="00850E79"/>
    <w:rsid w:val="00856EB6"/>
    <w:rsid w:val="00857AED"/>
    <w:rsid w:val="008603DF"/>
    <w:rsid w:val="00870EE0"/>
    <w:rsid w:val="00886F6D"/>
    <w:rsid w:val="00892232"/>
    <w:rsid w:val="008928D6"/>
    <w:rsid w:val="00895065"/>
    <w:rsid w:val="008A4FA9"/>
    <w:rsid w:val="008B3447"/>
    <w:rsid w:val="008C30FD"/>
    <w:rsid w:val="008C6B2B"/>
    <w:rsid w:val="008E3E8B"/>
    <w:rsid w:val="008F0A12"/>
    <w:rsid w:val="008F0A34"/>
    <w:rsid w:val="008F3876"/>
    <w:rsid w:val="008F3A5D"/>
    <w:rsid w:val="008F64BE"/>
    <w:rsid w:val="00904027"/>
    <w:rsid w:val="0090656C"/>
    <w:rsid w:val="00906AF1"/>
    <w:rsid w:val="0091259E"/>
    <w:rsid w:val="00912C2A"/>
    <w:rsid w:val="00923F30"/>
    <w:rsid w:val="00924223"/>
    <w:rsid w:val="00924A28"/>
    <w:rsid w:val="0093111F"/>
    <w:rsid w:val="009332AA"/>
    <w:rsid w:val="009376A7"/>
    <w:rsid w:val="0094475D"/>
    <w:rsid w:val="009517FB"/>
    <w:rsid w:val="00963A59"/>
    <w:rsid w:val="009A19B5"/>
    <w:rsid w:val="009A22B3"/>
    <w:rsid w:val="009A4669"/>
    <w:rsid w:val="009B0212"/>
    <w:rsid w:val="009B0763"/>
    <w:rsid w:val="009B7FE9"/>
    <w:rsid w:val="009E362E"/>
    <w:rsid w:val="009E3987"/>
    <w:rsid w:val="00A02281"/>
    <w:rsid w:val="00A06220"/>
    <w:rsid w:val="00A131AB"/>
    <w:rsid w:val="00A17BF3"/>
    <w:rsid w:val="00A17E55"/>
    <w:rsid w:val="00A32AAE"/>
    <w:rsid w:val="00A36A5A"/>
    <w:rsid w:val="00A36DF1"/>
    <w:rsid w:val="00A41F7D"/>
    <w:rsid w:val="00A420E8"/>
    <w:rsid w:val="00A4788B"/>
    <w:rsid w:val="00A52F95"/>
    <w:rsid w:val="00A5645C"/>
    <w:rsid w:val="00A625EE"/>
    <w:rsid w:val="00A651CA"/>
    <w:rsid w:val="00A675A4"/>
    <w:rsid w:val="00A72334"/>
    <w:rsid w:val="00A7246D"/>
    <w:rsid w:val="00A740C2"/>
    <w:rsid w:val="00A856DF"/>
    <w:rsid w:val="00A912C6"/>
    <w:rsid w:val="00A94669"/>
    <w:rsid w:val="00A94BD8"/>
    <w:rsid w:val="00A9733F"/>
    <w:rsid w:val="00AA0878"/>
    <w:rsid w:val="00AA421C"/>
    <w:rsid w:val="00AB17A9"/>
    <w:rsid w:val="00AB1E2A"/>
    <w:rsid w:val="00AB5093"/>
    <w:rsid w:val="00AB647D"/>
    <w:rsid w:val="00AB73EA"/>
    <w:rsid w:val="00AC12B2"/>
    <w:rsid w:val="00AC62C6"/>
    <w:rsid w:val="00AD069D"/>
    <w:rsid w:val="00AD60F2"/>
    <w:rsid w:val="00AE6580"/>
    <w:rsid w:val="00AF12FA"/>
    <w:rsid w:val="00AF23B8"/>
    <w:rsid w:val="00AF589E"/>
    <w:rsid w:val="00B01DAF"/>
    <w:rsid w:val="00B0386F"/>
    <w:rsid w:val="00B10972"/>
    <w:rsid w:val="00B1475F"/>
    <w:rsid w:val="00B25332"/>
    <w:rsid w:val="00B40C40"/>
    <w:rsid w:val="00B4164F"/>
    <w:rsid w:val="00B41EB5"/>
    <w:rsid w:val="00B50C55"/>
    <w:rsid w:val="00B521D8"/>
    <w:rsid w:val="00B55807"/>
    <w:rsid w:val="00B63F43"/>
    <w:rsid w:val="00B65735"/>
    <w:rsid w:val="00B72221"/>
    <w:rsid w:val="00B73967"/>
    <w:rsid w:val="00B73DBF"/>
    <w:rsid w:val="00B86A2D"/>
    <w:rsid w:val="00B923A3"/>
    <w:rsid w:val="00B937A1"/>
    <w:rsid w:val="00B96F12"/>
    <w:rsid w:val="00BA2D0A"/>
    <w:rsid w:val="00BA5036"/>
    <w:rsid w:val="00BB20CA"/>
    <w:rsid w:val="00BC1835"/>
    <w:rsid w:val="00BC3F8C"/>
    <w:rsid w:val="00BC4DFC"/>
    <w:rsid w:val="00BD116B"/>
    <w:rsid w:val="00BD47F9"/>
    <w:rsid w:val="00BD56EE"/>
    <w:rsid w:val="00C02711"/>
    <w:rsid w:val="00C10728"/>
    <w:rsid w:val="00C11074"/>
    <w:rsid w:val="00C13F5A"/>
    <w:rsid w:val="00C17A91"/>
    <w:rsid w:val="00C43A3F"/>
    <w:rsid w:val="00C46313"/>
    <w:rsid w:val="00C502C8"/>
    <w:rsid w:val="00C5302D"/>
    <w:rsid w:val="00C54E5E"/>
    <w:rsid w:val="00C5561B"/>
    <w:rsid w:val="00C6290E"/>
    <w:rsid w:val="00C66E73"/>
    <w:rsid w:val="00C70D39"/>
    <w:rsid w:val="00C774D9"/>
    <w:rsid w:val="00C77DE2"/>
    <w:rsid w:val="00C84BA5"/>
    <w:rsid w:val="00C857C1"/>
    <w:rsid w:val="00C86F21"/>
    <w:rsid w:val="00C95A8C"/>
    <w:rsid w:val="00CA20D6"/>
    <w:rsid w:val="00CA328F"/>
    <w:rsid w:val="00CA5B6E"/>
    <w:rsid w:val="00CA7453"/>
    <w:rsid w:val="00CB32AF"/>
    <w:rsid w:val="00CB6E6F"/>
    <w:rsid w:val="00CB73D2"/>
    <w:rsid w:val="00CC1405"/>
    <w:rsid w:val="00CC147D"/>
    <w:rsid w:val="00CD1953"/>
    <w:rsid w:val="00CE1400"/>
    <w:rsid w:val="00CE419D"/>
    <w:rsid w:val="00CE74FB"/>
    <w:rsid w:val="00CF1313"/>
    <w:rsid w:val="00CF1ACB"/>
    <w:rsid w:val="00CF2964"/>
    <w:rsid w:val="00CF2F60"/>
    <w:rsid w:val="00D04EB9"/>
    <w:rsid w:val="00D055F9"/>
    <w:rsid w:val="00D15A8D"/>
    <w:rsid w:val="00D2028C"/>
    <w:rsid w:val="00D22566"/>
    <w:rsid w:val="00D2314D"/>
    <w:rsid w:val="00D24DAE"/>
    <w:rsid w:val="00D30A3E"/>
    <w:rsid w:val="00D3406F"/>
    <w:rsid w:val="00D368D9"/>
    <w:rsid w:val="00D42939"/>
    <w:rsid w:val="00D50396"/>
    <w:rsid w:val="00D52304"/>
    <w:rsid w:val="00D70756"/>
    <w:rsid w:val="00D7381F"/>
    <w:rsid w:val="00D77876"/>
    <w:rsid w:val="00D87E30"/>
    <w:rsid w:val="00D93FB0"/>
    <w:rsid w:val="00D976D5"/>
    <w:rsid w:val="00DA317B"/>
    <w:rsid w:val="00DA3294"/>
    <w:rsid w:val="00DA4716"/>
    <w:rsid w:val="00DC248E"/>
    <w:rsid w:val="00DC62F5"/>
    <w:rsid w:val="00DD5C8F"/>
    <w:rsid w:val="00DF71A1"/>
    <w:rsid w:val="00E03A55"/>
    <w:rsid w:val="00E03D03"/>
    <w:rsid w:val="00E03DB8"/>
    <w:rsid w:val="00E05619"/>
    <w:rsid w:val="00E05DCD"/>
    <w:rsid w:val="00E11937"/>
    <w:rsid w:val="00E14E60"/>
    <w:rsid w:val="00E21664"/>
    <w:rsid w:val="00E26408"/>
    <w:rsid w:val="00E30CE6"/>
    <w:rsid w:val="00E33742"/>
    <w:rsid w:val="00E37DDE"/>
    <w:rsid w:val="00E42E75"/>
    <w:rsid w:val="00E4598C"/>
    <w:rsid w:val="00E51093"/>
    <w:rsid w:val="00E5315B"/>
    <w:rsid w:val="00E5647A"/>
    <w:rsid w:val="00E6605D"/>
    <w:rsid w:val="00E67122"/>
    <w:rsid w:val="00E6740E"/>
    <w:rsid w:val="00E73E8F"/>
    <w:rsid w:val="00E76586"/>
    <w:rsid w:val="00E76D5B"/>
    <w:rsid w:val="00E77E42"/>
    <w:rsid w:val="00E801ED"/>
    <w:rsid w:val="00E824AB"/>
    <w:rsid w:val="00E84DDC"/>
    <w:rsid w:val="00E9026E"/>
    <w:rsid w:val="00E91190"/>
    <w:rsid w:val="00EA11DD"/>
    <w:rsid w:val="00EA208E"/>
    <w:rsid w:val="00EA3C3A"/>
    <w:rsid w:val="00EA4ACE"/>
    <w:rsid w:val="00EA7608"/>
    <w:rsid w:val="00EB4BCB"/>
    <w:rsid w:val="00EC089F"/>
    <w:rsid w:val="00EC0F48"/>
    <w:rsid w:val="00EC3DC8"/>
    <w:rsid w:val="00ED0536"/>
    <w:rsid w:val="00ED0ADF"/>
    <w:rsid w:val="00ED1010"/>
    <w:rsid w:val="00EE09D2"/>
    <w:rsid w:val="00EE554C"/>
    <w:rsid w:val="00F03E49"/>
    <w:rsid w:val="00F15AC5"/>
    <w:rsid w:val="00F264C9"/>
    <w:rsid w:val="00F3182A"/>
    <w:rsid w:val="00F32FE3"/>
    <w:rsid w:val="00F33D87"/>
    <w:rsid w:val="00F35295"/>
    <w:rsid w:val="00F36991"/>
    <w:rsid w:val="00F415D0"/>
    <w:rsid w:val="00F55BC6"/>
    <w:rsid w:val="00F57718"/>
    <w:rsid w:val="00F6076B"/>
    <w:rsid w:val="00F6401A"/>
    <w:rsid w:val="00F6764C"/>
    <w:rsid w:val="00F80B73"/>
    <w:rsid w:val="00F82C7B"/>
    <w:rsid w:val="00F860F9"/>
    <w:rsid w:val="00F936AB"/>
    <w:rsid w:val="00FA1C23"/>
    <w:rsid w:val="00FB0548"/>
    <w:rsid w:val="00FB0EDF"/>
    <w:rsid w:val="00FB1DAF"/>
    <w:rsid w:val="00FB3BEF"/>
    <w:rsid w:val="00FC28ED"/>
    <w:rsid w:val="00FC6BB3"/>
    <w:rsid w:val="00FD0738"/>
    <w:rsid w:val="00FD6AF7"/>
    <w:rsid w:val="00FE068E"/>
    <w:rsid w:val="00FF4098"/>
    <w:rsid w:val="00FF4BD2"/>
    <w:rsid w:val="00FF69E7"/>
    <w:rsid w:val="00FF7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EE4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087206"/>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7F1DF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52F95"/>
  </w:style>
  <w:style w:type="character" w:customStyle="1" w:styleId="FootnoteTextChar">
    <w:name w:val="Footnote Text Char"/>
    <w:basedOn w:val="DefaultParagraphFont"/>
    <w:link w:val="FootnoteText"/>
    <w:uiPriority w:val="99"/>
    <w:rsid w:val="00A52F95"/>
  </w:style>
  <w:style w:type="character" w:styleId="FootnoteReference">
    <w:name w:val="footnote reference"/>
    <w:basedOn w:val="DefaultParagraphFont"/>
    <w:uiPriority w:val="99"/>
    <w:unhideWhenUsed/>
    <w:rsid w:val="00A52F95"/>
    <w:rPr>
      <w:vertAlign w:val="superscript"/>
    </w:rPr>
  </w:style>
  <w:style w:type="character" w:styleId="Hyperlink">
    <w:name w:val="Hyperlink"/>
    <w:basedOn w:val="DefaultParagraphFont"/>
    <w:uiPriority w:val="99"/>
    <w:unhideWhenUsed/>
    <w:rsid w:val="00FB1DAF"/>
    <w:rPr>
      <w:color w:val="0563C1" w:themeColor="hyperlink"/>
      <w:u w:val="single"/>
    </w:rPr>
  </w:style>
  <w:style w:type="character" w:customStyle="1" w:styleId="apple-converted-space">
    <w:name w:val="apple-converted-space"/>
    <w:basedOn w:val="DefaultParagraphFont"/>
    <w:rsid w:val="00B01DAF"/>
  </w:style>
  <w:style w:type="character" w:customStyle="1" w:styleId="verse-6">
    <w:name w:val="verse-6"/>
    <w:basedOn w:val="DefaultParagraphFont"/>
    <w:rsid w:val="006921CF"/>
  </w:style>
  <w:style w:type="character" w:styleId="Strong">
    <w:name w:val="Strong"/>
    <w:basedOn w:val="DefaultParagraphFont"/>
    <w:uiPriority w:val="22"/>
    <w:qFormat/>
    <w:rsid w:val="006921CF"/>
    <w:rPr>
      <w:b/>
      <w:bCs/>
    </w:rPr>
  </w:style>
  <w:style w:type="character" w:customStyle="1" w:styleId="verse-7">
    <w:name w:val="verse-7"/>
    <w:basedOn w:val="DefaultParagraphFont"/>
    <w:rsid w:val="006921CF"/>
  </w:style>
  <w:style w:type="character" w:customStyle="1" w:styleId="verse-8">
    <w:name w:val="verse-8"/>
    <w:basedOn w:val="DefaultParagraphFont"/>
    <w:rsid w:val="006921CF"/>
  </w:style>
  <w:style w:type="character" w:customStyle="1" w:styleId="verse-9">
    <w:name w:val="verse-9"/>
    <w:basedOn w:val="DefaultParagraphFont"/>
    <w:rsid w:val="006921CF"/>
  </w:style>
  <w:style w:type="character" w:customStyle="1" w:styleId="small-caps">
    <w:name w:val="small-caps"/>
    <w:basedOn w:val="DefaultParagraphFont"/>
    <w:rsid w:val="005600F5"/>
  </w:style>
  <w:style w:type="character" w:customStyle="1" w:styleId="exldetailsdisplayval">
    <w:name w:val="exldetailsdisplayval"/>
    <w:basedOn w:val="DefaultParagraphFont"/>
    <w:rsid w:val="00E05DCD"/>
  </w:style>
  <w:style w:type="character" w:customStyle="1" w:styleId="Heading1Char">
    <w:name w:val="Heading 1 Char"/>
    <w:basedOn w:val="DefaultParagraphFont"/>
    <w:link w:val="Heading1"/>
    <w:uiPriority w:val="9"/>
    <w:rsid w:val="00087206"/>
    <w:rPr>
      <w:rFonts w:ascii="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7F1DFA"/>
    <w:rPr>
      <w:rFonts w:asciiTheme="majorHAnsi" w:eastAsiaTheme="majorEastAsia" w:hAnsiTheme="majorHAnsi" w:cstheme="majorBidi"/>
      <w:color w:val="1F3763" w:themeColor="accent1" w:themeShade="7F"/>
    </w:rPr>
  </w:style>
  <w:style w:type="paragraph" w:styleId="NoSpacing">
    <w:name w:val="No Spacing"/>
    <w:uiPriority w:val="1"/>
    <w:qFormat/>
    <w:rsid w:val="00C10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897868">
      <w:bodyDiv w:val="1"/>
      <w:marLeft w:val="0"/>
      <w:marRight w:val="0"/>
      <w:marTop w:val="0"/>
      <w:marBottom w:val="0"/>
      <w:divBdr>
        <w:top w:val="none" w:sz="0" w:space="0" w:color="auto"/>
        <w:left w:val="none" w:sz="0" w:space="0" w:color="auto"/>
        <w:bottom w:val="none" w:sz="0" w:space="0" w:color="auto"/>
        <w:right w:val="none" w:sz="0" w:space="0" w:color="auto"/>
      </w:divBdr>
    </w:div>
    <w:div w:id="551961721">
      <w:bodyDiv w:val="1"/>
      <w:marLeft w:val="0"/>
      <w:marRight w:val="0"/>
      <w:marTop w:val="0"/>
      <w:marBottom w:val="0"/>
      <w:divBdr>
        <w:top w:val="none" w:sz="0" w:space="0" w:color="auto"/>
        <w:left w:val="none" w:sz="0" w:space="0" w:color="auto"/>
        <w:bottom w:val="none" w:sz="0" w:space="0" w:color="auto"/>
        <w:right w:val="none" w:sz="0" w:space="0" w:color="auto"/>
      </w:divBdr>
    </w:div>
    <w:div w:id="726759330">
      <w:bodyDiv w:val="1"/>
      <w:marLeft w:val="0"/>
      <w:marRight w:val="0"/>
      <w:marTop w:val="0"/>
      <w:marBottom w:val="0"/>
      <w:divBdr>
        <w:top w:val="none" w:sz="0" w:space="0" w:color="auto"/>
        <w:left w:val="none" w:sz="0" w:space="0" w:color="auto"/>
        <w:bottom w:val="none" w:sz="0" w:space="0" w:color="auto"/>
        <w:right w:val="none" w:sz="0" w:space="0" w:color="auto"/>
      </w:divBdr>
    </w:div>
    <w:div w:id="822550229">
      <w:bodyDiv w:val="1"/>
      <w:marLeft w:val="0"/>
      <w:marRight w:val="0"/>
      <w:marTop w:val="0"/>
      <w:marBottom w:val="0"/>
      <w:divBdr>
        <w:top w:val="none" w:sz="0" w:space="0" w:color="auto"/>
        <w:left w:val="none" w:sz="0" w:space="0" w:color="auto"/>
        <w:bottom w:val="none" w:sz="0" w:space="0" w:color="auto"/>
        <w:right w:val="none" w:sz="0" w:space="0" w:color="auto"/>
      </w:divBdr>
      <w:divsChild>
        <w:div w:id="593322861">
          <w:marLeft w:val="0"/>
          <w:marRight w:val="0"/>
          <w:marTop w:val="0"/>
          <w:marBottom w:val="0"/>
          <w:divBdr>
            <w:top w:val="none" w:sz="0" w:space="0" w:color="auto"/>
            <w:left w:val="none" w:sz="0" w:space="0" w:color="auto"/>
            <w:bottom w:val="none" w:sz="0" w:space="0" w:color="auto"/>
            <w:right w:val="none" w:sz="0" w:space="0" w:color="auto"/>
          </w:divBdr>
        </w:div>
        <w:div w:id="1929732319">
          <w:marLeft w:val="0"/>
          <w:marRight w:val="0"/>
          <w:marTop w:val="0"/>
          <w:marBottom w:val="0"/>
          <w:divBdr>
            <w:top w:val="none" w:sz="0" w:space="0" w:color="auto"/>
            <w:left w:val="none" w:sz="0" w:space="0" w:color="auto"/>
            <w:bottom w:val="none" w:sz="0" w:space="0" w:color="auto"/>
            <w:right w:val="none" w:sz="0" w:space="0" w:color="auto"/>
          </w:divBdr>
        </w:div>
        <w:div w:id="1651712911">
          <w:marLeft w:val="0"/>
          <w:marRight w:val="0"/>
          <w:marTop w:val="0"/>
          <w:marBottom w:val="0"/>
          <w:divBdr>
            <w:top w:val="none" w:sz="0" w:space="0" w:color="auto"/>
            <w:left w:val="none" w:sz="0" w:space="0" w:color="auto"/>
            <w:bottom w:val="none" w:sz="0" w:space="0" w:color="auto"/>
            <w:right w:val="none" w:sz="0" w:space="0" w:color="auto"/>
          </w:divBdr>
        </w:div>
        <w:div w:id="993992551">
          <w:marLeft w:val="0"/>
          <w:marRight w:val="0"/>
          <w:marTop w:val="0"/>
          <w:marBottom w:val="0"/>
          <w:divBdr>
            <w:top w:val="none" w:sz="0" w:space="0" w:color="auto"/>
            <w:left w:val="none" w:sz="0" w:space="0" w:color="auto"/>
            <w:bottom w:val="none" w:sz="0" w:space="0" w:color="auto"/>
            <w:right w:val="none" w:sz="0" w:space="0" w:color="auto"/>
          </w:divBdr>
        </w:div>
      </w:divsChild>
    </w:div>
    <w:div w:id="958537561">
      <w:bodyDiv w:val="1"/>
      <w:marLeft w:val="0"/>
      <w:marRight w:val="0"/>
      <w:marTop w:val="0"/>
      <w:marBottom w:val="0"/>
      <w:divBdr>
        <w:top w:val="none" w:sz="0" w:space="0" w:color="auto"/>
        <w:left w:val="none" w:sz="0" w:space="0" w:color="auto"/>
        <w:bottom w:val="none" w:sz="0" w:space="0" w:color="auto"/>
        <w:right w:val="none" w:sz="0" w:space="0" w:color="auto"/>
      </w:divBdr>
    </w:div>
    <w:div w:id="1009722699">
      <w:bodyDiv w:val="1"/>
      <w:marLeft w:val="0"/>
      <w:marRight w:val="0"/>
      <w:marTop w:val="0"/>
      <w:marBottom w:val="0"/>
      <w:divBdr>
        <w:top w:val="none" w:sz="0" w:space="0" w:color="auto"/>
        <w:left w:val="none" w:sz="0" w:space="0" w:color="auto"/>
        <w:bottom w:val="none" w:sz="0" w:space="0" w:color="auto"/>
        <w:right w:val="none" w:sz="0" w:space="0" w:color="auto"/>
      </w:divBdr>
    </w:div>
    <w:div w:id="1020401248">
      <w:bodyDiv w:val="1"/>
      <w:marLeft w:val="0"/>
      <w:marRight w:val="0"/>
      <w:marTop w:val="0"/>
      <w:marBottom w:val="0"/>
      <w:divBdr>
        <w:top w:val="none" w:sz="0" w:space="0" w:color="auto"/>
        <w:left w:val="none" w:sz="0" w:space="0" w:color="auto"/>
        <w:bottom w:val="none" w:sz="0" w:space="0" w:color="auto"/>
        <w:right w:val="none" w:sz="0" w:space="0" w:color="auto"/>
      </w:divBdr>
    </w:div>
    <w:div w:id="1066300804">
      <w:bodyDiv w:val="1"/>
      <w:marLeft w:val="0"/>
      <w:marRight w:val="0"/>
      <w:marTop w:val="0"/>
      <w:marBottom w:val="0"/>
      <w:divBdr>
        <w:top w:val="none" w:sz="0" w:space="0" w:color="auto"/>
        <w:left w:val="none" w:sz="0" w:space="0" w:color="auto"/>
        <w:bottom w:val="none" w:sz="0" w:space="0" w:color="auto"/>
        <w:right w:val="none" w:sz="0" w:space="0" w:color="auto"/>
      </w:divBdr>
    </w:div>
    <w:div w:id="1227061848">
      <w:bodyDiv w:val="1"/>
      <w:marLeft w:val="0"/>
      <w:marRight w:val="0"/>
      <w:marTop w:val="0"/>
      <w:marBottom w:val="0"/>
      <w:divBdr>
        <w:top w:val="none" w:sz="0" w:space="0" w:color="auto"/>
        <w:left w:val="none" w:sz="0" w:space="0" w:color="auto"/>
        <w:bottom w:val="none" w:sz="0" w:space="0" w:color="auto"/>
        <w:right w:val="none" w:sz="0" w:space="0" w:color="auto"/>
      </w:divBdr>
    </w:div>
    <w:div w:id="1302536342">
      <w:bodyDiv w:val="1"/>
      <w:marLeft w:val="0"/>
      <w:marRight w:val="0"/>
      <w:marTop w:val="0"/>
      <w:marBottom w:val="0"/>
      <w:divBdr>
        <w:top w:val="none" w:sz="0" w:space="0" w:color="auto"/>
        <w:left w:val="none" w:sz="0" w:space="0" w:color="auto"/>
        <w:bottom w:val="none" w:sz="0" w:space="0" w:color="auto"/>
        <w:right w:val="none" w:sz="0" w:space="0" w:color="auto"/>
      </w:divBdr>
    </w:div>
    <w:div w:id="1512597458">
      <w:bodyDiv w:val="1"/>
      <w:marLeft w:val="0"/>
      <w:marRight w:val="0"/>
      <w:marTop w:val="0"/>
      <w:marBottom w:val="0"/>
      <w:divBdr>
        <w:top w:val="none" w:sz="0" w:space="0" w:color="auto"/>
        <w:left w:val="none" w:sz="0" w:space="0" w:color="auto"/>
        <w:bottom w:val="none" w:sz="0" w:space="0" w:color="auto"/>
        <w:right w:val="none" w:sz="0" w:space="0" w:color="auto"/>
      </w:divBdr>
    </w:div>
    <w:div w:id="1836997558">
      <w:bodyDiv w:val="1"/>
      <w:marLeft w:val="0"/>
      <w:marRight w:val="0"/>
      <w:marTop w:val="0"/>
      <w:marBottom w:val="0"/>
      <w:divBdr>
        <w:top w:val="none" w:sz="0" w:space="0" w:color="auto"/>
        <w:left w:val="none" w:sz="0" w:space="0" w:color="auto"/>
        <w:bottom w:val="none" w:sz="0" w:space="0" w:color="auto"/>
        <w:right w:val="none" w:sz="0" w:space="0" w:color="auto"/>
      </w:divBdr>
    </w:div>
    <w:div w:id="19613738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myjewishlearning.com/beliefs/Theology/God.shtml" TargetMode="External"/><Relationship Id="rId8" Type="http://schemas.openxmlformats.org/officeDocument/2006/relationships/hyperlink" Target="https://www.myjewishlearning.com/texts/Bible/Prophets.shtml" TargetMode="External"/><Relationship Id="rId9" Type="http://schemas.openxmlformats.org/officeDocument/2006/relationships/hyperlink" Target="https://www.myjewishlearning.com/history/Ancient_and_Medieval_History/539_BCE-632_CE/Palestine_Under_Roman_Rule/Sanhedrin.shtml"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EB1C221-B5D3-CF43-AF7E-779316C74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1126</TotalTime>
  <Pages>5</Pages>
  <Words>1926</Words>
  <Characters>10980</Characters>
  <Application>Microsoft Macintosh Word</Application>
  <DocSecurity>0</DocSecurity>
  <Lines>91</Lines>
  <Paragraphs>25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Evaluate the significance of the Mishnah within Judaism</vt:lpstr>
      <vt:lpstr>        Kung Hans, Judaism: The Religious Situation of Our Time, (London: SCM, 1992). </vt:lpstr>
      <vt:lpstr>        Neusner Jacob, The Way of Torah: An Introduction to Judaism, (Belmont. Califormn</vt:lpstr>
    </vt:vector>
  </TitlesOfParts>
  <LinksUpToDate>false</LinksUpToDate>
  <CharactersWithSpaces>12881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Ball (1600566)</dc:creator>
  <cp:keywords/>
  <dc:description/>
  <cp:lastModifiedBy>Katie Ball (1600566)</cp:lastModifiedBy>
  <cp:revision>279</cp:revision>
  <cp:lastPrinted>2017-12-07T09:47:00Z</cp:lastPrinted>
  <dcterms:created xsi:type="dcterms:W3CDTF">2017-11-06T15:19:00Z</dcterms:created>
  <dcterms:modified xsi:type="dcterms:W3CDTF">2017-12-07T20:21:00Z</dcterms:modified>
</cp:coreProperties>
</file>