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sz w:val="2"/>
          <w:lang w:val="en-GB"/>
        </w:rPr>
        <w:id w:val="-1823886528"/>
        <w:docPartObj>
          <w:docPartGallery w:val="Cover Pages"/>
          <w:docPartUnique/>
        </w:docPartObj>
      </w:sdtPr>
      <w:sdtEndPr>
        <w:rPr>
          <w:sz w:val="22"/>
        </w:rPr>
      </w:sdtEndPr>
      <w:sdtContent>
        <w:p w14:paraId="724C1ED8" w14:textId="113216E5" w:rsidR="008D6A5E" w:rsidRDefault="008D6A5E">
          <w:pPr>
            <w:pStyle w:val="a9"/>
            <w:rPr>
              <w:sz w:val="2"/>
            </w:rPr>
          </w:pPr>
        </w:p>
        <w:p w14:paraId="6D484112" w14:textId="77777777" w:rsidR="008D6A5E" w:rsidRDefault="008D6A5E">
          <w:r>
            <w:rPr>
              <w:noProof/>
            </w:rPr>
            <mc:AlternateContent>
              <mc:Choice Requires="wps">
                <w:drawing>
                  <wp:anchor distT="0" distB="0" distL="114300" distR="114300" simplePos="0" relativeHeight="251661312" behindDoc="0" locked="0" layoutInCell="1" allowOverlap="1" wp14:anchorId="07F55271" wp14:editId="6968791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971A91E" w14:textId="1D981266" w:rsidR="008D6A5E" w:rsidRDefault="008D6A5E">
                                    <w:pPr>
                                      <w:pStyle w:val="a9"/>
                                      <w:rPr>
                                        <w:rFonts w:asciiTheme="majorHAnsi" w:eastAsiaTheme="majorEastAsia" w:hAnsiTheme="majorHAnsi" w:cstheme="majorBidi"/>
                                        <w:caps/>
                                        <w:color w:val="8496B0" w:themeColor="text2" w:themeTint="99"/>
                                        <w:sz w:val="68"/>
                                        <w:szCs w:val="68"/>
                                      </w:rPr>
                                    </w:pPr>
                                    <w:r w:rsidRPr="008D6A5E">
                                      <w:rPr>
                                        <w:rFonts w:asciiTheme="majorHAnsi" w:eastAsiaTheme="majorEastAsia" w:hAnsiTheme="majorHAnsi" w:cstheme="majorBidi"/>
                                        <w:caps/>
                                        <w:color w:val="8496B0" w:themeColor="text2" w:themeTint="99"/>
                                        <w:sz w:val="64"/>
                                        <w:szCs w:val="64"/>
                                      </w:rPr>
                                      <w:t>LCBB4005 THE GLOBAL BUSINESS ENVIRONMENT</w:t>
                                    </w:r>
                                  </w:p>
                                </w:sdtContent>
                              </w:sdt>
                              <w:p w14:paraId="1871DAF6" w14:textId="7A3AFC67" w:rsidR="008D6A5E" w:rsidRDefault="006A4B0A">
                                <w:pPr>
                                  <w:pStyle w:val="a9"/>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A5E" w:rsidRPr="008D6A5E">
                                      <w:rPr>
                                        <w:color w:val="4472C4" w:themeColor="accent1"/>
                                        <w:sz w:val="36"/>
                                        <w:szCs w:val="36"/>
                                      </w:rPr>
                                      <w:t>Lecturer: Rexon Nting</w:t>
                                    </w:r>
                                  </w:sdtContent>
                                </w:sdt>
                                <w:r w:rsidR="008D6A5E">
                                  <w:rPr>
                                    <w:noProof/>
                                  </w:rPr>
                                  <w:t xml:space="preserve"> </w:t>
                                </w:r>
                              </w:p>
                              <w:p w14:paraId="43F2036A" w14:textId="77777777" w:rsidR="008D6A5E" w:rsidRDefault="008D6A5E">
                                <w:pPr>
                                  <w:pStyle w:val="a9"/>
                                  <w:spacing w:before="120"/>
                                  <w:rPr>
                                    <w:color w:val="4472C4" w:themeColor="accent1"/>
                                    <w:sz w:val="36"/>
                                    <w:szCs w:val="36"/>
                                  </w:rPr>
                                </w:pPr>
                              </w:p>
                              <w:p w14:paraId="62E9DAF8" w14:textId="6E2AC7AC" w:rsidR="008D6A5E" w:rsidRPr="008D6A5E" w:rsidRDefault="008D6A5E">
                                <w:pPr>
                                  <w:rPr>
                                    <w:b/>
                                    <w:bCs/>
                                    <w:sz w:val="32"/>
                                    <w:szCs w:val="32"/>
                                  </w:rPr>
                                </w:pPr>
                                <w:r w:rsidRPr="008D6A5E">
                                  <w:rPr>
                                    <w:b/>
                                    <w:bCs/>
                                    <w:sz w:val="32"/>
                                    <w:szCs w:val="32"/>
                                  </w:rPr>
                                  <w:t>Environmental Analysis of an industry - 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http://schemas.microsoft.com/office/word/2018/wordml" xmlns:w16cex="http://schemas.microsoft.com/office/word/2018/wordml/cex">
                <w:pict>
                  <v:shapetype w14:anchorId="07F5527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971A91E" w14:textId="1D981266" w:rsidR="008D6A5E" w:rsidRDefault="008D6A5E">
                              <w:pPr>
                                <w:pStyle w:val="NoSpacing"/>
                                <w:rPr>
                                  <w:rFonts w:asciiTheme="majorHAnsi" w:eastAsiaTheme="majorEastAsia" w:hAnsiTheme="majorHAnsi" w:cstheme="majorBidi"/>
                                  <w:caps/>
                                  <w:color w:val="8496B0" w:themeColor="text2" w:themeTint="99"/>
                                  <w:sz w:val="68"/>
                                  <w:szCs w:val="68"/>
                                </w:rPr>
                              </w:pPr>
                              <w:r w:rsidRPr="008D6A5E">
                                <w:rPr>
                                  <w:rFonts w:asciiTheme="majorHAnsi" w:eastAsiaTheme="majorEastAsia" w:hAnsiTheme="majorHAnsi" w:cstheme="majorBidi"/>
                                  <w:caps/>
                                  <w:color w:val="8496B0" w:themeColor="text2" w:themeTint="99"/>
                                  <w:sz w:val="64"/>
                                  <w:szCs w:val="64"/>
                                </w:rPr>
                                <w:t>LCBB4005 THE GLOBAL BUSINESS ENVIRONMENT</w:t>
                              </w:r>
                            </w:p>
                          </w:sdtContent>
                        </w:sdt>
                        <w:p w14:paraId="1871DAF6" w14:textId="7A3AFC67" w:rsidR="008D6A5E" w:rsidRDefault="004056AB">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A5E" w:rsidRPr="008D6A5E">
                                <w:rPr>
                                  <w:color w:val="4472C4" w:themeColor="accent1"/>
                                  <w:sz w:val="36"/>
                                  <w:szCs w:val="36"/>
                                </w:rPr>
                                <w:t xml:space="preserve">Lecturer: </w:t>
                              </w:r>
                              <w:proofErr w:type="spellStart"/>
                              <w:r w:rsidR="008D6A5E" w:rsidRPr="008D6A5E">
                                <w:rPr>
                                  <w:color w:val="4472C4" w:themeColor="accent1"/>
                                  <w:sz w:val="36"/>
                                  <w:szCs w:val="36"/>
                                </w:rPr>
                                <w:t>Rexon</w:t>
                              </w:r>
                              <w:proofErr w:type="spellEnd"/>
                              <w:r w:rsidR="008D6A5E" w:rsidRPr="008D6A5E">
                                <w:rPr>
                                  <w:color w:val="4472C4" w:themeColor="accent1"/>
                                  <w:sz w:val="36"/>
                                  <w:szCs w:val="36"/>
                                </w:rPr>
                                <w:t xml:space="preserve"> </w:t>
                              </w:r>
                              <w:proofErr w:type="spellStart"/>
                              <w:r w:rsidR="008D6A5E" w:rsidRPr="008D6A5E">
                                <w:rPr>
                                  <w:color w:val="4472C4" w:themeColor="accent1"/>
                                  <w:sz w:val="36"/>
                                  <w:szCs w:val="36"/>
                                </w:rPr>
                                <w:t>Nting</w:t>
                              </w:r>
                              <w:proofErr w:type="spellEnd"/>
                            </w:sdtContent>
                          </w:sdt>
                          <w:r w:rsidR="008D6A5E">
                            <w:rPr>
                              <w:noProof/>
                            </w:rPr>
                            <w:t xml:space="preserve"> </w:t>
                          </w:r>
                        </w:p>
                        <w:p w14:paraId="43F2036A" w14:textId="77777777" w:rsidR="008D6A5E" w:rsidRDefault="008D6A5E">
                          <w:pPr>
                            <w:pStyle w:val="NoSpacing"/>
                            <w:spacing w:before="120"/>
                            <w:rPr>
                              <w:color w:val="4472C4" w:themeColor="accent1"/>
                              <w:sz w:val="36"/>
                              <w:szCs w:val="36"/>
                            </w:rPr>
                          </w:pPr>
                        </w:p>
                        <w:p w14:paraId="62E9DAF8" w14:textId="6E2AC7AC" w:rsidR="008D6A5E" w:rsidRPr="008D6A5E" w:rsidRDefault="008D6A5E">
                          <w:pPr>
                            <w:rPr>
                              <w:b/>
                              <w:bCs/>
                              <w:sz w:val="32"/>
                              <w:szCs w:val="32"/>
                            </w:rPr>
                          </w:pPr>
                          <w:r w:rsidRPr="008D6A5E">
                            <w:rPr>
                              <w:b/>
                              <w:bCs/>
                              <w:sz w:val="32"/>
                              <w:szCs w:val="32"/>
                            </w:rPr>
                            <w:t>Environmental Analysis of an industry - Assessment 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7FB32FC" wp14:editId="2ADFEB8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ex="http://schemas.microsoft.com/office/word/2018/wordml/cex">
                <w:pict>
                  <v:group w14:anchorId="22199B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B5A744D" wp14:editId="082C8FE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F13142" w14:textId="432A8F2A" w:rsidR="008D6A5E" w:rsidRDefault="006A4B0A">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302DB">
                                      <w:rPr>
                                        <w:color w:val="4472C4" w:themeColor="accent1"/>
                                        <w:sz w:val="36"/>
                                        <w:szCs w:val="36"/>
                                      </w:rPr>
                                      <w:t>Student Name:</w:t>
                                    </w:r>
                                    <w:r w:rsidR="00F7105F">
                                      <w:rPr>
                                        <w:color w:val="4472C4" w:themeColor="accent1"/>
                                        <w:sz w:val="36"/>
                                        <w:szCs w:val="36"/>
                                      </w:rPr>
                                      <w:t xml:space="preserve"> Diana Velikova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FBAB1C" w14:textId="15CBFDDA" w:rsidR="008D6A5E" w:rsidRDefault="009302DB">
                                    <w:pPr>
                                      <w:pStyle w:val="a9"/>
                                      <w:jc w:val="right"/>
                                      <w:rPr>
                                        <w:color w:val="4472C4" w:themeColor="accent1"/>
                                        <w:sz w:val="36"/>
                                        <w:szCs w:val="36"/>
                                      </w:rPr>
                                    </w:pPr>
                                    <w:r>
                                      <w:rPr>
                                        <w:color w:val="4472C4" w:themeColor="accent1"/>
                                        <w:sz w:val="36"/>
                                        <w:szCs w:val="36"/>
                                      </w:rPr>
                                      <w:t>Student ID:</w:t>
                                    </w:r>
                                    <w:r w:rsidR="00F7105F">
                                      <w:rPr>
                                        <w:color w:val="4472C4" w:themeColor="accent1"/>
                                        <w:sz w:val="36"/>
                                        <w:szCs w:val="36"/>
                                      </w:rPr>
                                      <w:t xml:space="preserve"> 1916908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B5A744D"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FF13142" w14:textId="432A8F2A" w:rsidR="008D6A5E" w:rsidRDefault="006A4B0A">
                          <w:pPr>
                            <w:pStyle w:val="a9"/>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302DB">
                                <w:rPr>
                                  <w:color w:val="4472C4" w:themeColor="accent1"/>
                                  <w:sz w:val="36"/>
                                  <w:szCs w:val="36"/>
                                </w:rPr>
                                <w:t>Student Name:</w:t>
                              </w:r>
                              <w:r w:rsidR="00F7105F">
                                <w:rPr>
                                  <w:color w:val="4472C4" w:themeColor="accent1"/>
                                  <w:sz w:val="36"/>
                                  <w:szCs w:val="36"/>
                                </w:rPr>
                                <w:t xml:space="preserve"> Diana Velikova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2FBAB1C" w14:textId="15CBFDDA" w:rsidR="008D6A5E" w:rsidRDefault="009302DB">
                              <w:pPr>
                                <w:pStyle w:val="a9"/>
                                <w:jc w:val="right"/>
                                <w:rPr>
                                  <w:color w:val="4472C4" w:themeColor="accent1"/>
                                  <w:sz w:val="36"/>
                                  <w:szCs w:val="36"/>
                                </w:rPr>
                              </w:pPr>
                              <w:r>
                                <w:rPr>
                                  <w:color w:val="4472C4" w:themeColor="accent1"/>
                                  <w:sz w:val="36"/>
                                  <w:szCs w:val="36"/>
                                </w:rPr>
                                <w:t>Student ID:</w:t>
                              </w:r>
                              <w:r w:rsidR="00F7105F">
                                <w:rPr>
                                  <w:color w:val="4472C4" w:themeColor="accent1"/>
                                  <w:sz w:val="36"/>
                                  <w:szCs w:val="36"/>
                                </w:rPr>
                                <w:t xml:space="preserve"> 1916908</w:t>
                              </w:r>
                            </w:p>
                          </w:sdtContent>
                        </w:sdt>
                      </w:txbxContent>
                    </v:textbox>
                    <w10:wrap anchorx="page" anchory="margin"/>
                  </v:shape>
                </w:pict>
              </mc:Fallback>
            </mc:AlternateContent>
          </w:r>
        </w:p>
        <w:p w14:paraId="4C058CE4" w14:textId="0AF74B41" w:rsidR="008D6A5E" w:rsidRDefault="008D6A5E">
          <w:pPr>
            <w:spacing w:after="160" w:line="259" w:lineRule="auto"/>
          </w:pPr>
          <w:r>
            <w:br w:type="page"/>
          </w:r>
        </w:p>
      </w:sdtContent>
    </w:sdt>
    <w:sdt>
      <w:sdtPr>
        <w:rPr>
          <w:rFonts w:ascii="Arial" w:eastAsiaTheme="minorHAnsi" w:hAnsi="Arial" w:cstheme="minorBidi"/>
          <w:color w:val="auto"/>
          <w:sz w:val="22"/>
          <w:szCs w:val="22"/>
          <w:lang w:val="en-GB"/>
        </w:rPr>
        <w:id w:val="-433676414"/>
        <w:docPartObj>
          <w:docPartGallery w:val="Table of Contents"/>
          <w:docPartUnique/>
        </w:docPartObj>
      </w:sdtPr>
      <w:sdtEndPr>
        <w:rPr>
          <w:b/>
          <w:bCs/>
          <w:noProof/>
        </w:rPr>
      </w:sdtEndPr>
      <w:sdtContent>
        <w:p w14:paraId="548BF8B4" w14:textId="477BCA7A" w:rsidR="009302DB" w:rsidRDefault="009302DB">
          <w:pPr>
            <w:pStyle w:val="ab"/>
          </w:pPr>
          <w:r>
            <w:t>Table of Contents</w:t>
          </w:r>
          <w:bookmarkStart w:id="0" w:name="_GoBack"/>
          <w:bookmarkEnd w:id="0"/>
        </w:p>
        <w:p w14:paraId="241AA364" w14:textId="70F55AC8" w:rsidR="009302DB" w:rsidRDefault="009302DB">
          <w:pPr>
            <w:pStyle w:val="11"/>
            <w:tabs>
              <w:tab w:val="right" w:leader="dot" w:pos="9016"/>
            </w:tabs>
            <w:rPr>
              <w:noProof/>
            </w:rPr>
          </w:pPr>
          <w:r>
            <w:fldChar w:fldCharType="begin"/>
          </w:r>
          <w:r>
            <w:instrText xml:space="preserve"> TOC \o "1-3" \h \z \u </w:instrText>
          </w:r>
          <w:r>
            <w:fldChar w:fldCharType="separate"/>
          </w:r>
          <w:hyperlink w:anchor="_Toc49019167" w:history="1">
            <w:r w:rsidRPr="0056168F">
              <w:rPr>
                <w:rStyle w:val="ac"/>
                <w:noProof/>
              </w:rPr>
              <w:t>Introduction</w:t>
            </w:r>
            <w:r>
              <w:rPr>
                <w:noProof/>
                <w:webHidden/>
              </w:rPr>
              <w:tab/>
            </w:r>
            <w:r>
              <w:rPr>
                <w:noProof/>
                <w:webHidden/>
              </w:rPr>
              <w:fldChar w:fldCharType="begin"/>
            </w:r>
            <w:r>
              <w:rPr>
                <w:noProof/>
                <w:webHidden/>
              </w:rPr>
              <w:instrText xml:space="preserve"> PAGEREF _Toc49019167 \h </w:instrText>
            </w:r>
            <w:r>
              <w:rPr>
                <w:noProof/>
                <w:webHidden/>
              </w:rPr>
            </w:r>
            <w:r>
              <w:rPr>
                <w:noProof/>
                <w:webHidden/>
              </w:rPr>
              <w:fldChar w:fldCharType="separate"/>
            </w:r>
            <w:r>
              <w:rPr>
                <w:noProof/>
                <w:webHidden/>
              </w:rPr>
              <w:t>2</w:t>
            </w:r>
            <w:r>
              <w:rPr>
                <w:noProof/>
                <w:webHidden/>
              </w:rPr>
              <w:fldChar w:fldCharType="end"/>
            </w:r>
          </w:hyperlink>
        </w:p>
        <w:p w14:paraId="2CFAEBC0" w14:textId="746A3ECC" w:rsidR="009302DB" w:rsidRDefault="006A4B0A">
          <w:pPr>
            <w:pStyle w:val="11"/>
            <w:tabs>
              <w:tab w:val="right" w:leader="dot" w:pos="9016"/>
            </w:tabs>
            <w:rPr>
              <w:noProof/>
            </w:rPr>
          </w:pPr>
          <w:hyperlink w:anchor="_Toc49019168" w:history="1">
            <w:r w:rsidR="009302DB" w:rsidRPr="0056168F">
              <w:rPr>
                <w:rStyle w:val="ac"/>
                <w:noProof/>
              </w:rPr>
              <w:t>Automotive Industry Overview</w:t>
            </w:r>
            <w:r w:rsidR="009302DB">
              <w:rPr>
                <w:noProof/>
                <w:webHidden/>
              </w:rPr>
              <w:tab/>
            </w:r>
            <w:r w:rsidR="009302DB">
              <w:rPr>
                <w:noProof/>
                <w:webHidden/>
              </w:rPr>
              <w:fldChar w:fldCharType="begin"/>
            </w:r>
            <w:r w:rsidR="009302DB">
              <w:rPr>
                <w:noProof/>
                <w:webHidden/>
              </w:rPr>
              <w:instrText xml:space="preserve"> PAGEREF _Toc49019168 \h </w:instrText>
            </w:r>
            <w:r w:rsidR="009302DB">
              <w:rPr>
                <w:noProof/>
                <w:webHidden/>
              </w:rPr>
            </w:r>
            <w:r w:rsidR="009302DB">
              <w:rPr>
                <w:noProof/>
                <w:webHidden/>
              </w:rPr>
              <w:fldChar w:fldCharType="separate"/>
            </w:r>
            <w:r w:rsidR="009302DB">
              <w:rPr>
                <w:noProof/>
                <w:webHidden/>
              </w:rPr>
              <w:t>2</w:t>
            </w:r>
            <w:r w:rsidR="009302DB">
              <w:rPr>
                <w:noProof/>
                <w:webHidden/>
              </w:rPr>
              <w:fldChar w:fldCharType="end"/>
            </w:r>
          </w:hyperlink>
        </w:p>
        <w:p w14:paraId="3132F5F9" w14:textId="53D34147" w:rsidR="009302DB" w:rsidRDefault="006A4B0A">
          <w:pPr>
            <w:pStyle w:val="11"/>
            <w:tabs>
              <w:tab w:val="right" w:leader="dot" w:pos="9016"/>
            </w:tabs>
            <w:rPr>
              <w:noProof/>
            </w:rPr>
          </w:pPr>
          <w:hyperlink w:anchor="_Toc49019169" w:history="1">
            <w:r w:rsidR="009302DB" w:rsidRPr="0056168F">
              <w:rPr>
                <w:rStyle w:val="ac"/>
                <w:noProof/>
              </w:rPr>
              <w:t>Analysis of the Market for Automotive Industry for Electric Cars</w:t>
            </w:r>
            <w:r w:rsidR="009302DB">
              <w:rPr>
                <w:noProof/>
                <w:webHidden/>
              </w:rPr>
              <w:tab/>
            </w:r>
            <w:r w:rsidR="009302DB">
              <w:rPr>
                <w:noProof/>
                <w:webHidden/>
              </w:rPr>
              <w:fldChar w:fldCharType="begin"/>
            </w:r>
            <w:r w:rsidR="009302DB">
              <w:rPr>
                <w:noProof/>
                <w:webHidden/>
              </w:rPr>
              <w:instrText xml:space="preserve"> PAGEREF _Toc49019169 \h </w:instrText>
            </w:r>
            <w:r w:rsidR="009302DB">
              <w:rPr>
                <w:noProof/>
                <w:webHidden/>
              </w:rPr>
            </w:r>
            <w:r w:rsidR="009302DB">
              <w:rPr>
                <w:noProof/>
                <w:webHidden/>
              </w:rPr>
              <w:fldChar w:fldCharType="separate"/>
            </w:r>
            <w:r w:rsidR="009302DB">
              <w:rPr>
                <w:noProof/>
                <w:webHidden/>
              </w:rPr>
              <w:t>3</w:t>
            </w:r>
            <w:r w:rsidR="009302DB">
              <w:rPr>
                <w:noProof/>
                <w:webHidden/>
              </w:rPr>
              <w:fldChar w:fldCharType="end"/>
            </w:r>
          </w:hyperlink>
        </w:p>
        <w:p w14:paraId="0B132767" w14:textId="7823D5FE" w:rsidR="009302DB" w:rsidRDefault="006A4B0A">
          <w:pPr>
            <w:pStyle w:val="11"/>
            <w:tabs>
              <w:tab w:val="right" w:leader="dot" w:pos="9016"/>
            </w:tabs>
            <w:rPr>
              <w:noProof/>
            </w:rPr>
          </w:pPr>
          <w:hyperlink w:anchor="_Toc49019170" w:history="1">
            <w:r w:rsidR="009302DB" w:rsidRPr="0056168F">
              <w:rPr>
                <w:rStyle w:val="ac"/>
                <w:noProof/>
              </w:rPr>
              <w:t>Electric Car Production and General Automotive Manufacturing Practices</w:t>
            </w:r>
            <w:r w:rsidR="009302DB">
              <w:rPr>
                <w:noProof/>
                <w:webHidden/>
              </w:rPr>
              <w:tab/>
            </w:r>
            <w:r w:rsidR="009302DB">
              <w:rPr>
                <w:noProof/>
                <w:webHidden/>
              </w:rPr>
              <w:fldChar w:fldCharType="begin"/>
            </w:r>
            <w:r w:rsidR="009302DB">
              <w:rPr>
                <w:noProof/>
                <w:webHidden/>
              </w:rPr>
              <w:instrText xml:space="preserve"> PAGEREF _Toc49019170 \h </w:instrText>
            </w:r>
            <w:r w:rsidR="009302DB">
              <w:rPr>
                <w:noProof/>
                <w:webHidden/>
              </w:rPr>
            </w:r>
            <w:r w:rsidR="009302DB">
              <w:rPr>
                <w:noProof/>
                <w:webHidden/>
              </w:rPr>
              <w:fldChar w:fldCharType="separate"/>
            </w:r>
            <w:r w:rsidR="009302DB">
              <w:rPr>
                <w:noProof/>
                <w:webHidden/>
              </w:rPr>
              <w:t>4</w:t>
            </w:r>
            <w:r w:rsidR="009302DB">
              <w:rPr>
                <w:noProof/>
                <w:webHidden/>
              </w:rPr>
              <w:fldChar w:fldCharType="end"/>
            </w:r>
          </w:hyperlink>
        </w:p>
        <w:p w14:paraId="78DB5B01" w14:textId="004A797E" w:rsidR="009302DB" w:rsidRDefault="006A4B0A">
          <w:pPr>
            <w:pStyle w:val="21"/>
            <w:tabs>
              <w:tab w:val="right" w:leader="dot" w:pos="9016"/>
            </w:tabs>
            <w:rPr>
              <w:noProof/>
            </w:rPr>
          </w:pPr>
          <w:hyperlink w:anchor="_Toc49019171" w:history="1">
            <w:r w:rsidR="009302DB" w:rsidRPr="0056168F">
              <w:rPr>
                <w:rStyle w:val="ac"/>
                <w:noProof/>
              </w:rPr>
              <w:t>Component suppliers</w:t>
            </w:r>
            <w:r w:rsidR="009302DB">
              <w:rPr>
                <w:noProof/>
                <w:webHidden/>
              </w:rPr>
              <w:tab/>
            </w:r>
            <w:r w:rsidR="009302DB">
              <w:rPr>
                <w:noProof/>
                <w:webHidden/>
              </w:rPr>
              <w:fldChar w:fldCharType="begin"/>
            </w:r>
            <w:r w:rsidR="009302DB">
              <w:rPr>
                <w:noProof/>
                <w:webHidden/>
              </w:rPr>
              <w:instrText xml:space="preserve"> PAGEREF _Toc49019171 \h </w:instrText>
            </w:r>
            <w:r w:rsidR="009302DB">
              <w:rPr>
                <w:noProof/>
                <w:webHidden/>
              </w:rPr>
            </w:r>
            <w:r w:rsidR="009302DB">
              <w:rPr>
                <w:noProof/>
                <w:webHidden/>
              </w:rPr>
              <w:fldChar w:fldCharType="separate"/>
            </w:r>
            <w:r w:rsidR="009302DB">
              <w:rPr>
                <w:noProof/>
                <w:webHidden/>
              </w:rPr>
              <w:t>4</w:t>
            </w:r>
            <w:r w:rsidR="009302DB">
              <w:rPr>
                <w:noProof/>
                <w:webHidden/>
              </w:rPr>
              <w:fldChar w:fldCharType="end"/>
            </w:r>
          </w:hyperlink>
        </w:p>
        <w:p w14:paraId="123F253C" w14:textId="0F8658B3" w:rsidR="009302DB" w:rsidRDefault="006A4B0A">
          <w:pPr>
            <w:pStyle w:val="21"/>
            <w:tabs>
              <w:tab w:val="right" w:leader="dot" w:pos="9016"/>
            </w:tabs>
            <w:rPr>
              <w:noProof/>
            </w:rPr>
          </w:pPr>
          <w:hyperlink w:anchor="_Toc49019172" w:history="1">
            <w:r w:rsidR="009302DB" w:rsidRPr="0056168F">
              <w:rPr>
                <w:rStyle w:val="ac"/>
                <w:noProof/>
              </w:rPr>
              <w:t>Customers</w:t>
            </w:r>
            <w:r w:rsidR="009302DB">
              <w:rPr>
                <w:noProof/>
                <w:webHidden/>
              </w:rPr>
              <w:tab/>
            </w:r>
            <w:r w:rsidR="009302DB">
              <w:rPr>
                <w:noProof/>
                <w:webHidden/>
              </w:rPr>
              <w:fldChar w:fldCharType="begin"/>
            </w:r>
            <w:r w:rsidR="009302DB">
              <w:rPr>
                <w:noProof/>
                <w:webHidden/>
              </w:rPr>
              <w:instrText xml:space="preserve"> PAGEREF _Toc49019172 \h </w:instrText>
            </w:r>
            <w:r w:rsidR="009302DB">
              <w:rPr>
                <w:noProof/>
                <w:webHidden/>
              </w:rPr>
            </w:r>
            <w:r w:rsidR="009302DB">
              <w:rPr>
                <w:noProof/>
                <w:webHidden/>
              </w:rPr>
              <w:fldChar w:fldCharType="separate"/>
            </w:r>
            <w:r w:rsidR="009302DB">
              <w:rPr>
                <w:noProof/>
                <w:webHidden/>
              </w:rPr>
              <w:t>5</w:t>
            </w:r>
            <w:r w:rsidR="009302DB">
              <w:rPr>
                <w:noProof/>
                <w:webHidden/>
              </w:rPr>
              <w:fldChar w:fldCharType="end"/>
            </w:r>
          </w:hyperlink>
        </w:p>
        <w:p w14:paraId="1B84299E" w14:textId="33567D04" w:rsidR="009302DB" w:rsidRDefault="006A4B0A">
          <w:pPr>
            <w:pStyle w:val="11"/>
            <w:tabs>
              <w:tab w:val="right" w:leader="dot" w:pos="9016"/>
            </w:tabs>
            <w:rPr>
              <w:noProof/>
            </w:rPr>
          </w:pPr>
          <w:hyperlink w:anchor="_Toc49019173" w:history="1">
            <w:r w:rsidR="009302DB" w:rsidRPr="0056168F">
              <w:rPr>
                <w:rStyle w:val="ac"/>
                <w:noProof/>
              </w:rPr>
              <w:t>Evaluation of the Automotive Industry</w:t>
            </w:r>
            <w:r w:rsidR="009302DB">
              <w:rPr>
                <w:noProof/>
                <w:webHidden/>
              </w:rPr>
              <w:tab/>
            </w:r>
            <w:r w:rsidR="009302DB">
              <w:rPr>
                <w:noProof/>
                <w:webHidden/>
              </w:rPr>
              <w:fldChar w:fldCharType="begin"/>
            </w:r>
            <w:r w:rsidR="009302DB">
              <w:rPr>
                <w:noProof/>
                <w:webHidden/>
              </w:rPr>
              <w:instrText xml:space="preserve"> PAGEREF _Toc49019173 \h </w:instrText>
            </w:r>
            <w:r w:rsidR="009302DB">
              <w:rPr>
                <w:noProof/>
                <w:webHidden/>
              </w:rPr>
            </w:r>
            <w:r w:rsidR="009302DB">
              <w:rPr>
                <w:noProof/>
                <w:webHidden/>
              </w:rPr>
              <w:fldChar w:fldCharType="separate"/>
            </w:r>
            <w:r w:rsidR="009302DB">
              <w:rPr>
                <w:noProof/>
                <w:webHidden/>
              </w:rPr>
              <w:t>5</w:t>
            </w:r>
            <w:r w:rsidR="009302DB">
              <w:rPr>
                <w:noProof/>
                <w:webHidden/>
              </w:rPr>
              <w:fldChar w:fldCharType="end"/>
            </w:r>
          </w:hyperlink>
        </w:p>
        <w:p w14:paraId="383D5C6E" w14:textId="6D34B1A9" w:rsidR="009302DB" w:rsidRDefault="006A4B0A">
          <w:pPr>
            <w:pStyle w:val="11"/>
            <w:tabs>
              <w:tab w:val="right" w:leader="dot" w:pos="9016"/>
            </w:tabs>
            <w:rPr>
              <w:noProof/>
            </w:rPr>
          </w:pPr>
          <w:hyperlink w:anchor="_Toc49019174" w:history="1">
            <w:r w:rsidR="009302DB" w:rsidRPr="0056168F">
              <w:rPr>
                <w:rStyle w:val="ac"/>
                <w:noProof/>
              </w:rPr>
              <w:t>Conclusion</w:t>
            </w:r>
            <w:r w:rsidR="009302DB">
              <w:rPr>
                <w:noProof/>
                <w:webHidden/>
              </w:rPr>
              <w:tab/>
            </w:r>
            <w:r w:rsidR="009302DB">
              <w:rPr>
                <w:noProof/>
                <w:webHidden/>
              </w:rPr>
              <w:fldChar w:fldCharType="begin"/>
            </w:r>
            <w:r w:rsidR="009302DB">
              <w:rPr>
                <w:noProof/>
                <w:webHidden/>
              </w:rPr>
              <w:instrText xml:space="preserve"> PAGEREF _Toc49019174 \h </w:instrText>
            </w:r>
            <w:r w:rsidR="009302DB">
              <w:rPr>
                <w:noProof/>
                <w:webHidden/>
              </w:rPr>
            </w:r>
            <w:r w:rsidR="009302DB">
              <w:rPr>
                <w:noProof/>
                <w:webHidden/>
              </w:rPr>
              <w:fldChar w:fldCharType="separate"/>
            </w:r>
            <w:r w:rsidR="009302DB">
              <w:rPr>
                <w:noProof/>
                <w:webHidden/>
              </w:rPr>
              <w:t>6</w:t>
            </w:r>
            <w:r w:rsidR="009302DB">
              <w:rPr>
                <w:noProof/>
                <w:webHidden/>
              </w:rPr>
              <w:fldChar w:fldCharType="end"/>
            </w:r>
          </w:hyperlink>
        </w:p>
        <w:p w14:paraId="250FAD1F" w14:textId="7832F98C" w:rsidR="009302DB" w:rsidRDefault="006A4B0A">
          <w:pPr>
            <w:pStyle w:val="11"/>
            <w:tabs>
              <w:tab w:val="right" w:leader="dot" w:pos="9016"/>
            </w:tabs>
            <w:rPr>
              <w:noProof/>
            </w:rPr>
          </w:pPr>
          <w:hyperlink w:anchor="_Toc49019175" w:history="1">
            <w:r w:rsidR="009302DB" w:rsidRPr="0056168F">
              <w:rPr>
                <w:rStyle w:val="ac"/>
                <w:noProof/>
              </w:rPr>
              <w:t>Reference List</w:t>
            </w:r>
            <w:r w:rsidR="009302DB">
              <w:rPr>
                <w:noProof/>
                <w:webHidden/>
              </w:rPr>
              <w:tab/>
            </w:r>
            <w:r w:rsidR="009302DB">
              <w:rPr>
                <w:noProof/>
                <w:webHidden/>
              </w:rPr>
              <w:fldChar w:fldCharType="begin"/>
            </w:r>
            <w:r w:rsidR="009302DB">
              <w:rPr>
                <w:noProof/>
                <w:webHidden/>
              </w:rPr>
              <w:instrText xml:space="preserve"> PAGEREF _Toc49019175 \h </w:instrText>
            </w:r>
            <w:r w:rsidR="009302DB">
              <w:rPr>
                <w:noProof/>
                <w:webHidden/>
              </w:rPr>
            </w:r>
            <w:r w:rsidR="009302DB">
              <w:rPr>
                <w:noProof/>
                <w:webHidden/>
              </w:rPr>
              <w:fldChar w:fldCharType="separate"/>
            </w:r>
            <w:r w:rsidR="009302DB">
              <w:rPr>
                <w:noProof/>
                <w:webHidden/>
              </w:rPr>
              <w:t>7</w:t>
            </w:r>
            <w:r w:rsidR="009302DB">
              <w:rPr>
                <w:noProof/>
                <w:webHidden/>
              </w:rPr>
              <w:fldChar w:fldCharType="end"/>
            </w:r>
          </w:hyperlink>
        </w:p>
        <w:p w14:paraId="18D0FFC3" w14:textId="569C5BD4" w:rsidR="009302DB" w:rsidRDefault="009302DB">
          <w:r>
            <w:rPr>
              <w:b/>
              <w:bCs/>
              <w:noProof/>
            </w:rPr>
            <w:fldChar w:fldCharType="end"/>
          </w:r>
        </w:p>
      </w:sdtContent>
    </w:sdt>
    <w:p w14:paraId="2787AA05" w14:textId="77777777" w:rsidR="00844443" w:rsidRDefault="00844443"/>
    <w:p w14:paraId="7BB9DCA6" w14:textId="2452D2CE" w:rsidR="0093068C" w:rsidRDefault="0093068C"/>
    <w:p w14:paraId="186DDE1D" w14:textId="49EEB7A1" w:rsidR="0093068C" w:rsidRDefault="0093068C"/>
    <w:p w14:paraId="6607850F" w14:textId="49888E07" w:rsidR="0093068C" w:rsidRDefault="0093068C"/>
    <w:p w14:paraId="16BD8CDE" w14:textId="00D1F0D3" w:rsidR="0093068C" w:rsidRDefault="0093068C"/>
    <w:p w14:paraId="11108FC5" w14:textId="43682620" w:rsidR="0093068C" w:rsidRDefault="0093068C"/>
    <w:p w14:paraId="0D8B6964" w14:textId="3856CF56" w:rsidR="0093068C" w:rsidRDefault="0093068C"/>
    <w:p w14:paraId="755CDDF2" w14:textId="06BB869A" w:rsidR="0093068C" w:rsidRDefault="0093068C"/>
    <w:p w14:paraId="632774D2" w14:textId="7BB982F0" w:rsidR="0093068C" w:rsidRDefault="0093068C"/>
    <w:p w14:paraId="16E12B8C" w14:textId="57506529" w:rsidR="0093068C" w:rsidRDefault="0093068C"/>
    <w:p w14:paraId="4245C4CA" w14:textId="099B4CA2" w:rsidR="0093068C" w:rsidRDefault="0093068C"/>
    <w:p w14:paraId="25D78EC3" w14:textId="598C9340" w:rsidR="0093068C" w:rsidRDefault="0093068C"/>
    <w:p w14:paraId="00F9D1E0" w14:textId="0AF526C4" w:rsidR="0093068C" w:rsidRDefault="0093068C"/>
    <w:p w14:paraId="768AAA2B" w14:textId="40AF3253" w:rsidR="0093068C" w:rsidRDefault="0093068C"/>
    <w:p w14:paraId="1C2A79FD" w14:textId="24969E9A" w:rsidR="0093068C" w:rsidRDefault="0093068C"/>
    <w:p w14:paraId="414F3C8F" w14:textId="17D2FFC9" w:rsidR="0093068C" w:rsidRDefault="0093068C"/>
    <w:p w14:paraId="14AB8096" w14:textId="1270C7AC" w:rsidR="0093068C" w:rsidRDefault="0093068C"/>
    <w:p w14:paraId="0BA8C869" w14:textId="651D1D17" w:rsidR="0093068C" w:rsidRDefault="0093068C"/>
    <w:p w14:paraId="55F6279B" w14:textId="751C03E1" w:rsidR="009302DB" w:rsidRDefault="009302DB" w:rsidP="009302DB">
      <w:pPr>
        <w:pStyle w:val="1"/>
      </w:pPr>
      <w:bookmarkStart w:id="1" w:name="_Toc49019167"/>
      <w:r>
        <w:lastRenderedPageBreak/>
        <w:t>Introduction</w:t>
      </w:r>
      <w:bookmarkEnd w:id="1"/>
      <w:r>
        <w:t xml:space="preserve"> </w:t>
      </w:r>
    </w:p>
    <w:p w14:paraId="4ECDB65D" w14:textId="0219836B" w:rsidR="009302DB" w:rsidRDefault="009302DB" w:rsidP="009302DB">
      <w:r w:rsidRPr="009302DB">
        <w:t>The automotive materials market is developing against the background of growing customer demand, as well as legitimate focal points. Automotive materials are used for the interior of vehicles. The entire car and materials market is expected to be highly developed due to the development of the age of vehicles, especially in Asian countries such as India, China, Thailand and Indonesia. In any case, unlike different companies, the flexible chain in this market involves the progression of organizations and manufacturers from different ventures. It is then examined as complex. Therefore, in this article he focuses for the most part on the dismantling of parts of the global automotive materials industry, including a brief presentation of the current business situation. In particular, it focuses on breaking the flexible chain of the current industry, thus proposing measures to improve the productivity of business organizations.</w:t>
      </w:r>
    </w:p>
    <w:p w14:paraId="3C9DAD8C" w14:textId="77777777" w:rsidR="009302DB" w:rsidRDefault="009302DB" w:rsidP="009302DB">
      <w:pPr>
        <w:pStyle w:val="1"/>
      </w:pPr>
      <w:bookmarkStart w:id="2" w:name="_Toc49019168"/>
      <w:r>
        <w:t>Automotive Industry Overview</w:t>
      </w:r>
      <w:bookmarkEnd w:id="2"/>
    </w:p>
    <w:p w14:paraId="114128C0" w14:textId="788ED5D4" w:rsidR="009302DB" w:rsidRDefault="009302DB" w:rsidP="009302DB">
      <w:r>
        <w:t>The chain is exquisitely characterized as a mixture of both external and internal development of items, administrations, money, and information. The flexible chain is not used exclusively for the activities of the organization itself, but in addition to partnering with external gatherings such as suppliers, customers, or traders. In addition, it brings together a wide range of organizations involved in transportation, storage, preparation of information, delivery, receipt, misappropriation, and others. The ultimate goal of SCM is to meet the needs of customers by immediately providing the required amount, amount and need. It is not at all like the exquisite chain from other assembly endeavours, when the raw materials are converted directly into elements, with automotive fabric a flexible chain, it has to experience the auxiliary work several times. Therefore, in general, this procedure will consist of four phases (A), which are excellent suppliers of raw materials; (C) the material will be produced in the chain for the creation of the organization that treats the texture, (c) the chain for the creation of original design agents and (D) the transition chain for retail vehicles.</w:t>
      </w:r>
    </w:p>
    <w:p w14:paraId="0BC517B5" w14:textId="512A4832" w:rsidR="009302DB" w:rsidRDefault="009302DB" w:rsidP="009302DB">
      <w:r>
        <w:rPr>
          <w:noProof/>
        </w:rPr>
        <w:drawing>
          <wp:inline distT="0" distB="0" distL="0" distR="0" wp14:anchorId="4E6FB399" wp14:editId="1E1DB113">
            <wp:extent cx="4876800" cy="30914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5274" cy="3103203"/>
                    </a:xfrm>
                    <a:prstGeom prst="rect">
                      <a:avLst/>
                    </a:prstGeom>
                    <a:noFill/>
                  </pic:spPr>
                </pic:pic>
              </a:graphicData>
            </a:graphic>
          </wp:inline>
        </w:drawing>
      </w:r>
    </w:p>
    <w:p w14:paraId="27D357B2" w14:textId="741EEE65" w:rsidR="009302DB" w:rsidRDefault="009302DB" w:rsidP="009302DB">
      <w:r>
        <w:t>Figure 1 The flexible chain of the textile car</w:t>
      </w:r>
    </w:p>
    <w:p w14:paraId="180B2589" w14:textId="4BD08BE3" w:rsidR="009302DB" w:rsidRDefault="009302DB" w:rsidP="009302DB">
      <w:pPr>
        <w:pStyle w:val="1"/>
      </w:pPr>
      <w:bookmarkStart w:id="3" w:name="_Toc49019169"/>
      <w:r>
        <w:lastRenderedPageBreak/>
        <w:t>Analysis of the Market for Automotive Industry for Electric Cars</w:t>
      </w:r>
      <w:bookmarkEnd w:id="3"/>
    </w:p>
    <w:p w14:paraId="7EED7AF7" w14:textId="77777777" w:rsidR="009302DB" w:rsidRDefault="009302DB" w:rsidP="009302DB">
      <w:r>
        <w:t>This procedure begins with the misuse of typical assets used for inversion, such as wood, cotton, jute, etc., and then uses various innovations to turn them into raw yarns or threads. From now on, this coarse yarn can be purchased from material organizations through strategies such as weaving and sewing to make textures. Now and again, both stages can be led by such an organization, if they are large enough. This is seen as an important step in the provision of raw materials for the production of assembly parts in cages from manufacturers to original manufacturers. The next step involves delivering the part before assembly. In most current manufacturers, for example, Ford, Honda, etc., these segments are usually prepared or performed by another participant, but not only by the manufacturer. For the most part, after purchasing the common segments, the manufacturer essentially performs the collection procedure to complete the item before handing it over to retailers or legally selling it to customers in their showrooms.</w:t>
      </w:r>
    </w:p>
    <w:p w14:paraId="61AC7BA2" w14:textId="77935794" w:rsidR="009302DB" w:rsidRPr="009302DB" w:rsidRDefault="009302DB" w:rsidP="009302DB">
      <w:r>
        <w:t>In general, the flexible chain of the automotive industry, as pointed out by Kumar (2016), is seen as more misleading due to assets, revenues and data collected from various enterprises, including enterprises and enterprises. In most cases, recent assembly organizations find it difficult to restore the first birthplace of their segments, so one may worry about whether the raw materials used to create parts do not meet the quality guidelines (Kumar, 2016).</w:t>
      </w:r>
    </w:p>
    <w:p w14:paraId="6702C881" w14:textId="1B059751" w:rsidR="0093068C" w:rsidRDefault="009302DB">
      <w:r w:rsidRPr="009302DB">
        <w:t>Automotive materials are a major market that deals with business as well as the creation of vehicles. For the most part, this segment essentially creates different types of material segments such as threads, textures, fibres, etc. In general, the yield is very different, as its articles are used for almost a wide range of vehicles, including production, maintenance and fastening. In principle, the results of this industry must be carefully impermeable to the scraped area, slowed down, torn and replaced.</w:t>
      </w:r>
    </w:p>
    <w:p w14:paraId="4792825C" w14:textId="77777777" w:rsidR="009302DB" w:rsidRDefault="009302DB" w:rsidP="009302DB">
      <w:r>
        <w:t>As stated by Grand View Research (2018), businesses are required to make an estimate of up to $ 31.75 billion by 2024, which suggests that it will become 33% contrasting in 2015. The main driver of development is because of reality, which expands the interest of customers in the Asia-Pacific region, along with the tendency to concentrate on objects of protection, for example, airbags, while being interested in a grid with rush hours.</w:t>
      </w:r>
    </w:p>
    <w:p w14:paraId="5A9FE8B9" w14:textId="77777777" w:rsidR="009302DB" w:rsidRDefault="009302DB" w:rsidP="009302DB">
      <w:r>
        <w:t>The automotive material industry will, for the most part, create in business sectors such as China, India and Thailand. Since 2010, interest in buying cars in these countries has grown steadily by any percentage of 10% each year, comparable to about 42,000 additional cars sold in the country. (Hamel, 2016) This development is mainly due to the effect of models with minimal efforts, such as middle and low-end models, such as Hyundai, Toyota, etc., which have models that are delivered annually. Also, as indicated by Hamel (2016)</w:t>
      </w:r>
    </w:p>
    <w:p w14:paraId="43AFF13A" w14:textId="77777777" w:rsidR="009302DB" w:rsidRDefault="009302DB" w:rsidP="009302DB">
      <w:r>
        <w:t>The pace of financial development of these countries is in any case high, to be specific, that the development of GDP is set at 3-5% each year, which shows the progressive disappearance of the pace of helpless family units. Thus, encouraging the expansion of interest in transport vehicles (Grand View Research, 2018).</w:t>
      </w:r>
    </w:p>
    <w:p w14:paraId="4FC606C0" w14:textId="45C81FAE" w:rsidR="009302DB" w:rsidRDefault="009302DB" w:rsidP="009302DB">
      <w:r>
        <w:rPr>
          <w:noProof/>
        </w:rPr>
        <w:lastRenderedPageBreak/>
        <w:drawing>
          <wp:inline distT="0" distB="0" distL="0" distR="0" wp14:anchorId="26FB70A7" wp14:editId="0468DBE2">
            <wp:extent cx="3999230" cy="249936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9230" cy="2499360"/>
                    </a:xfrm>
                    <a:prstGeom prst="rect">
                      <a:avLst/>
                    </a:prstGeom>
                    <a:noFill/>
                  </pic:spPr>
                </pic:pic>
              </a:graphicData>
            </a:graphic>
          </wp:inline>
        </w:drawing>
      </w:r>
    </w:p>
    <w:p w14:paraId="7AFDD4EE" w14:textId="77777777" w:rsidR="009302DB" w:rsidRDefault="009302DB" w:rsidP="009302DB">
      <w:r>
        <w:t>Figure 2 U.S. Patent Automotive Materials Advertise Income by Items, 2014 - 2024 (Million USD)</w:t>
      </w:r>
    </w:p>
    <w:p w14:paraId="3E73881F" w14:textId="06271889" w:rsidR="009302DB" w:rsidRDefault="009302DB" w:rsidP="009302DB">
      <w:r>
        <w:t>Moreover, the brain changes of residents for good consciousness and state preconditions further contribute to the improvement of this industry. For example, in the United States, no. 208 of the Federal Automobile Safety Standard has restricted car manufacturers to introduce seat belts and airbags in full on their models, thus expanding the interest in raw materials for the creation of these parts. In addition, in Europe, the dispatch of EURO In force additionally increases interest in the fibres used in the exhaust ducts. In particular, upholstery became the largest part of the business, accounting for 43.6% of total market volume in 2015. Composite materials are relied upon to see the highest development of 3.9% since 2016. by 2024. Expanding interest in elite materials in the automotive business in this part during the approximate framework. Hardware security software is estimated to have the most remarkable rate of development with a CAGR of 3.8% by 2024.</w:t>
      </w:r>
    </w:p>
    <w:p w14:paraId="7139F483" w14:textId="77777777" w:rsidR="009302DB" w:rsidRDefault="009302DB" w:rsidP="009302DB">
      <w:pPr>
        <w:pStyle w:val="1"/>
      </w:pPr>
      <w:bookmarkStart w:id="4" w:name="_Toc49019170"/>
      <w:r>
        <w:t>Electric Car Production and General Automotive Manufacturing Practices</w:t>
      </w:r>
      <w:bookmarkEnd w:id="4"/>
    </w:p>
    <w:p w14:paraId="57662AF7" w14:textId="77777777" w:rsidR="009302DB" w:rsidRDefault="009302DB" w:rsidP="009302DB">
      <w:pPr>
        <w:pStyle w:val="2"/>
      </w:pPr>
      <w:bookmarkStart w:id="5" w:name="_Toc49019171"/>
      <w:r>
        <w:t>Component suppliers</w:t>
      </w:r>
      <w:bookmarkEnd w:id="5"/>
    </w:p>
    <w:p w14:paraId="058B3CCC" w14:textId="77777777" w:rsidR="009302DB" w:rsidRDefault="009302DB" w:rsidP="009302DB">
      <w:r>
        <w:t>Automotive material suppliers have decided to be mediocre compared to the arrangement, as the items they offer are seriously serious. Different applicants compete directly on the basis of cost, quality and adaptability or make markets for specialized products, for example, exchanging peaks in which they are recognized by innovation and key frameworks. give them hands. When all is said and done, however, in Shishoo (2008), this industry usually has only a few huge people, such as Collins and Aikman. The main reason is that it requires high innovation and huge money to manage the part of the whole industry and may be suitable for the size of the participants. Similarly, it is difficult to find new partners who can solve the problems, so as a rule, partners have only a few significant suppliers and regularly have almost no changes. In addition, about 10% of automotive materials organizations represent about 60% of the absolute share of the entire industry (Shishoo, 2008).</w:t>
      </w:r>
    </w:p>
    <w:p w14:paraId="49A80346" w14:textId="77777777" w:rsidR="009302DB" w:rsidRDefault="009302DB" w:rsidP="009302DB">
      <w:pPr>
        <w:pStyle w:val="2"/>
      </w:pPr>
      <w:bookmarkStart w:id="6" w:name="_Toc49019172"/>
      <w:r>
        <w:lastRenderedPageBreak/>
        <w:t>Customers</w:t>
      </w:r>
      <w:bookmarkEnd w:id="6"/>
    </w:p>
    <w:p w14:paraId="68DEAB5F" w14:textId="72FE921B" w:rsidR="0093068C" w:rsidRDefault="009302DB" w:rsidP="009302DB">
      <w:r>
        <w:t>Customer strength may vary depending on whether the item is distributed to B2B or B2C. At the expense of B2B, when the partners are huge organizations, they have even more power because they can choose more for the providers. In any case, at the expense of B2C, when the manufactured product joins the end result, for example, a cow leather seat that is introduced into the vehicle, the customer is often more uncomfortable arranging the segments. has been entered. Thus, in the B2C case, customer barter forces are often limited by brand manufacturers.</w:t>
      </w:r>
    </w:p>
    <w:p w14:paraId="5EE8CB51" w14:textId="77777777" w:rsidR="009302DB" w:rsidRDefault="009302DB" w:rsidP="009302DB">
      <w:r>
        <w:t>According to Pinto (2010), the upper arm is characterized as many internal and external conditions that allow an element to work more efficiently, thus upgrading the capacity to compete with its opponent. Despite the fact that seriousness regularly stems from the basic beliefs of the element, in any case, it sometimes tends to be cultivated by external qualities, such as help from the administration (Pinto, 2010).</w:t>
      </w:r>
    </w:p>
    <w:p w14:paraId="23CCBBE4" w14:textId="77777777" w:rsidR="009302DB" w:rsidRDefault="009302DB" w:rsidP="009302DB">
      <w:r>
        <w:t>In the light of Sakthivel's (2012) study of 24 automotive materials organizations, it shows that the top of the working substances in this field regularly come from four main elements, including company strategy, structure and rivalry; Search terms; Related and supporting industries and factor conditions (Sakthivel, et al., 2012).</w:t>
      </w:r>
    </w:p>
    <w:p w14:paraId="2B380754" w14:textId="3BEE80D0" w:rsidR="009302DB" w:rsidRDefault="009302DB" w:rsidP="009302DB">
      <w:r>
        <w:t>According to this investigation, for the most part the material efforts reach their peak, giving new and exceptional qualities in the quality of the items. They will often focus on the exam to improve the quality of the item, while looking for answers to reduce costs. As indicated by Gandhi's research (2013), material organizations in any case spend 30% of their full R&amp;D benefit. Since 2015, the nature of the items provided by these organizations has improved, while costs have fallen by around 10%, indicating progress in improving the quality of items. The service life of these parts has also been extended by a normal 3 years, unlike recently delivered items. Similarly, these organizations further implement viable business techniques as they gracefully thrive through various channels, particularly web-based businesses (Gandhi, 2012).</w:t>
      </w:r>
    </w:p>
    <w:p w14:paraId="166729F6" w14:textId="64F0A00C" w:rsidR="009302DB" w:rsidRDefault="009302DB" w:rsidP="009302DB">
      <w:pPr>
        <w:pStyle w:val="1"/>
      </w:pPr>
      <w:bookmarkStart w:id="7" w:name="_Toc49019173"/>
      <w:r>
        <w:t>Evaluation of the Automotive Industry</w:t>
      </w:r>
      <w:bookmarkEnd w:id="7"/>
    </w:p>
    <w:p w14:paraId="79324901" w14:textId="0B09EA1E" w:rsidR="009302DB" w:rsidRDefault="009302DB" w:rsidP="009302DB">
      <w:r>
        <w:t>In addition, the development of Asian markets such as China is also affecting the material business (Malik, 2017). According to Underhill (2016), in the period 2014-18 each year, all car deals in this country expanded by more than 100,000 units, including new items and second-hand. From that point on, it shows an expansion of people's interest, which allows organizations to increase their advantage due to the expansion of customer parts (Underhill, 2016).</w:t>
      </w:r>
    </w:p>
    <w:p w14:paraId="19279324" w14:textId="77777777" w:rsidR="009302DB" w:rsidRDefault="009302DB" w:rsidP="009302DB">
      <w:r>
        <w:t>In light of the great challenge for households, producers are trying to go far and claim to celebrate publications using their picture and other root causes. Innovative alignment and creative functions, such as prosperity measures, sensors and overall alignment systems, are essential for the adequate development of the strength of the customer base. The authorization of vehicles completes a more concentrated development. The use of devices turns out to be in the engine, just like in the sailing cabin.</w:t>
      </w:r>
    </w:p>
    <w:p w14:paraId="482B563C" w14:textId="7E38D5B5" w:rsidR="009302DB" w:rsidRDefault="009302DB" w:rsidP="009302DB">
      <w:r>
        <w:t xml:space="preserve">Suppliers of unique segments and replacements are forced, with the help of car manufacturers, to produce parts that are of preferred quality and last longer than ever. </w:t>
      </w:r>
      <w:r>
        <w:lastRenderedPageBreak/>
        <w:t>Although valuable to the customer and car manufacturers, this example has ineffective efficiencies for manufacturers and dealers (Jeyaraj, et al., 2012).</w:t>
      </w:r>
    </w:p>
    <w:p w14:paraId="41982539" w14:textId="77777777" w:rsidR="009302DB" w:rsidRDefault="009302DB" w:rsidP="009302DB">
      <w:pPr>
        <w:pStyle w:val="1"/>
      </w:pPr>
      <w:bookmarkStart w:id="8" w:name="_Toc49019174"/>
      <w:r>
        <w:t>Conclusion</w:t>
      </w:r>
      <w:bookmarkEnd w:id="8"/>
    </w:p>
    <w:p w14:paraId="47D077EA" w14:textId="656B696D" w:rsidR="009302DB" w:rsidRDefault="009302DB" w:rsidP="009302DB">
      <w:r>
        <w:t>It is very clear that the automotive industry is entering a full stage of improvement. For the most part, this depends on the desired expansion in the creation of markets such as China and India, as individuals in these nations increase their wages. Moreover, safety attention and government command for vehicle manufacturers are further core business. In general, of the three basic flexible chain forms, including tasks, queries, and coordination, the most important problem is the impact of the Bullwhip impact when data changes during transmission, which causes problems. in the inventory creation and administration procedure. The legitimacy of the data is also maintained by intermediary providers to prevent the need to ensure that adequate materials are close. The answer to this wasteful perception framework is to create OEM agents that give inside and outside sensitivity through the graceful chain. Thus, when all is said and done, changes are expected that depend on the new specialized models to improve the benefits of automotive materials organizations.</w:t>
      </w:r>
    </w:p>
    <w:p w14:paraId="64B8715B" w14:textId="12E1AC71" w:rsidR="009302DB" w:rsidRDefault="009302DB" w:rsidP="009302DB"/>
    <w:p w14:paraId="76A1329B" w14:textId="211F500F" w:rsidR="009302DB" w:rsidRDefault="009302DB" w:rsidP="009302DB"/>
    <w:p w14:paraId="494F0AB8" w14:textId="785B0251" w:rsidR="009302DB" w:rsidRDefault="009302DB" w:rsidP="009302DB"/>
    <w:p w14:paraId="5674D695" w14:textId="5B590764" w:rsidR="009302DB" w:rsidRDefault="009302DB" w:rsidP="009302DB"/>
    <w:p w14:paraId="017D6B70" w14:textId="438F4E93" w:rsidR="009302DB" w:rsidRDefault="009302DB" w:rsidP="009302DB"/>
    <w:p w14:paraId="6BC641A8" w14:textId="2FD1B0AF" w:rsidR="009302DB" w:rsidRDefault="009302DB" w:rsidP="009302DB"/>
    <w:p w14:paraId="1A73FDB9" w14:textId="6ED95502" w:rsidR="009302DB" w:rsidRDefault="009302DB" w:rsidP="009302DB"/>
    <w:p w14:paraId="229F0D6A" w14:textId="4AD24D56" w:rsidR="009302DB" w:rsidRDefault="009302DB" w:rsidP="009302DB"/>
    <w:p w14:paraId="00EDAE11" w14:textId="393B8324" w:rsidR="009302DB" w:rsidRDefault="009302DB" w:rsidP="009302DB"/>
    <w:p w14:paraId="3B22C210" w14:textId="3F7BB7C7" w:rsidR="009302DB" w:rsidRDefault="009302DB" w:rsidP="009302DB"/>
    <w:p w14:paraId="08463094" w14:textId="07C244BB" w:rsidR="009302DB" w:rsidRDefault="009302DB" w:rsidP="009302DB"/>
    <w:p w14:paraId="42D37ECB" w14:textId="46B408D0" w:rsidR="009302DB" w:rsidRDefault="009302DB" w:rsidP="009302DB"/>
    <w:p w14:paraId="03C2EFF4" w14:textId="687C15B1" w:rsidR="009302DB" w:rsidRDefault="009302DB" w:rsidP="009302DB"/>
    <w:p w14:paraId="7B590E06" w14:textId="227BFD82" w:rsidR="009302DB" w:rsidRDefault="009302DB" w:rsidP="009302DB"/>
    <w:p w14:paraId="09B92B7D" w14:textId="1FC603EC" w:rsidR="009302DB" w:rsidRDefault="009302DB" w:rsidP="009302DB"/>
    <w:p w14:paraId="0A914057" w14:textId="015E07A6" w:rsidR="009302DB" w:rsidRDefault="009302DB" w:rsidP="009302DB"/>
    <w:p w14:paraId="0F582E12" w14:textId="44EC15F2" w:rsidR="009302DB" w:rsidRDefault="009302DB" w:rsidP="009302DB"/>
    <w:p w14:paraId="3012CD1A" w14:textId="5C533B0E" w:rsidR="009302DB" w:rsidRDefault="009302DB" w:rsidP="009302DB"/>
    <w:p w14:paraId="000D7569" w14:textId="54DB788C" w:rsidR="009302DB" w:rsidRDefault="009302DB" w:rsidP="009302DB">
      <w:pPr>
        <w:pStyle w:val="1"/>
      </w:pPr>
      <w:bookmarkStart w:id="9" w:name="_Toc49019175"/>
      <w:r>
        <w:lastRenderedPageBreak/>
        <w:t>Reference List</w:t>
      </w:r>
      <w:bookmarkEnd w:id="9"/>
    </w:p>
    <w:p w14:paraId="2681F610" w14:textId="77777777" w:rsidR="009302DB" w:rsidRPr="009302DB" w:rsidRDefault="009302DB" w:rsidP="009302DB">
      <w:r w:rsidRPr="009302DB">
        <w:t xml:space="preserve">Croxton, K., 2003. The order fulfillment process. </w:t>
      </w:r>
      <w:r w:rsidRPr="009302DB">
        <w:rPr>
          <w:i/>
          <w:iCs/>
        </w:rPr>
        <w:t xml:space="preserve">The International Journal of Logistics Management, </w:t>
      </w:r>
      <w:r w:rsidRPr="009302DB">
        <w:t>pp. 19-32.</w:t>
      </w:r>
    </w:p>
    <w:p w14:paraId="62C99DA6" w14:textId="77777777" w:rsidR="009302DB" w:rsidRPr="009302DB" w:rsidRDefault="009302DB" w:rsidP="009302DB">
      <w:r w:rsidRPr="009302DB">
        <w:t xml:space="preserve">Felfel, H., Yahia, W., Ayadi, O. &amp; Masmoudi, F., 2018. Stochastic multi-site supply chain planning in textile and apparel industry under demand and price uncertainties with risk aversion. </w:t>
      </w:r>
      <w:r w:rsidRPr="009302DB">
        <w:rPr>
          <w:i/>
          <w:iCs/>
        </w:rPr>
        <w:t xml:space="preserve">Annals of Operations Research, </w:t>
      </w:r>
      <w:r w:rsidRPr="009302DB">
        <w:t>271(2), pp. 551-574..</w:t>
      </w:r>
    </w:p>
    <w:p w14:paraId="6BB1E156" w14:textId="77777777" w:rsidR="009302DB" w:rsidRPr="009302DB" w:rsidRDefault="009302DB" w:rsidP="009302DB">
      <w:r w:rsidRPr="009302DB">
        <w:t xml:space="preserve">Gandhi, K., 2012. </w:t>
      </w:r>
      <w:r w:rsidRPr="009302DB">
        <w:rPr>
          <w:i/>
          <w:iCs/>
        </w:rPr>
        <w:t xml:space="preserve">Woven textiles: Principles, technologies and applications, </w:t>
      </w:r>
      <w:r w:rsidRPr="009302DB">
        <w:t>s.l.: Elsevier.</w:t>
      </w:r>
    </w:p>
    <w:p w14:paraId="221E9FFF" w14:textId="77777777" w:rsidR="009302DB" w:rsidRPr="009302DB" w:rsidRDefault="009302DB" w:rsidP="009302DB">
      <w:r w:rsidRPr="009302DB">
        <w:t xml:space="preserve">Grand View Research, 2018. </w:t>
      </w:r>
      <w:r w:rsidRPr="009302DB">
        <w:rPr>
          <w:i/>
          <w:iCs/>
        </w:rPr>
        <w:t xml:space="preserve">Automotive Textiles Market Analysis By Product (Woven, Nonwoven, Composites), By Application (Upholstery, Tires, Safety Devices, Engine Components) And Segment Forecasts To 2024, </w:t>
      </w:r>
      <w:r w:rsidRPr="009302DB">
        <w:t>s.l.: Grand View Research.</w:t>
      </w:r>
    </w:p>
    <w:p w14:paraId="0BECC7F1" w14:textId="77777777" w:rsidR="009302DB" w:rsidRPr="009302DB" w:rsidRDefault="009302DB" w:rsidP="009302DB">
      <w:r w:rsidRPr="009302DB">
        <w:t xml:space="preserve">Hamel, G., 2016. </w:t>
      </w:r>
      <w:r w:rsidRPr="009302DB">
        <w:rPr>
          <w:i/>
          <w:iCs/>
        </w:rPr>
        <w:t xml:space="preserve">Economic Factors Affecting Businesses, </w:t>
      </w:r>
      <w:r w:rsidRPr="009302DB">
        <w:t>s.l.: s.n.</w:t>
      </w:r>
    </w:p>
    <w:p w14:paraId="15BF14E9" w14:textId="77777777" w:rsidR="009302DB" w:rsidRPr="009302DB" w:rsidRDefault="009302DB" w:rsidP="009302DB">
      <w:r w:rsidRPr="009302DB">
        <w:t xml:space="preserve">Jeyaraj, K., Muralidharan, C., Senthilvelan, T. &amp; Deshmukh, S., 2012. Application of SWOT and Principal Component Analysis in a Textile Company - A Case Study. </w:t>
      </w:r>
      <w:r w:rsidRPr="009302DB">
        <w:rPr>
          <w:i/>
          <w:iCs/>
        </w:rPr>
        <w:t xml:space="preserve">International Journal of Engineering Research and Development, </w:t>
      </w:r>
      <w:r w:rsidRPr="009302DB">
        <w:t>1(9), pp. 46-54.</w:t>
      </w:r>
    </w:p>
    <w:p w14:paraId="5E91F680" w14:textId="77777777" w:rsidR="009302DB" w:rsidRPr="009302DB" w:rsidRDefault="009302DB" w:rsidP="009302DB">
      <w:r w:rsidRPr="009302DB">
        <w:t xml:space="preserve">Köksal, D., Strähle, J., Müller, M. &amp; Freise, M., 2017. Social sustainable supply chain management in the textile and apparel industry—A literature review. </w:t>
      </w:r>
      <w:r w:rsidRPr="009302DB">
        <w:rPr>
          <w:i/>
          <w:iCs/>
        </w:rPr>
        <w:t xml:space="preserve">Sustainability, </w:t>
      </w:r>
      <w:r w:rsidRPr="009302DB">
        <w:t>9(1), p. 100.</w:t>
      </w:r>
    </w:p>
    <w:p w14:paraId="20AA6DC2" w14:textId="77777777" w:rsidR="009302DB" w:rsidRPr="009302DB" w:rsidRDefault="009302DB" w:rsidP="009302DB">
      <w:r w:rsidRPr="009302DB">
        <w:t xml:space="preserve">Koprulu, A. &amp; Albayrakoglu, M., 2017. </w:t>
      </w:r>
      <w:r w:rsidRPr="009302DB">
        <w:rPr>
          <w:i/>
          <w:iCs/>
        </w:rPr>
        <w:t xml:space="preserve">SUPPLY CHAIN MANAGEMENT IN THE TEXTILE INDUSTRY: A SUPPLIER SELECTION, </w:t>
      </w:r>
      <w:r w:rsidRPr="009302DB">
        <w:t>s.l.: Viña Del Mar.</w:t>
      </w:r>
    </w:p>
    <w:p w14:paraId="45417C79" w14:textId="77777777" w:rsidR="009302DB" w:rsidRPr="009302DB" w:rsidRDefault="009302DB" w:rsidP="009302DB">
      <w:r w:rsidRPr="009302DB">
        <w:t xml:space="preserve">Kumar, R., 2016. </w:t>
      </w:r>
      <w:r w:rsidRPr="009302DB">
        <w:rPr>
          <w:i/>
          <w:iCs/>
        </w:rPr>
        <w:t xml:space="preserve">Textiles for industrial applications. </w:t>
      </w:r>
      <w:r w:rsidRPr="009302DB">
        <w:t>s.l.:CRC Press.</w:t>
      </w:r>
    </w:p>
    <w:p w14:paraId="7C51155B" w14:textId="77777777" w:rsidR="009302DB" w:rsidRPr="009302DB" w:rsidRDefault="009302DB" w:rsidP="009302DB">
      <w:r w:rsidRPr="009302DB">
        <w:t xml:space="preserve">Malik, T., 2017. </w:t>
      </w:r>
      <w:r w:rsidRPr="009302DB">
        <w:rPr>
          <w:i/>
          <w:iCs/>
        </w:rPr>
        <w:t xml:space="preserve">Application of Textiles In Automobile Application of Textiles In Automobile, </w:t>
      </w:r>
      <w:r w:rsidRPr="009302DB">
        <w:t>s.l.: Research Gate.</w:t>
      </w:r>
    </w:p>
    <w:p w14:paraId="4DAD375F" w14:textId="77777777" w:rsidR="009302DB" w:rsidRPr="009302DB" w:rsidRDefault="009302DB" w:rsidP="009302DB">
      <w:r w:rsidRPr="009302DB">
        <w:t xml:space="preserve">Pinto, J., 2010. </w:t>
      </w:r>
      <w:r w:rsidRPr="009302DB">
        <w:rPr>
          <w:i/>
          <w:iCs/>
        </w:rPr>
        <w:t xml:space="preserve">Achieving Competitive Advantage. </w:t>
      </w:r>
      <w:r w:rsidRPr="009302DB">
        <w:t>Upper Saddle River, NJ: Prentice-Hall.</w:t>
      </w:r>
    </w:p>
    <w:p w14:paraId="09322656" w14:textId="77777777" w:rsidR="009302DB" w:rsidRPr="009302DB" w:rsidRDefault="009302DB" w:rsidP="009302DB">
      <w:r w:rsidRPr="009302DB">
        <w:t xml:space="preserve">Sakthivel, M. et al., 2012. Development of Technical Textiles for Automotive Applications Using Reclaimed Fibers. </w:t>
      </w:r>
      <w:r w:rsidRPr="009302DB">
        <w:rPr>
          <w:i/>
          <w:iCs/>
        </w:rPr>
        <w:t xml:space="preserve">Man-Made Textiles, </w:t>
      </w:r>
      <w:r w:rsidRPr="009302DB">
        <w:t>40(6).</w:t>
      </w:r>
    </w:p>
    <w:p w14:paraId="63F55727" w14:textId="77777777" w:rsidR="009302DB" w:rsidRPr="009302DB" w:rsidRDefault="009302DB" w:rsidP="009302DB">
      <w:r w:rsidRPr="009302DB">
        <w:t xml:space="preserve">Shishoo, R., 2008. </w:t>
      </w:r>
      <w:r w:rsidRPr="009302DB">
        <w:rPr>
          <w:i/>
          <w:iCs/>
        </w:rPr>
        <w:t xml:space="preserve">Textile advances in the automotive industry\, </w:t>
      </w:r>
      <w:r w:rsidRPr="009302DB">
        <w:t>s.l.: Elsevier.</w:t>
      </w:r>
    </w:p>
    <w:p w14:paraId="561D6FEC" w14:textId="77777777" w:rsidR="009302DB" w:rsidRPr="009302DB" w:rsidRDefault="009302DB" w:rsidP="009302DB">
      <w:r w:rsidRPr="009302DB">
        <w:t xml:space="preserve">Underhill, G., 2016. </w:t>
      </w:r>
      <w:r w:rsidRPr="009302DB">
        <w:rPr>
          <w:i/>
          <w:iCs/>
        </w:rPr>
        <w:t xml:space="preserve">Industrial crisis and the open economy: politics, global trade and the textile industry in the advanced economies, </w:t>
      </w:r>
      <w:r w:rsidRPr="009302DB">
        <w:t>Springer: s.n.</w:t>
      </w:r>
    </w:p>
    <w:p w14:paraId="425B9B22" w14:textId="77777777" w:rsidR="009302DB" w:rsidRPr="009302DB" w:rsidRDefault="009302DB" w:rsidP="009302DB">
      <w:r w:rsidRPr="009302DB">
        <w:t xml:space="preserve">Wilson, A., 2007. </w:t>
      </w:r>
      <w:r w:rsidRPr="009302DB">
        <w:rPr>
          <w:i/>
          <w:iCs/>
        </w:rPr>
        <w:t xml:space="preserve">Automotive Textiles, </w:t>
      </w:r>
      <w:r w:rsidRPr="009302DB">
        <w:t>s.l.: Textile Media Services.</w:t>
      </w:r>
    </w:p>
    <w:p w14:paraId="02AC6D01" w14:textId="77777777" w:rsidR="009302DB" w:rsidRPr="009302DB" w:rsidRDefault="009302DB" w:rsidP="009302DB"/>
    <w:p w14:paraId="7E18CD65" w14:textId="188C9959" w:rsidR="0093068C" w:rsidRDefault="0093068C"/>
    <w:p w14:paraId="5C3D64B7" w14:textId="77777777" w:rsidR="0093068C" w:rsidRDefault="0093068C"/>
    <w:sectPr w:rsidR="0093068C" w:rsidSect="008D6A5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DC5BB" w14:textId="77777777" w:rsidR="006A4B0A" w:rsidRDefault="006A4B0A" w:rsidP="0093068C">
      <w:pPr>
        <w:spacing w:after="0" w:line="240" w:lineRule="auto"/>
      </w:pPr>
      <w:r>
        <w:separator/>
      </w:r>
    </w:p>
  </w:endnote>
  <w:endnote w:type="continuationSeparator" w:id="0">
    <w:p w14:paraId="675ABAB8" w14:textId="77777777" w:rsidR="006A4B0A" w:rsidRDefault="006A4B0A" w:rsidP="00930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4204023"/>
      <w:docPartObj>
        <w:docPartGallery w:val="Page Numbers (Bottom of Page)"/>
        <w:docPartUnique/>
      </w:docPartObj>
    </w:sdtPr>
    <w:sdtEndPr>
      <w:rPr>
        <w:noProof/>
      </w:rPr>
    </w:sdtEndPr>
    <w:sdtContent>
      <w:p w14:paraId="2AD9A606" w14:textId="2676B914" w:rsidR="0093068C" w:rsidRDefault="0093068C">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6E87DAC" w14:textId="77777777" w:rsidR="0093068C" w:rsidRDefault="0093068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690D9" w14:textId="77777777" w:rsidR="006A4B0A" w:rsidRDefault="006A4B0A" w:rsidP="0093068C">
      <w:pPr>
        <w:spacing w:after="0" w:line="240" w:lineRule="auto"/>
      </w:pPr>
      <w:r>
        <w:separator/>
      </w:r>
    </w:p>
  </w:footnote>
  <w:footnote w:type="continuationSeparator" w:id="0">
    <w:p w14:paraId="59C22212" w14:textId="77777777" w:rsidR="006A4B0A" w:rsidRDefault="006A4B0A" w:rsidP="009306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E5"/>
    <w:rsid w:val="00014C0D"/>
    <w:rsid w:val="00106360"/>
    <w:rsid w:val="001D0C1C"/>
    <w:rsid w:val="003A63CD"/>
    <w:rsid w:val="004056AB"/>
    <w:rsid w:val="0040689A"/>
    <w:rsid w:val="006A4B0A"/>
    <w:rsid w:val="00791FA4"/>
    <w:rsid w:val="00844443"/>
    <w:rsid w:val="008D6A5E"/>
    <w:rsid w:val="009302DB"/>
    <w:rsid w:val="0093068C"/>
    <w:rsid w:val="0097139E"/>
    <w:rsid w:val="00DE5333"/>
    <w:rsid w:val="00E026CD"/>
    <w:rsid w:val="00F7105F"/>
    <w:rsid w:val="00FA3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3A71"/>
  <w15:chartTrackingRefBased/>
  <w15:docId w15:val="{AC0FA3E4-957F-42D2-ACB1-CBDDB62E3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93068C"/>
    <w:pPr>
      <w:tabs>
        <w:tab w:val="center" w:pos="4513"/>
        <w:tab w:val="right" w:pos="9026"/>
      </w:tabs>
      <w:spacing w:after="0" w:line="240" w:lineRule="auto"/>
    </w:pPr>
  </w:style>
  <w:style w:type="character" w:customStyle="1" w:styleId="a6">
    <w:name w:val="Горен колонтитул Знак"/>
    <w:basedOn w:val="a0"/>
    <w:link w:val="a5"/>
    <w:uiPriority w:val="99"/>
    <w:rsid w:val="0093068C"/>
    <w:rPr>
      <w:rFonts w:ascii="Arial" w:hAnsi="Arial"/>
    </w:rPr>
  </w:style>
  <w:style w:type="paragraph" w:styleId="a7">
    <w:name w:val="footer"/>
    <w:basedOn w:val="a"/>
    <w:link w:val="a8"/>
    <w:uiPriority w:val="99"/>
    <w:unhideWhenUsed/>
    <w:rsid w:val="0093068C"/>
    <w:pPr>
      <w:tabs>
        <w:tab w:val="center" w:pos="4513"/>
        <w:tab w:val="right" w:pos="9026"/>
      </w:tabs>
      <w:spacing w:after="0" w:line="240" w:lineRule="auto"/>
    </w:pPr>
  </w:style>
  <w:style w:type="character" w:customStyle="1" w:styleId="a8">
    <w:name w:val="Долен колонтитул Знак"/>
    <w:basedOn w:val="a0"/>
    <w:link w:val="a7"/>
    <w:uiPriority w:val="99"/>
    <w:rsid w:val="0093068C"/>
    <w:rPr>
      <w:rFonts w:ascii="Arial" w:hAnsi="Arial"/>
    </w:rPr>
  </w:style>
  <w:style w:type="paragraph" w:styleId="a9">
    <w:name w:val="No Spacing"/>
    <w:link w:val="aa"/>
    <w:uiPriority w:val="1"/>
    <w:qFormat/>
    <w:rsid w:val="008D6A5E"/>
    <w:pPr>
      <w:spacing w:after="0" w:line="240" w:lineRule="auto"/>
    </w:pPr>
    <w:rPr>
      <w:rFonts w:eastAsiaTheme="minorEastAsia"/>
      <w:lang w:val="en-US"/>
    </w:rPr>
  </w:style>
  <w:style w:type="character" w:customStyle="1" w:styleId="aa">
    <w:name w:val="Без разредка Знак"/>
    <w:basedOn w:val="a0"/>
    <w:link w:val="a9"/>
    <w:uiPriority w:val="1"/>
    <w:rsid w:val="008D6A5E"/>
    <w:rPr>
      <w:rFonts w:eastAsiaTheme="minorEastAsia"/>
      <w:lang w:val="en-US"/>
    </w:rPr>
  </w:style>
  <w:style w:type="paragraph" w:styleId="ab">
    <w:name w:val="TOC Heading"/>
    <w:basedOn w:val="1"/>
    <w:next w:val="a"/>
    <w:uiPriority w:val="39"/>
    <w:unhideWhenUsed/>
    <w:qFormat/>
    <w:rsid w:val="009302DB"/>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9302DB"/>
    <w:pPr>
      <w:spacing w:after="100"/>
    </w:pPr>
  </w:style>
  <w:style w:type="paragraph" w:styleId="21">
    <w:name w:val="toc 2"/>
    <w:basedOn w:val="a"/>
    <w:next w:val="a"/>
    <w:autoRedefine/>
    <w:uiPriority w:val="39"/>
    <w:unhideWhenUsed/>
    <w:rsid w:val="009302DB"/>
    <w:pPr>
      <w:spacing w:after="100"/>
      <w:ind w:left="220"/>
    </w:pPr>
  </w:style>
  <w:style w:type="character" w:styleId="ac">
    <w:name w:val="Hyperlink"/>
    <w:basedOn w:val="a0"/>
    <w:uiPriority w:val="99"/>
    <w:unhideWhenUsed/>
    <w:rsid w:val="009302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3CC740-D6E6-4958-B7EB-830EBD807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Student Name: Diana Velikova</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LCBB4005 THE GLOBAL BUSINESS ENVIRONMENT</dc:title>
  <dc:subject>Lecturer: Rexon Nting</dc:subject>
  <cp:keywords/>
  <dc:description/>
  <cp:revision>6</cp:revision>
  <dcterms:created xsi:type="dcterms:W3CDTF">2020-08-22T14:58:00Z</dcterms:created>
  <dcterms:modified xsi:type="dcterms:W3CDTF">2020-08-24T06:18:00Z</dcterms:modified>
  <cp:category>Student ID: 1916908</cp:category>
</cp:coreProperties>
</file>