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74BB1" w14:textId="14B12C14" w:rsidR="00F4255F" w:rsidRDefault="00F4255F" w:rsidP="00DA4C87">
      <w:pPr>
        <w:spacing w:line="360" w:lineRule="auto"/>
        <w:rPr>
          <w:u w:val="single"/>
        </w:rPr>
      </w:pPr>
      <w:r>
        <w:rPr>
          <w:u w:val="single"/>
        </w:rPr>
        <w:t>Script</w:t>
      </w:r>
    </w:p>
    <w:p w14:paraId="5874280F" w14:textId="0F9F6C72" w:rsidR="00B54752" w:rsidRPr="008B73C8" w:rsidRDefault="00DA4C87" w:rsidP="00DA4C87">
      <w:pPr>
        <w:spacing w:line="360" w:lineRule="auto"/>
      </w:pPr>
      <w:r>
        <w:t>Sophia a</w:t>
      </w:r>
      <w:r w:rsidR="00B54752" w:rsidRPr="008B73C8">
        <w:t>sk</w:t>
      </w:r>
      <w:r>
        <w:t>’s</w:t>
      </w:r>
      <w:r w:rsidR="00B54752" w:rsidRPr="008B73C8">
        <w:t xml:space="preserve"> </w:t>
      </w:r>
      <w:r w:rsidR="00B54752" w:rsidRPr="008B73C8">
        <w:rPr>
          <w:highlight w:val="yellow"/>
        </w:rPr>
        <w:t>Tracy</w:t>
      </w:r>
      <w:r w:rsidR="00B54752" w:rsidRPr="008B73C8">
        <w:t xml:space="preserve"> – </w:t>
      </w:r>
      <w:r w:rsidR="008B73C8">
        <w:t>1</w:t>
      </w:r>
      <w:proofErr w:type="gramStart"/>
      <w:r w:rsidR="008B73C8" w:rsidRPr="008B73C8">
        <w:rPr>
          <w:vertAlign w:val="superscript"/>
        </w:rPr>
        <w:t>st</w:t>
      </w:r>
      <w:r w:rsidR="008B73C8">
        <w:t xml:space="preserve"> </w:t>
      </w:r>
      <w:r w:rsidR="00B54752" w:rsidRPr="008B73C8">
        <w:t xml:space="preserve"> –</w:t>
      </w:r>
      <w:proofErr w:type="gramEnd"/>
      <w:r w:rsidR="00B54752" w:rsidRPr="008B73C8">
        <w:t xml:space="preserve"> Why is early identification of ASD so important, and what are the consequences of delayed diagnosis?</w:t>
      </w:r>
    </w:p>
    <w:p w14:paraId="5C28CB0F" w14:textId="517064F3" w:rsidR="00B54752" w:rsidRPr="008B73C8" w:rsidRDefault="00DA4C87" w:rsidP="00DA4C87">
      <w:pPr>
        <w:spacing w:line="360" w:lineRule="auto"/>
      </w:pPr>
      <w:r>
        <w:t>Sophia a</w:t>
      </w:r>
      <w:r w:rsidR="00B54752" w:rsidRPr="008B73C8">
        <w:t>sk</w:t>
      </w:r>
      <w:r>
        <w:t>’s</w:t>
      </w:r>
      <w:r w:rsidR="00B54752" w:rsidRPr="008B73C8">
        <w:t xml:space="preserve"> </w:t>
      </w:r>
      <w:r w:rsidR="00B54752" w:rsidRPr="008B73C8">
        <w:rPr>
          <w:highlight w:val="yellow"/>
        </w:rPr>
        <w:t>Christie</w:t>
      </w:r>
      <w:r w:rsidR="00B54752" w:rsidRPr="008B73C8">
        <w:t xml:space="preserve"> –</w:t>
      </w:r>
      <w:r w:rsidR="008B73C8">
        <w:t xml:space="preserve"> 3</w:t>
      </w:r>
      <w:r w:rsidR="008B73C8" w:rsidRPr="008B73C8">
        <w:rPr>
          <w:vertAlign w:val="superscript"/>
        </w:rPr>
        <w:t>rd</w:t>
      </w:r>
      <w:r w:rsidR="008B73C8">
        <w:t xml:space="preserve"> </w:t>
      </w:r>
      <w:proofErr w:type="gramStart"/>
      <w:r w:rsidR="008B73C8">
        <w:t xml:space="preserve">- </w:t>
      </w:r>
      <w:r w:rsidR="00B54752" w:rsidRPr="008B73C8">
        <w:t xml:space="preserve"> </w:t>
      </w:r>
      <w:r w:rsidR="008B73C8" w:rsidRPr="008B73C8">
        <w:t>You</w:t>
      </w:r>
      <w:proofErr w:type="gramEnd"/>
      <w:r w:rsidR="008B73C8" w:rsidRPr="008B73C8">
        <w:t xml:space="preserve"> suggested that by enhancing </w:t>
      </w:r>
      <w:proofErr w:type="gramStart"/>
      <w:r w:rsidR="008B73C8" w:rsidRPr="008B73C8">
        <w:t>practitioners</w:t>
      </w:r>
      <w:proofErr w:type="gramEnd"/>
      <w:r w:rsidR="008B73C8" w:rsidRPr="008B73C8">
        <w:t xml:space="preserve"> knowledge of ALN, this will enable staff to identify symptoms earlier, however, what about the parents with undiagnosed children? How can practitioners ensure that those parents are able to recognise symptoms at home earlier? </w:t>
      </w:r>
    </w:p>
    <w:p w14:paraId="557F0A76" w14:textId="49E6EB1A" w:rsidR="00BB5887" w:rsidRDefault="00DA4C87" w:rsidP="00DA4C87">
      <w:pPr>
        <w:spacing w:line="360" w:lineRule="auto"/>
      </w:pPr>
      <w:r>
        <w:t>Sophia a</w:t>
      </w:r>
      <w:r w:rsidR="00B54752" w:rsidRPr="008B73C8">
        <w:t>sk</w:t>
      </w:r>
      <w:r>
        <w:t>’s</w:t>
      </w:r>
      <w:r w:rsidR="00B54752" w:rsidRPr="008B73C8">
        <w:t xml:space="preserve"> </w:t>
      </w:r>
      <w:r w:rsidR="00B54752" w:rsidRPr="008B73C8">
        <w:rPr>
          <w:highlight w:val="yellow"/>
        </w:rPr>
        <w:t>Charis</w:t>
      </w:r>
      <w:r w:rsidR="00B54752" w:rsidRPr="008B73C8">
        <w:t xml:space="preserve"> – </w:t>
      </w:r>
      <w:r w:rsidR="008B73C8">
        <w:t>2</w:t>
      </w:r>
      <w:proofErr w:type="gramStart"/>
      <w:r w:rsidR="008B73C8" w:rsidRPr="008B73C8">
        <w:rPr>
          <w:vertAlign w:val="superscript"/>
        </w:rPr>
        <w:t>nd</w:t>
      </w:r>
      <w:r w:rsidR="008B73C8">
        <w:t xml:space="preserve"> </w:t>
      </w:r>
      <w:r w:rsidR="00B54752" w:rsidRPr="008B73C8">
        <w:t xml:space="preserve"> -</w:t>
      </w:r>
      <w:proofErr w:type="gramEnd"/>
      <w:r w:rsidR="00B54752" w:rsidRPr="008B73C8">
        <w:t xml:space="preserve"> What are the financial challenges for families in Wales when accessing hearing aids and cochlear implants for children?</w:t>
      </w:r>
    </w:p>
    <w:p w14:paraId="13B4B80C" w14:textId="77777777" w:rsidR="00F25BD6" w:rsidRDefault="00F25BD6" w:rsidP="00DA4C87">
      <w:pPr>
        <w:spacing w:line="360" w:lineRule="auto"/>
      </w:pPr>
    </w:p>
    <w:p w14:paraId="45D61E15" w14:textId="77777777" w:rsidR="00F25BD6" w:rsidRPr="00F25BD6" w:rsidRDefault="00F25BD6" w:rsidP="00DA4C87">
      <w:pPr>
        <w:spacing w:line="360" w:lineRule="auto"/>
      </w:pPr>
    </w:p>
    <w:p w14:paraId="6105D3FB" w14:textId="111F35B4" w:rsidR="00E309EF" w:rsidRDefault="00DA4C87" w:rsidP="00DA4C87">
      <w:pPr>
        <w:spacing w:line="360" w:lineRule="auto"/>
      </w:pPr>
      <w:r>
        <w:t>T</w:t>
      </w:r>
      <w:r w:rsidR="00B20639">
        <w:t xml:space="preserve">hank </w:t>
      </w:r>
      <w:proofErr w:type="gramStart"/>
      <w:r w:rsidR="00B20639">
        <w:t>you Tracy</w:t>
      </w:r>
      <w:proofErr w:type="gramEnd"/>
      <w:r w:rsidR="00B20639">
        <w:t>,</w:t>
      </w:r>
      <w:r w:rsidR="00E309EF">
        <w:t xml:space="preserve"> before I start, can you all see my </w:t>
      </w:r>
      <w:proofErr w:type="gramStart"/>
      <w:r w:rsidR="00E309EF">
        <w:t>screen</w:t>
      </w:r>
      <w:proofErr w:type="gramEnd"/>
      <w:r w:rsidR="00E309EF">
        <w:t xml:space="preserve"> ok? </w:t>
      </w:r>
    </w:p>
    <w:p w14:paraId="30060D59" w14:textId="222EF89C" w:rsidR="00B20639" w:rsidRDefault="00E309EF" w:rsidP="00DA4C87">
      <w:pPr>
        <w:spacing w:line="360" w:lineRule="auto"/>
      </w:pPr>
      <w:r>
        <w:t>Brilliant, so hello everyone,</w:t>
      </w:r>
      <w:r w:rsidR="00B20639">
        <w:t xml:space="preserve"> I’m Sophia Hughes and I am an additional learning needs </w:t>
      </w:r>
      <w:r w:rsidR="00422069">
        <w:t>coordinator</w:t>
      </w:r>
      <w:r w:rsidR="00B20639">
        <w:t>, also known as an ALNCo, and I specialise in Down</w:t>
      </w:r>
      <w:r w:rsidR="000C6263">
        <w:t xml:space="preserve"> </w:t>
      </w:r>
      <w:r w:rsidR="00B20639">
        <w:t xml:space="preserve">syndrome support. </w:t>
      </w:r>
    </w:p>
    <w:p w14:paraId="2C770750" w14:textId="43A96C68" w:rsidR="00B20639" w:rsidRPr="00B20639" w:rsidRDefault="00B20639" w:rsidP="00DA4C87">
      <w:pPr>
        <w:spacing w:line="360" w:lineRule="auto"/>
      </w:pPr>
      <w:r>
        <w:t xml:space="preserve">I am here this evening to present to you a poster on identifying and diagnosing </w:t>
      </w:r>
      <w:r w:rsidR="000C6263">
        <w:t>D</w:t>
      </w:r>
      <w:r>
        <w:t>own syndrome</w:t>
      </w:r>
      <w:r w:rsidR="000C6263">
        <w:t>, including some</w:t>
      </w:r>
      <w:r>
        <w:t xml:space="preserve"> issues and challenges</w:t>
      </w:r>
      <w:r w:rsidR="000C6263">
        <w:t xml:space="preserve"> that may arise, and ways that these can be resolved. </w:t>
      </w:r>
      <w:r>
        <w:t xml:space="preserve">  </w:t>
      </w:r>
    </w:p>
    <w:p w14:paraId="6322B432" w14:textId="1FB8BAA7" w:rsidR="004C74D5" w:rsidRDefault="004C74D5" w:rsidP="00DA4C87">
      <w:pPr>
        <w:spacing w:line="360" w:lineRule="auto"/>
      </w:pPr>
      <w:r w:rsidRPr="004C74D5">
        <w:rPr>
          <w:highlight w:val="yellow"/>
        </w:rPr>
        <w:t xml:space="preserve">Down’s syndrome is caused by having an extra chromosome (NHS, 2023a). </w:t>
      </w:r>
      <w:r w:rsidR="000C6263">
        <w:t>It</w:t>
      </w:r>
      <w:r w:rsidR="000C6263" w:rsidRPr="00255DFE">
        <w:t xml:space="preserve"> is caused by a genetic difference—specifically, the presence of </w:t>
      </w:r>
      <w:r w:rsidR="000C6263">
        <w:t>the</w:t>
      </w:r>
      <w:r w:rsidR="000C6263" w:rsidRPr="00255DFE">
        <w:t xml:space="preserve"> extra copy of chromosome 2</w:t>
      </w:r>
      <w:r w:rsidR="000C6263">
        <w:t>1</w:t>
      </w:r>
      <w:r w:rsidR="000C6263" w:rsidRPr="00255DFE">
        <w:t>. This additional genetic material affects the way the body and brain develop, leading to a range of learning and developmental needs</w:t>
      </w:r>
      <w:r w:rsidR="000C6263" w:rsidRPr="00573388">
        <w:t xml:space="preserve"> (</w:t>
      </w:r>
      <w:r w:rsidR="000C6263">
        <w:t>Medline Plus, 2020).</w:t>
      </w:r>
      <w:r w:rsidR="000C6263">
        <w:t xml:space="preserve"> </w:t>
      </w:r>
      <w:r w:rsidRPr="004C74D5">
        <w:rPr>
          <w:highlight w:val="yellow"/>
        </w:rPr>
        <w:t>This means that there is too much genetic material in every cell, which disrupts how the instructions from the genes are carried out (NIH, 2024). This can affect physical development, learning, and how the brain and body function, as seen in the image, it explains how the body's systems depend on correct DNA instructions (Down’s Syndrome Association, 2021).</w:t>
      </w:r>
      <w:r w:rsidRPr="004C74D5">
        <w:t xml:space="preserve"> </w:t>
      </w:r>
    </w:p>
    <w:p w14:paraId="40FA3616" w14:textId="0E50AD01" w:rsidR="00422069" w:rsidRPr="0002441E" w:rsidRDefault="00422069" w:rsidP="00DA4C87">
      <w:pPr>
        <w:spacing w:line="360" w:lineRule="auto"/>
        <w:rPr>
          <w:b/>
          <w:bCs/>
          <w:color w:val="FF0000"/>
        </w:rPr>
      </w:pPr>
      <w:r>
        <w:rPr>
          <w:b/>
          <w:bCs/>
          <w:color w:val="FF0000"/>
        </w:rPr>
        <w:t xml:space="preserve">As you can see, </w:t>
      </w:r>
    </w:p>
    <w:p w14:paraId="59F9D36A" w14:textId="77777777" w:rsidR="00422069" w:rsidRPr="004C74D5" w:rsidRDefault="00422069" w:rsidP="00DA4C87">
      <w:pPr>
        <w:spacing w:line="360" w:lineRule="auto"/>
      </w:pPr>
      <w:r w:rsidRPr="004C74D5">
        <w:rPr>
          <w:highlight w:val="yellow"/>
        </w:rPr>
        <w:t xml:space="preserve">The image </w:t>
      </w:r>
      <w:r>
        <w:rPr>
          <w:highlight w:val="yellow"/>
        </w:rPr>
        <w:t>in the poster</w:t>
      </w:r>
      <w:r w:rsidRPr="004C74D5">
        <w:rPr>
          <w:highlight w:val="yellow"/>
        </w:rPr>
        <w:t xml:space="preserve"> shows </w:t>
      </w:r>
      <w:r>
        <w:rPr>
          <w:highlight w:val="yellow"/>
        </w:rPr>
        <w:t>how</w:t>
      </w:r>
      <w:r w:rsidRPr="004C74D5">
        <w:rPr>
          <w:highlight w:val="yellow"/>
        </w:rPr>
        <w:t xml:space="preserve"> bodies are made up of trillions of cells, each containing DNA with genes that give instructions for how the body grows and works, and that these instructions are what guide how our brain and body develop and function (Down Syndrome Education, 2025).</w:t>
      </w:r>
      <w:r w:rsidRPr="004C74D5">
        <w:t xml:space="preserve"> </w:t>
      </w:r>
    </w:p>
    <w:p w14:paraId="79C62158" w14:textId="7E318C01" w:rsidR="00422069" w:rsidRPr="004C74D5" w:rsidRDefault="00422069" w:rsidP="00DA4C87">
      <w:pPr>
        <w:spacing w:line="360" w:lineRule="auto"/>
      </w:pPr>
      <w:r w:rsidRPr="00817613">
        <w:lastRenderedPageBreak/>
        <w:t>This is linked</w:t>
      </w:r>
      <w:r w:rsidR="000C6263">
        <w:t>,</w:t>
      </w:r>
      <w:r w:rsidRPr="00817613">
        <w:t xml:space="preserve"> as </w:t>
      </w:r>
      <w:r w:rsidR="000C6263">
        <w:t>already mentioned, D</w:t>
      </w:r>
      <w:r w:rsidRPr="00817613">
        <w:t>own syndrome is caused by having an extra copy of chromosome 21 (</w:t>
      </w:r>
      <w:proofErr w:type="spellStart"/>
      <w:r w:rsidRPr="00817613">
        <w:t>Antonarakis</w:t>
      </w:r>
      <w:proofErr w:type="spellEnd"/>
      <w:r w:rsidRPr="00817613">
        <w:t xml:space="preserve"> </w:t>
      </w:r>
      <w:r w:rsidRPr="00817613">
        <w:rPr>
          <w:i/>
          <w:iCs/>
        </w:rPr>
        <w:t xml:space="preserve">et al., </w:t>
      </w:r>
      <w:r w:rsidRPr="00817613">
        <w:t xml:space="preserve">2020). </w:t>
      </w:r>
    </w:p>
    <w:p w14:paraId="44686467" w14:textId="015734D7" w:rsidR="00FF1FC8" w:rsidRDefault="00FF1FC8" w:rsidP="00DA4C87">
      <w:pPr>
        <w:spacing w:line="360" w:lineRule="auto"/>
      </w:pPr>
      <w:r w:rsidRPr="00FF1FC8">
        <w:t>People with Down syndrome will have some level of learning disability, meaning they have a range of abilities</w:t>
      </w:r>
      <w:r w:rsidR="007570F3">
        <w:t xml:space="preserve">, </w:t>
      </w:r>
      <w:r w:rsidRPr="00FF1FC8">
        <w:t>some may live independently or have jobs, while others may need more regular support</w:t>
      </w:r>
      <w:r w:rsidR="007570F3">
        <w:t>, b</w:t>
      </w:r>
      <w:r w:rsidRPr="00FF1FC8">
        <w:t xml:space="preserve">ut, like everyone, they each have their own personalities, preferences, and unique qualities that make them who they are (NHS, 2023a). </w:t>
      </w:r>
    </w:p>
    <w:p w14:paraId="036C1EAB" w14:textId="67AD6FFF" w:rsidR="007570F3" w:rsidRDefault="004C74D5" w:rsidP="00DA4C87">
      <w:pPr>
        <w:spacing w:line="360" w:lineRule="auto"/>
      </w:pPr>
      <w:r w:rsidRPr="00255DFE">
        <w:t>In the context of UK education, and especially under the</w:t>
      </w:r>
      <w:r w:rsidRPr="0006695A">
        <w:t xml:space="preserve"> Additional Learning Needs (Wales) Regulations 2021</w:t>
      </w:r>
      <w:r>
        <w:t xml:space="preserve">, </w:t>
      </w:r>
      <w:r w:rsidR="000C6263">
        <w:t>D</w:t>
      </w:r>
      <w:r w:rsidRPr="00255DFE">
        <w:t>own syndrome would fall under the category of ALN because it causes a learning difficulty or disability that requires additional or different educational provision from that generally available in mainstream schools</w:t>
      </w:r>
      <w:r w:rsidRPr="00573388">
        <w:t xml:space="preserve"> (Legislation.gov, 2021).</w:t>
      </w:r>
      <w:r>
        <w:t xml:space="preserve"> </w:t>
      </w:r>
    </w:p>
    <w:p w14:paraId="0C03F8EA" w14:textId="747B8C75" w:rsidR="007570F3" w:rsidRDefault="007570F3" w:rsidP="00DA4C87">
      <w:pPr>
        <w:spacing w:line="360" w:lineRule="auto"/>
      </w:pPr>
      <w:r w:rsidRPr="007570F3">
        <w:t>The Additional Learning Needs (Wales) Regulations 2021</w:t>
      </w:r>
      <w:r>
        <w:t xml:space="preserve"> was </w:t>
      </w:r>
      <w:r w:rsidRPr="007570F3">
        <w:t>established under the Additional Learning Needs and Education Tribunal (Wales) Act 2018</w:t>
      </w:r>
      <w:r w:rsidR="00537D36">
        <w:t xml:space="preserve"> (Ceredigion County Council, 2025)</w:t>
      </w:r>
      <w:r>
        <w:t>. It</w:t>
      </w:r>
      <w:r w:rsidRPr="007570F3">
        <w:t xml:space="preserve"> introduced a unified system to support children and young people with additional learning needs (ALN) in Wales</w:t>
      </w:r>
      <w:r w:rsidR="00537D36">
        <w:t xml:space="preserve"> (Welsh Government, 2022).</w:t>
      </w:r>
      <w:r>
        <w:t xml:space="preserve"> </w:t>
      </w:r>
      <w:r w:rsidRPr="007570F3">
        <w:t>This system ensures that all learners, including those with Down syndrome, receive timely and appropriate support through Individual Development Plans (IDPs). These plans are person-centred, reflecting the views, wishes, and feelings of the child and their family, and are reviewed annually to adapt to the child's evolving needs</w:t>
      </w:r>
      <w:r w:rsidR="00795FBB">
        <w:t xml:space="preserve"> (Down’s Syndrome Association, 2025)</w:t>
      </w:r>
      <w:r w:rsidRPr="007570F3">
        <w:t>. The regulations mandate collaboration among education, health, and social services to provide comprehensive support, ensuring that children with Down syndrome can access inclusive education and achieve their full potential</w:t>
      </w:r>
      <w:r>
        <w:t xml:space="preserve"> (Welsh Government, 2021). </w:t>
      </w:r>
      <w:r w:rsidR="000C6263" w:rsidRPr="000C6263">
        <w:t>Article 2 of the UNCRC, which guarantees non-discrimination of children's rights, ensures that children with Down syndrome are entitled to the same rights and protections as all other children, regardless of their disability</w:t>
      </w:r>
      <w:r w:rsidR="000C6263">
        <w:t xml:space="preserve"> </w:t>
      </w:r>
      <w:r w:rsidR="0054044E">
        <w:t>(</w:t>
      </w:r>
      <w:proofErr w:type="spellStart"/>
      <w:r w:rsidR="0054044E">
        <w:t>Unicef</w:t>
      </w:r>
      <w:proofErr w:type="spellEnd"/>
      <w:r w:rsidR="0054044E">
        <w:t xml:space="preserve">, 2019). </w:t>
      </w:r>
    </w:p>
    <w:p w14:paraId="4BEA4140" w14:textId="77777777" w:rsidR="00E14104" w:rsidRDefault="004C74D5" w:rsidP="00DA4C87">
      <w:pPr>
        <w:spacing w:line="360" w:lineRule="auto"/>
        <w:rPr>
          <w:highlight w:val="yellow"/>
        </w:rPr>
      </w:pPr>
      <w:r>
        <w:t xml:space="preserve">When diagnosing and identifying Down’s syndrome, this can be done </w:t>
      </w:r>
      <w:r w:rsidRPr="004C74D5">
        <w:rPr>
          <w:highlight w:val="yellow"/>
        </w:rPr>
        <w:t>both before and after birth through a combination of screening and diagnostic methods (NIH, 2023). Prenatal screening, such as nuchal translucency scans, blood tests, and Non-Invasive Prenatal Testing (NIPT), estimates the likelihood of Down’s syndrome (NHS, 2021), while diagnostic tests like chorionic villus sampling (CVS) and amniocentesis confirm the presence of an extra copy of chromosome 21 (Down’s Syndrome Association, 2024). After birth, diagnosis may be suspected based on physical characteristics and confirmed through a chromosome test (Down’s Syndrome Association, 2024).</w:t>
      </w:r>
    </w:p>
    <w:p w14:paraId="536B9414" w14:textId="3534079C" w:rsidR="00E14104" w:rsidRPr="008B2D80" w:rsidRDefault="00E14104" w:rsidP="00DA4C87">
      <w:pPr>
        <w:spacing w:line="360" w:lineRule="auto"/>
      </w:pPr>
      <w:r w:rsidRPr="008B2D80">
        <w:lastRenderedPageBreak/>
        <w:t>This type of test is known as a Karyotype genetic test</w:t>
      </w:r>
      <w:r w:rsidR="008B2D80" w:rsidRPr="008B2D80">
        <w:t xml:space="preserve">, which looks for any differences in the chromosomes in your cells (Medline Plus, 2022). </w:t>
      </w:r>
    </w:p>
    <w:p w14:paraId="757562F5" w14:textId="09A2F605" w:rsidR="004C74D5" w:rsidRPr="004C74D5" w:rsidRDefault="004C74D5" w:rsidP="00DA4C87">
      <w:pPr>
        <w:spacing w:line="360" w:lineRule="auto"/>
      </w:pPr>
      <w:r w:rsidRPr="004C74D5">
        <w:rPr>
          <w:highlight w:val="yellow"/>
        </w:rPr>
        <w:t xml:space="preserve"> While early diagnosis offers significant advantages, such as enabling early intervention, informed decision-making, and better support planning, it also presents emotional, ethical, and medical challenges (NHS, 2021). Invasive diagnostic tests, such as CVS and amniocentesis, carry a small risk of miscarriage (NIH, 2023), and screening can sometimes produce false positives or negatives, causing unnecessary stress (</w:t>
      </w:r>
      <w:proofErr w:type="spellStart"/>
      <w:r w:rsidRPr="004C74D5">
        <w:rPr>
          <w:highlight w:val="yellow"/>
        </w:rPr>
        <w:t>Honarjoo</w:t>
      </w:r>
      <w:proofErr w:type="spellEnd"/>
      <w:r w:rsidRPr="004C74D5">
        <w:rPr>
          <w:highlight w:val="yellow"/>
        </w:rPr>
        <w:t xml:space="preserve"> </w:t>
      </w:r>
      <w:r w:rsidRPr="004C74D5">
        <w:rPr>
          <w:i/>
          <w:iCs/>
          <w:highlight w:val="yellow"/>
        </w:rPr>
        <w:t xml:space="preserve">et al, </w:t>
      </w:r>
      <w:r w:rsidRPr="004C74D5">
        <w:rPr>
          <w:highlight w:val="yellow"/>
        </w:rPr>
        <w:t>2023). Amniocentesis can also only be done between week 14 to 18 of pregnancy, which is another limitation</w:t>
      </w:r>
      <w:r w:rsidR="000C6263">
        <w:rPr>
          <w:highlight w:val="yellow"/>
        </w:rPr>
        <w:t xml:space="preserve"> due to having a certain time frame for testing</w:t>
      </w:r>
      <w:r w:rsidRPr="004C74D5">
        <w:rPr>
          <w:highlight w:val="yellow"/>
        </w:rPr>
        <w:t xml:space="preserve"> (NIH, 2023). Barriers such as unequal access to testing, cultural sensitivities, and poor communication of results can further complicate the process. Additionally, concerns around disability bias and how a diagnosis is presented can impact family experiences. Therefore, it is essential that diagnostic pathways are balanced, accessible, and delivered with empathy and clarity to support families effectively (Down’s Syndrome Association, 2024).</w:t>
      </w:r>
      <w:r w:rsidRPr="004C74D5">
        <w:t xml:space="preserve"> </w:t>
      </w:r>
    </w:p>
    <w:p w14:paraId="4C31D7D0" w14:textId="77777777" w:rsidR="004C74D5" w:rsidRPr="004C74D5" w:rsidRDefault="004C74D5" w:rsidP="00DA4C87">
      <w:pPr>
        <w:spacing w:line="360" w:lineRule="auto"/>
        <w:rPr>
          <w:b/>
          <w:bCs/>
          <w:i/>
          <w:iCs/>
          <w:highlight w:val="yellow"/>
          <w:u w:val="single"/>
        </w:rPr>
      </w:pPr>
      <w:r w:rsidRPr="004C74D5">
        <w:t> </w:t>
      </w:r>
      <w:r w:rsidRPr="004C74D5">
        <w:rPr>
          <w:b/>
          <w:bCs/>
          <w:i/>
          <w:iCs/>
          <w:highlight w:val="yellow"/>
          <w:u w:val="single"/>
        </w:rPr>
        <w:t>Learning and daily life</w:t>
      </w:r>
    </w:p>
    <w:p w14:paraId="24FFC8CF" w14:textId="554827C1" w:rsidR="00577C55" w:rsidRDefault="004C74D5" w:rsidP="00577C55">
      <w:pPr>
        <w:spacing w:line="360" w:lineRule="auto"/>
      </w:pPr>
      <w:r w:rsidRPr="004C74D5">
        <w:rPr>
          <w:highlight w:val="yellow"/>
        </w:rPr>
        <w:t xml:space="preserve">People with Down syndrome can face several barriers that affect their learning and daily life. In school, they may struggle if lessons are not adapted to their needs or if there isn’t enough support from trained staff (NHS, 2023b). Communication can also be a challenge, especially if staff are not familiar with tools like Makaton, making it harder for children to express themselves and take part (Makaton, </w:t>
      </w:r>
      <w:r w:rsidRPr="00577C55">
        <w:rPr>
          <w:highlight w:val="yellow"/>
        </w:rPr>
        <w:t>202</w:t>
      </w:r>
      <w:r w:rsidR="00577C55" w:rsidRPr="00577C55">
        <w:rPr>
          <w:highlight w:val="yellow"/>
        </w:rPr>
        <w:t>5a</w:t>
      </w:r>
      <w:r w:rsidRPr="00577C55">
        <w:rPr>
          <w:highlight w:val="yellow"/>
        </w:rPr>
        <w:t>)</w:t>
      </w:r>
      <w:r w:rsidRPr="002F63E6">
        <w:t xml:space="preserve">. </w:t>
      </w:r>
      <w:r w:rsidR="002F63E6" w:rsidRPr="002F63E6">
        <w:t xml:space="preserve">Makaton is a </w:t>
      </w:r>
      <w:r w:rsidR="00577C55">
        <w:t xml:space="preserve">flexible </w:t>
      </w:r>
      <w:r w:rsidR="002F63E6" w:rsidRPr="002F63E6">
        <w:t xml:space="preserve">communication </w:t>
      </w:r>
      <w:r w:rsidR="00577C55">
        <w:t>tool</w:t>
      </w:r>
      <w:r w:rsidR="002F63E6" w:rsidRPr="002F63E6">
        <w:t xml:space="preserve"> that uses signs, symbols, and speech to help people who have difficulties with spoken language, such as individuals with</w:t>
      </w:r>
      <w:r w:rsidR="002F63E6">
        <w:t xml:space="preserve"> </w:t>
      </w:r>
      <w:r w:rsidR="002F63E6" w:rsidRPr="002F63E6">
        <w:t xml:space="preserve">Down syndrome. It is designed </w:t>
      </w:r>
      <w:r w:rsidR="00577C55">
        <w:t xml:space="preserve">to </w:t>
      </w:r>
      <w:r w:rsidR="00577C55" w:rsidRPr="00E714AE">
        <w:t>support individuals with Down's syndrome in expressing themselves, improving understanding, reducing frustration, and promoting inclusion in everyday activities like storytelling, games, and making choices</w:t>
      </w:r>
      <w:r w:rsidR="00577C55">
        <w:t xml:space="preserve"> (Makaton, 2025</w:t>
      </w:r>
      <w:r w:rsidR="00577C55">
        <w:t>b</w:t>
      </w:r>
      <w:r w:rsidR="00577C55">
        <w:t xml:space="preserve">). </w:t>
      </w:r>
    </w:p>
    <w:p w14:paraId="7697E01C" w14:textId="03C76F4A" w:rsidR="004C74D5" w:rsidRDefault="002F63E6" w:rsidP="00DA4C87">
      <w:pPr>
        <w:spacing w:line="360" w:lineRule="auto"/>
        <w:rPr>
          <w:highlight w:val="yellow"/>
        </w:rPr>
      </w:pPr>
      <w:r w:rsidRPr="002F63E6">
        <w:t xml:space="preserve"> </w:t>
      </w:r>
      <w:r w:rsidR="004C74D5" w:rsidRPr="004C74D5">
        <w:rPr>
          <w:highlight w:val="yellow"/>
        </w:rPr>
        <w:t>Socially, th</w:t>
      </w:r>
      <w:r w:rsidR="00F42CEC">
        <w:rPr>
          <w:highlight w:val="yellow"/>
        </w:rPr>
        <w:t xml:space="preserve">ose with Down syndrome </w:t>
      </w:r>
      <w:r w:rsidR="004C74D5" w:rsidRPr="004C74D5">
        <w:rPr>
          <w:highlight w:val="yellow"/>
        </w:rPr>
        <w:t xml:space="preserve">may feel left out or misunderstood by others, which can impact their confidence and emotional wellbeing (Global Down Syndrome Foundation, 2018). Families might also find it difficult to access the right services or support, especially if there are delays or complicated systems. These barriers can limit progress and independence, </w:t>
      </w:r>
      <w:r w:rsidR="00F42CEC">
        <w:rPr>
          <w:highlight w:val="yellow"/>
        </w:rPr>
        <w:t>however</w:t>
      </w:r>
      <w:r w:rsidR="004C74D5" w:rsidRPr="004C74D5">
        <w:rPr>
          <w:highlight w:val="yellow"/>
        </w:rPr>
        <w:t xml:space="preserve"> with the right support</w:t>
      </w:r>
      <w:r w:rsidR="00F42CEC">
        <w:rPr>
          <w:highlight w:val="yellow"/>
        </w:rPr>
        <w:t xml:space="preserve">, such as </w:t>
      </w:r>
      <w:r w:rsidR="004C74D5" w:rsidRPr="004C74D5">
        <w:rPr>
          <w:highlight w:val="yellow"/>
        </w:rPr>
        <w:t>inclusive teaching, staff training, and strong family-school partnerships</w:t>
      </w:r>
      <w:r w:rsidR="00F42CEC">
        <w:rPr>
          <w:highlight w:val="yellow"/>
        </w:rPr>
        <w:t xml:space="preserve">, </w:t>
      </w:r>
      <w:r w:rsidR="004C74D5" w:rsidRPr="004C74D5">
        <w:rPr>
          <w:highlight w:val="yellow"/>
        </w:rPr>
        <w:t>children with Down’s syndrome can thrive and reach their full potential (</w:t>
      </w:r>
      <w:proofErr w:type="spellStart"/>
      <w:r w:rsidR="004C74D5" w:rsidRPr="004C74D5">
        <w:rPr>
          <w:highlight w:val="yellow"/>
        </w:rPr>
        <w:t>Skotko</w:t>
      </w:r>
      <w:proofErr w:type="spellEnd"/>
      <w:r w:rsidR="004C74D5" w:rsidRPr="004C74D5">
        <w:rPr>
          <w:highlight w:val="yellow"/>
        </w:rPr>
        <w:t xml:space="preserve">, Levine and Goldstein, 2011). </w:t>
      </w:r>
    </w:p>
    <w:p w14:paraId="397E8B06" w14:textId="41F50336" w:rsidR="004C74D5" w:rsidRDefault="004C74D5" w:rsidP="00DA4C87">
      <w:pPr>
        <w:spacing w:line="360" w:lineRule="auto"/>
      </w:pPr>
      <w:r w:rsidRPr="00255DFE">
        <w:lastRenderedPageBreak/>
        <w:t>Children and young people with Down syndrome typically require support with</w:t>
      </w:r>
      <w:r>
        <w:t xml:space="preserve"> their s</w:t>
      </w:r>
      <w:r w:rsidRPr="00255DFE">
        <w:t>peech and language development</w:t>
      </w:r>
      <w:r>
        <w:t>, c</w:t>
      </w:r>
      <w:r w:rsidRPr="00255DFE">
        <w:t>ognitive processing and memory</w:t>
      </w:r>
      <w:r>
        <w:t>, s</w:t>
      </w:r>
      <w:r w:rsidRPr="00255DFE">
        <w:t>ocial and emotional skills</w:t>
      </w:r>
      <w:r>
        <w:t xml:space="preserve"> and f</w:t>
      </w:r>
      <w:r w:rsidRPr="00255DFE">
        <w:t>ine and gross motor development</w:t>
      </w:r>
      <w:r>
        <w:t xml:space="preserve"> (NHS, 2023b). </w:t>
      </w:r>
    </w:p>
    <w:p w14:paraId="49BD83E2" w14:textId="3FC35157" w:rsidR="004C74D5" w:rsidRDefault="004C74D5" w:rsidP="00DA4C87">
      <w:pPr>
        <w:spacing w:line="360" w:lineRule="auto"/>
      </w:pPr>
      <w:r w:rsidRPr="00255DFE">
        <w:t xml:space="preserve">This support often includes </w:t>
      </w:r>
      <w:r w:rsidR="00F42CEC">
        <w:t>IDP’s</w:t>
      </w:r>
      <w:r w:rsidRPr="00255DFE">
        <w:t>, speech and language therapy, classroom adaptations, and sometimes health and social care input</w:t>
      </w:r>
      <w:r>
        <w:t xml:space="preserve"> such as physiotherapy, a hearing specialist or optometrist and an occupational therapist, which aligns with children and young people with down syndrome</w:t>
      </w:r>
      <w:r w:rsidRPr="00255DFE">
        <w:t xml:space="preserve"> meeting the le</w:t>
      </w:r>
      <w:r>
        <w:t xml:space="preserve">gal definition of ALN (NHS, 2023b). </w:t>
      </w:r>
    </w:p>
    <w:p w14:paraId="09D1CB4F" w14:textId="6116475D" w:rsidR="004C74D5" w:rsidRPr="00DA4C87" w:rsidRDefault="009F7A2A" w:rsidP="00DA4C87">
      <w:pPr>
        <w:spacing w:line="360" w:lineRule="auto"/>
      </w:pPr>
      <w:r w:rsidRPr="009F7A2A">
        <w:t xml:space="preserve">The medical model of disability views conditions </w:t>
      </w:r>
      <w:r w:rsidR="00577C55">
        <w:t>such as</w:t>
      </w:r>
      <w:r w:rsidRPr="009F7A2A">
        <w:t xml:space="preserve"> Down syndrome as</w:t>
      </w:r>
      <w:r w:rsidR="00E14104">
        <w:t xml:space="preserve"> having unavoidable limitations which</w:t>
      </w:r>
      <w:r w:rsidRPr="009F7A2A">
        <w:t xml:space="preserve"> requir</w:t>
      </w:r>
      <w:r w:rsidR="00E14104">
        <w:t>es</w:t>
      </w:r>
      <w:r w:rsidRPr="009F7A2A">
        <w:t xml:space="preserve"> treatment or care, focusing on the individual's impairments. In contrast, the social model, which has gained prominence in the UK over the past two decades, sees disability </w:t>
      </w:r>
      <w:proofErr w:type="gramStart"/>
      <w:r w:rsidRPr="009F7A2A">
        <w:t>as a result of</w:t>
      </w:r>
      <w:proofErr w:type="gramEnd"/>
      <w:r w:rsidRPr="009F7A2A">
        <w:t xml:space="preserve"> soci</w:t>
      </w:r>
      <w:r w:rsidR="00E14104">
        <w:t>al</w:t>
      </w:r>
      <w:r w:rsidRPr="009F7A2A">
        <w:t xml:space="preserve"> barriers</w:t>
      </w:r>
      <w:r w:rsidR="00E14104">
        <w:t xml:space="preserve">, </w:t>
      </w:r>
      <w:r w:rsidRPr="009F7A2A">
        <w:t>attitudinal and physical</w:t>
      </w:r>
      <w:r w:rsidR="00E14104">
        <w:t xml:space="preserve">, </w:t>
      </w:r>
      <w:r w:rsidRPr="009F7A2A">
        <w:t>that exclude people with impairments. This model argues that individuals with Down's syndrome are not disabled by their condition alone, but by a society that fails to accommodate their needs</w:t>
      </w:r>
      <w:r w:rsidR="00E14104">
        <w:t xml:space="preserve"> </w:t>
      </w:r>
      <w:r>
        <w:t xml:space="preserve">(Inclusion, 2025). </w:t>
      </w:r>
    </w:p>
    <w:p w14:paraId="50715B62" w14:textId="15D4D653" w:rsidR="004C74D5" w:rsidRPr="004C74D5" w:rsidRDefault="004C74D5" w:rsidP="00DA4C87">
      <w:pPr>
        <w:spacing w:line="360" w:lineRule="auto"/>
      </w:pPr>
      <w:r w:rsidRPr="004C74D5">
        <w:rPr>
          <w:highlight w:val="yellow"/>
        </w:rPr>
        <w:t xml:space="preserve">One highly effective support strategy for children with Down syndrome is the use of visual timetables (Early Years SEND Partnership, no date). These are structured, picture-based representations of a child’s daily routine that help make the child’s day more predictable and manageable (Advocate Health Care, 2025). Children with Down syndrome often have stronger visual processing skills compared to their auditory memory and verbal comprehension (Advocate Health Care, 2025). When used consistently, visual timetables promote independence by reducing the need for constant adult prompting, allowing children to follow routines and complete activities with greater confidence (Wilkinson and Bennett, 2019). They also support emotional regulation, as children feel more secure when they understand the structure of their day (Rutherford </w:t>
      </w:r>
      <w:r w:rsidRPr="004C74D5">
        <w:rPr>
          <w:i/>
          <w:iCs/>
          <w:highlight w:val="yellow"/>
        </w:rPr>
        <w:t xml:space="preserve">et al, </w:t>
      </w:r>
      <w:r w:rsidRPr="004C74D5">
        <w:rPr>
          <w:highlight w:val="yellow"/>
        </w:rPr>
        <w:t>2019).</w:t>
      </w:r>
      <w:r w:rsidRPr="004C74D5">
        <w:t xml:space="preserve"> </w:t>
      </w:r>
    </w:p>
    <w:p w14:paraId="0EA72DCC" w14:textId="4207DC37" w:rsidR="00953615" w:rsidRDefault="004C74D5" w:rsidP="00DA4C87">
      <w:pPr>
        <w:spacing w:line="360" w:lineRule="auto"/>
      </w:pPr>
      <w:r>
        <w:t>B</w:t>
      </w:r>
      <w:r w:rsidR="00953615" w:rsidRPr="00953615">
        <w:t xml:space="preserve">y providing clear, consistent visual cues, </w:t>
      </w:r>
      <w:r w:rsidR="00577C55">
        <w:t xml:space="preserve">visual </w:t>
      </w:r>
      <w:r w:rsidR="00953615" w:rsidRPr="00953615">
        <w:t xml:space="preserve">timetables reduce anxiety, support understanding of transitions, and help children anticipate </w:t>
      </w:r>
      <w:r w:rsidR="00577C55">
        <w:t>their next steps</w:t>
      </w:r>
      <w:r w:rsidR="00953615" w:rsidRPr="00953615">
        <w:t>. This can be especially important for managing change, which may otherwise cause distress or confusion</w:t>
      </w:r>
      <w:r w:rsidR="00953615">
        <w:t xml:space="preserve"> (Early Years SEND Partnership, no date). </w:t>
      </w:r>
    </w:p>
    <w:p w14:paraId="79EE9106" w14:textId="79EE040B" w:rsidR="00EE4FD1" w:rsidRDefault="00EE4FD1" w:rsidP="00DA4C87">
      <w:pPr>
        <w:spacing w:line="360" w:lineRule="auto"/>
      </w:pPr>
      <w:r w:rsidRPr="00EE4FD1">
        <w:t xml:space="preserve">To be most effective, visual timetables </w:t>
      </w:r>
      <w:r w:rsidR="00577C55">
        <w:t>can</w:t>
      </w:r>
      <w:r w:rsidRPr="00EE4FD1">
        <w:t xml:space="preserve"> be tailored to the individual child’s developmental level and interests</w:t>
      </w:r>
      <w:r w:rsidR="00F82D0E">
        <w:t xml:space="preserve">, </w:t>
      </w:r>
      <w:r w:rsidRPr="00EE4FD1">
        <w:t xml:space="preserve">for example, using real photos for younger children or symbols for those with greater understanding. </w:t>
      </w:r>
      <w:r w:rsidR="00F82D0E">
        <w:t xml:space="preserve">Allowing children to have an input into their visual timetables can aid success in its use (Rutherford </w:t>
      </w:r>
      <w:r w:rsidR="00F82D0E">
        <w:rPr>
          <w:i/>
          <w:iCs/>
        </w:rPr>
        <w:t xml:space="preserve">et al, </w:t>
      </w:r>
      <w:r w:rsidR="00F82D0E">
        <w:t xml:space="preserve">2020). </w:t>
      </w:r>
    </w:p>
    <w:p w14:paraId="32376481" w14:textId="0C2AD05A" w:rsidR="0002441E" w:rsidRPr="0002441E" w:rsidRDefault="0002441E" w:rsidP="00DA4C87">
      <w:pPr>
        <w:spacing w:line="360" w:lineRule="auto"/>
      </w:pPr>
      <w:r w:rsidRPr="0002441E">
        <w:lastRenderedPageBreak/>
        <w:t xml:space="preserve">Visual timetables are particularly powerful because they align with the learning profile of many children with Down syndrome (Knight, Sartini and Spriggs, 2015). </w:t>
      </w:r>
    </w:p>
    <w:p w14:paraId="28B2AB18" w14:textId="445CFAE1" w:rsidR="00F82D0E" w:rsidRPr="00DA4C87" w:rsidRDefault="0002441E" w:rsidP="00DA4C87">
      <w:pPr>
        <w:spacing w:line="360" w:lineRule="auto"/>
      </w:pPr>
      <w:r w:rsidRPr="0002441E">
        <w:t xml:space="preserve">While visual timetables are a simple tool, their impact can be profound, helping children with Down syndrome to access learning, communicate needs more effectively, and feel more included in the classroom environment (Rutherford </w:t>
      </w:r>
      <w:r w:rsidRPr="0002441E">
        <w:rPr>
          <w:i/>
          <w:iCs/>
        </w:rPr>
        <w:t>et al, 2019</w:t>
      </w:r>
      <w:r w:rsidRPr="00B878CF">
        <w:rPr>
          <w:i/>
          <w:iCs/>
          <w:highlight w:val="yellow"/>
        </w:rPr>
        <w:t>)</w:t>
      </w:r>
      <w:r w:rsidRPr="00B878CF">
        <w:rPr>
          <w:highlight w:val="yellow"/>
        </w:rPr>
        <w:t>. However, success depends on staff using them consistently and with understanding, highlighting the importance of proper training and whole-school commitment to inclusive practice</w:t>
      </w:r>
      <w:r w:rsidR="00356E1E" w:rsidRPr="00B878CF">
        <w:rPr>
          <w:highlight w:val="yellow"/>
        </w:rPr>
        <w:t xml:space="preserve"> (The Sunshine Room, 2022)</w:t>
      </w:r>
      <w:r w:rsidRPr="00B878CF">
        <w:rPr>
          <w:highlight w:val="yellow"/>
        </w:rPr>
        <w:t>.</w:t>
      </w:r>
      <w:r w:rsidRPr="0002441E">
        <w:t xml:space="preserve"> Rutherford </w:t>
      </w:r>
      <w:r w:rsidRPr="0002441E">
        <w:rPr>
          <w:i/>
          <w:iCs/>
        </w:rPr>
        <w:t>et al</w:t>
      </w:r>
      <w:r w:rsidR="00577C55" w:rsidRPr="00577C55">
        <w:t>.</w:t>
      </w:r>
      <w:r w:rsidRPr="00577C55">
        <w:t xml:space="preserve">, </w:t>
      </w:r>
      <w:r w:rsidR="00577C55" w:rsidRPr="00577C55">
        <w:t>(</w:t>
      </w:r>
      <w:r w:rsidRPr="00577C55">
        <w:t>2020</w:t>
      </w:r>
      <w:r w:rsidR="00577C55">
        <w:t>)</w:t>
      </w:r>
      <w:r w:rsidRPr="0002441E">
        <w:t xml:space="preserve"> discusses how they had conducted a survey</w:t>
      </w:r>
      <w:r w:rsidR="009B4825">
        <w:t xml:space="preserve"> with Down syndrome children</w:t>
      </w:r>
      <w:r w:rsidRPr="0002441E">
        <w:t xml:space="preserve"> and found that the groups involved found visual supports </w:t>
      </w:r>
      <w:r w:rsidR="009B4825">
        <w:t xml:space="preserve">more </w:t>
      </w:r>
      <w:r w:rsidRPr="0002441E">
        <w:t>helpful</w:t>
      </w:r>
      <w:r w:rsidR="009B4825">
        <w:t xml:space="preserve"> when they</w:t>
      </w:r>
      <w:r w:rsidRPr="0002441E">
        <w:t xml:space="preserve"> ha</w:t>
      </w:r>
      <w:r w:rsidR="009B4825">
        <w:t xml:space="preserve">d </w:t>
      </w:r>
      <w:r w:rsidRPr="0002441E">
        <w:t>more say in how these were updated and put into practice. It must also be considered how children with Down syndrome are at a disadvantage visually, compared to their peers, which may result in modifications to the visual timetables</w:t>
      </w:r>
      <w:r w:rsidR="009B4825">
        <w:t>, emphasising the importance of treating each child as an individual</w:t>
      </w:r>
      <w:r w:rsidRPr="0002441E">
        <w:t xml:space="preserve"> (Zahidi, </w:t>
      </w:r>
      <w:proofErr w:type="spellStart"/>
      <w:r w:rsidRPr="0002441E">
        <w:t>Vinuela</w:t>
      </w:r>
      <w:proofErr w:type="spellEnd"/>
      <w:r w:rsidRPr="0002441E">
        <w:t>-Navarro and Woodhouse, 2018).</w:t>
      </w:r>
    </w:p>
    <w:p w14:paraId="6E581F2D" w14:textId="7F4EA608" w:rsidR="004C74D5" w:rsidRPr="004C74D5" w:rsidRDefault="00DA4C87" w:rsidP="00DA4C87">
      <w:pPr>
        <w:spacing w:line="360" w:lineRule="auto"/>
        <w:rPr>
          <w:b/>
          <w:bCs/>
          <w:i/>
          <w:iCs/>
          <w:highlight w:val="yellow"/>
          <w:u w:val="single"/>
        </w:rPr>
      </w:pPr>
      <w:r>
        <w:rPr>
          <w:b/>
          <w:bCs/>
          <w:i/>
          <w:iCs/>
          <w:highlight w:val="yellow"/>
          <w:u w:val="single"/>
        </w:rPr>
        <w:t>To conclude my presentation, it can be seen how</w:t>
      </w:r>
    </w:p>
    <w:p w14:paraId="45B103F3" w14:textId="77777777" w:rsidR="004C74D5" w:rsidRPr="004C74D5" w:rsidRDefault="004C74D5" w:rsidP="00DA4C87">
      <w:pPr>
        <w:spacing w:line="360" w:lineRule="auto"/>
      </w:pPr>
      <w:r w:rsidRPr="004C74D5">
        <w:rPr>
          <w:highlight w:val="yellow"/>
        </w:rPr>
        <w:t>Down’s syndrome is a complex genetic condition that requires early and accurate diagnosis to support timely intervention. While diagnostic methods such as prenatal screening and postnatal assessments are well established, challenges remain in terms of accessibility, accuracy, and the emotional impact on families. Barriers such as limited resources, cultural stigma, and lack of awareness can further hinder effective support. However, with the right strategies in place, including the use of visual timetables, children with Down’s syndrome can experience significant developmental benefits. Visual supports help promote routine, reduce anxiety, and enhance communication, particularly in educational settings. A comprehensive, inclusive approach that recognises both the needs and potential of these children is key to improving outcomes and ensuring they are supported to thrive.</w:t>
      </w:r>
      <w:r w:rsidRPr="004C74D5">
        <w:t xml:space="preserve"> </w:t>
      </w:r>
    </w:p>
    <w:p w14:paraId="3CC12F74" w14:textId="5764B870" w:rsidR="009B4825" w:rsidRPr="00BB5887" w:rsidRDefault="009B4825" w:rsidP="00DA4C87">
      <w:pPr>
        <w:spacing w:line="360" w:lineRule="auto"/>
      </w:pPr>
    </w:p>
    <w:p w14:paraId="21941CEF" w14:textId="063200B7" w:rsidR="00E14104" w:rsidRDefault="00DA4C87" w:rsidP="00DA4C87">
      <w:pPr>
        <w:spacing w:line="360" w:lineRule="auto"/>
        <w:rPr>
          <w:u w:val="single"/>
        </w:rPr>
      </w:pPr>
      <w:r>
        <w:rPr>
          <w:u w:val="single"/>
        </w:rPr>
        <w:t>Thank you for listening, does anyone have any q</w:t>
      </w:r>
      <w:r w:rsidR="00DE6BAB">
        <w:rPr>
          <w:u w:val="single"/>
        </w:rPr>
        <w:t>uestions</w:t>
      </w:r>
      <w:r>
        <w:rPr>
          <w:u w:val="single"/>
        </w:rPr>
        <w:t xml:space="preserve">? </w:t>
      </w:r>
    </w:p>
    <w:p w14:paraId="1D74FC51" w14:textId="4473AB8C" w:rsidR="00E14104" w:rsidRPr="00416B0E" w:rsidRDefault="00416B0E" w:rsidP="00DA4C87">
      <w:pPr>
        <w:spacing w:line="360" w:lineRule="auto"/>
        <w:rPr>
          <w:u w:val="single"/>
        </w:rPr>
      </w:pPr>
      <w:r w:rsidRPr="00416B0E">
        <w:rPr>
          <w:i/>
          <w:iCs/>
        </w:rPr>
        <w:t xml:space="preserve">Charis asks - </w:t>
      </w:r>
      <w:r w:rsidR="00E14104" w:rsidRPr="00416B0E">
        <w:rPr>
          <w:i/>
          <w:iCs/>
        </w:rPr>
        <w:t>What are the main challenges in accurately diagnosing Down syndrome at birth, and how can they be addressed?</w:t>
      </w:r>
    </w:p>
    <w:p w14:paraId="2C008179" w14:textId="5C320EBC" w:rsidR="00E14104" w:rsidRPr="00E14104" w:rsidRDefault="00E14104" w:rsidP="00DA4C87">
      <w:pPr>
        <w:spacing w:line="360" w:lineRule="auto"/>
      </w:pPr>
      <w:r w:rsidRPr="00E14104">
        <w:rPr>
          <w:b/>
          <w:bCs/>
        </w:rPr>
        <w:t>Answer:</w:t>
      </w:r>
      <w:r w:rsidRPr="00E14104">
        <w:br/>
      </w:r>
      <w:r w:rsidR="00413CEA">
        <w:t xml:space="preserve">Thank you for your </w:t>
      </w:r>
      <w:proofErr w:type="gramStart"/>
      <w:r w:rsidR="00413CEA">
        <w:t>question</w:t>
      </w:r>
      <w:proofErr w:type="gramEnd"/>
      <w:r w:rsidR="00413CEA">
        <w:t xml:space="preserve"> Charis, so o</w:t>
      </w:r>
      <w:r w:rsidRPr="00E14104">
        <w:t xml:space="preserve">ne of the main challenges is that while many physical features of Down syndrome can be observed at birth, these can sometimes be subtle or shared with other conditions. To ensure accuracy, a definitive diagnosis is made through genetic </w:t>
      </w:r>
      <w:r w:rsidRPr="00E14104">
        <w:lastRenderedPageBreak/>
        <w:t>testing, such as a karyotype. Raising awareness among healthcare professionals and providing standardised screening protocols can help improve early identification and reduce uncertainty for families</w:t>
      </w:r>
      <w:r w:rsidR="008B2D80">
        <w:t xml:space="preserve"> during an already difficult time. </w:t>
      </w:r>
    </w:p>
    <w:p w14:paraId="2690DBA2" w14:textId="77777777" w:rsidR="00E14104" w:rsidRDefault="00E14104" w:rsidP="00DA4C87">
      <w:pPr>
        <w:spacing w:line="360" w:lineRule="auto"/>
      </w:pPr>
    </w:p>
    <w:p w14:paraId="38B882A3" w14:textId="6B18102F" w:rsidR="00E14104" w:rsidRPr="00E14104" w:rsidRDefault="00E14104" w:rsidP="00DA4C87">
      <w:pPr>
        <w:spacing w:line="360" w:lineRule="auto"/>
      </w:pPr>
      <w:r w:rsidRPr="00E14104">
        <w:br/>
      </w:r>
      <w:r w:rsidR="00416B0E">
        <w:rPr>
          <w:i/>
          <w:iCs/>
        </w:rPr>
        <w:t xml:space="preserve">Tracy asks - </w:t>
      </w:r>
      <w:r w:rsidRPr="00E14104">
        <w:rPr>
          <w:i/>
          <w:iCs/>
        </w:rPr>
        <w:t>How can cultural or social factors affect the identification and diagnosis of Down syndrome?</w:t>
      </w:r>
    </w:p>
    <w:p w14:paraId="3D273CD7" w14:textId="554D406E" w:rsidR="00E14104" w:rsidRDefault="00E14104" w:rsidP="00DA4C87">
      <w:pPr>
        <w:spacing w:line="360" w:lineRule="auto"/>
      </w:pPr>
      <w:r w:rsidRPr="00E14104">
        <w:rPr>
          <w:b/>
          <w:bCs/>
        </w:rPr>
        <w:t>Answer:</w:t>
      </w:r>
      <w:r w:rsidRPr="00E14104">
        <w:br/>
      </w:r>
      <w:r w:rsidR="00413CEA">
        <w:t>Thank you Tracy, c</w:t>
      </w:r>
      <w:r w:rsidRPr="00E14104">
        <w:t>ultural beliefs and social stigma can sometimes delay diagnosis or discourage families from seeking medical advice. In some communities, there may be a lack of awareness or understanding of the condition, which can impact how quickly support is accessed. Culturally sensitive communication and education are crucial to overcoming these barriers and ensuring families receive timely and appropriate care</w:t>
      </w:r>
      <w:r w:rsidR="008B2D80">
        <w:t xml:space="preserve"> from professionals. </w:t>
      </w:r>
    </w:p>
    <w:p w14:paraId="57802E92" w14:textId="77777777" w:rsidR="008B2D80" w:rsidRPr="00E14104" w:rsidRDefault="008B2D80" w:rsidP="00DA4C87">
      <w:pPr>
        <w:spacing w:line="360" w:lineRule="auto"/>
      </w:pPr>
    </w:p>
    <w:p w14:paraId="2555CAB1" w14:textId="0EE47935" w:rsidR="00E14104" w:rsidRPr="00E14104" w:rsidRDefault="00E14104" w:rsidP="00DA4C87">
      <w:pPr>
        <w:spacing w:line="360" w:lineRule="auto"/>
      </w:pPr>
      <w:r w:rsidRPr="00E14104">
        <w:br/>
      </w:r>
      <w:r w:rsidR="00416B0E">
        <w:rPr>
          <w:i/>
          <w:iCs/>
        </w:rPr>
        <w:t xml:space="preserve">Christie asks - </w:t>
      </w:r>
      <w:r w:rsidRPr="00E14104">
        <w:rPr>
          <w:i/>
          <w:iCs/>
        </w:rPr>
        <w:t>What steps can be taken to improve early screening and diagnosis during pregnancy?</w:t>
      </w:r>
    </w:p>
    <w:p w14:paraId="674D9FD2" w14:textId="112E8240" w:rsidR="00E14104" w:rsidRPr="00E14104" w:rsidRDefault="00E14104" w:rsidP="00DA4C87">
      <w:pPr>
        <w:spacing w:line="360" w:lineRule="auto"/>
      </w:pPr>
      <w:r w:rsidRPr="00E14104">
        <w:rPr>
          <w:b/>
          <w:bCs/>
        </w:rPr>
        <w:t>Answer:</w:t>
      </w:r>
      <w:r w:rsidRPr="00E14104">
        <w:br/>
      </w:r>
      <w:r w:rsidR="00413CEA">
        <w:t>Thank you Christie, i</w:t>
      </w:r>
      <w:r w:rsidRPr="00E14104">
        <w:t>mproving access to non-invasive prenatal testing (NIPT) and ensuring that expectant parents receive clear, balanced information about screening options is vital. Training healthcare providers to deliver results sensitively and supporting informed decision-making can enhance the overall screening process and promote early, supportive intervention if a diagnosis is confirmed.</w:t>
      </w:r>
      <w:r w:rsidR="008B2D80">
        <w:t xml:space="preserve"> Honesty here is important for the families too. </w:t>
      </w:r>
    </w:p>
    <w:p w14:paraId="54858CD2" w14:textId="77777777" w:rsidR="00DE6BAB" w:rsidRDefault="00DE6BAB" w:rsidP="00DA4C87">
      <w:pPr>
        <w:spacing w:line="360" w:lineRule="auto"/>
      </w:pPr>
    </w:p>
    <w:p w14:paraId="43E9B59B" w14:textId="77777777" w:rsidR="004C74D5" w:rsidRDefault="004C74D5" w:rsidP="00DA4C87">
      <w:pPr>
        <w:spacing w:line="360" w:lineRule="auto"/>
      </w:pPr>
    </w:p>
    <w:p w14:paraId="3A9F0078" w14:textId="77777777" w:rsidR="004C74D5" w:rsidRDefault="004C74D5" w:rsidP="00DA4C87">
      <w:pPr>
        <w:spacing w:line="360" w:lineRule="auto"/>
      </w:pPr>
    </w:p>
    <w:p w14:paraId="70D1AB7F" w14:textId="77777777" w:rsidR="004C74D5" w:rsidRDefault="004C74D5" w:rsidP="00DA4C87">
      <w:pPr>
        <w:spacing w:line="360" w:lineRule="auto"/>
      </w:pPr>
    </w:p>
    <w:p w14:paraId="29F3A71A" w14:textId="77777777" w:rsidR="004C74D5" w:rsidRDefault="004C74D5" w:rsidP="00DA4C87">
      <w:pPr>
        <w:spacing w:line="360" w:lineRule="auto"/>
      </w:pPr>
    </w:p>
    <w:p w14:paraId="20BFF1F8" w14:textId="77777777" w:rsidR="009B4825" w:rsidRDefault="009B4825" w:rsidP="00DA4C87">
      <w:pPr>
        <w:spacing w:line="240" w:lineRule="auto"/>
      </w:pPr>
    </w:p>
    <w:p w14:paraId="22667E65" w14:textId="77777777" w:rsidR="009B4825" w:rsidRDefault="009B4825" w:rsidP="00DA4C87">
      <w:pPr>
        <w:spacing w:line="240" w:lineRule="auto"/>
      </w:pPr>
    </w:p>
    <w:p w14:paraId="1CE45C4A" w14:textId="7EB28A09" w:rsidR="00544022" w:rsidRDefault="00C92770" w:rsidP="00DA4C87">
      <w:pPr>
        <w:spacing w:line="240" w:lineRule="auto"/>
        <w:rPr>
          <w:u w:val="single"/>
        </w:rPr>
      </w:pPr>
      <w:r w:rsidRPr="00C92770">
        <w:rPr>
          <w:u w:val="single"/>
        </w:rPr>
        <w:lastRenderedPageBreak/>
        <w:t>Reference list</w:t>
      </w:r>
    </w:p>
    <w:p w14:paraId="0C8A20AC" w14:textId="77777777" w:rsidR="00DA4C87" w:rsidRDefault="00DA4C87" w:rsidP="00DA4C87">
      <w:pPr>
        <w:spacing w:line="240" w:lineRule="auto"/>
      </w:pPr>
      <w:r>
        <w:t xml:space="preserve">Advocate Health Care (2025) </w:t>
      </w:r>
      <w:r>
        <w:rPr>
          <w:i/>
          <w:iCs/>
        </w:rPr>
        <w:t xml:space="preserve">Use of Visual Supports. </w:t>
      </w:r>
      <w:r>
        <w:t xml:space="preserve">Available at: </w:t>
      </w:r>
      <w:hyperlink r:id="rId7" w:history="1">
        <w:r w:rsidRPr="0074143C">
          <w:rPr>
            <w:rStyle w:val="Hyperlink"/>
          </w:rPr>
          <w:t>https://adscresources.advocatehealth.com/visual-supports/</w:t>
        </w:r>
      </w:hyperlink>
      <w:r>
        <w:t xml:space="preserve"> (Accessed: 10</w:t>
      </w:r>
      <w:r w:rsidRPr="00DE6BAB">
        <w:rPr>
          <w:vertAlign w:val="superscript"/>
        </w:rPr>
        <w:t>th</w:t>
      </w:r>
      <w:r>
        <w:t xml:space="preserve"> May 2025). </w:t>
      </w:r>
    </w:p>
    <w:p w14:paraId="2A1427F9" w14:textId="77777777" w:rsidR="00DA4C87" w:rsidRDefault="00DA4C87" w:rsidP="00DA4C87">
      <w:pPr>
        <w:spacing w:line="240" w:lineRule="auto"/>
      </w:pPr>
      <w:proofErr w:type="spellStart"/>
      <w:r w:rsidRPr="00E66FA2">
        <w:t>Antonarakis</w:t>
      </w:r>
      <w:proofErr w:type="spellEnd"/>
      <w:r w:rsidRPr="00E66FA2">
        <w:t xml:space="preserve">, S.E., </w:t>
      </w:r>
      <w:proofErr w:type="spellStart"/>
      <w:r w:rsidRPr="00E66FA2">
        <w:t>Skotko</w:t>
      </w:r>
      <w:proofErr w:type="spellEnd"/>
      <w:r w:rsidRPr="00E66FA2">
        <w:t>, B.G., Rafii, M.S., Strydom, A., Pape, S.E., Bianchi, D.W., Sherman, S.L. and Reeves, R.H.</w:t>
      </w:r>
      <w:r>
        <w:t xml:space="preserve"> (</w:t>
      </w:r>
      <w:r w:rsidRPr="00E66FA2">
        <w:t>2020</w:t>
      </w:r>
      <w:r>
        <w:t>)</w:t>
      </w:r>
      <w:r w:rsidRPr="00E66FA2">
        <w:t xml:space="preserve"> </w:t>
      </w:r>
      <w:r>
        <w:t>‘</w:t>
      </w:r>
      <w:r w:rsidRPr="00E66FA2">
        <w:t>Down syndrome</w:t>
      </w:r>
      <w:r>
        <w:t>’,</w:t>
      </w:r>
      <w:r w:rsidRPr="00E66FA2">
        <w:t xml:space="preserve"> </w:t>
      </w:r>
      <w:r w:rsidRPr="00E66FA2">
        <w:rPr>
          <w:i/>
          <w:iCs/>
        </w:rPr>
        <w:t>Nature Reviews Disease Primers</w:t>
      </w:r>
      <w:r w:rsidRPr="00E66FA2">
        <w:t>, 6(</w:t>
      </w:r>
      <w:r>
        <w:t>9</w:t>
      </w:r>
      <w:r w:rsidRPr="00E66FA2">
        <w:t>)</w:t>
      </w:r>
      <w:r>
        <w:t xml:space="preserve">. DOI: </w:t>
      </w:r>
      <w:hyperlink r:id="rId8" w:history="1">
        <w:r w:rsidRPr="0074143C">
          <w:rPr>
            <w:rStyle w:val="Hyperlink"/>
          </w:rPr>
          <w:t>https://doi.org/10.1038/s41572-019-0143-6</w:t>
        </w:r>
      </w:hyperlink>
      <w:r>
        <w:t xml:space="preserve"> (Accessed: 8</w:t>
      </w:r>
      <w:r w:rsidRPr="00E66FA2">
        <w:rPr>
          <w:vertAlign w:val="superscript"/>
        </w:rPr>
        <w:t>th</w:t>
      </w:r>
      <w:r>
        <w:t xml:space="preserve"> May 2025). </w:t>
      </w:r>
    </w:p>
    <w:p w14:paraId="624E4BDA" w14:textId="77777777" w:rsidR="00DA4C87" w:rsidRDefault="00DA4C87" w:rsidP="00DA4C87">
      <w:pPr>
        <w:spacing w:line="240" w:lineRule="auto"/>
      </w:pPr>
      <w:r>
        <w:t xml:space="preserve">Ceredigion County Council (2025) </w:t>
      </w:r>
      <w:r>
        <w:rPr>
          <w:i/>
          <w:iCs/>
        </w:rPr>
        <w:t xml:space="preserve">Additional Learning Needs (ALN). </w:t>
      </w:r>
      <w:r>
        <w:t xml:space="preserve">Available at: </w:t>
      </w:r>
      <w:hyperlink r:id="rId9" w:history="1">
        <w:r w:rsidRPr="0074143C">
          <w:rPr>
            <w:rStyle w:val="Hyperlink"/>
          </w:rPr>
          <w:t>https://www.ceredigion.gov.uk/resident/schools-education/additional-learning-needs-aln/</w:t>
        </w:r>
      </w:hyperlink>
      <w:r>
        <w:t xml:space="preserve"> (Accessed: 12</w:t>
      </w:r>
      <w:r w:rsidRPr="007570F3">
        <w:rPr>
          <w:vertAlign w:val="superscript"/>
        </w:rPr>
        <w:t>th</w:t>
      </w:r>
      <w:r>
        <w:t xml:space="preserve"> May 2025). </w:t>
      </w:r>
    </w:p>
    <w:p w14:paraId="70C0E693" w14:textId="77777777" w:rsidR="00DA4C87" w:rsidRDefault="00DA4C87" w:rsidP="00DA4C87">
      <w:pPr>
        <w:spacing w:line="240" w:lineRule="auto"/>
      </w:pPr>
      <w:r>
        <w:t xml:space="preserve">Down Syndrome Education (2025) </w:t>
      </w:r>
      <w:r>
        <w:rPr>
          <w:i/>
          <w:iCs/>
        </w:rPr>
        <w:t xml:space="preserve">Modelling Down Syndrome. </w:t>
      </w:r>
      <w:r>
        <w:t xml:space="preserve">Available at: </w:t>
      </w:r>
      <w:hyperlink r:id="rId10" w:history="1">
        <w:r w:rsidRPr="0074143C">
          <w:rPr>
            <w:rStyle w:val="Hyperlink"/>
          </w:rPr>
          <w:t>https://www.down-syndrome.org/en-us/library/research-practice/12/2/modelling-down-syndrome/</w:t>
        </w:r>
      </w:hyperlink>
      <w:r>
        <w:t xml:space="preserve"> (Accessed: 8</w:t>
      </w:r>
      <w:r w:rsidRPr="00C92770">
        <w:rPr>
          <w:vertAlign w:val="superscript"/>
        </w:rPr>
        <w:t>th</w:t>
      </w:r>
      <w:r>
        <w:t xml:space="preserve"> May 2025). </w:t>
      </w:r>
    </w:p>
    <w:p w14:paraId="335A8353" w14:textId="77777777" w:rsidR="00DA4C87" w:rsidRDefault="00DA4C87" w:rsidP="00DA4C87">
      <w:pPr>
        <w:spacing w:line="240" w:lineRule="auto"/>
      </w:pPr>
      <w:r>
        <w:t xml:space="preserve">Down’s Syndrome Association (2021) </w:t>
      </w:r>
      <w:r>
        <w:rPr>
          <w:i/>
          <w:iCs/>
        </w:rPr>
        <w:t xml:space="preserve">About Down’s Syndrome. </w:t>
      </w:r>
      <w:r>
        <w:t xml:space="preserve">Available at: </w:t>
      </w:r>
      <w:hyperlink r:id="rId11" w:history="1">
        <w:r w:rsidRPr="0074143C">
          <w:rPr>
            <w:rStyle w:val="Hyperlink"/>
          </w:rPr>
          <w:t>https://www.downs-syndrome.org.uk/about-downs-syndrome/?gad_source=1&amp;gad_campaignid=15867601396&amp;gbraid=0AAAAAD2HdVKwi3IUQz6iGnkiLn9ghMQRo&amp;gclid=Cj0KCQjwrPHABhCIARIsAFW2XBOuECzT0X-jXLkWq_JuPTsmY8flNy7lwi7T4NfqUKtzB02ensavHTMaAjFaEALw_wcB</w:t>
        </w:r>
      </w:hyperlink>
      <w:r>
        <w:t xml:space="preserve"> (Accessed: 8</w:t>
      </w:r>
      <w:r w:rsidRPr="00670DD4">
        <w:rPr>
          <w:vertAlign w:val="superscript"/>
        </w:rPr>
        <w:t>th</w:t>
      </w:r>
      <w:r>
        <w:t xml:space="preserve"> May 2025). </w:t>
      </w:r>
    </w:p>
    <w:p w14:paraId="326CCC9D" w14:textId="77777777" w:rsidR="00DA4C87" w:rsidRDefault="00DA4C87" w:rsidP="00DA4C87">
      <w:pPr>
        <w:spacing w:line="240" w:lineRule="auto"/>
      </w:pPr>
      <w:r>
        <w:t xml:space="preserve">Down’s Syndrome Association (2024) </w:t>
      </w:r>
      <w:r>
        <w:rPr>
          <w:i/>
          <w:iCs/>
        </w:rPr>
        <w:t xml:space="preserve">Screening, diagnosis and support. </w:t>
      </w:r>
      <w:r>
        <w:t xml:space="preserve">Available at: </w:t>
      </w:r>
      <w:hyperlink r:id="rId12" w:history="1">
        <w:r w:rsidRPr="0074143C">
          <w:rPr>
            <w:rStyle w:val="Hyperlink"/>
          </w:rPr>
          <w:t>https://www.downs-syndrome.org.uk/wp-content/uploads/2024/11/28.11.2024-Screening-diagnosis-support-final.pdf</w:t>
        </w:r>
      </w:hyperlink>
      <w:r>
        <w:t xml:space="preserve"> (Accessed: 8</w:t>
      </w:r>
      <w:r w:rsidRPr="00F430F9">
        <w:rPr>
          <w:vertAlign w:val="superscript"/>
        </w:rPr>
        <w:t>th</w:t>
      </w:r>
      <w:r>
        <w:t xml:space="preserve"> May 2025). </w:t>
      </w:r>
    </w:p>
    <w:p w14:paraId="12F26520" w14:textId="77777777" w:rsidR="00DA4C87" w:rsidRDefault="00DA4C87" w:rsidP="00DA4C87">
      <w:pPr>
        <w:spacing w:line="240" w:lineRule="auto"/>
      </w:pPr>
      <w:r>
        <w:t xml:space="preserve">Down’s Syndrome Association (2025) </w:t>
      </w:r>
      <w:r w:rsidRPr="007570F3">
        <w:rPr>
          <w:i/>
          <w:iCs/>
        </w:rPr>
        <w:t xml:space="preserve">Recommendations for Vision Issues in Education, Health, and Care Plans (EHCPs), Statements or Individual Development Plans (IDPs) for Children who have Down’s Syndrome. </w:t>
      </w:r>
      <w:r>
        <w:t xml:space="preserve">Available at: </w:t>
      </w:r>
      <w:hyperlink r:id="rId13" w:history="1">
        <w:r w:rsidRPr="0074143C">
          <w:rPr>
            <w:rStyle w:val="Hyperlink"/>
          </w:rPr>
          <w:t>https://www.downs-syndrome.org.uk/wp-content/uploads/2025/02/Vision-issues-EHCPs-statements-IDPs-FINAL-24.02.25.pdf</w:t>
        </w:r>
      </w:hyperlink>
      <w:r>
        <w:t xml:space="preserve"> (Accessed: 12</w:t>
      </w:r>
      <w:r w:rsidRPr="007570F3">
        <w:rPr>
          <w:vertAlign w:val="superscript"/>
        </w:rPr>
        <w:t>th</w:t>
      </w:r>
      <w:r>
        <w:t xml:space="preserve"> May 2025). </w:t>
      </w:r>
    </w:p>
    <w:p w14:paraId="781E380A" w14:textId="77777777" w:rsidR="00DA4C87" w:rsidRDefault="00DA4C87" w:rsidP="00DA4C87">
      <w:pPr>
        <w:spacing w:line="240" w:lineRule="auto"/>
      </w:pPr>
      <w:r>
        <w:t xml:space="preserve">Early Years SEND Partnership (no date) </w:t>
      </w:r>
      <w:r>
        <w:rPr>
          <w:i/>
          <w:iCs/>
        </w:rPr>
        <w:t xml:space="preserve">How visual timetables can support children with speech, language and communication needs in the early years. </w:t>
      </w:r>
      <w:r>
        <w:t xml:space="preserve">Available at: </w:t>
      </w:r>
      <w:hyperlink r:id="rId14" w:history="1">
        <w:r w:rsidRPr="0074143C">
          <w:rPr>
            <w:rStyle w:val="Hyperlink"/>
          </w:rPr>
          <w:t>https://councilfordisabledchildren.org.uk/sites/default/files/uploads/attachments/Visual%20Timetables%20Resource.I%20CAN.FINAL_.pdf</w:t>
        </w:r>
      </w:hyperlink>
      <w:r>
        <w:t xml:space="preserve"> (Accessed: 10</w:t>
      </w:r>
      <w:r w:rsidRPr="00953615">
        <w:rPr>
          <w:vertAlign w:val="superscript"/>
        </w:rPr>
        <w:t>th</w:t>
      </w:r>
      <w:r>
        <w:t xml:space="preserve"> May 2025). </w:t>
      </w:r>
    </w:p>
    <w:p w14:paraId="3A58D969" w14:textId="77777777" w:rsidR="00DA4C87" w:rsidRDefault="00DA4C87" w:rsidP="00DA4C87">
      <w:pPr>
        <w:spacing w:line="240" w:lineRule="auto"/>
      </w:pPr>
      <w:r>
        <w:t xml:space="preserve">Global Down Syndrome Foundation (2018) </w:t>
      </w:r>
      <w:r>
        <w:rPr>
          <w:i/>
          <w:iCs/>
        </w:rPr>
        <w:t xml:space="preserve">Down Syndrome Misconceptions vs. Reality. </w:t>
      </w:r>
      <w:r>
        <w:t xml:space="preserve">Available at: </w:t>
      </w:r>
      <w:hyperlink r:id="rId15" w:history="1">
        <w:r w:rsidRPr="0074143C">
          <w:rPr>
            <w:rStyle w:val="Hyperlink"/>
          </w:rPr>
          <w:t>https://www.globaldownsyndrome.org/about-down-syndrome/misconceptions-vs-reality/</w:t>
        </w:r>
      </w:hyperlink>
      <w:r>
        <w:t xml:space="preserve"> (Accessed: 10</w:t>
      </w:r>
      <w:r w:rsidRPr="007D604F">
        <w:rPr>
          <w:vertAlign w:val="superscript"/>
        </w:rPr>
        <w:t>th</w:t>
      </w:r>
      <w:r>
        <w:t xml:space="preserve"> May 2025). </w:t>
      </w:r>
    </w:p>
    <w:p w14:paraId="7D995BB2" w14:textId="77777777" w:rsidR="00DA4C87" w:rsidRDefault="00DA4C87" w:rsidP="00DA4C87">
      <w:pPr>
        <w:spacing w:line="240" w:lineRule="auto"/>
      </w:pPr>
      <w:proofErr w:type="spellStart"/>
      <w:r w:rsidRPr="00FF1FC8">
        <w:t>Honarjoo</w:t>
      </w:r>
      <w:proofErr w:type="spellEnd"/>
      <w:r w:rsidRPr="00FF1FC8">
        <w:t xml:space="preserve">, M., Kohan, S., </w:t>
      </w:r>
      <w:proofErr w:type="spellStart"/>
      <w:r w:rsidRPr="00FF1FC8">
        <w:t>Tarrahi</w:t>
      </w:r>
      <w:proofErr w:type="spellEnd"/>
      <w:r w:rsidRPr="00FF1FC8">
        <w:t xml:space="preserve">, M. J., </w:t>
      </w:r>
      <w:proofErr w:type="spellStart"/>
      <w:r w:rsidRPr="00FF1FC8">
        <w:t>Zarean</w:t>
      </w:r>
      <w:proofErr w:type="spellEnd"/>
      <w:r w:rsidRPr="00FF1FC8">
        <w:t xml:space="preserve">, E., Sepahi, S. </w:t>
      </w:r>
      <w:r>
        <w:t>and</w:t>
      </w:r>
      <w:r w:rsidRPr="00FF1FC8">
        <w:t xml:space="preserve"> Safari, Z. (2023) </w:t>
      </w:r>
      <w:r>
        <w:t>‘</w:t>
      </w:r>
      <w:r w:rsidRPr="00FF1FC8">
        <w:t>Relationship between False Positive Screening Results of Down Syndrome and Adverse Pregnancy Outcomes</w:t>
      </w:r>
      <w:r>
        <w:t>’,</w:t>
      </w:r>
      <w:r w:rsidRPr="00FF1FC8">
        <w:t> </w:t>
      </w:r>
      <w:r w:rsidRPr="00FF1FC8">
        <w:rPr>
          <w:i/>
          <w:iCs/>
        </w:rPr>
        <w:t>Iranian journal of nursing and midwifery research</w:t>
      </w:r>
      <w:r w:rsidRPr="00FF1FC8">
        <w:t>, </w:t>
      </w:r>
      <w:r w:rsidRPr="00FF1FC8">
        <w:rPr>
          <w:i/>
          <w:iCs/>
        </w:rPr>
        <w:t>28</w:t>
      </w:r>
      <w:r w:rsidRPr="00FF1FC8">
        <w:t>(4), 443–447.</w:t>
      </w:r>
      <w:r>
        <w:t xml:space="preserve"> Available at: </w:t>
      </w:r>
      <w:r w:rsidRPr="00FF1FC8">
        <w:t xml:space="preserve"> </w:t>
      </w:r>
      <w:hyperlink r:id="rId16" w:history="1">
        <w:r w:rsidRPr="0074143C">
          <w:rPr>
            <w:rStyle w:val="Hyperlink"/>
          </w:rPr>
          <w:t>https://doi.org/10.4103/ijnmr.ijnmr_259_21</w:t>
        </w:r>
      </w:hyperlink>
      <w:r>
        <w:t xml:space="preserve"> (Accessed: 10</w:t>
      </w:r>
      <w:r w:rsidRPr="00FF1FC8">
        <w:rPr>
          <w:vertAlign w:val="superscript"/>
        </w:rPr>
        <w:t>th</w:t>
      </w:r>
      <w:r>
        <w:t xml:space="preserve"> May 2025). </w:t>
      </w:r>
    </w:p>
    <w:p w14:paraId="7F5FB199" w14:textId="77777777" w:rsidR="00DA4C87" w:rsidRDefault="00DA4C87" w:rsidP="00DA4C87">
      <w:pPr>
        <w:spacing w:line="240" w:lineRule="auto"/>
      </w:pPr>
      <w:r>
        <w:t xml:space="preserve">Inclusion (2025) </w:t>
      </w:r>
      <w:r>
        <w:rPr>
          <w:i/>
          <w:iCs/>
        </w:rPr>
        <w:t xml:space="preserve">Social vs Medical Model. </w:t>
      </w:r>
      <w:r>
        <w:t xml:space="preserve">Available at: </w:t>
      </w:r>
      <w:hyperlink r:id="rId17" w:history="1">
        <w:r w:rsidRPr="0074143C">
          <w:rPr>
            <w:rStyle w:val="Hyperlink"/>
          </w:rPr>
          <w:t>https://www.inclusion.me.uk/news/social-vs-medical-model</w:t>
        </w:r>
      </w:hyperlink>
      <w:r>
        <w:t xml:space="preserve"> (Accessed: 11</w:t>
      </w:r>
      <w:r w:rsidRPr="009F7A2A">
        <w:rPr>
          <w:vertAlign w:val="superscript"/>
        </w:rPr>
        <w:t>th</w:t>
      </w:r>
      <w:r>
        <w:t xml:space="preserve"> May 2025). </w:t>
      </w:r>
    </w:p>
    <w:p w14:paraId="152D3731" w14:textId="77777777" w:rsidR="00DA4C87" w:rsidRDefault="00DA4C87" w:rsidP="00DA4C87">
      <w:pPr>
        <w:spacing w:line="240" w:lineRule="auto"/>
      </w:pPr>
      <w:r w:rsidRPr="00953615">
        <w:t>Knight, V., Sartini, E.</w:t>
      </w:r>
      <w:r>
        <w:t xml:space="preserve"> and</w:t>
      </w:r>
      <w:r w:rsidRPr="00953615">
        <w:t xml:space="preserve"> Spriggs, A. D. (2015) </w:t>
      </w:r>
      <w:r>
        <w:t>‘</w:t>
      </w:r>
      <w:r w:rsidRPr="00953615">
        <w:t>Evaluating visual activity schedules as evidence</w:t>
      </w:r>
      <w:r>
        <w:t>-based</w:t>
      </w:r>
      <w:r w:rsidRPr="00953615">
        <w:t xml:space="preserve"> practice for individuals with autism spectrum disorders</w:t>
      </w:r>
      <w:r>
        <w:t>’,</w:t>
      </w:r>
      <w:r w:rsidRPr="00953615">
        <w:t xml:space="preserve"> </w:t>
      </w:r>
      <w:r w:rsidRPr="00953615">
        <w:rPr>
          <w:i/>
          <w:iCs/>
        </w:rPr>
        <w:t>Journal of autism and developmental disorders</w:t>
      </w:r>
      <w:r w:rsidRPr="00953615">
        <w:t>, 45(1), 157-178.</w:t>
      </w:r>
      <w:r>
        <w:t xml:space="preserve"> </w:t>
      </w:r>
    </w:p>
    <w:p w14:paraId="02AB08FA" w14:textId="77777777" w:rsidR="00DA4C87" w:rsidRDefault="00DA4C87" w:rsidP="00DA4C87">
      <w:pPr>
        <w:spacing w:line="240" w:lineRule="auto"/>
      </w:pPr>
      <w:r>
        <w:t xml:space="preserve">Legislation.gov (2021) </w:t>
      </w:r>
      <w:r w:rsidRPr="00573388">
        <w:rPr>
          <w:i/>
          <w:iCs/>
        </w:rPr>
        <w:t>The Additional Learning Needs (Wales) Regulations 2021</w:t>
      </w:r>
      <w:r>
        <w:t xml:space="preserve">. Available at: </w:t>
      </w:r>
      <w:hyperlink r:id="rId18" w:history="1">
        <w:r w:rsidRPr="0074143C">
          <w:rPr>
            <w:rStyle w:val="Hyperlink"/>
          </w:rPr>
          <w:t>https://www.legislation.gov.uk/wsi/2021/401/introduction</w:t>
        </w:r>
      </w:hyperlink>
      <w:r>
        <w:t xml:space="preserve"> (Accessed: 9</w:t>
      </w:r>
      <w:r w:rsidRPr="00573388">
        <w:rPr>
          <w:vertAlign w:val="superscript"/>
        </w:rPr>
        <w:t>th</w:t>
      </w:r>
      <w:r>
        <w:t xml:space="preserve"> May 2025). </w:t>
      </w:r>
    </w:p>
    <w:p w14:paraId="76841ECE" w14:textId="475184BB" w:rsidR="00DA4C87" w:rsidRDefault="00DA4C87" w:rsidP="00DA4C87">
      <w:pPr>
        <w:spacing w:line="240" w:lineRule="auto"/>
      </w:pPr>
      <w:r>
        <w:lastRenderedPageBreak/>
        <w:t>Makaton (2025</w:t>
      </w:r>
      <w:r w:rsidR="002F63E6">
        <w:t>a</w:t>
      </w:r>
      <w:r>
        <w:t xml:space="preserve">) </w:t>
      </w:r>
      <w:r>
        <w:rPr>
          <w:i/>
          <w:iCs/>
        </w:rPr>
        <w:t xml:space="preserve">Help with Down’s syndrome and communication. </w:t>
      </w:r>
      <w:r>
        <w:t xml:space="preserve">Available at: </w:t>
      </w:r>
      <w:hyperlink r:id="rId19" w:history="1">
        <w:r w:rsidRPr="0074143C">
          <w:rPr>
            <w:rStyle w:val="Hyperlink"/>
          </w:rPr>
          <w:t>https://makaton.org/TMC/TMC/About_Makaton/Help_with_Downs_syndrome_and_communication.aspx</w:t>
        </w:r>
      </w:hyperlink>
      <w:r>
        <w:t xml:space="preserve"> (Accessed: 10</w:t>
      </w:r>
      <w:r w:rsidRPr="00E714AE">
        <w:rPr>
          <w:vertAlign w:val="superscript"/>
        </w:rPr>
        <w:t>th</w:t>
      </w:r>
      <w:r>
        <w:t xml:space="preserve"> May 2025). </w:t>
      </w:r>
    </w:p>
    <w:p w14:paraId="3341A839" w14:textId="445309BB" w:rsidR="002F63E6" w:rsidRPr="002F63E6" w:rsidRDefault="002F63E6" w:rsidP="00DA4C87">
      <w:pPr>
        <w:spacing w:line="240" w:lineRule="auto"/>
      </w:pPr>
      <w:r>
        <w:t xml:space="preserve">Makaton (2025b) </w:t>
      </w:r>
      <w:r>
        <w:rPr>
          <w:i/>
          <w:iCs/>
        </w:rPr>
        <w:t xml:space="preserve">What is Makaton? </w:t>
      </w:r>
      <w:r>
        <w:t xml:space="preserve">Available at: </w:t>
      </w:r>
      <w:hyperlink r:id="rId20" w:history="1">
        <w:r w:rsidRPr="00CC5D93">
          <w:rPr>
            <w:rStyle w:val="Hyperlink"/>
          </w:rPr>
          <w:t>https://makaton.org/TMC/TMC/About_Makaton/What_is_Makaton.aspx</w:t>
        </w:r>
      </w:hyperlink>
      <w:r>
        <w:t xml:space="preserve"> (Accessed: 13</w:t>
      </w:r>
      <w:r w:rsidRPr="002F63E6">
        <w:rPr>
          <w:vertAlign w:val="superscript"/>
        </w:rPr>
        <w:t>th</w:t>
      </w:r>
      <w:r>
        <w:t xml:space="preserve"> May 2025). </w:t>
      </w:r>
    </w:p>
    <w:p w14:paraId="459EC9B0" w14:textId="77777777" w:rsidR="00DA4C87" w:rsidRDefault="00DA4C87" w:rsidP="00DA4C87">
      <w:pPr>
        <w:spacing w:line="240" w:lineRule="auto"/>
      </w:pPr>
      <w:r>
        <w:t xml:space="preserve">Medline Plus (2020) </w:t>
      </w:r>
      <w:r>
        <w:rPr>
          <w:i/>
          <w:iCs/>
        </w:rPr>
        <w:t xml:space="preserve">Down syndrome. </w:t>
      </w:r>
      <w:r>
        <w:t xml:space="preserve">Available at: </w:t>
      </w:r>
      <w:hyperlink r:id="rId21" w:anchor=":~:text=Down%20syndrome%20is%20a%20genetic,extra%20copy%20of%20Chromosome%2021" w:history="1">
        <w:r w:rsidRPr="0074143C">
          <w:rPr>
            <w:rStyle w:val="Hyperlink"/>
          </w:rPr>
          <w:t>https://medlineplus.gov/genetics/condition/down-syndrome/#:~:text=Down%20syndrome%20is%20a%20genetic,extra%20copy%20of%20Chromosome%2021</w:t>
        </w:r>
      </w:hyperlink>
      <w:r w:rsidRPr="00F604C8">
        <w:t>.</w:t>
      </w:r>
      <w:r>
        <w:t xml:space="preserve"> (Accessed: 9</w:t>
      </w:r>
      <w:r w:rsidRPr="00F604C8">
        <w:rPr>
          <w:vertAlign w:val="superscript"/>
        </w:rPr>
        <w:t>th</w:t>
      </w:r>
      <w:r>
        <w:t xml:space="preserve"> May 2025). </w:t>
      </w:r>
    </w:p>
    <w:p w14:paraId="77AC3149" w14:textId="77777777" w:rsidR="00DA4C87" w:rsidRDefault="00DA4C87" w:rsidP="00DA4C87">
      <w:pPr>
        <w:spacing w:line="240" w:lineRule="auto"/>
      </w:pPr>
      <w:r>
        <w:t xml:space="preserve">Medline Plus (2022) </w:t>
      </w:r>
      <w:r>
        <w:rPr>
          <w:i/>
          <w:iCs/>
        </w:rPr>
        <w:t xml:space="preserve">Karyotype Genetic Test. </w:t>
      </w:r>
      <w:r>
        <w:t xml:space="preserve">Available at: </w:t>
      </w:r>
      <w:hyperlink r:id="rId22" w:anchor=":~:text=A%20karyotype%20test%20checks%20the,syndrome%20(missing%20X%20chromosome)" w:history="1">
        <w:r w:rsidRPr="0074143C">
          <w:rPr>
            <w:rStyle w:val="Hyperlink"/>
          </w:rPr>
          <w:t>https://medlineplus.gov/lab-tests/karyotype-genetic-test/#:~:text=A%20karyotype%20test%20checks%20the,syndrome%20(missing%20X%20chromosome)</w:t>
        </w:r>
      </w:hyperlink>
      <w:r w:rsidRPr="00E14104">
        <w:t>.</w:t>
      </w:r>
      <w:r>
        <w:t xml:space="preserve"> (Accessed: 11</w:t>
      </w:r>
      <w:r w:rsidRPr="00E14104">
        <w:rPr>
          <w:vertAlign w:val="superscript"/>
        </w:rPr>
        <w:t>th</w:t>
      </w:r>
      <w:r>
        <w:t xml:space="preserve"> May 2025). </w:t>
      </w:r>
    </w:p>
    <w:p w14:paraId="23EBC13F" w14:textId="77777777" w:rsidR="00DA4C87" w:rsidRDefault="00DA4C87" w:rsidP="00DA4C87">
      <w:pPr>
        <w:spacing w:line="240" w:lineRule="auto"/>
      </w:pPr>
      <w:r>
        <w:t xml:space="preserve">NHS (2021) </w:t>
      </w:r>
      <w:r w:rsidRPr="00F4255F">
        <w:rPr>
          <w:i/>
          <w:iCs/>
        </w:rPr>
        <w:t>Screening for Down’s syndrome, Edwards’ syndrome and Patau’s syndrome.</w:t>
      </w:r>
      <w:r>
        <w:t xml:space="preserve"> Available at: </w:t>
      </w:r>
      <w:hyperlink r:id="rId23" w:history="1">
        <w:r w:rsidRPr="0074143C">
          <w:rPr>
            <w:rStyle w:val="Hyperlink"/>
          </w:rPr>
          <w:t>https://www.nhs.uk/pregnancy/your-pregnancy-care/screening-for-downs-edwards-pataus-syndrome/</w:t>
        </w:r>
      </w:hyperlink>
      <w:r>
        <w:t xml:space="preserve"> (Accessed: 8</w:t>
      </w:r>
      <w:r w:rsidRPr="00F4255F">
        <w:rPr>
          <w:vertAlign w:val="superscript"/>
        </w:rPr>
        <w:t>th</w:t>
      </w:r>
      <w:r>
        <w:t xml:space="preserve"> May 2025). </w:t>
      </w:r>
    </w:p>
    <w:p w14:paraId="26614DF4" w14:textId="77777777" w:rsidR="00DA4C87" w:rsidRDefault="00DA4C87" w:rsidP="00DA4C87">
      <w:pPr>
        <w:spacing w:line="240" w:lineRule="auto"/>
      </w:pPr>
      <w:r>
        <w:t xml:space="preserve">NHS (2023a) </w:t>
      </w:r>
      <w:r>
        <w:rPr>
          <w:i/>
          <w:iCs/>
        </w:rPr>
        <w:t xml:space="preserve">What is Down’s syndrome? </w:t>
      </w:r>
      <w:r>
        <w:t xml:space="preserve">Available at: </w:t>
      </w:r>
      <w:hyperlink r:id="rId24" w:history="1">
        <w:r w:rsidRPr="0074143C">
          <w:rPr>
            <w:rStyle w:val="Hyperlink"/>
          </w:rPr>
          <w:t>https://www.nhs.uk/conditions/downs-syndrome/</w:t>
        </w:r>
      </w:hyperlink>
      <w:r>
        <w:t xml:space="preserve"> (Accessed: 8</w:t>
      </w:r>
      <w:r w:rsidRPr="00635723">
        <w:rPr>
          <w:vertAlign w:val="superscript"/>
        </w:rPr>
        <w:t>th</w:t>
      </w:r>
      <w:r>
        <w:t xml:space="preserve"> May 2025). </w:t>
      </w:r>
    </w:p>
    <w:p w14:paraId="7DF848BA" w14:textId="783B6FC3" w:rsidR="00DA4C87" w:rsidRDefault="00DA4C87" w:rsidP="00DA4C87">
      <w:pPr>
        <w:spacing w:line="240" w:lineRule="auto"/>
      </w:pPr>
      <w:r>
        <w:t xml:space="preserve">NHS (2023b) </w:t>
      </w:r>
      <w:r>
        <w:rPr>
          <w:i/>
          <w:iCs/>
        </w:rPr>
        <w:t xml:space="preserve">How to help children and young people: Down’s syndrome. </w:t>
      </w:r>
      <w:r>
        <w:t xml:space="preserve">Available at: </w:t>
      </w:r>
      <w:hyperlink r:id="rId25" w:anchor=":~:text=Medical%20support&amp;text=a%20speech%20and%20language%20therapist,for%20help%20with%20their%20development" w:history="1">
        <w:r w:rsidRPr="0074143C">
          <w:rPr>
            <w:rStyle w:val="Hyperlink"/>
          </w:rPr>
          <w:t>https://www.nhs.uk/conditions/downs-syndrome/how-to-help-children-and-young-people/#:~:text=Medical%20support&amp;text=a%20speech%20and%20language%20therapist,for%20help%20with%20their%20development</w:t>
        </w:r>
      </w:hyperlink>
      <w:r>
        <w:t xml:space="preserve"> (Accessed: 9</w:t>
      </w:r>
      <w:r w:rsidRPr="00573388">
        <w:rPr>
          <w:vertAlign w:val="superscript"/>
        </w:rPr>
        <w:t>th</w:t>
      </w:r>
      <w:r>
        <w:t xml:space="preserve"> May 2025). </w:t>
      </w:r>
    </w:p>
    <w:p w14:paraId="390B0587" w14:textId="77777777" w:rsidR="00DA4C87" w:rsidRDefault="00DA4C87" w:rsidP="00DA4C87">
      <w:pPr>
        <w:spacing w:line="240" w:lineRule="auto"/>
      </w:pPr>
      <w:r>
        <w:t xml:space="preserve">NIH (2023) </w:t>
      </w:r>
      <w:r>
        <w:rPr>
          <w:i/>
          <w:iCs/>
        </w:rPr>
        <w:t xml:space="preserve">How do health care providers diagnose Down syndrome? </w:t>
      </w:r>
      <w:r>
        <w:t xml:space="preserve">Available at: </w:t>
      </w:r>
      <w:hyperlink r:id="rId26" w:history="1">
        <w:r w:rsidRPr="0074143C">
          <w:rPr>
            <w:rStyle w:val="Hyperlink"/>
          </w:rPr>
          <w:t>https://www.nichd.nih.gov/health/topics/down/conditioninfo/diagnosis</w:t>
        </w:r>
      </w:hyperlink>
      <w:r>
        <w:t xml:space="preserve"> (Accessed: 10</w:t>
      </w:r>
      <w:r w:rsidRPr="00C6031C">
        <w:rPr>
          <w:vertAlign w:val="superscript"/>
        </w:rPr>
        <w:t>th</w:t>
      </w:r>
      <w:r>
        <w:t xml:space="preserve"> May 2025). </w:t>
      </w:r>
    </w:p>
    <w:p w14:paraId="76DFCC8E" w14:textId="77777777" w:rsidR="00DA4C87" w:rsidRDefault="00DA4C87" w:rsidP="00DA4C87">
      <w:pPr>
        <w:spacing w:line="240" w:lineRule="auto"/>
      </w:pPr>
      <w:r>
        <w:t xml:space="preserve">NIH (2024) </w:t>
      </w:r>
      <w:r>
        <w:rPr>
          <w:i/>
          <w:iCs/>
        </w:rPr>
        <w:t xml:space="preserve">What causes Down syndrome? </w:t>
      </w:r>
      <w:r>
        <w:t xml:space="preserve">Available at: </w:t>
      </w:r>
      <w:hyperlink r:id="rId27" w:anchor=":~:text=So%20after%20the%20egg%20and,result%20from%20complete%20trisomy%2021" w:history="1">
        <w:r w:rsidRPr="0074143C">
          <w:rPr>
            <w:rStyle w:val="Hyperlink"/>
          </w:rPr>
          <w:t>https://www.nichd.nih.gov/health/topics/down/conditioninfo/causes#:~:text=So%20after%20the%20egg%20and,result%20from%20complete%20trisomy%2021</w:t>
        </w:r>
      </w:hyperlink>
      <w:r w:rsidRPr="00C6031C">
        <w:t>.</w:t>
      </w:r>
      <w:r>
        <w:t xml:space="preserve"> (Accessed: 10</w:t>
      </w:r>
      <w:r w:rsidRPr="00C6031C">
        <w:rPr>
          <w:vertAlign w:val="superscript"/>
        </w:rPr>
        <w:t>th</w:t>
      </w:r>
      <w:r>
        <w:t xml:space="preserve"> May 2025). </w:t>
      </w:r>
    </w:p>
    <w:p w14:paraId="02B74C7D" w14:textId="77777777" w:rsidR="00DA4C87" w:rsidRDefault="00DA4C87" w:rsidP="00DA4C87">
      <w:pPr>
        <w:spacing w:line="240" w:lineRule="auto"/>
      </w:pPr>
      <w:r w:rsidRPr="007B09B3">
        <w:t xml:space="preserve">Rutherford, M., Baxter, J., Grayson, Z., Johnston, L. </w:t>
      </w:r>
      <w:r>
        <w:t>and</w:t>
      </w:r>
      <w:r w:rsidRPr="007B09B3">
        <w:t xml:space="preserve"> O’Hare, A. (2019) </w:t>
      </w:r>
      <w:r>
        <w:t>‘</w:t>
      </w:r>
      <w:r w:rsidRPr="007B09B3">
        <w:t>Visual supports at home and in the community for individuals with autism spectrum disorders: A scoping review</w:t>
      </w:r>
      <w:r>
        <w:t>’,</w:t>
      </w:r>
      <w:r w:rsidRPr="007B09B3">
        <w:t xml:space="preserve"> </w:t>
      </w:r>
      <w:r w:rsidRPr="007B09B3">
        <w:rPr>
          <w:i/>
          <w:iCs/>
        </w:rPr>
        <w:t>Autism,</w:t>
      </w:r>
      <w:r w:rsidRPr="007B09B3">
        <w:t xml:space="preserve"> 24(2), 447-469.</w:t>
      </w:r>
      <w:r>
        <w:t xml:space="preserve"> Available at:</w:t>
      </w:r>
      <w:r w:rsidRPr="007B09B3">
        <w:t xml:space="preserve"> </w:t>
      </w:r>
      <w:hyperlink r:id="rId28" w:history="1">
        <w:r w:rsidRPr="0074143C">
          <w:rPr>
            <w:rStyle w:val="Hyperlink"/>
          </w:rPr>
          <w:t>https://doi.org/10.1177/1362361319871756</w:t>
        </w:r>
      </w:hyperlink>
      <w:r>
        <w:t>. (Accessed: 10</w:t>
      </w:r>
      <w:r w:rsidRPr="007B09B3">
        <w:rPr>
          <w:vertAlign w:val="superscript"/>
        </w:rPr>
        <w:t>th</w:t>
      </w:r>
      <w:r>
        <w:t xml:space="preserve"> May 2025). </w:t>
      </w:r>
    </w:p>
    <w:p w14:paraId="4CFE1646" w14:textId="77777777" w:rsidR="00DA4C87" w:rsidRDefault="00DA4C87" w:rsidP="00DA4C87">
      <w:pPr>
        <w:spacing w:line="240" w:lineRule="auto"/>
      </w:pPr>
      <w:r w:rsidRPr="00EE4FD1">
        <w:t xml:space="preserve">Rutherford, M., </w:t>
      </w:r>
      <w:proofErr w:type="spellStart"/>
      <w:r w:rsidRPr="00EE4FD1">
        <w:t>Lahood</w:t>
      </w:r>
      <w:proofErr w:type="spellEnd"/>
      <w:r w:rsidRPr="00EE4FD1">
        <w:t xml:space="preserve">-Kullberg, B., Baxter, J., Johnston, L. </w:t>
      </w:r>
      <w:r>
        <w:t>and</w:t>
      </w:r>
      <w:r w:rsidRPr="00EE4FD1">
        <w:t xml:space="preserve"> Cebula, K. </w:t>
      </w:r>
      <w:r>
        <w:t>(</w:t>
      </w:r>
      <w:r w:rsidRPr="00EE4FD1">
        <w:t>2020</w:t>
      </w:r>
      <w:r>
        <w:t>)</w:t>
      </w:r>
      <w:r w:rsidRPr="00EE4FD1">
        <w:t xml:space="preserve"> </w:t>
      </w:r>
      <w:r>
        <w:t>‘</w:t>
      </w:r>
      <w:r w:rsidRPr="00EE4FD1">
        <w:t>Pupils' views on visual timetables and labels in mainstream primary classrooms</w:t>
      </w:r>
      <w:r>
        <w:t>’,</w:t>
      </w:r>
      <w:r w:rsidRPr="00EE4FD1">
        <w:t xml:space="preserve"> </w:t>
      </w:r>
      <w:r w:rsidRPr="00EE4FD1">
        <w:rPr>
          <w:i/>
          <w:iCs/>
        </w:rPr>
        <w:t>Good Autism Practice</w:t>
      </w:r>
      <w:r w:rsidRPr="00EE4FD1">
        <w:t>, 21(2), pp.11–22.</w:t>
      </w:r>
    </w:p>
    <w:p w14:paraId="4AA9647B" w14:textId="77777777" w:rsidR="00DA4C87" w:rsidRDefault="00DA4C87" w:rsidP="00DA4C87">
      <w:pPr>
        <w:spacing w:line="240" w:lineRule="auto"/>
      </w:pPr>
      <w:proofErr w:type="spellStart"/>
      <w:r w:rsidRPr="007D604F">
        <w:t>Skotko</w:t>
      </w:r>
      <w:proofErr w:type="spellEnd"/>
      <w:r w:rsidRPr="007D604F">
        <w:t>, B. G., Levine, S. P.</w:t>
      </w:r>
      <w:r>
        <w:t xml:space="preserve"> and</w:t>
      </w:r>
      <w:r w:rsidRPr="007D604F">
        <w:t xml:space="preserve"> Goldstein, R. (2011) </w:t>
      </w:r>
      <w:r>
        <w:t>‘</w:t>
      </w:r>
      <w:r w:rsidRPr="007D604F">
        <w:t>Self-perceptions from people with Down syndrome</w:t>
      </w:r>
      <w:r>
        <w:t>’,</w:t>
      </w:r>
      <w:r w:rsidRPr="007D604F">
        <w:t> </w:t>
      </w:r>
      <w:r w:rsidRPr="007D604F">
        <w:rPr>
          <w:i/>
          <w:iCs/>
        </w:rPr>
        <w:t>American journal of medical genetics</w:t>
      </w:r>
      <w:r w:rsidRPr="007D604F">
        <w:t>, 155</w:t>
      </w:r>
      <w:proofErr w:type="gramStart"/>
      <w:r w:rsidRPr="007D604F">
        <w:t>A(</w:t>
      </w:r>
      <w:proofErr w:type="gramEnd"/>
      <w:r w:rsidRPr="007D604F">
        <w:t xml:space="preserve">10), 2360–2369. </w:t>
      </w:r>
      <w:r>
        <w:t xml:space="preserve">Available at: </w:t>
      </w:r>
      <w:hyperlink r:id="rId29" w:history="1">
        <w:r w:rsidRPr="0074143C">
          <w:rPr>
            <w:rStyle w:val="Hyperlink"/>
          </w:rPr>
          <w:t>https://doi.org/10.1002/ajmg.a.34235</w:t>
        </w:r>
      </w:hyperlink>
      <w:r>
        <w:t xml:space="preserve"> (Accessed: 10</w:t>
      </w:r>
      <w:r w:rsidRPr="00F82D0E">
        <w:rPr>
          <w:vertAlign w:val="superscript"/>
        </w:rPr>
        <w:t>th</w:t>
      </w:r>
      <w:r>
        <w:t xml:space="preserve"> May 2025). </w:t>
      </w:r>
    </w:p>
    <w:p w14:paraId="5F80A67D" w14:textId="77777777" w:rsidR="00DA4C87" w:rsidRDefault="00DA4C87" w:rsidP="00DA4C87">
      <w:pPr>
        <w:spacing w:line="240" w:lineRule="auto"/>
      </w:pPr>
      <w:r>
        <w:t xml:space="preserve">The Sunshine Room (2022) </w:t>
      </w:r>
      <w:r>
        <w:rPr>
          <w:i/>
          <w:iCs/>
        </w:rPr>
        <w:t xml:space="preserve">Supporting Children with Down’s Syndrome. </w:t>
      </w:r>
      <w:r>
        <w:t xml:space="preserve">Available at: </w:t>
      </w:r>
      <w:hyperlink r:id="rId30" w:history="1">
        <w:r w:rsidRPr="0074143C">
          <w:rPr>
            <w:rStyle w:val="Hyperlink"/>
          </w:rPr>
          <w:t>https://www.thesunshineroom.co.uk/post/supporting-children-with-down-s-syndrome</w:t>
        </w:r>
      </w:hyperlink>
      <w:r>
        <w:t xml:space="preserve"> (Accessed: 11</w:t>
      </w:r>
      <w:r w:rsidRPr="009447F2">
        <w:rPr>
          <w:vertAlign w:val="superscript"/>
        </w:rPr>
        <w:t>th</w:t>
      </w:r>
      <w:r>
        <w:t xml:space="preserve"> May 2025). </w:t>
      </w:r>
    </w:p>
    <w:p w14:paraId="657FE126" w14:textId="77777777" w:rsidR="00DA4C87" w:rsidRDefault="00DA4C87" w:rsidP="00DA4C87">
      <w:pPr>
        <w:spacing w:line="240" w:lineRule="auto"/>
      </w:pPr>
      <w:proofErr w:type="spellStart"/>
      <w:r>
        <w:lastRenderedPageBreak/>
        <w:t>Unicef</w:t>
      </w:r>
      <w:proofErr w:type="spellEnd"/>
      <w:r>
        <w:t xml:space="preserve"> (2019) </w:t>
      </w:r>
      <w:r>
        <w:rPr>
          <w:i/>
          <w:iCs/>
        </w:rPr>
        <w:t xml:space="preserve">A Summary of the UN Convention on the Rights of the Child. </w:t>
      </w:r>
      <w:r>
        <w:t xml:space="preserve">Available at: </w:t>
      </w:r>
      <w:hyperlink r:id="rId31" w:history="1">
        <w:r w:rsidRPr="00AF5C73">
          <w:rPr>
            <w:rStyle w:val="Hyperlink"/>
          </w:rPr>
          <w:t>https://www.unicef.org.uk/wp-content/uploads/2019/10/UNCRC_summary-1_1.pdf</w:t>
        </w:r>
      </w:hyperlink>
      <w:r>
        <w:t xml:space="preserve"> (Accessed: 11</w:t>
      </w:r>
      <w:r w:rsidRPr="00F25BD6">
        <w:rPr>
          <w:vertAlign w:val="superscript"/>
        </w:rPr>
        <w:t>th</w:t>
      </w:r>
      <w:r>
        <w:t xml:space="preserve"> May 2025). </w:t>
      </w:r>
    </w:p>
    <w:p w14:paraId="75ED638A" w14:textId="77777777" w:rsidR="00DA4C87" w:rsidRDefault="00DA4C87" w:rsidP="00DA4C87">
      <w:pPr>
        <w:spacing w:line="240" w:lineRule="auto"/>
      </w:pPr>
      <w:r>
        <w:t xml:space="preserve">Welsh Government (2021) </w:t>
      </w:r>
      <w:r>
        <w:rPr>
          <w:i/>
          <w:iCs/>
        </w:rPr>
        <w:t xml:space="preserve">The Additional Learning Needs Code for Wales 2021. </w:t>
      </w:r>
      <w:r>
        <w:t xml:space="preserve">Available at: </w:t>
      </w:r>
      <w:hyperlink r:id="rId32" w:history="1">
        <w:r w:rsidRPr="0074143C">
          <w:rPr>
            <w:rStyle w:val="Hyperlink"/>
          </w:rPr>
          <w:t>https://www.gov.wales/sites/default/files/publications/2024-04/220622-the-additional-learning-needs-code-for-wales-2021%20%282%29.pdf</w:t>
        </w:r>
      </w:hyperlink>
      <w:r>
        <w:t xml:space="preserve"> (Accessed: 12</w:t>
      </w:r>
      <w:r w:rsidRPr="007570F3">
        <w:rPr>
          <w:vertAlign w:val="superscript"/>
        </w:rPr>
        <w:t>th</w:t>
      </w:r>
      <w:r>
        <w:t xml:space="preserve"> May 2025). </w:t>
      </w:r>
    </w:p>
    <w:p w14:paraId="2F10A530" w14:textId="77777777" w:rsidR="00DA4C87" w:rsidRDefault="00DA4C87" w:rsidP="00DA4C87">
      <w:pPr>
        <w:spacing w:line="240" w:lineRule="auto"/>
      </w:pPr>
      <w:r>
        <w:t xml:space="preserve">Welsh Government (2022) </w:t>
      </w:r>
      <w:r>
        <w:rPr>
          <w:i/>
          <w:iCs/>
        </w:rPr>
        <w:t xml:space="preserve">The additional learning needs transformation programme: frequently asked questions. </w:t>
      </w:r>
      <w:r>
        <w:t xml:space="preserve">Available at: </w:t>
      </w:r>
      <w:hyperlink r:id="rId33" w:history="1">
        <w:r w:rsidRPr="0074143C">
          <w:rPr>
            <w:rStyle w:val="Hyperlink"/>
          </w:rPr>
          <w:t>https://www.gov.wales/additional-learning-needs-transformation-programme-frequently-asked-questions-html</w:t>
        </w:r>
      </w:hyperlink>
      <w:r>
        <w:t xml:space="preserve"> (Accessed: 12</w:t>
      </w:r>
      <w:r w:rsidRPr="00537D36">
        <w:rPr>
          <w:vertAlign w:val="superscript"/>
        </w:rPr>
        <w:t>th</w:t>
      </w:r>
      <w:r>
        <w:t xml:space="preserve"> May 2025). </w:t>
      </w:r>
    </w:p>
    <w:p w14:paraId="2C9DE640" w14:textId="77777777" w:rsidR="00DA4C87" w:rsidRDefault="00DA4C87" w:rsidP="00DA4C87">
      <w:pPr>
        <w:spacing w:line="240" w:lineRule="auto"/>
      </w:pPr>
      <w:r w:rsidRPr="00FF1FC8">
        <w:t xml:space="preserve">Wilkinson, K. and Bennett, R. </w:t>
      </w:r>
      <w:r>
        <w:t>(</w:t>
      </w:r>
      <w:r w:rsidRPr="00FF1FC8">
        <w:t>2019</w:t>
      </w:r>
      <w:r>
        <w:t>)</w:t>
      </w:r>
      <w:r w:rsidRPr="00FF1FC8">
        <w:t xml:space="preserve"> </w:t>
      </w:r>
      <w:r>
        <w:t>‘</w:t>
      </w:r>
      <w:r w:rsidRPr="00FF1FC8">
        <w:t>Impact of the design of visual communication supports on social interaction by individuals with Down syndrome</w:t>
      </w:r>
      <w:r>
        <w:t>’,</w:t>
      </w:r>
      <w:r w:rsidRPr="00FF1FC8">
        <w:t xml:space="preserve"> </w:t>
      </w:r>
      <w:r w:rsidRPr="00FF1FC8">
        <w:rPr>
          <w:i/>
          <w:iCs/>
        </w:rPr>
        <w:t>Journal of Interactional Research in Communication Disorders</w:t>
      </w:r>
      <w:r w:rsidRPr="00FF1FC8">
        <w:t xml:space="preserve">, 10(1). Available at: </w:t>
      </w:r>
      <w:hyperlink r:id="rId34" w:tgtFrame="_new" w:history="1">
        <w:r w:rsidRPr="00FF1FC8">
          <w:rPr>
            <w:rStyle w:val="Hyperlink"/>
          </w:rPr>
          <w:t>https://doi.org/10.1558/jircd.19316</w:t>
        </w:r>
      </w:hyperlink>
      <w:r w:rsidRPr="00FF1FC8">
        <w:t xml:space="preserve"> </w:t>
      </w:r>
      <w:r>
        <w:t>(</w:t>
      </w:r>
      <w:r w:rsidRPr="00FF1FC8">
        <w:t>Accessed</w:t>
      </w:r>
      <w:r>
        <w:t>: 10</w:t>
      </w:r>
      <w:r w:rsidRPr="00FF1FC8">
        <w:rPr>
          <w:vertAlign w:val="superscript"/>
        </w:rPr>
        <w:t>th</w:t>
      </w:r>
      <w:r>
        <w:t xml:space="preserve"> </w:t>
      </w:r>
      <w:r w:rsidRPr="00FF1FC8">
        <w:t>May 2025</w:t>
      </w:r>
      <w:r>
        <w:t>)</w:t>
      </w:r>
      <w:r w:rsidRPr="00FF1FC8">
        <w:t>.</w:t>
      </w:r>
    </w:p>
    <w:p w14:paraId="4096E77D" w14:textId="77777777" w:rsidR="00DA4C87" w:rsidRDefault="00DA4C87" w:rsidP="00DA4C87">
      <w:pPr>
        <w:spacing w:line="240" w:lineRule="auto"/>
      </w:pPr>
      <w:r w:rsidRPr="00F82D0E">
        <w:t xml:space="preserve">Zahidi, A.A.A., </w:t>
      </w:r>
      <w:proofErr w:type="spellStart"/>
      <w:r w:rsidRPr="00F82D0E">
        <w:t>Vinuela</w:t>
      </w:r>
      <w:proofErr w:type="spellEnd"/>
      <w:r w:rsidRPr="00F82D0E">
        <w:t xml:space="preserve">-Navarro, V. </w:t>
      </w:r>
      <w:r>
        <w:t>and</w:t>
      </w:r>
      <w:r w:rsidRPr="00F82D0E">
        <w:t xml:space="preserve"> Woodhouse, J.M. </w:t>
      </w:r>
      <w:r>
        <w:t>(</w:t>
      </w:r>
      <w:r w:rsidRPr="00F82D0E">
        <w:t>2018</w:t>
      </w:r>
      <w:r>
        <w:t>)</w:t>
      </w:r>
      <w:r w:rsidRPr="00F82D0E">
        <w:t xml:space="preserve"> </w:t>
      </w:r>
      <w:r>
        <w:t>‘</w:t>
      </w:r>
      <w:r w:rsidRPr="00F82D0E">
        <w:t>Different visual development: norms for visual acuity in children with Down’s syndrome</w:t>
      </w:r>
      <w:r>
        <w:t>’,</w:t>
      </w:r>
      <w:r w:rsidRPr="00F82D0E">
        <w:t xml:space="preserve"> </w:t>
      </w:r>
      <w:r w:rsidRPr="00F82D0E">
        <w:rPr>
          <w:i/>
          <w:iCs/>
        </w:rPr>
        <w:t>Clinical and Experimental Optometry</w:t>
      </w:r>
      <w:r>
        <w:t>.</w:t>
      </w:r>
      <w:r w:rsidRPr="00F82D0E">
        <w:t xml:space="preserve"> Available at: </w:t>
      </w:r>
      <w:hyperlink r:id="rId35" w:history="1">
        <w:r w:rsidRPr="0074143C">
          <w:rPr>
            <w:rStyle w:val="Hyperlink"/>
          </w:rPr>
          <w:t>https://doi.org/10.1111/cxo.12684</w:t>
        </w:r>
      </w:hyperlink>
      <w:r>
        <w:t>. (Accessed: 10</w:t>
      </w:r>
      <w:r w:rsidRPr="00F82D0E">
        <w:rPr>
          <w:vertAlign w:val="superscript"/>
        </w:rPr>
        <w:t>th</w:t>
      </w:r>
      <w:r>
        <w:t xml:space="preserve"> May 2025). </w:t>
      </w:r>
    </w:p>
    <w:p w14:paraId="65B18C78" w14:textId="77777777" w:rsidR="00F25BD6" w:rsidRPr="00F25BD6" w:rsidRDefault="00F25BD6" w:rsidP="00DA4C87">
      <w:pPr>
        <w:spacing w:line="240" w:lineRule="auto"/>
      </w:pPr>
    </w:p>
    <w:p w14:paraId="0909560E" w14:textId="77777777" w:rsidR="009F7A2A" w:rsidRPr="009F7A2A" w:rsidRDefault="009F7A2A" w:rsidP="00DA4C87">
      <w:pPr>
        <w:spacing w:line="360" w:lineRule="auto"/>
      </w:pPr>
    </w:p>
    <w:p w14:paraId="36114FAC" w14:textId="77777777" w:rsidR="00DE6BAB" w:rsidRPr="00DE6BAB" w:rsidRDefault="00DE6BAB"/>
    <w:sectPr w:rsidR="00DE6BAB" w:rsidRPr="00DE6BAB">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E9333" w14:textId="77777777" w:rsidR="00C60026" w:rsidRDefault="00C60026" w:rsidP="00F4255F">
      <w:pPr>
        <w:spacing w:after="0" w:line="240" w:lineRule="auto"/>
      </w:pPr>
      <w:r>
        <w:separator/>
      </w:r>
    </w:p>
  </w:endnote>
  <w:endnote w:type="continuationSeparator" w:id="0">
    <w:p w14:paraId="120D73FB" w14:textId="77777777" w:rsidR="00C60026" w:rsidRDefault="00C60026" w:rsidP="00F42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EB256" w14:textId="77777777" w:rsidR="00C60026" w:rsidRDefault="00C60026" w:rsidP="00F4255F">
      <w:pPr>
        <w:spacing w:after="0" w:line="240" w:lineRule="auto"/>
      </w:pPr>
      <w:r>
        <w:separator/>
      </w:r>
    </w:p>
  </w:footnote>
  <w:footnote w:type="continuationSeparator" w:id="0">
    <w:p w14:paraId="257C1CD4" w14:textId="77777777" w:rsidR="00C60026" w:rsidRDefault="00C60026" w:rsidP="00F42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4E389" w14:textId="2D628087" w:rsidR="00DA4C87" w:rsidRDefault="00DA4C87">
    <w:pPr>
      <w:pStyle w:val="Header"/>
    </w:pPr>
    <w:r>
      <w:t>ECEY6006</w:t>
    </w:r>
    <w:r>
      <w:ptab w:relativeTo="margin" w:alignment="center" w:leader="none"/>
    </w:r>
    <w:r>
      <w:t>2317778</w:t>
    </w:r>
    <w:r>
      <w:ptab w:relativeTo="margin" w:alignment="right" w:leader="none"/>
    </w:r>
    <w:r>
      <w:t>Time: 60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31B63"/>
    <w:multiLevelType w:val="multilevel"/>
    <w:tmpl w:val="A46A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D586B"/>
    <w:multiLevelType w:val="hybridMultilevel"/>
    <w:tmpl w:val="59405B40"/>
    <w:lvl w:ilvl="0" w:tplc="1DBAD1D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FD53A6"/>
    <w:multiLevelType w:val="hybridMultilevel"/>
    <w:tmpl w:val="5AF0096E"/>
    <w:lvl w:ilvl="0" w:tplc="160899E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F129AF"/>
    <w:multiLevelType w:val="hybridMultilevel"/>
    <w:tmpl w:val="EB001218"/>
    <w:lvl w:ilvl="0" w:tplc="9864A874">
      <w:start w:val="1"/>
      <w:numFmt w:val="decimal"/>
      <w:lvlText w:val="%1."/>
      <w:lvlJc w:val="left"/>
      <w:pPr>
        <w:ind w:left="720" w:hanging="360"/>
      </w:pPr>
      <w:rPr>
        <w:rFonts w:hint="default"/>
        <w:i/>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533299"/>
    <w:multiLevelType w:val="hybridMultilevel"/>
    <w:tmpl w:val="561250EC"/>
    <w:lvl w:ilvl="0" w:tplc="921CCCD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B57A4E"/>
    <w:multiLevelType w:val="hybridMultilevel"/>
    <w:tmpl w:val="97FC2B10"/>
    <w:lvl w:ilvl="0" w:tplc="C12AEE0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DC2EB4"/>
    <w:multiLevelType w:val="hybridMultilevel"/>
    <w:tmpl w:val="8FAA15EE"/>
    <w:lvl w:ilvl="0" w:tplc="AA9E1470">
      <w:start w:val="1"/>
      <w:numFmt w:val="decimal"/>
      <w:lvlText w:val="%1."/>
      <w:lvlJc w:val="left"/>
      <w:pPr>
        <w:ind w:left="720" w:hanging="360"/>
      </w:pPr>
      <w:rPr>
        <w:rFonts w:hint="default"/>
        <w:i/>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17237"/>
    <w:multiLevelType w:val="multilevel"/>
    <w:tmpl w:val="F366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603996"/>
    <w:multiLevelType w:val="hybridMultilevel"/>
    <w:tmpl w:val="6F044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1254763">
    <w:abstractNumId w:val="0"/>
  </w:num>
  <w:num w:numId="2" w16cid:durableId="279647079">
    <w:abstractNumId w:val="7"/>
  </w:num>
  <w:num w:numId="3" w16cid:durableId="1868564501">
    <w:abstractNumId w:val="8"/>
  </w:num>
  <w:num w:numId="4" w16cid:durableId="141584270">
    <w:abstractNumId w:val="2"/>
  </w:num>
  <w:num w:numId="5" w16cid:durableId="961957554">
    <w:abstractNumId w:val="4"/>
  </w:num>
  <w:num w:numId="6" w16cid:durableId="2059891406">
    <w:abstractNumId w:val="1"/>
  </w:num>
  <w:num w:numId="7" w16cid:durableId="2146384391">
    <w:abstractNumId w:val="5"/>
  </w:num>
  <w:num w:numId="8" w16cid:durableId="367607750">
    <w:abstractNumId w:val="3"/>
  </w:num>
  <w:num w:numId="9" w16cid:durableId="12328852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770"/>
    <w:rsid w:val="0002441E"/>
    <w:rsid w:val="0006695A"/>
    <w:rsid w:val="000C6263"/>
    <w:rsid w:val="000F331F"/>
    <w:rsid w:val="001C4B86"/>
    <w:rsid w:val="00255DFE"/>
    <w:rsid w:val="002D6C20"/>
    <w:rsid w:val="002E6292"/>
    <w:rsid w:val="002F63E6"/>
    <w:rsid w:val="00354060"/>
    <w:rsid w:val="00356E1E"/>
    <w:rsid w:val="00413CEA"/>
    <w:rsid w:val="00416B0E"/>
    <w:rsid w:val="00422069"/>
    <w:rsid w:val="00440842"/>
    <w:rsid w:val="004C74D5"/>
    <w:rsid w:val="00537D36"/>
    <w:rsid w:val="0054044E"/>
    <w:rsid w:val="00544022"/>
    <w:rsid w:val="00573388"/>
    <w:rsid w:val="00577C55"/>
    <w:rsid w:val="00635723"/>
    <w:rsid w:val="00670DD4"/>
    <w:rsid w:val="007570F3"/>
    <w:rsid w:val="00795FBB"/>
    <w:rsid w:val="007B09B3"/>
    <w:rsid w:val="007D604F"/>
    <w:rsid w:val="00817613"/>
    <w:rsid w:val="00851B58"/>
    <w:rsid w:val="008B2D80"/>
    <w:rsid w:val="008B73C8"/>
    <w:rsid w:val="009447F2"/>
    <w:rsid w:val="00953615"/>
    <w:rsid w:val="00977939"/>
    <w:rsid w:val="009B4825"/>
    <w:rsid w:val="009F7A2A"/>
    <w:rsid w:val="00A51649"/>
    <w:rsid w:val="00B1491F"/>
    <w:rsid w:val="00B20639"/>
    <w:rsid w:val="00B54752"/>
    <w:rsid w:val="00B878CF"/>
    <w:rsid w:val="00BB5887"/>
    <w:rsid w:val="00BF38C8"/>
    <w:rsid w:val="00C60026"/>
    <w:rsid w:val="00C6031C"/>
    <w:rsid w:val="00C92770"/>
    <w:rsid w:val="00DA4C87"/>
    <w:rsid w:val="00DE6BAB"/>
    <w:rsid w:val="00E058ED"/>
    <w:rsid w:val="00E14104"/>
    <w:rsid w:val="00E309EF"/>
    <w:rsid w:val="00E66FA2"/>
    <w:rsid w:val="00E714AE"/>
    <w:rsid w:val="00EE4FD1"/>
    <w:rsid w:val="00F25BD6"/>
    <w:rsid w:val="00F4255F"/>
    <w:rsid w:val="00F42CEC"/>
    <w:rsid w:val="00F430F9"/>
    <w:rsid w:val="00F604C8"/>
    <w:rsid w:val="00F82D0E"/>
    <w:rsid w:val="00FF1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3971"/>
  <w15:chartTrackingRefBased/>
  <w15:docId w15:val="{9EE00564-ED45-4BF3-A382-2E86CE97F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2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7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7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7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2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770"/>
    <w:rPr>
      <w:rFonts w:eastAsiaTheme="majorEastAsia" w:cstheme="majorBidi"/>
      <w:color w:val="272727" w:themeColor="text1" w:themeTint="D8"/>
    </w:rPr>
  </w:style>
  <w:style w:type="paragraph" w:styleId="Title">
    <w:name w:val="Title"/>
    <w:basedOn w:val="Normal"/>
    <w:next w:val="Normal"/>
    <w:link w:val="TitleChar"/>
    <w:uiPriority w:val="10"/>
    <w:qFormat/>
    <w:rsid w:val="00C92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770"/>
    <w:pPr>
      <w:spacing w:before="160"/>
      <w:jc w:val="center"/>
    </w:pPr>
    <w:rPr>
      <w:i/>
      <w:iCs/>
      <w:color w:val="404040" w:themeColor="text1" w:themeTint="BF"/>
    </w:rPr>
  </w:style>
  <w:style w:type="character" w:customStyle="1" w:styleId="QuoteChar">
    <w:name w:val="Quote Char"/>
    <w:basedOn w:val="DefaultParagraphFont"/>
    <w:link w:val="Quote"/>
    <w:uiPriority w:val="29"/>
    <w:rsid w:val="00C92770"/>
    <w:rPr>
      <w:i/>
      <w:iCs/>
      <w:color w:val="404040" w:themeColor="text1" w:themeTint="BF"/>
    </w:rPr>
  </w:style>
  <w:style w:type="paragraph" w:styleId="ListParagraph">
    <w:name w:val="List Paragraph"/>
    <w:basedOn w:val="Normal"/>
    <w:uiPriority w:val="34"/>
    <w:qFormat/>
    <w:rsid w:val="00C92770"/>
    <w:pPr>
      <w:ind w:left="720"/>
      <w:contextualSpacing/>
    </w:pPr>
  </w:style>
  <w:style w:type="character" w:styleId="IntenseEmphasis">
    <w:name w:val="Intense Emphasis"/>
    <w:basedOn w:val="DefaultParagraphFont"/>
    <w:uiPriority w:val="21"/>
    <w:qFormat/>
    <w:rsid w:val="00C92770"/>
    <w:rPr>
      <w:i/>
      <w:iCs/>
      <w:color w:val="0F4761" w:themeColor="accent1" w:themeShade="BF"/>
    </w:rPr>
  </w:style>
  <w:style w:type="paragraph" w:styleId="IntenseQuote">
    <w:name w:val="Intense Quote"/>
    <w:basedOn w:val="Normal"/>
    <w:next w:val="Normal"/>
    <w:link w:val="IntenseQuoteChar"/>
    <w:uiPriority w:val="30"/>
    <w:qFormat/>
    <w:rsid w:val="00C92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770"/>
    <w:rPr>
      <w:i/>
      <w:iCs/>
      <w:color w:val="0F4761" w:themeColor="accent1" w:themeShade="BF"/>
    </w:rPr>
  </w:style>
  <w:style w:type="character" w:styleId="IntenseReference">
    <w:name w:val="Intense Reference"/>
    <w:basedOn w:val="DefaultParagraphFont"/>
    <w:uiPriority w:val="32"/>
    <w:qFormat/>
    <w:rsid w:val="00C92770"/>
    <w:rPr>
      <w:b/>
      <w:bCs/>
      <w:smallCaps/>
      <w:color w:val="0F4761" w:themeColor="accent1" w:themeShade="BF"/>
      <w:spacing w:val="5"/>
    </w:rPr>
  </w:style>
  <w:style w:type="character" w:styleId="Hyperlink">
    <w:name w:val="Hyperlink"/>
    <w:basedOn w:val="DefaultParagraphFont"/>
    <w:uiPriority w:val="99"/>
    <w:unhideWhenUsed/>
    <w:rsid w:val="00C92770"/>
    <w:rPr>
      <w:color w:val="467886" w:themeColor="hyperlink"/>
      <w:u w:val="single"/>
    </w:rPr>
  </w:style>
  <w:style w:type="character" w:styleId="UnresolvedMention">
    <w:name w:val="Unresolved Mention"/>
    <w:basedOn w:val="DefaultParagraphFont"/>
    <w:uiPriority w:val="99"/>
    <w:semiHidden/>
    <w:unhideWhenUsed/>
    <w:rsid w:val="00C92770"/>
    <w:rPr>
      <w:color w:val="605E5C"/>
      <w:shd w:val="clear" w:color="auto" w:fill="E1DFDD"/>
    </w:rPr>
  </w:style>
  <w:style w:type="paragraph" w:styleId="Header">
    <w:name w:val="header"/>
    <w:basedOn w:val="Normal"/>
    <w:link w:val="HeaderChar"/>
    <w:uiPriority w:val="99"/>
    <w:unhideWhenUsed/>
    <w:rsid w:val="00F42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55F"/>
  </w:style>
  <w:style w:type="paragraph" w:styleId="Footer">
    <w:name w:val="footer"/>
    <w:basedOn w:val="Normal"/>
    <w:link w:val="FooterChar"/>
    <w:uiPriority w:val="99"/>
    <w:unhideWhenUsed/>
    <w:rsid w:val="00F42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1749">
      <w:bodyDiv w:val="1"/>
      <w:marLeft w:val="0"/>
      <w:marRight w:val="0"/>
      <w:marTop w:val="0"/>
      <w:marBottom w:val="0"/>
      <w:divBdr>
        <w:top w:val="none" w:sz="0" w:space="0" w:color="auto"/>
        <w:left w:val="none" w:sz="0" w:space="0" w:color="auto"/>
        <w:bottom w:val="none" w:sz="0" w:space="0" w:color="auto"/>
        <w:right w:val="none" w:sz="0" w:space="0" w:color="auto"/>
      </w:divBdr>
    </w:div>
    <w:div w:id="48456404">
      <w:bodyDiv w:val="1"/>
      <w:marLeft w:val="0"/>
      <w:marRight w:val="0"/>
      <w:marTop w:val="0"/>
      <w:marBottom w:val="0"/>
      <w:divBdr>
        <w:top w:val="none" w:sz="0" w:space="0" w:color="auto"/>
        <w:left w:val="none" w:sz="0" w:space="0" w:color="auto"/>
        <w:bottom w:val="none" w:sz="0" w:space="0" w:color="auto"/>
        <w:right w:val="none" w:sz="0" w:space="0" w:color="auto"/>
      </w:divBdr>
    </w:div>
    <w:div w:id="50274348">
      <w:bodyDiv w:val="1"/>
      <w:marLeft w:val="0"/>
      <w:marRight w:val="0"/>
      <w:marTop w:val="0"/>
      <w:marBottom w:val="0"/>
      <w:divBdr>
        <w:top w:val="none" w:sz="0" w:space="0" w:color="auto"/>
        <w:left w:val="none" w:sz="0" w:space="0" w:color="auto"/>
        <w:bottom w:val="none" w:sz="0" w:space="0" w:color="auto"/>
        <w:right w:val="none" w:sz="0" w:space="0" w:color="auto"/>
      </w:divBdr>
    </w:div>
    <w:div w:id="113866147">
      <w:bodyDiv w:val="1"/>
      <w:marLeft w:val="0"/>
      <w:marRight w:val="0"/>
      <w:marTop w:val="0"/>
      <w:marBottom w:val="0"/>
      <w:divBdr>
        <w:top w:val="none" w:sz="0" w:space="0" w:color="auto"/>
        <w:left w:val="none" w:sz="0" w:space="0" w:color="auto"/>
        <w:bottom w:val="none" w:sz="0" w:space="0" w:color="auto"/>
        <w:right w:val="none" w:sz="0" w:space="0" w:color="auto"/>
      </w:divBdr>
    </w:div>
    <w:div w:id="156387354">
      <w:bodyDiv w:val="1"/>
      <w:marLeft w:val="0"/>
      <w:marRight w:val="0"/>
      <w:marTop w:val="0"/>
      <w:marBottom w:val="0"/>
      <w:divBdr>
        <w:top w:val="none" w:sz="0" w:space="0" w:color="auto"/>
        <w:left w:val="none" w:sz="0" w:space="0" w:color="auto"/>
        <w:bottom w:val="none" w:sz="0" w:space="0" w:color="auto"/>
        <w:right w:val="none" w:sz="0" w:space="0" w:color="auto"/>
      </w:divBdr>
    </w:div>
    <w:div w:id="480578863">
      <w:bodyDiv w:val="1"/>
      <w:marLeft w:val="0"/>
      <w:marRight w:val="0"/>
      <w:marTop w:val="0"/>
      <w:marBottom w:val="0"/>
      <w:divBdr>
        <w:top w:val="none" w:sz="0" w:space="0" w:color="auto"/>
        <w:left w:val="none" w:sz="0" w:space="0" w:color="auto"/>
        <w:bottom w:val="none" w:sz="0" w:space="0" w:color="auto"/>
        <w:right w:val="none" w:sz="0" w:space="0" w:color="auto"/>
      </w:divBdr>
    </w:div>
    <w:div w:id="516777778">
      <w:bodyDiv w:val="1"/>
      <w:marLeft w:val="0"/>
      <w:marRight w:val="0"/>
      <w:marTop w:val="0"/>
      <w:marBottom w:val="0"/>
      <w:divBdr>
        <w:top w:val="none" w:sz="0" w:space="0" w:color="auto"/>
        <w:left w:val="none" w:sz="0" w:space="0" w:color="auto"/>
        <w:bottom w:val="none" w:sz="0" w:space="0" w:color="auto"/>
        <w:right w:val="none" w:sz="0" w:space="0" w:color="auto"/>
      </w:divBdr>
    </w:div>
    <w:div w:id="562183936">
      <w:bodyDiv w:val="1"/>
      <w:marLeft w:val="0"/>
      <w:marRight w:val="0"/>
      <w:marTop w:val="0"/>
      <w:marBottom w:val="0"/>
      <w:divBdr>
        <w:top w:val="none" w:sz="0" w:space="0" w:color="auto"/>
        <w:left w:val="none" w:sz="0" w:space="0" w:color="auto"/>
        <w:bottom w:val="none" w:sz="0" w:space="0" w:color="auto"/>
        <w:right w:val="none" w:sz="0" w:space="0" w:color="auto"/>
      </w:divBdr>
    </w:div>
    <w:div w:id="576742113">
      <w:bodyDiv w:val="1"/>
      <w:marLeft w:val="0"/>
      <w:marRight w:val="0"/>
      <w:marTop w:val="0"/>
      <w:marBottom w:val="0"/>
      <w:divBdr>
        <w:top w:val="none" w:sz="0" w:space="0" w:color="auto"/>
        <w:left w:val="none" w:sz="0" w:space="0" w:color="auto"/>
        <w:bottom w:val="none" w:sz="0" w:space="0" w:color="auto"/>
        <w:right w:val="none" w:sz="0" w:space="0" w:color="auto"/>
      </w:divBdr>
    </w:div>
    <w:div w:id="661353143">
      <w:bodyDiv w:val="1"/>
      <w:marLeft w:val="0"/>
      <w:marRight w:val="0"/>
      <w:marTop w:val="0"/>
      <w:marBottom w:val="0"/>
      <w:divBdr>
        <w:top w:val="none" w:sz="0" w:space="0" w:color="auto"/>
        <w:left w:val="none" w:sz="0" w:space="0" w:color="auto"/>
        <w:bottom w:val="none" w:sz="0" w:space="0" w:color="auto"/>
        <w:right w:val="none" w:sz="0" w:space="0" w:color="auto"/>
      </w:divBdr>
    </w:div>
    <w:div w:id="743837062">
      <w:bodyDiv w:val="1"/>
      <w:marLeft w:val="0"/>
      <w:marRight w:val="0"/>
      <w:marTop w:val="0"/>
      <w:marBottom w:val="0"/>
      <w:divBdr>
        <w:top w:val="none" w:sz="0" w:space="0" w:color="auto"/>
        <w:left w:val="none" w:sz="0" w:space="0" w:color="auto"/>
        <w:bottom w:val="none" w:sz="0" w:space="0" w:color="auto"/>
        <w:right w:val="none" w:sz="0" w:space="0" w:color="auto"/>
      </w:divBdr>
    </w:div>
    <w:div w:id="788668292">
      <w:bodyDiv w:val="1"/>
      <w:marLeft w:val="0"/>
      <w:marRight w:val="0"/>
      <w:marTop w:val="0"/>
      <w:marBottom w:val="0"/>
      <w:divBdr>
        <w:top w:val="none" w:sz="0" w:space="0" w:color="auto"/>
        <w:left w:val="none" w:sz="0" w:space="0" w:color="auto"/>
        <w:bottom w:val="none" w:sz="0" w:space="0" w:color="auto"/>
        <w:right w:val="none" w:sz="0" w:space="0" w:color="auto"/>
      </w:divBdr>
    </w:div>
    <w:div w:id="848563860">
      <w:bodyDiv w:val="1"/>
      <w:marLeft w:val="0"/>
      <w:marRight w:val="0"/>
      <w:marTop w:val="0"/>
      <w:marBottom w:val="0"/>
      <w:divBdr>
        <w:top w:val="none" w:sz="0" w:space="0" w:color="auto"/>
        <w:left w:val="none" w:sz="0" w:space="0" w:color="auto"/>
        <w:bottom w:val="none" w:sz="0" w:space="0" w:color="auto"/>
        <w:right w:val="none" w:sz="0" w:space="0" w:color="auto"/>
      </w:divBdr>
    </w:div>
    <w:div w:id="1006399554">
      <w:bodyDiv w:val="1"/>
      <w:marLeft w:val="0"/>
      <w:marRight w:val="0"/>
      <w:marTop w:val="0"/>
      <w:marBottom w:val="0"/>
      <w:divBdr>
        <w:top w:val="none" w:sz="0" w:space="0" w:color="auto"/>
        <w:left w:val="none" w:sz="0" w:space="0" w:color="auto"/>
        <w:bottom w:val="none" w:sz="0" w:space="0" w:color="auto"/>
        <w:right w:val="none" w:sz="0" w:space="0" w:color="auto"/>
      </w:divBdr>
    </w:div>
    <w:div w:id="1020815621">
      <w:bodyDiv w:val="1"/>
      <w:marLeft w:val="0"/>
      <w:marRight w:val="0"/>
      <w:marTop w:val="0"/>
      <w:marBottom w:val="0"/>
      <w:divBdr>
        <w:top w:val="none" w:sz="0" w:space="0" w:color="auto"/>
        <w:left w:val="none" w:sz="0" w:space="0" w:color="auto"/>
        <w:bottom w:val="none" w:sz="0" w:space="0" w:color="auto"/>
        <w:right w:val="none" w:sz="0" w:space="0" w:color="auto"/>
      </w:divBdr>
    </w:div>
    <w:div w:id="1031304735">
      <w:bodyDiv w:val="1"/>
      <w:marLeft w:val="0"/>
      <w:marRight w:val="0"/>
      <w:marTop w:val="0"/>
      <w:marBottom w:val="0"/>
      <w:divBdr>
        <w:top w:val="none" w:sz="0" w:space="0" w:color="auto"/>
        <w:left w:val="none" w:sz="0" w:space="0" w:color="auto"/>
        <w:bottom w:val="none" w:sz="0" w:space="0" w:color="auto"/>
        <w:right w:val="none" w:sz="0" w:space="0" w:color="auto"/>
      </w:divBdr>
    </w:div>
    <w:div w:id="1165322467">
      <w:bodyDiv w:val="1"/>
      <w:marLeft w:val="0"/>
      <w:marRight w:val="0"/>
      <w:marTop w:val="0"/>
      <w:marBottom w:val="0"/>
      <w:divBdr>
        <w:top w:val="none" w:sz="0" w:space="0" w:color="auto"/>
        <w:left w:val="none" w:sz="0" w:space="0" w:color="auto"/>
        <w:bottom w:val="none" w:sz="0" w:space="0" w:color="auto"/>
        <w:right w:val="none" w:sz="0" w:space="0" w:color="auto"/>
      </w:divBdr>
    </w:div>
    <w:div w:id="1204945103">
      <w:bodyDiv w:val="1"/>
      <w:marLeft w:val="0"/>
      <w:marRight w:val="0"/>
      <w:marTop w:val="0"/>
      <w:marBottom w:val="0"/>
      <w:divBdr>
        <w:top w:val="none" w:sz="0" w:space="0" w:color="auto"/>
        <w:left w:val="none" w:sz="0" w:space="0" w:color="auto"/>
        <w:bottom w:val="none" w:sz="0" w:space="0" w:color="auto"/>
        <w:right w:val="none" w:sz="0" w:space="0" w:color="auto"/>
      </w:divBdr>
    </w:div>
    <w:div w:id="1213007814">
      <w:bodyDiv w:val="1"/>
      <w:marLeft w:val="0"/>
      <w:marRight w:val="0"/>
      <w:marTop w:val="0"/>
      <w:marBottom w:val="0"/>
      <w:divBdr>
        <w:top w:val="none" w:sz="0" w:space="0" w:color="auto"/>
        <w:left w:val="none" w:sz="0" w:space="0" w:color="auto"/>
        <w:bottom w:val="none" w:sz="0" w:space="0" w:color="auto"/>
        <w:right w:val="none" w:sz="0" w:space="0" w:color="auto"/>
      </w:divBdr>
    </w:div>
    <w:div w:id="1214731411">
      <w:bodyDiv w:val="1"/>
      <w:marLeft w:val="0"/>
      <w:marRight w:val="0"/>
      <w:marTop w:val="0"/>
      <w:marBottom w:val="0"/>
      <w:divBdr>
        <w:top w:val="none" w:sz="0" w:space="0" w:color="auto"/>
        <w:left w:val="none" w:sz="0" w:space="0" w:color="auto"/>
        <w:bottom w:val="none" w:sz="0" w:space="0" w:color="auto"/>
        <w:right w:val="none" w:sz="0" w:space="0" w:color="auto"/>
      </w:divBdr>
    </w:div>
    <w:div w:id="1231429086">
      <w:bodyDiv w:val="1"/>
      <w:marLeft w:val="0"/>
      <w:marRight w:val="0"/>
      <w:marTop w:val="0"/>
      <w:marBottom w:val="0"/>
      <w:divBdr>
        <w:top w:val="none" w:sz="0" w:space="0" w:color="auto"/>
        <w:left w:val="none" w:sz="0" w:space="0" w:color="auto"/>
        <w:bottom w:val="none" w:sz="0" w:space="0" w:color="auto"/>
        <w:right w:val="none" w:sz="0" w:space="0" w:color="auto"/>
      </w:divBdr>
    </w:div>
    <w:div w:id="1429078319">
      <w:bodyDiv w:val="1"/>
      <w:marLeft w:val="0"/>
      <w:marRight w:val="0"/>
      <w:marTop w:val="0"/>
      <w:marBottom w:val="0"/>
      <w:divBdr>
        <w:top w:val="none" w:sz="0" w:space="0" w:color="auto"/>
        <w:left w:val="none" w:sz="0" w:space="0" w:color="auto"/>
        <w:bottom w:val="none" w:sz="0" w:space="0" w:color="auto"/>
        <w:right w:val="none" w:sz="0" w:space="0" w:color="auto"/>
      </w:divBdr>
    </w:div>
    <w:div w:id="1510489549">
      <w:bodyDiv w:val="1"/>
      <w:marLeft w:val="0"/>
      <w:marRight w:val="0"/>
      <w:marTop w:val="0"/>
      <w:marBottom w:val="0"/>
      <w:divBdr>
        <w:top w:val="none" w:sz="0" w:space="0" w:color="auto"/>
        <w:left w:val="none" w:sz="0" w:space="0" w:color="auto"/>
        <w:bottom w:val="none" w:sz="0" w:space="0" w:color="auto"/>
        <w:right w:val="none" w:sz="0" w:space="0" w:color="auto"/>
      </w:divBdr>
    </w:div>
    <w:div w:id="1608855888">
      <w:bodyDiv w:val="1"/>
      <w:marLeft w:val="0"/>
      <w:marRight w:val="0"/>
      <w:marTop w:val="0"/>
      <w:marBottom w:val="0"/>
      <w:divBdr>
        <w:top w:val="none" w:sz="0" w:space="0" w:color="auto"/>
        <w:left w:val="none" w:sz="0" w:space="0" w:color="auto"/>
        <w:bottom w:val="none" w:sz="0" w:space="0" w:color="auto"/>
        <w:right w:val="none" w:sz="0" w:space="0" w:color="auto"/>
      </w:divBdr>
    </w:div>
    <w:div w:id="1620991193">
      <w:bodyDiv w:val="1"/>
      <w:marLeft w:val="0"/>
      <w:marRight w:val="0"/>
      <w:marTop w:val="0"/>
      <w:marBottom w:val="0"/>
      <w:divBdr>
        <w:top w:val="none" w:sz="0" w:space="0" w:color="auto"/>
        <w:left w:val="none" w:sz="0" w:space="0" w:color="auto"/>
        <w:bottom w:val="none" w:sz="0" w:space="0" w:color="auto"/>
        <w:right w:val="none" w:sz="0" w:space="0" w:color="auto"/>
      </w:divBdr>
    </w:div>
    <w:div w:id="1704289085">
      <w:bodyDiv w:val="1"/>
      <w:marLeft w:val="0"/>
      <w:marRight w:val="0"/>
      <w:marTop w:val="0"/>
      <w:marBottom w:val="0"/>
      <w:divBdr>
        <w:top w:val="none" w:sz="0" w:space="0" w:color="auto"/>
        <w:left w:val="none" w:sz="0" w:space="0" w:color="auto"/>
        <w:bottom w:val="none" w:sz="0" w:space="0" w:color="auto"/>
        <w:right w:val="none" w:sz="0" w:space="0" w:color="auto"/>
      </w:divBdr>
    </w:div>
    <w:div w:id="1769615268">
      <w:bodyDiv w:val="1"/>
      <w:marLeft w:val="0"/>
      <w:marRight w:val="0"/>
      <w:marTop w:val="0"/>
      <w:marBottom w:val="0"/>
      <w:divBdr>
        <w:top w:val="none" w:sz="0" w:space="0" w:color="auto"/>
        <w:left w:val="none" w:sz="0" w:space="0" w:color="auto"/>
        <w:bottom w:val="none" w:sz="0" w:space="0" w:color="auto"/>
        <w:right w:val="none" w:sz="0" w:space="0" w:color="auto"/>
      </w:divBdr>
    </w:div>
    <w:div w:id="2004816746">
      <w:bodyDiv w:val="1"/>
      <w:marLeft w:val="0"/>
      <w:marRight w:val="0"/>
      <w:marTop w:val="0"/>
      <w:marBottom w:val="0"/>
      <w:divBdr>
        <w:top w:val="none" w:sz="0" w:space="0" w:color="auto"/>
        <w:left w:val="none" w:sz="0" w:space="0" w:color="auto"/>
        <w:bottom w:val="none" w:sz="0" w:space="0" w:color="auto"/>
        <w:right w:val="none" w:sz="0" w:space="0" w:color="auto"/>
      </w:divBdr>
    </w:div>
    <w:div w:id="2040352864">
      <w:bodyDiv w:val="1"/>
      <w:marLeft w:val="0"/>
      <w:marRight w:val="0"/>
      <w:marTop w:val="0"/>
      <w:marBottom w:val="0"/>
      <w:divBdr>
        <w:top w:val="none" w:sz="0" w:space="0" w:color="auto"/>
        <w:left w:val="none" w:sz="0" w:space="0" w:color="auto"/>
        <w:bottom w:val="none" w:sz="0" w:space="0" w:color="auto"/>
        <w:right w:val="none" w:sz="0" w:space="0" w:color="auto"/>
      </w:divBdr>
    </w:div>
    <w:div w:id="2061978093">
      <w:bodyDiv w:val="1"/>
      <w:marLeft w:val="0"/>
      <w:marRight w:val="0"/>
      <w:marTop w:val="0"/>
      <w:marBottom w:val="0"/>
      <w:divBdr>
        <w:top w:val="none" w:sz="0" w:space="0" w:color="auto"/>
        <w:left w:val="none" w:sz="0" w:space="0" w:color="auto"/>
        <w:bottom w:val="none" w:sz="0" w:space="0" w:color="auto"/>
        <w:right w:val="none" w:sz="0" w:space="0" w:color="auto"/>
      </w:divBdr>
    </w:div>
    <w:div w:id="2066026188">
      <w:bodyDiv w:val="1"/>
      <w:marLeft w:val="0"/>
      <w:marRight w:val="0"/>
      <w:marTop w:val="0"/>
      <w:marBottom w:val="0"/>
      <w:divBdr>
        <w:top w:val="none" w:sz="0" w:space="0" w:color="auto"/>
        <w:left w:val="none" w:sz="0" w:space="0" w:color="auto"/>
        <w:bottom w:val="none" w:sz="0" w:space="0" w:color="auto"/>
        <w:right w:val="none" w:sz="0" w:space="0" w:color="auto"/>
      </w:divBdr>
    </w:div>
    <w:div w:id="212592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wns-syndrome.org.uk/wp-content/uploads/2025/02/Vision-issues-EHCPs-statements-IDPs-FINAL-24.02.25.pdf" TargetMode="External"/><Relationship Id="rId18" Type="http://schemas.openxmlformats.org/officeDocument/2006/relationships/hyperlink" Target="https://www.legislation.gov.uk/wsi/2021/401/introduction" TargetMode="External"/><Relationship Id="rId26" Type="http://schemas.openxmlformats.org/officeDocument/2006/relationships/hyperlink" Target="https://www.nichd.nih.gov/health/topics/down/conditioninfo/diagnosis" TargetMode="External"/><Relationship Id="rId21" Type="http://schemas.openxmlformats.org/officeDocument/2006/relationships/hyperlink" Target="https://medlineplus.gov/genetics/condition/down-syndrome/" TargetMode="External"/><Relationship Id="rId34" Type="http://schemas.openxmlformats.org/officeDocument/2006/relationships/hyperlink" Target="https://doi.org/10.1558/jircd.19316" TargetMode="External"/><Relationship Id="rId7" Type="http://schemas.openxmlformats.org/officeDocument/2006/relationships/hyperlink" Target="https://adscresources.advocatehealth.com/visual-supports/" TargetMode="External"/><Relationship Id="rId12" Type="http://schemas.openxmlformats.org/officeDocument/2006/relationships/hyperlink" Target="https://www.downs-syndrome.org.uk/wp-content/uploads/2024/11/28.11.2024-Screening-diagnosis-support-final.pdf" TargetMode="External"/><Relationship Id="rId17" Type="http://schemas.openxmlformats.org/officeDocument/2006/relationships/hyperlink" Target="https://www.inclusion.me.uk/news/social-vs-medical-model" TargetMode="External"/><Relationship Id="rId25" Type="http://schemas.openxmlformats.org/officeDocument/2006/relationships/hyperlink" Target="https://www.nhs.uk/conditions/downs-syndrome/how-to-help-children-and-young-people/" TargetMode="External"/><Relationship Id="rId33" Type="http://schemas.openxmlformats.org/officeDocument/2006/relationships/hyperlink" Target="https://www.gov.wales/additional-learning-needs-transformation-programme-frequently-asked-questions-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4103/ijnmr.ijnmr_259_21" TargetMode="External"/><Relationship Id="rId20" Type="http://schemas.openxmlformats.org/officeDocument/2006/relationships/hyperlink" Target="https://makaton.org/TMC/TMC/About_Makaton/What_is_Makaton.aspx" TargetMode="External"/><Relationship Id="rId29" Type="http://schemas.openxmlformats.org/officeDocument/2006/relationships/hyperlink" Target="https://doi.org/10.1002/ajmg.a.342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owns-syndrome.org.uk/about-downs-syndrome/?gad_source=1&amp;gad_campaignid=15867601396&amp;gbraid=0AAAAAD2HdVKwi3IUQz6iGnkiLn9ghMQRo&amp;gclid=Cj0KCQjwrPHABhCIARIsAFW2XBOuECzT0X-jXLkWq_JuPTsmY8flNy7lwi7T4NfqUKtzB02ensavHTMaAjFaEALw_wcB" TargetMode="External"/><Relationship Id="rId24" Type="http://schemas.openxmlformats.org/officeDocument/2006/relationships/hyperlink" Target="https://www.nhs.uk/conditions/downs-syndrome/" TargetMode="External"/><Relationship Id="rId32" Type="http://schemas.openxmlformats.org/officeDocument/2006/relationships/hyperlink" Target="https://www.gov.wales/sites/default/files/publications/2024-04/220622-the-additional-learning-needs-code-for-wales-2021%20%282%29.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lobaldownsyndrome.org/about-down-syndrome/misconceptions-vs-reality/" TargetMode="External"/><Relationship Id="rId23" Type="http://schemas.openxmlformats.org/officeDocument/2006/relationships/hyperlink" Target="https://www.nhs.uk/pregnancy/your-pregnancy-care/screening-for-downs-edwards-pataus-syndrome/" TargetMode="External"/><Relationship Id="rId28" Type="http://schemas.openxmlformats.org/officeDocument/2006/relationships/hyperlink" Target="https://doi.org/10.1177/1362361319871756" TargetMode="External"/><Relationship Id="rId36" Type="http://schemas.openxmlformats.org/officeDocument/2006/relationships/header" Target="header1.xml"/><Relationship Id="rId10" Type="http://schemas.openxmlformats.org/officeDocument/2006/relationships/hyperlink" Target="https://www.down-syndrome.org/en-us/library/research-practice/12/2/modelling-down-syndrome/" TargetMode="External"/><Relationship Id="rId19" Type="http://schemas.openxmlformats.org/officeDocument/2006/relationships/hyperlink" Target="https://makaton.org/TMC/TMC/About_Makaton/Help_with_Downs_syndrome_and_communication.aspx" TargetMode="External"/><Relationship Id="rId31" Type="http://schemas.openxmlformats.org/officeDocument/2006/relationships/hyperlink" Target="https://www.unicef.org.uk/wp-content/uploads/2019/10/UNCRC_summary-1_1.pdf" TargetMode="External"/><Relationship Id="rId4" Type="http://schemas.openxmlformats.org/officeDocument/2006/relationships/webSettings" Target="webSettings.xml"/><Relationship Id="rId9" Type="http://schemas.openxmlformats.org/officeDocument/2006/relationships/hyperlink" Target="https://www.ceredigion.gov.uk/resident/schools-education/additional-learning-needs-aln/" TargetMode="External"/><Relationship Id="rId14" Type="http://schemas.openxmlformats.org/officeDocument/2006/relationships/hyperlink" Target="https://councilfordisabledchildren.org.uk/sites/default/files/uploads/attachments/Visual%20Timetables%20Resource.I%20CAN.FINAL_.pdf" TargetMode="External"/><Relationship Id="rId22" Type="http://schemas.openxmlformats.org/officeDocument/2006/relationships/hyperlink" Target="https://medlineplus.gov/lab-tests/karyotype-genetic-test/" TargetMode="External"/><Relationship Id="rId27" Type="http://schemas.openxmlformats.org/officeDocument/2006/relationships/hyperlink" Target="https://www.nichd.nih.gov/health/topics/down/conditioninfo/causes" TargetMode="External"/><Relationship Id="rId30" Type="http://schemas.openxmlformats.org/officeDocument/2006/relationships/hyperlink" Target="https://www.thesunshineroom.co.uk/post/supporting-children-with-down-s-syndrome" TargetMode="External"/><Relationship Id="rId35" Type="http://schemas.openxmlformats.org/officeDocument/2006/relationships/hyperlink" Target="https://doi.org/10.1111/cxo.12684" TargetMode="External"/><Relationship Id="rId8" Type="http://schemas.openxmlformats.org/officeDocument/2006/relationships/hyperlink" Target="https://doi.org/10.1038/s41572-019-0143-6"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3588</Words>
  <Characters>20457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dc:creator>
  <cp:keywords/>
  <dc:description/>
  <cp:lastModifiedBy>Sophia Hughes</cp:lastModifiedBy>
  <cp:revision>2</cp:revision>
  <dcterms:created xsi:type="dcterms:W3CDTF">2025-05-13T13:29:00Z</dcterms:created>
  <dcterms:modified xsi:type="dcterms:W3CDTF">2025-05-13T13:29:00Z</dcterms:modified>
</cp:coreProperties>
</file>