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2CDE9" w14:textId="35A332F6" w:rsidR="008B79CD" w:rsidRPr="008B79CD" w:rsidRDefault="008B79CD" w:rsidP="008B79CD">
      <w:pPr>
        <w:rPr>
          <w:b/>
          <w:i/>
          <w:sz w:val="52"/>
          <w:szCs w:val="52"/>
          <w:u w:val="single"/>
        </w:rPr>
      </w:pPr>
      <w:r w:rsidRPr="008B79CD">
        <w:rPr>
          <w:b/>
          <w:i/>
          <w:sz w:val="52"/>
          <w:szCs w:val="52"/>
          <w:u w:val="single"/>
        </w:rPr>
        <w:t>Developing and managing individual and team</w:t>
      </w:r>
    </w:p>
    <w:p w14:paraId="419D1F7B" w14:textId="0674BCA8" w:rsidR="008B79CD" w:rsidRPr="008B79CD" w:rsidRDefault="008B79CD" w:rsidP="008B79CD">
      <w:pPr>
        <w:rPr>
          <w:b/>
          <w:i/>
          <w:sz w:val="52"/>
          <w:szCs w:val="52"/>
          <w:u w:val="single"/>
        </w:rPr>
      </w:pPr>
      <w:r w:rsidRPr="008B79CD">
        <w:rPr>
          <w:b/>
          <w:i/>
          <w:sz w:val="52"/>
          <w:szCs w:val="52"/>
          <w:u w:val="single"/>
        </w:rPr>
        <w:t>Module, LCLM5002</w:t>
      </w:r>
    </w:p>
    <w:p w14:paraId="0F9E9C40" w14:textId="7EF41AD7" w:rsidR="008B79CD" w:rsidRPr="008B79CD" w:rsidRDefault="008B79CD" w:rsidP="008B79CD">
      <w:pPr>
        <w:rPr>
          <w:b/>
          <w:i/>
          <w:sz w:val="52"/>
          <w:szCs w:val="52"/>
          <w:u w:val="single"/>
        </w:rPr>
      </w:pPr>
      <w:r w:rsidRPr="008B79CD">
        <w:rPr>
          <w:b/>
          <w:i/>
          <w:sz w:val="52"/>
          <w:szCs w:val="52"/>
          <w:u w:val="single"/>
        </w:rPr>
        <w:t>Comp,</w:t>
      </w:r>
      <w:r w:rsidR="002E5617">
        <w:rPr>
          <w:b/>
          <w:i/>
          <w:sz w:val="52"/>
          <w:szCs w:val="52"/>
          <w:u w:val="single"/>
        </w:rPr>
        <w:t>2</w:t>
      </w:r>
    </w:p>
    <w:p w14:paraId="543C9A14" w14:textId="7B5D45C0" w:rsidR="008B79CD" w:rsidRPr="008B79CD" w:rsidRDefault="008B79CD" w:rsidP="008B79CD">
      <w:pPr>
        <w:rPr>
          <w:b/>
          <w:i/>
          <w:sz w:val="52"/>
          <w:szCs w:val="52"/>
          <w:u w:val="single"/>
        </w:rPr>
      </w:pPr>
      <w:r w:rsidRPr="008B79CD">
        <w:rPr>
          <w:b/>
          <w:i/>
          <w:sz w:val="52"/>
          <w:szCs w:val="52"/>
          <w:u w:val="single"/>
        </w:rPr>
        <w:t xml:space="preserve">Lecture name Mudassar Hasan </w:t>
      </w:r>
    </w:p>
    <w:p w14:paraId="6F510578" w14:textId="35444E11" w:rsidR="008B79CD" w:rsidRPr="008B79CD" w:rsidRDefault="008B79CD" w:rsidP="008B79CD">
      <w:pPr>
        <w:rPr>
          <w:b/>
          <w:i/>
          <w:sz w:val="52"/>
          <w:szCs w:val="52"/>
          <w:u w:val="single"/>
        </w:rPr>
      </w:pPr>
      <w:r w:rsidRPr="008B79CD">
        <w:rPr>
          <w:b/>
          <w:i/>
          <w:sz w:val="52"/>
          <w:szCs w:val="52"/>
          <w:u w:val="single"/>
        </w:rPr>
        <w:t>Student name Julius Balaz</w:t>
      </w:r>
    </w:p>
    <w:p w14:paraId="26D0875E" w14:textId="63560749" w:rsidR="008B79CD" w:rsidRPr="008B79CD" w:rsidRDefault="008B79CD" w:rsidP="008B79CD">
      <w:pPr>
        <w:rPr>
          <w:b/>
          <w:i/>
          <w:sz w:val="52"/>
          <w:szCs w:val="52"/>
          <w:u w:val="single"/>
        </w:rPr>
      </w:pPr>
      <w:r w:rsidRPr="008B79CD">
        <w:rPr>
          <w:b/>
          <w:i/>
          <w:sz w:val="52"/>
          <w:szCs w:val="52"/>
          <w:u w:val="single"/>
        </w:rPr>
        <w:t>Student number 2321106</w:t>
      </w:r>
    </w:p>
    <w:p w14:paraId="60470D21" w14:textId="77777777" w:rsidR="008B79CD" w:rsidRPr="008B79CD" w:rsidRDefault="008B79CD" w:rsidP="008B79CD">
      <w:pPr>
        <w:rPr>
          <w:b/>
          <w:i/>
          <w:sz w:val="36"/>
          <w:szCs w:val="36"/>
        </w:rPr>
      </w:pPr>
      <w:r w:rsidRPr="008B79CD">
        <w:rPr>
          <w:b/>
          <w:i/>
          <w:sz w:val="36"/>
          <w:szCs w:val="36"/>
        </w:rPr>
        <w:br w:type="page"/>
      </w:r>
    </w:p>
    <w:p w14:paraId="00000001" w14:textId="1A523EFC" w:rsidR="00993C1A" w:rsidRDefault="00000000">
      <w:pPr>
        <w:jc w:val="center"/>
        <w:rPr>
          <w:b/>
          <w:i/>
          <w:sz w:val="68"/>
          <w:szCs w:val="68"/>
        </w:rPr>
      </w:pPr>
      <w:r>
        <w:rPr>
          <w:b/>
          <w:i/>
          <w:sz w:val="68"/>
          <w:szCs w:val="68"/>
        </w:rPr>
        <w:lastRenderedPageBreak/>
        <w:t>Developing and Managing Individuals and Teams</w:t>
      </w:r>
    </w:p>
    <w:p w14:paraId="00000002" w14:textId="77777777" w:rsidR="00993C1A" w:rsidRDefault="00993C1A">
      <w:pPr>
        <w:jc w:val="center"/>
        <w:rPr>
          <w:b/>
          <w:i/>
          <w:sz w:val="68"/>
          <w:szCs w:val="68"/>
        </w:rPr>
      </w:pPr>
    </w:p>
    <w:p w14:paraId="00000003" w14:textId="77777777" w:rsidR="00993C1A" w:rsidRDefault="00000000">
      <w:pPr>
        <w:jc w:val="center"/>
        <w:rPr>
          <w:b/>
          <w:i/>
          <w:sz w:val="40"/>
          <w:szCs w:val="40"/>
          <w:u w:val="single"/>
        </w:rPr>
      </w:pPr>
      <w:r>
        <w:rPr>
          <w:b/>
          <w:i/>
          <w:sz w:val="40"/>
          <w:szCs w:val="40"/>
          <w:u w:val="single"/>
        </w:rPr>
        <w:t>Component 2- Individual Report</w:t>
      </w:r>
    </w:p>
    <w:p w14:paraId="00000004" w14:textId="77777777" w:rsidR="00993C1A" w:rsidRDefault="00993C1A">
      <w:pPr>
        <w:jc w:val="center"/>
        <w:rPr>
          <w:b/>
          <w:i/>
          <w:sz w:val="68"/>
          <w:szCs w:val="68"/>
        </w:rPr>
      </w:pPr>
    </w:p>
    <w:p w14:paraId="00000005" w14:textId="77777777" w:rsidR="00993C1A" w:rsidRDefault="00993C1A">
      <w:pPr>
        <w:pStyle w:val="Heading2"/>
        <w:keepNext w:val="0"/>
        <w:keepLines w:val="0"/>
        <w:spacing w:after="80"/>
        <w:jc w:val="right"/>
        <w:rPr>
          <w:b/>
          <w:sz w:val="34"/>
          <w:szCs w:val="34"/>
        </w:rPr>
      </w:pPr>
      <w:bookmarkStart w:id="0" w:name="_xy7a9egxonuv" w:colFirst="0" w:colLast="0"/>
      <w:bookmarkEnd w:id="0"/>
    </w:p>
    <w:p w14:paraId="00000006" w14:textId="77777777" w:rsidR="00993C1A" w:rsidRDefault="00993C1A">
      <w:pPr>
        <w:pStyle w:val="Heading2"/>
        <w:keepNext w:val="0"/>
        <w:keepLines w:val="0"/>
        <w:spacing w:after="80"/>
        <w:jc w:val="right"/>
        <w:rPr>
          <w:b/>
          <w:sz w:val="34"/>
          <w:szCs w:val="34"/>
        </w:rPr>
      </w:pPr>
      <w:bookmarkStart w:id="1" w:name="_n6qa8n2563sg" w:colFirst="0" w:colLast="0"/>
      <w:bookmarkEnd w:id="1"/>
    </w:p>
    <w:p w14:paraId="00000007" w14:textId="77777777" w:rsidR="00993C1A" w:rsidRDefault="00000000">
      <w:pPr>
        <w:pStyle w:val="Heading2"/>
        <w:keepNext w:val="0"/>
        <w:keepLines w:val="0"/>
        <w:spacing w:after="80"/>
        <w:rPr>
          <w:b/>
          <w:sz w:val="34"/>
          <w:szCs w:val="34"/>
        </w:rPr>
      </w:pPr>
      <w:bookmarkStart w:id="2" w:name="_ajklwucflp37" w:colFirst="0" w:colLast="0"/>
      <w:bookmarkEnd w:id="2"/>
      <w:r>
        <w:rPr>
          <w:b/>
          <w:sz w:val="34"/>
          <w:szCs w:val="34"/>
        </w:rPr>
        <w:t>Table of Contents</w:t>
      </w:r>
    </w:p>
    <w:p w14:paraId="00000008" w14:textId="77777777" w:rsidR="00993C1A" w:rsidRDefault="00000000">
      <w:pPr>
        <w:spacing w:before="240" w:after="240"/>
        <w:rPr>
          <w:b/>
          <w:sz w:val="26"/>
          <w:szCs w:val="26"/>
        </w:rPr>
      </w:pPr>
      <w:r>
        <w:rPr>
          <w:b/>
          <w:sz w:val="26"/>
          <w:szCs w:val="26"/>
        </w:rPr>
        <w:t>Section 1: Introduction</w:t>
      </w:r>
      <w:r>
        <w:rPr>
          <w:b/>
          <w:sz w:val="26"/>
          <w:szCs w:val="26"/>
        </w:rPr>
        <w:br/>
        <w:t>Section 2: Factors Driving Change in Organisations</w:t>
      </w:r>
      <w:r>
        <w:rPr>
          <w:b/>
          <w:sz w:val="26"/>
          <w:szCs w:val="26"/>
        </w:rPr>
        <w:br/>
        <w:t>Section 3: Evaluation of Contemporary HR Practices</w:t>
      </w:r>
      <w:r>
        <w:rPr>
          <w:b/>
          <w:sz w:val="26"/>
          <w:szCs w:val="26"/>
        </w:rPr>
        <w:br/>
        <w:t>Section 4: Managerial Implementation of Contemporary HR Practices</w:t>
      </w:r>
      <w:r>
        <w:rPr>
          <w:b/>
          <w:sz w:val="26"/>
          <w:szCs w:val="26"/>
        </w:rPr>
        <w:br/>
        <w:t>Section 5: Conclusion and Recommendations</w:t>
      </w:r>
      <w:r>
        <w:rPr>
          <w:b/>
          <w:sz w:val="26"/>
          <w:szCs w:val="26"/>
        </w:rPr>
        <w:br/>
        <w:t>Reference List</w:t>
      </w:r>
    </w:p>
    <w:p w14:paraId="00000009" w14:textId="77777777" w:rsidR="00993C1A" w:rsidRDefault="00993C1A">
      <w:pPr>
        <w:rPr>
          <w:b/>
          <w:sz w:val="26"/>
          <w:szCs w:val="26"/>
        </w:rPr>
      </w:pPr>
    </w:p>
    <w:p w14:paraId="0000000A" w14:textId="77777777" w:rsidR="00993C1A" w:rsidRDefault="00993C1A">
      <w:pPr>
        <w:rPr>
          <w:b/>
          <w:sz w:val="26"/>
          <w:szCs w:val="26"/>
        </w:rPr>
      </w:pPr>
    </w:p>
    <w:p w14:paraId="0000000B" w14:textId="77777777" w:rsidR="00993C1A" w:rsidRDefault="00993C1A">
      <w:pPr>
        <w:rPr>
          <w:b/>
          <w:sz w:val="26"/>
          <w:szCs w:val="26"/>
        </w:rPr>
      </w:pPr>
    </w:p>
    <w:p w14:paraId="0000000C" w14:textId="77777777" w:rsidR="00993C1A" w:rsidRDefault="00993C1A">
      <w:pPr>
        <w:rPr>
          <w:b/>
          <w:sz w:val="26"/>
          <w:szCs w:val="26"/>
        </w:rPr>
      </w:pPr>
    </w:p>
    <w:p w14:paraId="0000000D" w14:textId="77777777" w:rsidR="00993C1A" w:rsidRDefault="00993C1A">
      <w:pPr>
        <w:rPr>
          <w:b/>
          <w:sz w:val="26"/>
          <w:szCs w:val="26"/>
        </w:rPr>
      </w:pPr>
    </w:p>
    <w:p w14:paraId="0000000E" w14:textId="77777777" w:rsidR="00993C1A" w:rsidRDefault="00993C1A">
      <w:pPr>
        <w:rPr>
          <w:b/>
          <w:sz w:val="26"/>
          <w:szCs w:val="26"/>
        </w:rPr>
      </w:pPr>
    </w:p>
    <w:p w14:paraId="0000000F" w14:textId="77777777" w:rsidR="00993C1A" w:rsidRDefault="00993C1A">
      <w:pPr>
        <w:rPr>
          <w:b/>
          <w:sz w:val="26"/>
          <w:szCs w:val="26"/>
        </w:rPr>
      </w:pPr>
    </w:p>
    <w:p w14:paraId="00000010" w14:textId="77777777" w:rsidR="00993C1A" w:rsidRDefault="00993C1A">
      <w:pPr>
        <w:rPr>
          <w:b/>
          <w:sz w:val="26"/>
          <w:szCs w:val="26"/>
        </w:rPr>
      </w:pPr>
    </w:p>
    <w:p w14:paraId="00000011" w14:textId="77777777" w:rsidR="00993C1A" w:rsidRDefault="00993C1A">
      <w:pPr>
        <w:rPr>
          <w:b/>
          <w:sz w:val="26"/>
          <w:szCs w:val="26"/>
        </w:rPr>
      </w:pPr>
    </w:p>
    <w:p w14:paraId="00000012" w14:textId="77777777" w:rsidR="00993C1A" w:rsidRDefault="00993C1A">
      <w:pPr>
        <w:rPr>
          <w:b/>
          <w:sz w:val="26"/>
          <w:szCs w:val="26"/>
        </w:rPr>
      </w:pPr>
    </w:p>
    <w:p w14:paraId="00000013" w14:textId="77777777" w:rsidR="00993C1A" w:rsidRDefault="00993C1A">
      <w:pPr>
        <w:rPr>
          <w:b/>
          <w:sz w:val="26"/>
          <w:szCs w:val="26"/>
        </w:rPr>
      </w:pPr>
    </w:p>
    <w:p w14:paraId="00000014" w14:textId="77777777" w:rsidR="00993C1A" w:rsidRDefault="00993C1A">
      <w:pPr>
        <w:rPr>
          <w:b/>
          <w:sz w:val="26"/>
          <w:szCs w:val="26"/>
        </w:rPr>
      </w:pPr>
    </w:p>
    <w:p w14:paraId="00000015" w14:textId="77777777" w:rsidR="00993C1A" w:rsidRDefault="00993C1A">
      <w:pPr>
        <w:rPr>
          <w:b/>
          <w:sz w:val="26"/>
          <w:szCs w:val="26"/>
        </w:rPr>
      </w:pPr>
    </w:p>
    <w:p w14:paraId="00000016" w14:textId="77777777" w:rsidR="00993C1A" w:rsidRDefault="00993C1A">
      <w:pPr>
        <w:rPr>
          <w:b/>
          <w:sz w:val="26"/>
          <w:szCs w:val="26"/>
        </w:rPr>
      </w:pPr>
    </w:p>
    <w:p w14:paraId="00000017" w14:textId="77777777" w:rsidR="00993C1A" w:rsidRDefault="00000000">
      <w:pPr>
        <w:rPr>
          <w:b/>
          <w:sz w:val="26"/>
          <w:szCs w:val="26"/>
        </w:rPr>
      </w:pPr>
      <w:r>
        <w:rPr>
          <w:b/>
          <w:sz w:val="26"/>
          <w:szCs w:val="26"/>
        </w:rPr>
        <w:lastRenderedPageBreak/>
        <w:t xml:space="preserve">SECTION 1: INTRODUCTION </w:t>
      </w:r>
    </w:p>
    <w:p w14:paraId="00000018" w14:textId="77777777" w:rsidR="00993C1A" w:rsidRDefault="00993C1A"/>
    <w:p w14:paraId="00000019" w14:textId="77777777" w:rsidR="00993C1A" w:rsidRDefault="00000000">
      <w:r>
        <w:t>The business environments are changing. Flexibility, technology and swift change are no longer a fad but an ingredient in the manner organisations are managed. This change is a disruption and an opportunity for HR teams. Its success depends on the dynamic perfection of people practices in accordance with the changing business needs.</w:t>
      </w:r>
    </w:p>
    <w:p w14:paraId="0000001A" w14:textId="77777777" w:rsidR="00993C1A" w:rsidRDefault="00993C1A"/>
    <w:p w14:paraId="0000001B" w14:textId="77777777" w:rsidR="00993C1A" w:rsidRDefault="00000000">
      <w:r>
        <w:t>This report dwells on three inseparable drivers, namely business transformation, emerging digital tools, and flexible working. The impacts of these forces include the influence on the recruitment, support, and maintenance of people. Flexible work is also a growing trend associated with employee satisfaction and retention in the UK, particularly in knowledge workers (Cheese, 2020). Meanwhile, automation, remote work tools, and data analytics are redefining the role of HR functions (Fenech et al., 2019). These changes are intensified by business transformation, which forces organisations to lean, get responsive, and people-centred (Ulatowska et al., 2023).</w:t>
      </w:r>
    </w:p>
    <w:p w14:paraId="0000001C" w14:textId="77777777" w:rsidR="00993C1A" w:rsidRDefault="00993C1A"/>
    <w:p w14:paraId="0000001D" w14:textId="77777777" w:rsidR="00993C1A" w:rsidRDefault="00000000">
      <w:r>
        <w:t>This report aims to look into these trends, evaluate the role of HR in reacting to this trend, and recommend viable actions that can be undertaken by managers. This is meant to assist the HR in stopping being reactive in support but strategically in leadership during unpredictable times.</w:t>
      </w:r>
    </w:p>
    <w:p w14:paraId="0000001E" w14:textId="77777777" w:rsidR="00993C1A" w:rsidRDefault="00993C1A"/>
    <w:p w14:paraId="0000001F" w14:textId="77777777" w:rsidR="00993C1A" w:rsidRDefault="00993C1A"/>
    <w:p w14:paraId="00000020" w14:textId="77777777" w:rsidR="00993C1A" w:rsidRDefault="00993C1A"/>
    <w:p w14:paraId="00000021" w14:textId="77777777" w:rsidR="00993C1A" w:rsidRDefault="00000000">
      <w:pPr>
        <w:rPr>
          <w:b/>
          <w:sz w:val="26"/>
          <w:szCs w:val="26"/>
        </w:rPr>
      </w:pPr>
      <w:r>
        <w:rPr>
          <w:b/>
          <w:sz w:val="26"/>
          <w:szCs w:val="26"/>
        </w:rPr>
        <w:t>SECTION 2: EXPLAINING THE FACTORS</w:t>
      </w:r>
    </w:p>
    <w:p w14:paraId="00000022" w14:textId="77777777" w:rsidR="00993C1A" w:rsidRDefault="00993C1A"/>
    <w:p w14:paraId="00000023" w14:textId="77777777" w:rsidR="00993C1A" w:rsidRDefault="00000000">
      <w:pPr>
        <w:rPr>
          <w:b/>
        </w:rPr>
      </w:pPr>
      <w:r>
        <w:rPr>
          <w:b/>
        </w:rPr>
        <w:t>Driving Change in Organisations</w:t>
      </w:r>
    </w:p>
    <w:p w14:paraId="00000024" w14:textId="77777777" w:rsidR="00993C1A" w:rsidRDefault="00993C1A"/>
    <w:p w14:paraId="00000025" w14:textId="77777777" w:rsidR="00993C1A" w:rsidRDefault="00000000">
      <w:r>
        <w:t>The nature of the operations of organisations is changing tremendously. Three primary forces are contributing to these changes, and they include: business transformation, trends of digital technology and increased flexibility in the working models. All the factors influence not only the way that work is performed, but also the way in which people are treated, assisted and improved.</w:t>
      </w:r>
    </w:p>
    <w:p w14:paraId="00000026" w14:textId="77777777" w:rsidR="00993C1A" w:rsidRDefault="00993C1A"/>
    <w:p w14:paraId="00000027" w14:textId="77777777" w:rsidR="00993C1A" w:rsidRDefault="00000000">
      <w:pPr>
        <w:rPr>
          <w:b/>
        </w:rPr>
      </w:pPr>
      <w:r>
        <w:rPr>
          <w:b/>
        </w:rPr>
        <w:t>Business Transformation</w:t>
      </w:r>
    </w:p>
    <w:p w14:paraId="00000028" w14:textId="77777777" w:rsidR="00993C1A" w:rsidRDefault="00993C1A"/>
    <w:p w14:paraId="00000029" w14:textId="77777777" w:rsidR="00993C1A" w:rsidRDefault="00000000">
      <w:r>
        <w:t>Business transformation is a significant change in the processes, organisational culture or organisation framework of an organisation, typically in reaction to a demand in the market, client anticipation or internal wastefulness. In the UK, change can be promoted by the necessity to stay competitive in the digital economy, cut operational expenses, or respond to the need to stay sustainable (Ulatowska et al., 2023). Consequently, organisations realign departments, alter roles and cut down on the communications. The centre of this endeavour is the HR teams, especially where addressing the people-related issues of the change is concerned, like risk of redundancy, redeployment or cultural realignment.</w:t>
      </w:r>
    </w:p>
    <w:p w14:paraId="0000002A" w14:textId="77777777" w:rsidR="00993C1A" w:rsidRDefault="00993C1A"/>
    <w:p w14:paraId="0000002B" w14:textId="77777777" w:rsidR="00993C1A" w:rsidRDefault="00000000">
      <w:r>
        <w:t xml:space="preserve">Agility is one of the major transformation attributes. The modern-day business requires structural flexibility that is able to adapt to new surroundings at a rapid pace. As Karpenko et al. (2025) assert, organisations with decentralised decision-making practices and flatter </w:t>
      </w:r>
      <w:r>
        <w:lastRenderedPageBreak/>
        <w:t>hierarchies are also more responsive and resilient to disruption. Such changes usually necessitate new skills, job designs and planning of the work workforce.</w:t>
      </w:r>
    </w:p>
    <w:p w14:paraId="0000002C" w14:textId="77777777" w:rsidR="00993C1A" w:rsidRDefault="00993C1A"/>
    <w:p w14:paraId="0000002D" w14:textId="77777777" w:rsidR="00993C1A" w:rsidRDefault="00000000">
      <w:pPr>
        <w:rPr>
          <w:b/>
        </w:rPr>
      </w:pPr>
      <w:r>
        <w:rPr>
          <w:b/>
        </w:rPr>
        <w:t>Digital Technology Trends</w:t>
      </w:r>
    </w:p>
    <w:p w14:paraId="0000002E" w14:textId="77777777" w:rsidR="00993C1A" w:rsidRDefault="00993C1A"/>
    <w:p w14:paraId="0000002F" w14:textId="77777777" w:rsidR="00993C1A" w:rsidRDefault="00000000">
      <w:r>
        <w:t>Technology has ceased to be a tool - it is a strategic facilitator of work. Digital tools are altering the operation of the HR field, whether it is the AI-based recruitment systems or the cloud-based performance monitoring. A UK study conducted by Forbes et al. (2020) has discovered that more than 90 percent of managers applied at least one digital platform when organising hybrid teams during the COVID-19 infectious disease. In addition to tools such as Zoom or Teams, organisations are also relying on data analytics to make decisions on hiring, productivity and the well-being of employees.</w:t>
      </w:r>
    </w:p>
    <w:p w14:paraId="00000030" w14:textId="77777777" w:rsidR="00993C1A" w:rsidRDefault="00993C1A"/>
    <w:p w14:paraId="00000031" w14:textId="77777777" w:rsidR="00993C1A" w:rsidRDefault="00000000">
      <w:r>
        <w:t>The issue of transfer to the digital also presents fresh problems. Skills needed in most sectors in the UK are particularly in data literacy and digital fluency (Parry and Battista, 2023). This not only impacts IT departments but also the HR professionals who now have to deal with the digital change in addition to human relationships. HR should be at the forefront of upskilling, digital inclusion and change the policies in accordance with emerging realities such as asynchronous work and remote onboarding.</w:t>
      </w:r>
    </w:p>
    <w:p w14:paraId="00000032" w14:textId="77777777" w:rsidR="00993C1A" w:rsidRDefault="00993C1A"/>
    <w:p w14:paraId="00000033" w14:textId="77777777" w:rsidR="00993C1A" w:rsidRDefault="00000000">
      <w:pPr>
        <w:rPr>
          <w:b/>
        </w:rPr>
      </w:pPr>
      <w:r>
        <w:rPr>
          <w:b/>
        </w:rPr>
        <w:t>Flexible Working Arrangements.</w:t>
      </w:r>
    </w:p>
    <w:p w14:paraId="00000034" w14:textId="77777777" w:rsidR="00993C1A" w:rsidRDefault="00993C1A"/>
    <w:p w14:paraId="00000035" w14:textId="77777777" w:rsidR="00993C1A" w:rsidRDefault="00000000">
      <w:r>
        <w:t>Flexible job is not the norm anymore, but a demand. Within the sectors, employees would prefer having more responsibility for when and where to work. In a UK-based post-pandemic survey, 84 percent of employees indicated their willingness to remain with employers who had good flexibility policies (Cheese, 2020). This has led to a rush in remote working, any work for home arrangements, shortened work hours, and job sharing.</w:t>
      </w:r>
    </w:p>
    <w:p w14:paraId="00000036" w14:textId="77777777" w:rsidR="00993C1A" w:rsidRDefault="00993C1A"/>
    <w:p w14:paraId="00000037" w14:textId="77777777" w:rsidR="00993C1A" w:rsidRDefault="00000000">
      <w:r>
        <w:t>Location is not the only place where flexibility applies when it comes to HR. It has to do with freedom, health, and confidence. Paulišić et al. (2024) say that flexibility impacts employee engagement and retention directly. However, a large-scale implementation of flexible work is not to be implemented without a plan. It is not possible to do all the roles remotely and follow hybrid models that may understate the functioning of teams and communication unless properly handled.</w:t>
      </w:r>
    </w:p>
    <w:p w14:paraId="00000038" w14:textId="77777777" w:rsidR="00993C1A" w:rsidRDefault="00993C1A"/>
    <w:p w14:paraId="00000039" w14:textId="77777777" w:rsidR="00993C1A" w:rsidRDefault="00000000">
      <w:r>
        <w:t>In addition, flexibility will require policy adjustment, such as health and safety protocols for home employees, performance measurement in terms of performance instead of being in the office, and a more specific definition of digital limits to prevent burnout.</w:t>
      </w:r>
    </w:p>
    <w:p w14:paraId="0000003A" w14:textId="77777777" w:rsidR="00993C1A" w:rsidRDefault="00993C1A"/>
    <w:p w14:paraId="0000003B" w14:textId="77777777" w:rsidR="00993C1A" w:rsidRDefault="00993C1A"/>
    <w:p w14:paraId="0000003C" w14:textId="77777777" w:rsidR="00993C1A" w:rsidRDefault="00993C1A">
      <w:pPr>
        <w:rPr>
          <w:b/>
          <w:sz w:val="26"/>
          <w:szCs w:val="26"/>
        </w:rPr>
      </w:pPr>
    </w:p>
    <w:p w14:paraId="0000003D" w14:textId="77777777" w:rsidR="00993C1A" w:rsidRDefault="00000000">
      <w:pPr>
        <w:rPr>
          <w:b/>
          <w:sz w:val="26"/>
          <w:szCs w:val="26"/>
        </w:rPr>
      </w:pPr>
      <w:r>
        <w:rPr>
          <w:b/>
          <w:sz w:val="26"/>
          <w:szCs w:val="26"/>
        </w:rPr>
        <w:t>SECTION 3: Evaluation of Contemporary HR Practices</w:t>
      </w:r>
    </w:p>
    <w:p w14:paraId="0000003E" w14:textId="77777777" w:rsidR="00993C1A" w:rsidRDefault="00993C1A">
      <w:pPr>
        <w:rPr>
          <w:b/>
          <w:sz w:val="26"/>
          <w:szCs w:val="26"/>
        </w:rPr>
      </w:pPr>
    </w:p>
    <w:p w14:paraId="0000003F" w14:textId="77777777" w:rsidR="00993C1A" w:rsidRDefault="00000000">
      <w:pPr>
        <w:rPr>
          <w:b/>
        </w:rPr>
      </w:pPr>
      <w:r>
        <w:rPr>
          <w:b/>
        </w:rPr>
        <w:t>Assessment of Current HR Practices</w:t>
      </w:r>
    </w:p>
    <w:p w14:paraId="00000040" w14:textId="77777777" w:rsidR="00993C1A" w:rsidRDefault="00993C1A">
      <w:pPr>
        <w:rPr>
          <w:b/>
        </w:rPr>
      </w:pPr>
    </w:p>
    <w:p w14:paraId="00000041" w14:textId="77777777" w:rsidR="00993C1A" w:rsidRDefault="00000000">
      <w:r>
        <w:t xml:space="preserve">The HR practices are changing according to the changing workplace. As the digitalised world and remote working become the new reality, the conventional methods of recruitment, </w:t>
      </w:r>
      <w:r>
        <w:lastRenderedPageBreak/>
        <w:t>performance management, and employee communication are no longer enough. The HR of this day and age needs to be responsive, factual, and human-focused. This section considers the way organisations are modifying their practices to address the challenges that have been proposed in Section 2.</w:t>
      </w:r>
    </w:p>
    <w:p w14:paraId="00000042" w14:textId="77777777" w:rsidR="00993C1A" w:rsidRDefault="00993C1A"/>
    <w:p w14:paraId="00000043" w14:textId="77777777" w:rsidR="00993C1A" w:rsidRDefault="00000000">
      <w:pPr>
        <w:rPr>
          <w:b/>
        </w:rPr>
      </w:pPr>
      <w:r>
        <w:rPr>
          <w:b/>
        </w:rPr>
        <w:t>1. Reaction of Business Transformation.</w:t>
      </w:r>
    </w:p>
    <w:p w14:paraId="00000044" w14:textId="77777777" w:rsidR="00993C1A" w:rsidRDefault="00993C1A"/>
    <w:p w14:paraId="00000045" w14:textId="77777777" w:rsidR="00993C1A" w:rsidRDefault="00000000">
      <w:r>
        <w:t>Due to the high rate of transformation, competition in the UK has led to a shift in HRM where most firms are moving to a competency-based approach. Such a model does not emphasise on predetermined job description but rather flexible skills and behaviours (Gupta, 2025). Using core competency mapping in roles, organisations are able to more readily redeploy the talent during change. It can also be used to engage in specific training in case of restructuring or expansions.</w:t>
      </w:r>
    </w:p>
    <w:p w14:paraId="00000046" w14:textId="77777777" w:rsidR="00993C1A" w:rsidRDefault="00993C1A"/>
    <w:p w14:paraId="00000047" w14:textId="77777777" w:rsidR="00993C1A" w:rsidRDefault="00000000">
      <w:r>
        <w:t>The other reaction is the incorporation of the change management into HR policy. Rather than segregating change efforts to project teams, HR is incorporating change leadership in job requirements. This, Machado (2025) asserts, develops psychological resilience and enables the team to readjust more quickly when there is a digital or structural change.</w:t>
      </w:r>
    </w:p>
    <w:p w14:paraId="00000048" w14:textId="77777777" w:rsidR="00993C1A" w:rsidRDefault="00993C1A"/>
    <w:p w14:paraId="00000049" w14:textId="77777777" w:rsidR="00993C1A" w:rsidRDefault="00000000">
      <w:pPr>
        <w:rPr>
          <w:b/>
        </w:rPr>
      </w:pPr>
      <w:r>
        <w:rPr>
          <w:b/>
        </w:rPr>
        <w:t>2. Keeping up with Digital Technology Trends</w:t>
      </w:r>
    </w:p>
    <w:p w14:paraId="0000004A" w14:textId="77777777" w:rsidR="00993C1A" w:rsidRDefault="00993C1A"/>
    <w:p w14:paraId="0000004B" w14:textId="77777777" w:rsidR="00993C1A" w:rsidRDefault="00000000">
      <w:r>
        <w:t>The HR operation has become largely focused on digital tools. A change in HR analytics usage to inform decision-making in the areas of retention, absenteeism, and engagement is one of the key changes. Such platforms as Workday or SuccessFactors can assist managers in monitoring real-time information and replace gut-feel management with evidence-based planning.</w:t>
      </w:r>
    </w:p>
    <w:p w14:paraId="0000004C" w14:textId="77777777" w:rsidR="00993C1A" w:rsidRDefault="00993C1A"/>
    <w:p w14:paraId="0000004D" w14:textId="77777777" w:rsidR="00993C1A" w:rsidRDefault="00000000">
      <w:r>
        <w:t>One more trend that should be mentioned is the application of AI in hiring and onboarding. CVs can now be screened, and candidate fit and future attrition can be predicted using algorithms. This not only hastens employment, but it also minimises bias, in case it is employed ethically. But the HR professionals should be aware of the tools they utilise. According to Dhand et al, technological tools cannot substitute judgment - that is, digital literacy should be trained.</w:t>
      </w:r>
    </w:p>
    <w:p w14:paraId="0000004E" w14:textId="77777777" w:rsidR="00993C1A" w:rsidRDefault="00993C1A"/>
    <w:p w14:paraId="0000004F" w14:textId="77777777" w:rsidR="00993C1A" w:rsidRDefault="00000000">
      <w:r>
        <w:t>Lastly, remote development and e-learning are becoming normal. Firms are spending on on-demand and mobile-accessible training that upscale training on a massive scale. This is particularly valuable in those areas in which digital literacy is trailing.</w:t>
      </w:r>
    </w:p>
    <w:p w14:paraId="00000050" w14:textId="77777777" w:rsidR="00993C1A" w:rsidRDefault="00993C1A"/>
    <w:p w14:paraId="00000051" w14:textId="77777777" w:rsidR="00993C1A" w:rsidRDefault="00000000">
      <w:pPr>
        <w:rPr>
          <w:b/>
        </w:rPr>
      </w:pPr>
      <w:r>
        <w:rPr>
          <w:b/>
        </w:rPr>
        <w:t>3. Enabling Flexible Working</w:t>
      </w:r>
    </w:p>
    <w:p w14:paraId="00000052" w14:textId="77777777" w:rsidR="00993C1A" w:rsidRDefault="00993C1A"/>
    <w:p w14:paraId="00000053" w14:textId="77777777" w:rsidR="00993C1A" w:rsidRDefault="00000000">
      <w:r>
        <w:t>Flexibility must be supported by changing the structure and culture. The HR departments are discarding the time-based performance measures and instead they are performing outcome-based assessment. Instead of counting the number of hours worked, managers are evaluating contribution and achievers and value created. This is in tune with the hybrid and asynchronous work models.</w:t>
      </w:r>
    </w:p>
    <w:p w14:paraId="00000054" w14:textId="77777777" w:rsidR="00993C1A" w:rsidRDefault="00993C1A"/>
    <w:p w14:paraId="00000055" w14:textId="77777777" w:rsidR="00993C1A" w:rsidRDefault="00000000">
      <w:r>
        <w:t xml:space="preserve">Well-being policies are also put into consideration. Some of the things being implemented in organisations include digital detox protocols, mental health services, and flexible working </w:t>
      </w:r>
      <w:r>
        <w:lastRenderedPageBreak/>
        <w:t>hours. These solutions can mitigate the threat of burnout associated with working remotely. According to Machado (2025), policies do not suffice on their own and have to be supported by the manager's behaviour and systems, which reinforce flexibility.</w:t>
      </w:r>
    </w:p>
    <w:p w14:paraId="00000056" w14:textId="77777777" w:rsidR="00993C1A" w:rsidRDefault="00993C1A"/>
    <w:p w14:paraId="00000057" w14:textId="77777777" w:rsidR="00993C1A" w:rsidRDefault="00000000">
      <w:r>
        <w:t>Also, non-discriminatory policies on remote work are equitable. An example is to make part-time workers or parents equally visible to promotions. At its best, flexible work raises retention, especially among the underrepresented or high-risk groups.</w:t>
      </w:r>
    </w:p>
    <w:p w14:paraId="00000058" w14:textId="77777777" w:rsidR="00993C1A" w:rsidRDefault="00993C1A"/>
    <w:p w14:paraId="00000059" w14:textId="77777777" w:rsidR="00993C1A" w:rsidRDefault="00993C1A"/>
    <w:p w14:paraId="0000005A" w14:textId="77777777" w:rsidR="00993C1A" w:rsidRDefault="00993C1A">
      <w:pPr>
        <w:rPr>
          <w:b/>
          <w:sz w:val="26"/>
          <w:szCs w:val="26"/>
        </w:rPr>
      </w:pPr>
    </w:p>
    <w:p w14:paraId="0000005B" w14:textId="77777777" w:rsidR="00993C1A" w:rsidRDefault="00000000">
      <w:pPr>
        <w:rPr>
          <w:b/>
          <w:sz w:val="26"/>
          <w:szCs w:val="26"/>
        </w:rPr>
      </w:pPr>
      <w:r>
        <w:rPr>
          <w:b/>
          <w:sz w:val="26"/>
          <w:szCs w:val="26"/>
        </w:rPr>
        <w:t>SECTION 4: Evaluation of How Managers Can Ensure HR Practices Are Implemented Urgently</w:t>
      </w:r>
    </w:p>
    <w:p w14:paraId="0000005C" w14:textId="77777777" w:rsidR="00993C1A" w:rsidRDefault="00993C1A"/>
    <w:p w14:paraId="0000005D" w14:textId="77777777" w:rsidR="00993C1A" w:rsidRDefault="00993C1A"/>
    <w:p w14:paraId="0000005E" w14:textId="77777777" w:rsidR="00993C1A" w:rsidRDefault="00000000">
      <w:pPr>
        <w:rPr>
          <w:b/>
        </w:rPr>
      </w:pPr>
      <w:r>
        <w:rPr>
          <w:b/>
        </w:rPr>
        <w:t>The Guarantee of the Urgent Introduction of the Modern HR Practices.</w:t>
      </w:r>
    </w:p>
    <w:p w14:paraId="0000005F" w14:textId="77777777" w:rsidR="00993C1A" w:rsidRDefault="00993C1A">
      <w:pPr>
        <w:rPr>
          <w:b/>
        </w:rPr>
      </w:pPr>
    </w:p>
    <w:p w14:paraId="00000060" w14:textId="77777777" w:rsidR="00993C1A" w:rsidRDefault="00000000">
      <w:r>
        <w:t>The interface between the HR strategy and team reality on the daily team level is the departmental managers. To achieve the contemporary HR effective practices - in digital transformation, flexible work, or both - managers will need to act urgently, clearly and be accountable.</w:t>
      </w:r>
    </w:p>
    <w:p w14:paraId="00000061" w14:textId="77777777" w:rsidR="00993C1A" w:rsidRDefault="00993C1A"/>
    <w:p w14:paraId="00000062" w14:textId="77777777" w:rsidR="00993C1A" w:rsidRDefault="00000000">
      <w:pPr>
        <w:rPr>
          <w:b/>
        </w:rPr>
      </w:pPr>
      <w:r>
        <w:rPr>
          <w:b/>
        </w:rPr>
        <w:t>1. Clear Role Modelling</w:t>
      </w:r>
    </w:p>
    <w:p w14:paraId="00000063" w14:textId="77777777" w:rsidR="00993C1A" w:rsidRDefault="00993C1A"/>
    <w:p w14:paraId="00000064" w14:textId="77777777" w:rsidR="00993C1A" w:rsidRDefault="00000000">
      <w:r>
        <w:t>Managers will have to act as role models of the behaviours desired by new HR policies. As an illustration, in case flexibility is promoted, they ought not only to embrace perceptive arrangements themselves but also encourage direct reports to do so too. Machado (2025) says that passive resistance will occur when there is no leadership buy-in of the policy. Employees will tend to embrace and accept change when they see that the managers promote it.</w:t>
      </w:r>
    </w:p>
    <w:p w14:paraId="00000065" w14:textId="77777777" w:rsidR="00993C1A" w:rsidRDefault="00993C1A"/>
    <w:p w14:paraId="00000066" w14:textId="77777777" w:rsidR="00993C1A" w:rsidRDefault="00000000">
      <w:r>
        <w:t>This is the same case with digital practices. Such tools as a performance dashboard or virtual onboarding can only be successful when managers have been trained and are in the habit of using these tools. The absence of reinforcement can make such systems underutilised or misused.</w:t>
      </w:r>
    </w:p>
    <w:p w14:paraId="00000067" w14:textId="77777777" w:rsidR="00993C1A" w:rsidRDefault="00993C1A"/>
    <w:p w14:paraId="00000068" w14:textId="77777777" w:rsidR="00993C1A" w:rsidRDefault="00000000">
      <w:pPr>
        <w:rPr>
          <w:b/>
        </w:rPr>
      </w:pPr>
      <w:r>
        <w:rPr>
          <w:b/>
        </w:rPr>
        <w:t>2. Framing and Urgent Communication</w:t>
      </w:r>
    </w:p>
    <w:p w14:paraId="00000069" w14:textId="77777777" w:rsidR="00993C1A" w:rsidRDefault="00993C1A">
      <w:pPr>
        <w:rPr>
          <w:b/>
        </w:rPr>
      </w:pPr>
    </w:p>
    <w:p w14:paraId="0000006A" w14:textId="77777777" w:rsidR="00993C1A" w:rsidRDefault="00000000">
      <w:r>
        <w:t>The rate at which the change is implemented is usually dependent on the clarity of communication of change communication. It is important that new HR practices should be introduced as not additional work, but as a means to work smarter by managers. According to Gupta (2025), competency models become more accepted when their visible benefits, i.e., faster promotion or improvement, are related to them.</w:t>
      </w:r>
    </w:p>
    <w:p w14:paraId="0000006B" w14:textId="77777777" w:rsidR="00993C1A" w:rsidRDefault="00993C1A"/>
    <w:p w14:paraId="0000006C" w14:textId="77777777" w:rsidR="00993C1A" w:rsidRDefault="00000000">
      <w:r>
        <w:t>This involves focused short communication. Micro-trainings, briefings and checklists assist in instilling change in the daily work processes. Managers who take too much time to send messages or complicate the explanation process risk losing the attention of their team members.</w:t>
      </w:r>
    </w:p>
    <w:p w14:paraId="0000006D" w14:textId="77777777" w:rsidR="00993C1A" w:rsidRDefault="00993C1A"/>
    <w:p w14:paraId="0000006E" w14:textId="77777777" w:rsidR="00993C1A" w:rsidRDefault="00000000">
      <w:pPr>
        <w:rPr>
          <w:b/>
        </w:rPr>
      </w:pPr>
      <w:r>
        <w:rPr>
          <w:b/>
        </w:rPr>
        <w:t>3. Accountability Systems</w:t>
      </w:r>
    </w:p>
    <w:p w14:paraId="0000006F" w14:textId="77777777" w:rsidR="00993C1A" w:rsidRDefault="00993C1A">
      <w:pPr>
        <w:rPr>
          <w:b/>
        </w:rPr>
      </w:pPr>
    </w:p>
    <w:p w14:paraId="00000070" w14:textId="77777777" w:rsidR="00993C1A" w:rsidRDefault="00000000">
      <w:r>
        <w:t>Systems need to support urgency. Incorporation of new HR practices within the current performance evaluations is one of the effective measures. As an example, the managers can incorporate digital skills adoption or flexible behaviours of leaders into the review criteria. This adds an inertial force of its own - the employees comprehend that it is not a choice whether to adapt or not.</w:t>
      </w:r>
    </w:p>
    <w:p w14:paraId="00000071" w14:textId="77777777" w:rsidR="00993C1A" w:rsidRDefault="00993C1A"/>
    <w:p w14:paraId="00000072" w14:textId="77777777" w:rsidR="00993C1A" w:rsidRDefault="00000000">
      <w:r>
        <w:t>As Dhand et al. (2025) claim, young employees (particularly Gen Z) demand clear instructions and prompt comments. Plans on how to implement should thus have shorter loops of evaluation and correction in place of annual or fixed evaluation.</w:t>
      </w:r>
    </w:p>
    <w:p w14:paraId="00000073" w14:textId="77777777" w:rsidR="00993C1A" w:rsidRDefault="00993C1A"/>
    <w:p w14:paraId="00000074" w14:textId="77777777" w:rsidR="00993C1A" w:rsidRDefault="00000000">
      <w:pPr>
        <w:rPr>
          <w:b/>
        </w:rPr>
      </w:pPr>
      <w:r>
        <w:rPr>
          <w:b/>
        </w:rPr>
        <w:t>4. Barriers and Realities</w:t>
      </w:r>
    </w:p>
    <w:p w14:paraId="00000075" w14:textId="77777777" w:rsidR="00993C1A" w:rsidRDefault="00993C1A"/>
    <w:p w14:paraId="00000076" w14:textId="77777777" w:rsidR="00993C1A" w:rsidRDefault="00000000">
      <w:r>
        <w:t>Although urgency is necessary, the managers are also supposed to strike a balance between urgency and realism. A certain resistance is normal, in particular when the teams are being overwhelmed or when they teams are afraid of losing control. In this case, compassion and sympathy count. Managers are expected to provide feedback room, carry out pilot projects where necessary and report systemic blockers (e.g. outdated IT systems or inflexible KPIs) to senior management.</w:t>
      </w:r>
    </w:p>
    <w:p w14:paraId="00000077" w14:textId="77777777" w:rsidR="00993C1A" w:rsidRDefault="00993C1A"/>
    <w:p w14:paraId="00000078" w14:textId="77777777" w:rsidR="00993C1A" w:rsidRDefault="00000000">
      <w:r>
        <w:t>Machado (2025) cautions that an attempt to move forward and bring change without giving it an opportunity to be heard may destroy trust. Panic should not be precipitated by the sense of urgency. Rather, alterations should be graded by the managers depending on the preparedness of the team and visible progress reporting should be offered.</w:t>
      </w:r>
    </w:p>
    <w:p w14:paraId="00000079" w14:textId="77777777" w:rsidR="00993C1A" w:rsidRDefault="00993C1A"/>
    <w:p w14:paraId="0000007A" w14:textId="77777777" w:rsidR="00993C1A" w:rsidRDefault="00000000">
      <w:pPr>
        <w:rPr>
          <w:b/>
        </w:rPr>
      </w:pPr>
      <w:r>
        <w:rPr>
          <w:b/>
        </w:rPr>
        <w:t>5. Manager Enablement</w:t>
      </w:r>
    </w:p>
    <w:p w14:paraId="0000007B" w14:textId="77777777" w:rsidR="00993C1A" w:rsidRDefault="00993C1A">
      <w:pPr>
        <w:rPr>
          <w:b/>
        </w:rPr>
      </w:pPr>
    </w:p>
    <w:p w14:paraId="0000007C" w14:textId="77777777" w:rsidR="00993C1A" w:rsidRDefault="00000000">
      <w:r>
        <w:t>Lastly, the managers are not able to impose on what they do not know. HR is required to provide tools, templates, and coaching to the leaders. These contain hybrid policy FAQs, analytics usage guides and development conversation scripts. In one of the case studies, Gupta (2025) observed that bitten resources increased compliance by 30% in managers after three months.</w:t>
      </w:r>
    </w:p>
    <w:p w14:paraId="0000007D" w14:textId="77777777" w:rsidR="00993C1A" w:rsidRDefault="00993C1A"/>
    <w:p w14:paraId="0000007E" w14:textId="77777777" w:rsidR="00993C1A" w:rsidRDefault="00993C1A"/>
    <w:p w14:paraId="0000007F" w14:textId="77777777" w:rsidR="00993C1A" w:rsidRDefault="00993C1A"/>
    <w:p w14:paraId="00000080" w14:textId="77777777" w:rsidR="00993C1A" w:rsidRDefault="00000000">
      <w:pPr>
        <w:rPr>
          <w:b/>
          <w:sz w:val="28"/>
          <w:szCs w:val="28"/>
        </w:rPr>
      </w:pPr>
      <w:r>
        <w:rPr>
          <w:b/>
          <w:sz w:val="28"/>
          <w:szCs w:val="28"/>
        </w:rPr>
        <w:t>SECTION 5: Conclusion &amp; Recommendations</w:t>
      </w:r>
    </w:p>
    <w:p w14:paraId="00000081" w14:textId="77777777" w:rsidR="00993C1A" w:rsidRDefault="00993C1A">
      <w:pPr>
        <w:rPr>
          <w:b/>
        </w:rPr>
      </w:pPr>
    </w:p>
    <w:p w14:paraId="00000082" w14:textId="77777777" w:rsidR="00993C1A" w:rsidRDefault="00000000">
      <w:pPr>
        <w:rPr>
          <w:b/>
        </w:rPr>
      </w:pPr>
      <w:r>
        <w:rPr>
          <w:b/>
        </w:rPr>
        <w:t>Conclusion</w:t>
      </w:r>
    </w:p>
    <w:p w14:paraId="00000083" w14:textId="77777777" w:rsidR="00993C1A" w:rsidRDefault="00993C1A"/>
    <w:p w14:paraId="00000084" w14:textId="77777777" w:rsidR="00993C1A" w:rsidRDefault="00000000">
      <w:r>
        <w:t>This report has described the transformation of three forces, such as business transformation, digital technology, and flexible working are bringing to the current workplace. They all require the HR to go beyond the usual ways of doing things and be more strategic, technology-enabled, and people-focused.</w:t>
      </w:r>
    </w:p>
    <w:p w14:paraId="00000085" w14:textId="77777777" w:rsidR="00993C1A" w:rsidRDefault="00993C1A"/>
    <w:p w14:paraId="00000086" w14:textId="77777777" w:rsidR="00993C1A" w:rsidRDefault="00000000">
      <w:r>
        <w:lastRenderedPageBreak/>
        <w:t>There is an improvement in the modern reaction, such as outcome-based performance reviews, AI recruitment tools, and remote-friendly policies. Implementation is the test, though. The best HR strategies are not maintained without the active assistance of managers.</w:t>
      </w:r>
    </w:p>
    <w:p w14:paraId="00000087" w14:textId="77777777" w:rsidR="00993C1A" w:rsidRDefault="00993C1A"/>
    <w:p w14:paraId="00000088" w14:textId="77777777" w:rsidR="00993C1A" w:rsidRDefault="00000000">
      <w:pPr>
        <w:rPr>
          <w:b/>
        </w:rPr>
      </w:pPr>
      <w:r>
        <w:rPr>
          <w:b/>
        </w:rPr>
        <w:t>Recommendations</w:t>
      </w:r>
    </w:p>
    <w:p w14:paraId="00000089" w14:textId="77777777" w:rsidR="00993C1A" w:rsidRDefault="00993C1A"/>
    <w:p w14:paraId="0000008A" w14:textId="77777777" w:rsidR="00993C1A" w:rsidRDefault="00000000">
      <w:pPr>
        <w:rPr>
          <w:u w:val="single"/>
        </w:rPr>
      </w:pPr>
      <w:r>
        <w:rPr>
          <w:u w:val="single"/>
        </w:rPr>
        <w:t>Train Manager Training.</w:t>
      </w:r>
    </w:p>
    <w:p w14:paraId="0000008B" w14:textId="77777777" w:rsidR="00993C1A" w:rsidRDefault="00000000">
      <w:r>
        <w:t>Provide the digital and communication skills required by line managers to entrench the new practices.</w:t>
      </w:r>
    </w:p>
    <w:p w14:paraId="0000008C" w14:textId="77777777" w:rsidR="00993C1A" w:rsidRDefault="00993C1A"/>
    <w:p w14:paraId="0000008D" w14:textId="77777777" w:rsidR="00993C1A" w:rsidRDefault="00000000">
      <w:pPr>
        <w:rPr>
          <w:u w:val="single"/>
        </w:rPr>
      </w:pPr>
      <w:r>
        <w:rPr>
          <w:u w:val="single"/>
        </w:rPr>
        <w:t>Turn Flexibility into a Measure.</w:t>
      </w:r>
    </w:p>
    <w:p w14:paraId="0000008E" w14:textId="77777777" w:rsidR="00993C1A" w:rsidRDefault="00000000">
      <w:r>
        <w:t>When a hybrid team is employed, shift performance must be measured based on outcomes, not on hours worked, so that it remains fair.</w:t>
      </w:r>
    </w:p>
    <w:p w14:paraId="0000008F" w14:textId="77777777" w:rsidR="00993C1A" w:rsidRDefault="00993C1A"/>
    <w:p w14:paraId="00000090" w14:textId="77777777" w:rsidR="00993C1A" w:rsidRDefault="00000000">
      <w:pPr>
        <w:rPr>
          <w:u w:val="single"/>
        </w:rPr>
      </w:pPr>
      <w:r>
        <w:rPr>
          <w:u w:val="single"/>
        </w:rPr>
        <w:t>Use Feedback Loops</w:t>
      </w:r>
    </w:p>
    <w:p w14:paraId="00000091" w14:textId="77777777" w:rsidR="00993C1A" w:rsidRDefault="00000000">
      <w:r>
        <w:t>Gather brief, frequent feedback from teams and respond swiftly to it to win trust and optimise systems.</w:t>
      </w:r>
    </w:p>
    <w:p w14:paraId="00000092" w14:textId="77777777" w:rsidR="00993C1A" w:rsidRDefault="00993C1A"/>
    <w:p w14:paraId="00000093" w14:textId="77777777" w:rsidR="00993C1A" w:rsidRDefault="00000000">
      <w:pPr>
        <w:rPr>
          <w:u w:val="single"/>
        </w:rPr>
      </w:pPr>
      <w:r>
        <w:rPr>
          <w:u w:val="single"/>
        </w:rPr>
        <w:t>Lead by Example</w:t>
      </w:r>
    </w:p>
    <w:p w14:paraId="00000094" w14:textId="77777777" w:rsidR="00993C1A" w:rsidRDefault="00000000">
      <w:r>
        <w:t>Promote modelling new behaviours among managers- with the application of digital tools and adoption of flexible work practices.</w:t>
      </w:r>
    </w:p>
    <w:p w14:paraId="00000095" w14:textId="77777777" w:rsidR="00993C1A" w:rsidRDefault="00993C1A"/>
    <w:p w14:paraId="00000096" w14:textId="77777777" w:rsidR="00993C1A" w:rsidRDefault="00000000">
      <w:r>
        <w:t>With emphasis on these steps, organisations can make sure that HR practices are no longer policy to impact fast.</w:t>
      </w:r>
    </w:p>
    <w:p w14:paraId="00000097" w14:textId="77777777" w:rsidR="00993C1A" w:rsidRDefault="00993C1A"/>
    <w:p w14:paraId="00000098" w14:textId="77777777" w:rsidR="00993C1A" w:rsidRDefault="00993C1A"/>
    <w:p w14:paraId="00000099" w14:textId="77777777" w:rsidR="00993C1A" w:rsidRDefault="00993C1A"/>
    <w:p w14:paraId="0000009A" w14:textId="77777777" w:rsidR="00993C1A" w:rsidRDefault="00993C1A"/>
    <w:p w14:paraId="0000009B" w14:textId="77777777" w:rsidR="00993C1A" w:rsidRDefault="00993C1A"/>
    <w:p w14:paraId="0000009C" w14:textId="77777777" w:rsidR="00993C1A" w:rsidRDefault="00000000">
      <w:r>
        <w:t xml:space="preserve">References </w:t>
      </w:r>
    </w:p>
    <w:p w14:paraId="0000009D" w14:textId="77777777" w:rsidR="00993C1A" w:rsidRDefault="00993C1A"/>
    <w:p w14:paraId="0000009E" w14:textId="77777777" w:rsidR="00993C1A" w:rsidRDefault="00000000">
      <w:pPr>
        <w:spacing w:before="240" w:after="240"/>
      </w:pPr>
      <w:r>
        <w:t xml:space="preserve">Cheese, P. (2020). </w:t>
      </w:r>
      <w:r>
        <w:rPr>
          <w:i/>
        </w:rPr>
        <w:t>A flexible working future – the opportunities and challenges</w:t>
      </w:r>
      <w:r>
        <w:t>. In: Reimagining the Future of Work. Taylor &amp; Francis. Available at:</w:t>
      </w:r>
      <w:hyperlink r:id="rId4">
        <w:r w:rsidR="00993C1A">
          <w:t xml:space="preserve"> </w:t>
        </w:r>
      </w:hyperlink>
      <w:hyperlink r:id="rId5">
        <w:r w:rsidR="00993C1A">
          <w:rPr>
            <w:color w:val="1155CC"/>
            <w:u w:val="single"/>
          </w:rPr>
          <w:t>https://www.taylorfrancis.com/chapters/edit/10.4324/9780429326585-3</w:t>
        </w:r>
      </w:hyperlink>
      <w:r>
        <w:t xml:space="preserve"> [Accessed 22 Oct. 2025].</w:t>
      </w:r>
    </w:p>
    <w:p w14:paraId="0000009F" w14:textId="77777777" w:rsidR="00993C1A" w:rsidRDefault="00000000">
      <w:pPr>
        <w:spacing w:before="240" w:after="240"/>
      </w:pPr>
      <w:r>
        <w:t xml:space="preserve">Dhand, S., Kar, R., Singh, A. and Pathak, U.K. (2025). </w:t>
      </w:r>
      <w:r>
        <w:rPr>
          <w:i/>
        </w:rPr>
        <w:t>Transformational HR for Generation Z: Gig Economy Efficiency and Adaptability</w:t>
      </w:r>
      <w:r>
        <w:t>. In: Global Workforce Management. IGI Global. Available at:</w:t>
      </w:r>
      <w:hyperlink r:id="rId6">
        <w:r w:rsidR="00993C1A">
          <w:t xml:space="preserve"> </w:t>
        </w:r>
      </w:hyperlink>
      <w:hyperlink r:id="rId7">
        <w:r w:rsidR="00993C1A">
          <w:rPr>
            <w:color w:val="1155CC"/>
            <w:u w:val="single"/>
          </w:rPr>
          <w:t>https://www.igi-global.com/chapter/transformational-hr-for-generation-z/378554</w:t>
        </w:r>
      </w:hyperlink>
      <w:r>
        <w:t xml:space="preserve"> [Accessed 22 Oct. 2025].</w:t>
      </w:r>
    </w:p>
    <w:p w14:paraId="000000A0" w14:textId="77777777" w:rsidR="00993C1A" w:rsidRDefault="00000000">
      <w:pPr>
        <w:spacing w:before="240" w:after="240"/>
      </w:pPr>
      <w:r>
        <w:t xml:space="preserve">Fenech, R., Baguant, P. and Ivanov, D. (2019). The changing role of human resource management in an era of digital transformation. </w:t>
      </w:r>
      <w:r>
        <w:rPr>
          <w:i/>
        </w:rPr>
        <w:t>Journal of Management Information Systems</w:t>
      </w:r>
      <w:r>
        <w:t>, 36(2), pp.345–360. Available at:</w:t>
      </w:r>
      <w:hyperlink r:id="rId8">
        <w:r w:rsidR="00993C1A">
          <w:t xml:space="preserve"> </w:t>
        </w:r>
      </w:hyperlink>
      <w:hyperlink r:id="rId9">
        <w:r w:rsidR="00993C1A">
          <w:rPr>
            <w:color w:val="1155CC"/>
            <w:u w:val="single"/>
          </w:rPr>
          <w:t>https://www.academia.edu/download/78857024/The-changing-role-of-human-resource-management-in-an-era-of-digital-transformation-23-1.pdf</w:t>
        </w:r>
      </w:hyperlink>
      <w:r>
        <w:t xml:space="preserve"> [Accessed 20 Oct. 2025].</w:t>
      </w:r>
    </w:p>
    <w:p w14:paraId="000000A1" w14:textId="77777777" w:rsidR="00993C1A" w:rsidRDefault="00000000">
      <w:pPr>
        <w:spacing w:before="240" w:after="240"/>
      </w:pPr>
      <w:r>
        <w:lastRenderedPageBreak/>
        <w:t xml:space="preserve">Forbes, S., Birkett, H., Evans, L., Chung, H. and Whiteman, J. (2020). </w:t>
      </w:r>
      <w:r>
        <w:rPr>
          <w:i/>
        </w:rPr>
        <w:t>Managing employees during the COVID-19 pandemic: Flexible working and the future of work</w:t>
      </w:r>
      <w:r>
        <w:t>. University of Kent. Available at:</w:t>
      </w:r>
      <w:hyperlink r:id="rId10">
        <w:r w:rsidR="00993C1A">
          <w:t xml:space="preserve"> </w:t>
        </w:r>
      </w:hyperlink>
      <w:hyperlink r:id="rId11">
        <w:r w:rsidR="00993C1A">
          <w:rPr>
            <w:color w:val="1155CC"/>
            <w:u w:val="single"/>
          </w:rPr>
          <w:t>https://kar.kent.ac.uk/85918/1/managerial-experiences-during-covid19-2020-accessible.pdf</w:t>
        </w:r>
      </w:hyperlink>
      <w:r>
        <w:t xml:space="preserve"> [Accessed 20 Oct. 2025].</w:t>
      </w:r>
    </w:p>
    <w:p w14:paraId="000000A2" w14:textId="77777777" w:rsidR="00993C1A" w:rsidRDefault="00000000">
      <w:pPr>
        <w:spacing w:before="240" w:after="240"/>
      </w:pPr>
      <w:r>
        <w:t xml:space="preserve">Gupta, N. (2025). Competency-Based Human Resource Management System: A Case Study of a Leading Public Sector Undertaking. </w:t>
      </w:r>
      <w:r>
        <w:rPr>
          <w:i/>
        </w:rPr>
        <w:t>Effulgence – A Management Journal</w:t>
      </w:r>
      <w:r>
        <w:t>, 2(9). Available at:</w:t>
      </w:r>
      <w:hyperlink r:id="rId12">
        <w:r w:rsidR="00993C1A">
          <w:t xml:space="preserve"> </w:t>
        </w:r>
      </w:hyperlink>
      <w:hyperlink r:id="rId13">
        <w:r w:rsidR="00993C1A">
          <w:rPr>
            <w:color w:val="1155CC"/>
            <w:u w:val="single"/>
          </w:rPr>
          <w:t>https://www.academia.edu/download/124379945/article_15_Vol2.9.pdf</w:t>
        </w:r>
      </w:hyperlink>
      <w:r>
        <w:t xml:space="preserve"> [Accessed 21 Oct. 2025].</w:t>
      </w:r>
    </w:p>
    <w:p w14:paraId="000000A3" w14:textId="77777777" w:rsidR="00993C1A" w:rsidRDefault="00000000">
      <w:pPr>
        <w:spacing w:before="240" w:after="240"/>
      </w:pPr>
      <w:r>
        <w:t xml:space="preserve">Karpenko, N., Safronkin, O. and Karpenko, O. (2025). Current trends and practices of HR management in the conditions of digitalisation of the economy. </w:t>
      </w:r>
      <w:r>
        <w:rPr>
          <w:i/>
        </w:rPr>
        <w:t>Management and Business</w:t>
      </w:r>
      <w:r>
        <w:t>, 7(1), pp.42–51.</w:t>
      </w:r>
    </w:p>
    <w:p w14:paraId="000000A4" w14:textId="77777777" w:rsidR="00993C1A" w:rsidRDefault="00000000">
      <w:pPr>
        <w:spacing w:before="240" w:after="240"/>
      </w:pPr>
      <w:r>
        <w:t xml:space="preserve">Machado, C. (2025). </w:t>
      </w:r>
      <w:r>
        <w:rPr>
          <w:i/>
        </w:rPr>
        <w:t>Human Resource Management in a Disrupted World</w:t>
      </w:r>
      <w:r>
        <w:t>. Springer. Available at:</w:t>
      </w:r>
      <w:hyperlink r:id="rId14">
        <w:r w:rsidR="00993C1A">
          <w:t xml:space="preserve"> </w:t>
        </w:r>
      </w:hyperlink>
      <w:hyperlink r:id="rId15">
        <w:r w:rsidR="00993C1A">
          <w:rPr>
            <w:color w:val="1155CC"/>
            <w:u w:val="single"/>
          </w:rPr>
          <w:t>https://link.springer.com/content/pdf/10.1007/978-3-031-89948-5.pdf</w:t>
        </w:r>
      </w:hyperlink>
      <w:r>
        <w:t xml:space="preserve"> [Accessed 21 Oct. 2025].</w:t>
      </w:r>
    </w:p>
    <w:p w14:paraId="000000A5" w14:textId="77777777" w:rsidR="00993C1A" w:rsidRDefault="00000000">
      <w:pPr>
        <w:spacing w:before="240" w:after="240"/>
      </w:pPr>
      <w:r>
        <w:t xml:space="preserve">Parry, E. and Battista, V. (2023). The impact of emerging technologies on work: a review of the evidence and implications for the human resource function. </w:t>
      </w:r>
      <w:r>
        <w:rPr>
          <w:i/>
        </w:rPr>
        <w:t>Emerald Open Research</w:t>
      </w:r>
      <w:r>
        <w:t>, 3(4). Available at:</w:t>
      </w:r>
      <w:hyperlink r:id="rId16">
        <w:r w:rsidR="00993C1A">
          <w:t xml:space="preserve"> </w:t>
        </w:r>
      </w:hyperlink>
      <w:hyperlink r:id="rId17">
        <w:r w:rsidR="00993C1A">
          <w:rPr>
            <w:color w:val="1155CC"/>
            <w:u w:val="single"/>
          </w:rPr>
          <w:t>https://www.emerald.com/insight/content/doi/10.1108/eor-04-2023-0001/full/html</w:t>
        </w:r>
      </w:hyperlink>
      <w:r>
        <w:t xml:space="preserve"> [Accessed 21 Oct. 2025].</w:t>
      </w:r>
    </w:p>
    <w:p w14:paraId="000000A6" w14:textId="77777777" w:rsidR="00993C1A" w:rsidRDefault="00000000">
      <w:pPr>
        <w:spacing w:before="240" w:after="240"/>
      </w:pPr>
      <w:r>
        <w:t xml:space="preserve">Ulatowska, R., Wainio, E. and Pierzchała, M. (2023). Digital transformation in HRM of the modern business service sector. </w:t>
      </w:r>
      <w:r>
        <w:rPr>
          <w:i/>
        </w:rPr>
        <w:t>Journal of Organizational Change Management</w:t>
      </w:r>
      <w:r>
        <w:t>, 36(1), pp.98–115. Available at:</w:t>
      </w:r>
      <w:hyperlink r:id="rId18">
        <w:r w:rsidR="00993C1A">
          <w:t xml:space="preserve"> </w:t>
        </w:r>
      </w:hyperlink>
      <w:hyperlink r:id="rId19">
        <w:r w:rsidR="00993C1A">
          <w:rPr>
            <w:color w:val="1155CC"/>
            <w:u w:val="single"/>
          </w:rPr>
          <w:t>https://www.emerald.com/insight/content/doi/10.1108/JOCM-11-2022-0339/full/html</w:t>
        </w:r>
      </w:hyperlink>
      <w:r>
        <w:t xml:space="preserve"> [Accessed 20 Oct. 2025].</w:t>
      </w:r>
    </w:p>
    <w:p w14:paraId="000000A7" w14:textId="77777777" w:rsidR="00993C1A" w:rsidRDefault="00993C1A"/>
    <w:sectPr w:rsidR="00993C1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C1A"/>
    <w:rsid w:val="002E5617"/>
    <w:rsid w:val="00510C40"/>
    <w:rsid w:val="008B15EE"/>
    <w:rsid w:val="008B79CD"/>
    <w:rsid w:val="0099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FA50C"/>
  <w15:docId w15:val="{00D76031-8FAB-492A-8501-6CF85EF9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78857024/The-changing-role-of-human-resource-management-in-an-era-of-digital-transformation-23-1.pdf" TargetMode="External"/><Relationship Id="rId13" Type="http://schemas.openxmlformats.org/officeDocument/2006/relationships/hyperlink" Target="https://www.academia.edu/download/124379945/article_15_Vol2.9.pdf" TargetMode="External"/><Relationship Id="rId18" Type="http://schemas.openxmlformats.org/officeDocument/2006/relationships/hyperlink" Target="https://www.emerald.com/insight/content/doi/10.1108/JOCM-11-2022-0339/full/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igi-global.com/chapter/transformational-hr-for-generation-z/378554" TargetMode="External"/><Relationship Id="rId12" Type="http://schemas.openxmlformats.org/officeDocument/2006/relationships/hyperlink" Target="https://www.academia.edu/download/124379945/article_15_Vol2.9.pdf" TargetMode="External"/><Relationship Id="rId17" Type="http://schemas.openxmlformats.org/officeDocument/2006/relationships/hyperlink" Target="https://www.emerald.com/insight/content/doi/10.1108/eor-04-2023-0001/full/html" TargetMode="External"/><Relationship Id="rId2" Type="http://schemas.openxmlformats.org/officeDocument/2006/relationships/settings" Target="settings.xml"/><Relationship Id="rId16" Type="http://schemas.openxmlformats.org/officeDocument/2006/relationships/hyperlink" Target="https://www.emerald.com/insight/content/doi/10.1108/eor-04-2023-0001/full/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gi-global.com/chapter/transformational-hr-for-generation-z/378554" TargetMode="External"/><Relationship Id="rId11" Type="http://schemas.openxmlformats.org/officeDocument/2006/relationships/hyperlink" Target="https://kar.kent.ac.uk/85918/1/managerial-experiences-during-covid19-2020-accessible.pdf" TargetMode="External"/><Relationship Id="rId5" Type="http://schemas.openxmlformats.org/officeDocument/2006/relationships/hyperlink" Target="https://www.taylorfrancis.com/chapters/edit/10.4324/9780429326585-3" TargetMode="External"/><Relationship Id="rId15" Type="http://schemas.openxmlformats.org/officeDocument/2006/relationships/hyperlink" Target="https://link.springer.com/content/pdf/10.1007/978-3-031-89948-5.pdf" TargetMode="External"/><Relationship Id="rId10" Type="http://schemas.openxmlformats.org/officeDocument/2006/relationships/hyperlink" Target="https://kar.kent.ac.uk/85918/1/managerial-experiences-during-covid19-2020-accessible.pdf" TargetMode="External"/><Relationship Id="rId19" Type="http://schemas.openxmlformats.org/officeDocument/2006/relationships/hyperlink" Target="https://www.emerald.com/insight/content/doi/10.1108/JOCM-11-2022-0339/full/html" TargetMode="External"/><Relationship Id="rId4" Type="http://schemas.openxmlformats.org/officeDocument/2006/relationships/hyperlink" Target="https://www.taylorfrancis.com/chapters/edit/10.4324/9780429326585-3" TargetMode="External"/><Relationship Id="rId9" Type="http://schemas.openxmlformats.org/officeDocument/2006/relationships/hyperlink" Target="https://www.academia.edu/download/78857024/The-changing-role-of-human-resource-management-in-an-era-of-digital-transformation-23-1.pdf" TargetMode="External"/><Relationship Id="rId14" Type="http://schemas.openxmlformats.org/officeDocument/2006/relationships/hyperlink" Target="https://link.springer.com/content/pdf/10.1007/978-3-031-8994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2789</Words>
  <Characters>15902</Characters>
  <Application>Microsoft Office Word</Application>
  <DocSecurity>0</DocSecurity>
  <Lines>132</Lines>
  <Paragraphs>37</Paragraphs>
  <ScaleCrop>false</ScaleCrop>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Julius Balaz (2321106)</cp:lastModifiedBy>
  <cp:revision>5</cp:revision>
  <dcterms:created xsi:type="dcterms:W3CDTF">2025-10-24T14:40:00Z</dcterms:created>
  <dcterms:modified xsi:type="dcterms:W3CDTF">2025-11-08T10:33:00Z</dcterms:modified>
</cp:coreProperties>
</file>