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30F5FD" w14:textId="5D407D30" w:rsidR="009F6ED8" w:rsidRPr="004D3176" w:rsidRDefault="009F6ED8" w:rsidP="00F17485">
      <w:pPr>
        <w:jc w:val="center"/>
        <w:rPr>
          <w:rFonts w:asciiTheme="majorHAnsi" w:hAnsiTheme="majorHAnsi" w:cstheme="majorHAnsi"/>
          <w:sz w:val="28"/>
          <w:szCs w:val="28"/>
          <w:u w:val="single"/>
          <w:lang w:eastAsia="en-GB"/>
        </w:rPr>
      </w:pPr>
      <w:r w:rsidRPr="004D3176">
        <w:rPr>
          <w:rFonts w:asciiTheme="majorHAnsi" w:hAnsiTheme="majorHAnsi" w:cstheme="majorHAnsi"/>
          <w:sz w:val="28"/>
          <w:szCs w:val="28"/>
          <w:u w:val="single"/>
          <w:lang w:eastAsia="en-GB"/>
        </w:rPr>
        <w:t>Wellbeing initiatives for the elderly community in Swansea, Wales</w:t>
      </w:r>
    </w:p>
    <w:p w14:paraId="6BB4C944" w14:textId="77777777" w:rsidR="00C572B8" w:rsidRPr="004D3176" w:rsidRDefault="00C572B8" w:rsidP="00C572B8">
      <w:pPr>
        <w:jc w:val="center"/>
        <w:rPr>
          <w:rFonts w:asciiTheme="majorHAnsi" w:hAnsiTheme="majorHAnsi" w:cstheme="majorHAnsi"/>
          <w:sz w:val="28"/>
          <w:szCs w:val="28"/>
          <w:u w:val="single"/>
          <w:lang w:eastAsia="en-GB"/>
        </w:rPr>
      </w:pPr>
    </w:p>
    <w:p w14:paraId="25785666" w14:textId="519439A2" w:rsidR="009F6ED8" w:rsidRPr="004D3176" w:rsidRDefault="009F6ED8" w:rsidP="008E4C71">
      <w:pPr>
        <w:rPr>
          <w:rFonts w:asciiTheme="majorHAnsi" w:hAnsiTheme="majorHAnsi" w:cstheme="majorHAnsi"/>
          <w:sz w:val="28"/>
          <w:szCs w:val="28"/>
          <w:u w:val="single"/>
          <w:lang w:eastAsia="en-GB"/>
        </w:rPr>
      </w:pPr>
      <w:r w:rsidRPr="004D3176">
        <w:rPr>
          <w:rFonts w:asciiTheme="majorHAnsi" w:hAnsiTheme="majorHAnsi" w:cstheme="majorHAnsi"/>
          <w:sz w:val="28"/>
          <w:szCs w:val="28"/>
          <w:u w:val="single"/>
          <w:lang w:eastAsia="en-GB"/>
        </w:rPr>
        <w:t>Introduction to wellbeing initiatives</w:t>
      </w:r>
    </w:p>
    <w:p w14:paraId="7650B734" w14:textId="293B8274" w:rsidR="008E4C71" w:rsidRPr="004D3176" w:rsidRDefault="002C3139" w:rsidP="008E4C71">
      <w:pPr>
        <w:rPr>
          <w:rFonts w:asciiTheme="majorHAnsi" w:hAnsiTheme="majorHAnsi" w:cstheme="majorHAnsi"/>
          <w:sz w:val="28"/>
          <w:szCs w:val="28"/>
          <w:lang w:eastAsia="en-GB"/>
        </w:rPr>
      </w:pPr>
      <w:r w:rsidRPr="004D3176">
        <w:rPr>
          <w:rFonts w:asciiTheme="majorHAnsi" w:hAnsiTheme="majorHAnsi" w:cstheme="majorHAnsi"/>
          <w:sz w:val="28"/>
          <w:szCs w:val="28"/>
        </w:rPr>
        <w:t>The Welsh Government (2021)</w:t>
      </w:r>
      <w:r w:rsidR="00DE48BA" w:rsidRPr="004D3176">
        <w:rPr>
          <w:rFonts w:asciiTheme="majorHAnsi" w:hAnsiTheme="majorHAnsi" w:cstheme="majorHAnsi"/>
          <w:sz w:val="28"/>
          <w:szCs w:val="28"/>
        </w:rPr>
        <w:t xml:space="preserve"> shares that the </w:t>
      </w:r>
      <w:r w:rsidR="00DE48BA" w:rsidRPr="004D3176">
        <w:rPr>
          <w:rFonts w:asciiTheme="majorHAnsi" w:hAnsiTheme="majorHAnsi" w:cstheme="majorHAnsi"/>
          <w:sz w:val="28"/>
          <w:szCs w:val="28"/>
          <w:lang w:eastAsia="en-GB"/>
        </w:rPr>
        <w:t>w</w:t>
      </w:r>
      <w:r w:rsidR="008E4C71" w:rsidRPr="004D3176">
        <w:rPr>
          <w:rFonts w:asciiTheme="majorHAnsi" w:hAnsiTheme="majorHAnsi" w:cstheme="majorHAnsi"/>
          <w:sz w:val="28"/>
          <w:szCs w:val="28"/>
          <w:lang w:eastAsia="en-GB"/>
        </w:rPr>
        <w:t xml:space="preserve">ellbeing initiatives for the senior community in Swansea, Wales, have significantly improved the elderly population's quality of life and general health. These efforts include a variety of services and programmes geared towards meeting the special requirements of the aged. Social engagement programmes, physical activity and fitness programmes, and mental health support services have all been developed </w:t>
      </w:r>
      <w:proofErr w:type="gramStart"/>
      <w:r w:rsidR="008E4C71" w:rsidRPr="004D3176">
        <w:rPr>
          <w:rFonts w:asciiTheme="majorHAnsi" w:hAnsiTheme="majorHAnsi" w:cstheme="majorHAnsi"/>
          <w:sz w:val="28"/>
          <w:szCs w:val="28"/>
          <w:lang w:eastAsia="en-GB"/>
        </w:rPr>
        <w:t>as a result of</w:t>
      </w:r>
      <w:proofErr w:type="gramEnd"/>
      <w:r w:rsidR="008E4C71" w:rsidRPr="004D3176">
        <w:rPr>
          <w:rFonts w:asciiTheme="majorHAnsi" w:hAnsiTheme="majorHAnsi" w:cstheme="majorHAnsi"/>
          <w:sz w:val="28"/>
          <w:szCs w:val="28"/>
          <w:lang w:eastAsia="en-GB"/>
        </w:rPr>
        <w:t xml:space="preserve"> community projects and collaborations. These projects foster social contact, combat loneliness and isolation, improve physical well-being, and provide vital mental health services to the elderly in Swansea, Wales</w:t>
      </w:r>
      <w:r w:rsidR="009A5E35" w:rsidRPr="004D3176">
        <w:rPr>
          <w:rFonts w:asciiTheme="majorHAnsi" w:hAnsiTheme="majorHAnsi" w:cstheme="majorHAnsi"/>
          <w:sz w:val="28"/>
          <w:szCs w:val="28"/>
          <w:lang w:eastAsia="en-GB"/>
        </w:rPr>
        <w:t xml:space="preserve"> </w:t>
      </w:r>
      <w:r w:rsidR="008E4C71" w:rsidRPr="004D3176">
        <w:rPr>
          <w:rFonts w:asciiTheme="majorHAnsi" w:hAnsiTheme="majorHAnsi" w:cstheme="majorHAnsi"/>
          <w:sz w:val="28"/>
          <w:szCs w:val="28"/>
          <w:lang w:eastAsia="en-GB"/>
        </w:rPr>
        <w:t>(Welsh Government, 2013).</w:t>
      </w:r>
    </w:p>
    <w:p w14:paraId="35DB9305" w14:textId="77777777" w:rsidR="004D3176" w:rsidRPr="004D3176" w:rsidRDefault="004D3176" w:rsidP="008E4C71">
      <w:pPr>
        <w:rPr>
          <w:rFonts w:asciiTheme="majorHAnsi" w:hAnsiTheme="majorHAnsi" w:cstheme="majorHAnsi"/>
          <w:sz w:val="28"/>
          <w:szCs w:val="28"/>
          <w:lang w:eastAsia="en-GB"/>
        </w:rPr>
      </w:pPr>
    </w:p>
    <w:p w14:paraId="4A2A4F90" w14:textId="341E7197" w:rsidR="009F461E" w:rsidRPr="004D3176" w:rsidRDefault="009B7D9F" w:rsidP="008E4C71">
      <w:pPr>
        <w:rPr>
          <w:rFonts w:asciiTheme="majorHAnsi" w:hAnsiTheme="majorHAnsi" w:cstheme="majorHAnsi"/>
          <w:sz w:val="28"/>
          <w:szCs w:val="28"/>
          <w:u w:val="single"/>
          <w:lang w:eastAsia="en-GB"/>
        </w:rPr>
      </w:pPr>
      <w:r w:rsidRPr="004D3176">
        <w:rPr>
          <w:rFonts w:asciiTheme="majorHAnsi" w:hAnsiTheme="majorHAnsi" w:cstheme="majorHAnsi"/>
          <w:sz w:val="28"/>
          <w:szCs w:val="28"/>
          <w:u w:val="single"/>
          <w:lang w:eastAsia="en-GB"/>
        </w:rPr>
        <w:t xml:space="preserve">What is a </w:t>
      </w:r>
      <w:proofErr w:type="gramStart"/>
      <w:r w:rsidRPr="004D3176">
        <w:rPr>
          <w:rFonts w:asciiTheme="majorHAnsi" w:hAnsiTheme="majorHAnsi" w:cstheme="majorHAnsi"/>
          <w:sz w:val="28"/>
          <w:szCs w:val="28"/>
          <w:u w:val="single"/>
          <w:lang w:eastAsia="en-GB"/>
        </w:rPr>
        <w:t>community</w:t>
      </w:r>
      <w:proofErr w:type="gramEnd"/>
    </w:p>
    <w:p w14:paraId="0649DDB2" w14:textId="68A23C07" w:rsidR="59F4B14C" w:rsidRPr="004D3176" w:rsidRDefault="000B16ED"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MacQueen et al. (2001) identify a</w:t>
      </w:r>
      <w:r w:rsidR="00B1118E" w:rsidRPr="004D3176">
        <w:rPr>
          <w:rFonts w:asciiTheme="majorHAnsi" w:hAnsiTheme="majorHAnsi" w:cstheme="majorBidi"/>
          <w:sz w:val="28"/>
          <w:szCs w:val="28"/>
          <w:lang w:eastAsia="en-GB"/>
        </w:rPr>
        <w:t xml:space="preserve"> community is a collection of people who have similar interests, values, and aspirations and who </w:t>
      </w:r>
      <w:r w:rsidR="009406E6" w:rsidRPr="004D3176">
        <w:rPr>
          <w:rFonts w:asciiTheme="majorHAnsi" w:hAnsiTheme="majorHAnsi" w:cstheme="majorBidi"/>
          <w:sz w:val="28"/>
          <w:szCs w:val="28"/>
          <w:lang w:eastAsia="en-GB"/>
        </w:rPr>
        <w:t>unite</w:t>
      </w:r>
      <w:r w:rsidR="00B1118E" w:rsidRPr="004D3176">
        <w:rPr>
          <w:rFonts w:asciiTheme="majorHAnsi" w:hAnsiTheme="majorHAnsi" w:cstheme="majorBidi"/>
          <w:sz w:val="28"/>
          <w:szCs w:val="28"/>
          <w:lang w:eastAsia="en-GB"/>
        </w:rPr>
        <w:t xml:space="preserve"> to support and encourage one another</w:t>
      </w:r>
      <w:r w:rsidR="76229E40" w:rsidRPr="004D3176">
        <w:rPr>
          <w:rFonts w:asciiTheme="majorHAnsi" w:hAnsiTheme="majorHAnsi" w:cstheme="majorBidi"/>
          <w:sz w:val="28"/>
          <w:szCs w:val="28"/>
          <w:lang w:eastAsia="en-GB"/>
        </w:rPr>
        <w:t xml:space="preserve"> so that</w:t>
      </w:r>
      <w:r w:rsidR="00B1118E" w:rsidRPr="004D3176">
        <w:rPr>
          <w:rFonts w:asciiTheme="majorHAnsi" w:hAnsiTheme="majorHAnsi" w:cstheme="majorBidi"/>
          <w:sz w:val="28"/>
          <w:szCs w:val="28"/>
          <w:lang w:eastAsia="en-GB"/>
        </w:rPr>
        <w:t xml:space="preserve"> individuals feel included and connected. A community might be defined in terms of location, such as a neighbourhood or town, or it can be developed based on common values or interests. A significant aspect of a community is the sense of belonging it fosters. People in a community work together to achieve similar goals, such as improving the local environment, pushing for social justice, or just helping those in need. This partnership fosters deep bonds </w:t>
      </w:r>
      <w:r w:rsidR="2CC86D21" w:rsidRPr="004D3176">
        <w:rPr>
          <w:rFonts w:asciiTheme="majorHAnsi" w:hAnsiTheme="majorHAnsi" w:cstheme="majorBidi"/>
          <w:sz w:val="28"/>
          <w:szCs w:val="28"/>
          <w:lang w:eastAsia="en-GB"/>
        </w:rPr>
        <w:t>between</w:t>
      </w:r>
      <w:r w:rsidR="00B1118E" w:rsidRPr="004D3176">
        <w:rPr>
          <w:rFonts w:asciiTheme="majorHAnsi" w:hAnsiTheme="majorHAnsi" w:cstheme="majorBidi"/>
          <w:sz w:val="28"/>
          <w:szCs w:val="28"/>
          <w:lang w:eastAsia="en-GB"/>
        </w:rPr>
        <w:t xml:space="preserve"> people and encourages transformation</w:t>
      </w:r>
      <w:r w:rsidR="57E006A6" w:rsidRPr="004D3176">
        <w:rPr>
          <w:rFonts w:asciiTheme="majorHAnsi" w:hAnsiTheme="majorHAnsi" w:cstheme="majorBidi"/>
          <w:sz w:val="28"/>
          <w:szCs w:val="28"/>
          <w:lang w:eastAsia="en-GB"/>
        </w:rPr>
        <w:t xml:space="preserve"> </w:t>
      </w:r>
      <w:r w:rsidR="00083011" w:rsidRPr="004D3176">
        <w:rPr>
          <w:rFonts w:asciiTheme="majorHAnsi" w:hAnsiTheme="majorHAnsi" w:cstheme="majorBidi"/>
          <w:sz w:val="28"/>
          <w:szCs w:val="28"/>
          <w:lang w:eastAsia="en-GB"/>
        </w:rPr>
        <w:t>Chavis and Lee (2015)</w:t>
      </w:r>
    </w:p>
    <w:p w14:paraId="01788FB9" w14:textId="77777777" w:rsidR="004D3176" w:rsidRPr="004D3176" w:rsidRDefault="004D3176" w:rsidP="59F4B14C">
      <w:pPr>
        <w:rPr>
          <w:rFonts w:asciiTheme="majorHAnsi" w:hAnsiTheme="majorHAnsi" w:cstheme="majorBidi"/>
          <w:sz w:val="28"/>
          <w:szCs w:val="28"/>
          <w:highlight w:val="yellow"/>
          <w:lang w:eastAsia="en-GB"/>
        </w:rPr>
      </w:pPr>
    </w:p>
    <w:p w14:paraId="2DF128C5" w14:textId="7AF46964" w:rsidR="009B7D9F" w:rsidRPr="004D3176" w:rsidRDefault="00590C68" w:rsidP="008E4C71">
      <w:pPr>
        <w:rPr>
          <w:rFonts w:asciiTheme="majorHAnsi" w:hAnsiTheme="majorHAnsi" w:cstheme="majorHAnsi"/>
          <w:sz w:val="28"/>
          <w:szCs w:val="28"/>
          <w:u w:val="single"/>
          <w:lang w:eastAsia="en-GB"/>
        </w:rPr>
      </w:pPr>
      <w:r w:rsidRPr="004D3176">
        <w:rPr>
          <w:rFonts w:asciiTheme="majorHAnsi" w:hAnsiTheme="majorHAnsi" w:cstheme="majorBidi"/>
          <w:sz w:val="28"/>
          <w:szCs w:val="28"/>
          <w:u w:val="single"/>
          <w:lang w:eastAsia="en-GB"/>
        </w:rPr>
        <w:t>Why a sense of belonging is important</w:t>
      </w:r>
      <w:r w:rsidR="001A2BA8" w:rsidRPr="004D3176">
        <w:rPr>
          <w:rFonts w:asciiTheme="majorHAnsi" w:hAnsiTheme="majorHAnsi" w:cstheme="majorBidi"/>
          <w:sz w:val="28"/>
          <w:szCs w:val="28"/>
          <w:u w:val="single"/>
          <w:lang w:eastAsia="en-GB"/>
        </w:rPr>
        <w:t xml:space="preserve"> to </w:t>
      </w:r>
      <w:r w:rsidR="00F946D4" w:rsidRPr="004D3176">
        <w:rPr>
          <w:rFonts w:asciiTheme="majorHAnsi" w:hAnsiTheme="majorHAnsi" w:cstheme="majorBidi"/>
          <w:sz w:val="28"/>
          <w:szCs w:val="28"/>
          <w:u w:val="single"/>
          <w:lang w:eastAsia="en-GB"/>
        </w:rPr>
        <w:t xml:space="preserve">the elderly </w:t>
      </w:r>
      <w:proofErr w:type="gramStart"/>
      <w:r w:rsidR="00F946D4" w:rsidRPr="004D3176">
        <w:rPr>
          <w:rFonts w:asciiTheme="majorHAnsi" w:hAnsiTheme="majorHAnsi" w:cstheme="majorBidi"/>
          <w:sz w:val="28"/>
          <w:szCs w:val="28"/>
          <w:u w:val="single"/>
          <w:lang w:eastAsia="en-GB"/>
        </w:rPr>
        <w:t>community</w:t>
      </w:r>
      <w:proofErr w:type="gramEnd"/>
      <w:r w:rsidR="00F946D4" w:rsidRPr="004D3176">
        <w:rPr>
          <w:rFonts w:asciiTheme="majorHAnsi" w:hAnsiTheme="majorHAnsi" w:cstheme="majorBidi"/>
          <w:sz w:val="28"/>
          <w:szCs w:val="28"/>
          <w:u w:val="single"/>
          <w:lang w:eastAsia="en-GB"/>
        </w:rPr>
        <w:t xml:space="preserve"> </w:t>
      </w:r>
    </w:p>
    <w:p w14:paraId="58C531BB" w14:textId="49F901B7" w:rsidR="00C93F00" w:rsidRPr="004D3176" w:rsidRDefault="00610E52"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Kim and Chung (2015)</w:t>
      </w:r>
      <w:r w:rsidR="004851D1" w:rsidRPr="004D3176">
        <w:rPr>
          <w:rFonts w:asciiTheme="majorHAnsi" w:hAnsiTheme="majorHAnsi" w:cstheme="majorBidi"/>
          <w:sz w:val="28"/>
          <w:szCs w:val="28"/>
          <w:lang w:eastAsia="en-GB"/>
        </w:rPr>
        <w:t xml:space="preserve"> express that a</w:t>
      </w:r>
      <w:r w:rsidR="00C93F00" w:rsidRPr="004D3176">
        <w:rPr>
          <w:rFonts w:asciiTheme="majorHAnsi" w:hAnsiTheme="majorHAnsi" w:cstheme="majorBidi"/>
          <w:sz w:val="28"/>
          <w:szCs w:val="28"/>
          <w:lang w:eastAsia="en-GB"/>
        </w:rPr>
        <w:t xml:space="preserve"> sense of belonging is essential for people of all ages, but it is particularly important for the elderly. Individuals' physical health typically deteriorates as they age, and they may become socially isolated for a variety of reasons, including retirement, the death of loved ones, or reduced mobility. As a result, having a feeling of belonging becomes critical to their general well-being. A sense of belonging gives emotional support for the elderly. It makes individuals feel valued and connected to others, hence lowering </w:t>
      </w:r>
      <w:r w:rsidR="00C93F00" w:rsidRPr="004D3176">
        <w:rPr>
          <w:rFonts w:asciiTheme="majorHAnsi" w:hAnsiTheme="majorHAnsi" w:cstheme="majorBidi"/>
          <w:sz w:val="28"/>
          <w:szCs w:val="28"/>
          <w:lang w:eastAsia="en-GB"/>
        </w:rPr>
        <w:lastRenderedPageBreak/>
        <w:t>feelings of loneliness and despair. When elders belong to a community or club, they have individuals who understand their situations and may provide empathy and mutual support</w:t>
      </w:r>
      <w:r w:rsidR="008833AD" w:rsidRPr="004D3176">
        <w:t xml:space="preserve"> </w:t>
      </w:r>
      <w:r w:rsidR="008833AD" w:rsidRPr="004D3176">
        <w:rPr>
          <w:rFonts w:asciiTheme="majorHAnsi" w:hAnsiTheme="majorHAnsi" w:cstheme="majorBidi"/>
          <w:sz w:val="28"/>
          <w:szCs w:val="28"/>
          <w:lang w:eastAsia="en-GB"/>
        </w:rPr>
        <w:t>(S</w:t>
      </w:r>
      <w:r w:rsidR="001C563C" w:rsidRPr="004D3176">
        <w:rPr>
          <w:rFonts w:asciiTheme="majorHAnsi" w:hAnsiTheme="majorHAnsi" w:cstheme="majorBidi"/>
          <w:sz w:val="28"/>
          <w:szCs w:val="28"/>
          <w:lang w:eastAsia="en-GB"/>
        </w:rPr>
        <w:t>key</w:t>
      </w:r>
      <w:r w:rsidR="008833AD" w:rsidRPr="004D3176">
        <w:rPr>
          <w:rFonts w:asciiTheme="majorHAnsi" w:hAnsiTheme="majorHAnsi" w:cstheme="majorBidi"/>
          <w:sz w:val="28"/>
          <w:szCs w:val="28"/>
          <w:lang w:eastAsia="en-GB"/>
        </w:rPr>
        <w:t>, 2010)</w:t>
      </w:r>
      <w:r w:rsidR="00C93F00" w:rsidRPr="004D3176">
        <w:rPr>
          <w:rFonts w:asciiTheme="majorHAnsi" w:hAnsiTheme="majorHAnsi" w:cstheme="majorBidi"/>
          <w:sz w:val="28"/>
          <w:szCs w:val="28"/>
          <w:lang w:eastAsia="en-GB"/>
        </w:rPr>
        <w:t>.</w:t>
      </w:r>
    </w:p>
    <w:p w14:paraId="5161C209" w14:textId="77777777" w:rsidR="004D3176" w:rsidRPr="004D3176" w:rsidRDefault="004D3176" w:rsidP="59F4B14C">
      <w:pPr>
        <w:rPr>
          <w:rFonts w:asciiTheme="majorHAnsi" w:hAnsiTheme="majorHAnsi" w:cstheme="majorBidi"/>
          <w:sz w:val="28"/>
          <w:szCs w:val="28"/>
          <w:lang w:eastAsia="en-GB"/>
        </w:rPr>
      </w:pPr>
    </w:p>
    <w:p w14:paraId="6C6B8DA9" w14:textId="521A0DE9" w:rsidR="00051580" w:rsidRPr="004D3176" w:rsidRDefault="00ED4B62" w:rsidP="59F4B14C">
      <w:pPr>
        <w:rPr>
          <w:rFonts w:asciiTheme="majorHAnsi" w:hAnsiTheme="majorHAnsi" w:cstheme="majorBidi"/>
          <w:sz w:val="28"/>
          <w:szCs w:val="28"/>
          <w:lang w:eastAsia="en-GB"/>
        </w:rPr>
      </w:pPr>
      <w:r w:rsidRPr="004D3176">
        <w:rPr>
          <w:rFonts w:asciiTheme="majorHAnsi" w:hAnsiTheme="majorHAnsi" w:cstheme="majorBidi"/>
          <w:sz w:val="28"/>
          <w:szCs w:val="28"/>
        </w:rPr>
        <w:t xml:space="preserve">Burchett and Matheson (2010) </w:t>
      </w:r>
      <w:r w:rsidR="00736E4E" w:rsidRPr="004D3176">
        <w:rPr>
          <w:rFonts w:asciiTheme="majorHAnsi" w:hAnsiTheme="majorHAnsi" w:cstheme="majorBidi"/>
          <w:sz w:val="28"/>
          <w:szCs w:val="28"/>
        </w:rPr>
        <w:t>add</w:t>
      </w:r>
      <w:r w:rsidR="315FAFDB" w:rsidRPr="004D3176">
        <w:rPr>
          <w:rFonts w:asciiTheme="majorHAnsi" w:hAnsiTheme="majorHAnsi" w:cstheme="majorBidi"/>
          <w:sz w:val="28"/>
          <w:szCs w:val="28"/>
        </w:rPr>
        <w:t xml:space="preserve"> that b</w:t>
      </w:r>
      <w:r w:rsidR="00051580" w:rsidRPr="004D3176">
        <w:rPr>
          <w:rFonts w:asciiTheme="majorHAnsi" w:hAnsiTheme="majorHAnsi" w:cstheme="majorBidi"/>
          <w:sz w:val="28"/>
          <w:szCs w:val="28"/>
          <w:lang w:eastAsia="en-GB"/>
        </w:rPr>
        <w:t>elongingness encourages mental activity among the elderly. Participating in social activities with like-minded people can improve cognitive ability and prevent cognitive decline. Being a member of a community encourages elders to engage in conversations, exchange information and experiences, and challenge their thinking.  Having a sense of belonging helps older pe</w:t>
      </w:r>
      <w:r w:rsidR="3BDD2FE5" w:rsidRPr="004D3176">
        <w:rPr>
          <w:rFonts w:asciiTheme="majorHAnsi" w:hAnsiTheme="majorHAnsi" w:cstheme="majorBidi"/>
          <w:sz w:val="28"/>
          <w:szCs w:val="28"/>
          <w:lang w:eastAsia="en-GB"/>
        </w:rPr>
        <w:t>ople to</w:t>
      </w:r>
      <w:r w:rsidR="00051580" w:rsidRPr="004D3176">
        <w:rPr>
          <w:rFonts w:asciiTheme="majorHAnsi" w:hAnsiTheme="majorHAnsi" w:cstheme="majorBidi"/>
          <w:sz w:val="28"/>
          <w:szCs w:val="28"/>
          <w:lang w:eastAsia="en-GB"/>
        </w:rPr>
        <w:t xml:space="preserve"> improve their physical health. Participating in group activities or groups frequently entails physical activity or exercise, which promotes movement while lowering the risk of chronic illnesses connected with sedentary lifestyles. A sense of belonging is extremely important for the elderly since it gives emotional support, mental stimulation, and physical health advantages. Communities should try to establish inclusive settings where elders may feel respected and connected </w:t>
      </w:r>
      <w:proofErr w:type="gramStart"/>
      <w:r w:rsidR="00051580" w:rsidRPr="004D3176">
        <w:rPr>
          <w:rFonts w:asciiTheme="majorHAnsi" w:hAnsiTheme="majorHAnsi" w:cstheme="majorBidi"/>
          <w:sz w:val="28"/>
          <w:szCs w:val="28"/>
          <w:lang w:eastAsia="en-GB"/>
        </w:rPr>
        <w:t>in order to</w:t>
      </w:r>
      <w:proofErr w:type="gramEnd"/>
      <w:r w:rsidR="00051580" w:rsidRPr="004D3176">
        <w:rPr>
          <w:rFonts w:asciiTheme="majorHAnsi" w:hAnsiTheme="majorHAnsi" w:cstheme="majorBidi"/>
          <w:sz w:val="28"/>
          <w:szCs w:val="28"/>
          <w:lang w:eastAsia="en-GB"/>
        </w:rPr>
        <w:t xml:space="preserve"> li</w:t>
      </w:r>
      <w:r w:rsidR="13691167" w:rsidRPr="004D3176">
        <w:rPr>
          <w:rFonts w:asciiTheme="majorHAnsi" w:hAnsiTheme="majorHAnsi" w:cstheme="majorBidi"/>
          <w:sz w:val="28"/>
          <w:szCs w:val="28"/>
          <w:lang w:eastAsia="en-GB"/>
        </w:rPr>
        <w:t>ve</w:t>
      </w:r>
      <w:r w:rsidR="00051580" w:rsidRPr="004D3176">
        <w:rPr>
          <w:rFonts w:asciiTheme="majorHAnsi" w:hAnsiTheme="majorHAnsi" w:cstheme="majorBidi"/>
          <w:sz w:val="28"/>
          <w:szCs w:val="28"/>
          <w:lang w:eastAsia="en-GB"/>
        </w:rPr>
        <w:t xml:space="preserve"> a fulfilling life in later years.</w:t>
      </w:r>
    </w:p>
    <w:p w14:paraId="59301F1B" w14:textId="77777777" w:rsidR="004D3176" w:rsidRPr="004D3176" w:rsidRDefault="004D3176" w:rsidP="59F4B14C">
      <w:pPr>
        <w:rPr>
          <w:rFonts w:asciiTheme="majorHAnsi" w:hAnsiTheme="majorHAnsi" w:cstheme="majorBidi"/>
          <w:sz w:val="28"/>
          <w:szCs w:val="28"/>
          <w:lang w:eastAsia="en-GB"/>
        </w:rPr>
      </w:pPr>
    </w:p>
    <w:p w14:paraId="43315BD5" w14:textId="77777777" w:rsidR="1AE76F10" w:rsidRPr="004D3176" w:rsidRDefault="1AE76F10"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Stigma of the elderly population</w:t>
      </w:r>
    </w:p>
    <w:p w14:paraId="27224AC7" w14:textId="388F7C11" w:rsidR="004946BD" w:rsidRPr="004D3176" w:rsidRDefault="009469DA"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The United Nations</w:t>
      </w:r>
      <w:r w:rsidR="00061172" w:rsidRPr="004D3176">
        <w:rPr>
          <w:rFonts w:asciiTheme="majorHAnsi" w:hAnsiTheme="majorHAnsi" w:cstheme="majorBidi"/>
          <w:sz w:val="28"/>
          <w:szCs w:val="28"/>
          <w:lang w:eastAsia="en-GB"/>
        </w:rPr>
        <w:t xml:space="preserve"> (2020)</w:t>
      </w:r>
      <w:r w:rsidRPr="004D3176">
        <w:rPr>
          <w:rFonts w:asciiTheme="majorHAnsi" w:hAnsiTheme="majorHAnsi" w:cstheme="majorBidi"/>
          <w:sz w:val="28"/>
          <w:szCs w:val="28"/>
          <w:lang w:eastAsia="en-GB"/>
        </w:rPr>
        <w:t xml:space="preserve"> defines an elderly person as someone who is more than 60 years old. Families and communities, on the other hand, frequently define age based on various socio-cultural factors, such as familial status, physical appearance, or age-related health issues.</w:t>
      </w:r>
      <w:r w:rsidR="2D23F9BC" w:rsidRPr="004D3176">
        <w:rPr>
          <w:rFonts w:asciiTheme="majorHAnsi" w:hAnsiTheme="majorHAnsi" w:cstheme="majorBidi"/>
          <w:sz w:val="28"/>
          <w:szCs w:val="28"/>
          <w:lang w:eastAsia="en-GB"/>
        </w:rPr>
        <w:t xml:space="preserve"> </w:t>
      </w:r>
    </w:p>
    <w:p w14:paraId="2181F383" w14:textId="77777777" w:rsidR="004D3176" w:rsidRPr="004D3176" w:rsidRDefault="004D3176" w:rsidP="59F4B14C">
      <w:pPr>
        <w:rPr>
          <w:rFonts w:asciiTheme="majorHAnsi" w:hAnsiTheme="majorHAnsi" w:cstheme="majorBidi"/>
          <w:sz w:val="28"/>
          <w:szCs w:val="28"/>
          <w:lang w:eastAsia="en-GB"/>
        </w:rPr>
      </w:pPr>
    </w:p>
    <w:p w14:paraId="0B950EF9" w14:textId="139DF2C6" w:rsidR="004946BD" w:rsidRPr="004D3176" w:rsidRDefault="00922D48" w:rsidP="59F4B14C">
      <w:pPr>
        <w:rPr>
          <w:rFonts w:asciiTheme="majorHAnsi" w:hAnsiTheme="majorHAnsi" w:cstheme="majorBidi"/>
          <w:sz w:val="28"/>
          <w:szCs w:val="28"/>
          <w:lang w:eastAsia="en-GB"/>
        </w:rPr>
      </w:pPr>
      <w:r w:rsidRPr="004D3176">
        <w:rPr>
          <w:rFonts w:asciiTheme="majorHAnsi" w:hAnsiTheme="majorHAnsi" w:cstheme="majorBidi"/>
          <w:sz w:val="28"/>
          <w:szCs w:val="28"/>
        </w:rPr>
        <w:t xml:space="preserve"> </w:t>
      </w:r>
      <w:r w:rsidRPr="004D3176">
        <w:rPr>
          <w:rFonts w:asciiTheme="majorHAnsi" w:hAnsiTheme="majorHAnsi" w:cstheme="majorBidi"/>
          <w:sz w:val="28"/>
          <w:szCs w:val="28"/>
          <w:lang w:eastAsia="en-GB"/>
        </w:rPr>
        <w:t xml:space="preserve">In today's culture, there is a lot of shame associated with </w:t>
      </w:r>
      <w:r w:rsidR="30322907" w:rsidRPr="004D3176">
        <w:rPr>
          <w:rFonts w:asciiTheme="majorHAnsi" w:hAnsiTheme="majorHAnsi" w:cstheme="majorBidi"/>
          <w:sz w:val="28"/>
          <w:szCs w:val="28"/>
          <w:lang w:eastAsia="en-GB"/>
        </w:rPr>
        <w:t>being</w:t>
      </w:r>
      <w:r w:rsidRPr="004D3176">
        <w:rPr>
          <w:rFonts w:asciiTheme="majorHAnsi" w:hAnsiTheme="majorHAnsi" w:cstheme="majorBidi"/>
          <w:sz w:val="28"/>
          <w:szCs w:val="28"/>
          <w:lang w:eastAsia="en-GB"/>
        </w:rPr>
        <w:t xml:space="preserve"> old. Despite the reality that ageing is a normal part of life, many individuals have unfavourable assumptions and biases about the elderly. This stigma can take different forms, including ageism, discrimination, and marginalisation</w:t>
      </w:r>
      <w:r w:rsidR="00ED7C6E" w:rsidRPr="004D3176">
        <w:rPr>
          <w:rFonts w:asciiTheme="majorHAnsi" w:hAnsiTheme="majorHAnsi" w:cstheme="majorBidi"/>
          <w:sz w:val="28"/>
          <w:szCs w:val="28"/>
          <w:lang w:eastAsia="en-GB"/>
        </w:rPr>
        <w:t xml:space="preserve">. </w:t>
      </w:r>
      <w:r w:rsidRPr="004D3176">
        <w:rPr>
          <w:rFonts w:asciiTheme="majorHAnsi" w:hAnsiTheme="majorHAnsi" w:cstheme="majorBidi"/>
          <w:sz w:val="28"/>
          <w:szCs w:val="28"/>
          <w:lang w:eastAsia="en-GB"/>
        </w:rPr>
        <w:t xml:space="preserve">One explanation for this stigma is the belief that elderly people are no longer contributing members of society. They are frequently perceived as cumbersome and </w:t>
      </w:r>
      <w:r w:rsidR="334D2BE8" w:rsidRPr="004D3176">
        <w:rPr>
          <w:rFonts w:asciiTheme="majorHAnsi" w:hAnsiTheme="majorHAnsi" w:cstheme="majorBidi"/>
          <w:sz w:val="28"/>
          <w:szCs w:val="28"/>
          <w:lang w:eastAsia="en-GB"/>
        </w:rPr>
        <w:t>incapable</w:t>
      </w:r>
      <w:r w:rsidRPr="004D3176">
        <w:rPr>
          <w:rFonts w:asciiTheme="majorHAnsi" w:hAnsiTheme="majorHAnsi" w:cstheme="majorBidi"/>
          <w:sz w:val="28"/>
          <w:szCs w:val="28"/>
          <w:lang w:eastAsia="en-GB"/>
        </w:rPr>
        <w:t xml:space="preserve"> of contributing to the workforce or other social activities. As a result, individuals may be refused employment prospects or access to certain services purely because of their age</w:t>
      </w:r>
      <w:r w:rsidR="00321769" w:rsidRPr="004D3176">
        <w:rPr>
          <w:rFonts w:asciiTheme="majorHAnsi" w:hAnsiTheme="majorHAnsi" w:cstheme="majorBidi"/>
          <w:sz w:val="28"/>
          <w:szCs w:val="28"/>
        </w:rPr>
        <w:t xml:space="preserve"> (Nelson, 2016</w:t>
      </w:r>
      <w:r w:rsidR="20BCA9A5" w:rsidRPr="004D3176">
        <w:rPr>
          <w:rFonts w:asciiTheme="majorHAnsi" w:hAnsiTheme="majorHAnsi" w:cstheme="majorBidi"/>
          <w:sz w:val="28"/>
          <w:szCs w:val="28"/>
        </w:rPr>
        <w:t xml:space="preserve">; </w:t>
      </w:r>
      <w:r w:rsidR="00A8435D" w:rsidRPr="004D3176">
        <w:rPr>
          <w:rFonts w:asciiTheme="majorHAnsi" w:hAnsiTheme="majorHAnsi" w:cstheme="majorBidi"/>
          <w:sz w:val="28"/>
          <w:szCs w:val="28"/>
        </w:rPr>
        <w:t>Wade, 2001)</w:t>
      </w:r>
      <w:r w:rsidRPr="004D3176">
        <w:rPr>
          <w:rFonts w:asciiTheme="majorHAnsi" w:hAnsiTheme="majorHAnsi" w:cstheme="majorBidi"/>
          <w:sz w:val="28"/>
          <w:szCs w:val="28"/>
          <w:lang w:eastAsia="en-GB"/>
        </w:rPr>
        <w:t>.</w:t>
      </w:r>
    </w:p>
    <w:p w14:paraId="171C06CA" w14:textId="494B7450" w:rsidR="00ED7C6E" w:rsidRPr="004D3176" w:rsidRDefault="00EF0843" w:rsidP="59F4B14C">
      <w:pPr>
        <w:rPr>
          <w:rFonts w:asciiTheme="majorHAnsi" w:hAnsiTheme="majorHAnsi" w:cstheme="majorBidi"/>
          <w:sz w:val="28"/>
          <w:szCs w:val="28"/>
          <w:lang w:eastAsia="en-GB"/>
        </w:rPr>
      </w:pPr>
      <w:r w:rsidRPr="004D3176">
        <w:rPr>
          <w:rFonts w:asciiTheme="majorHAnsi" w:hAnsiTheme="majorHAnsi" w:cstheme="majorBidi"/>
          <w:sz w:val="28"/>
          <w:szCs w:val="28"/>
        </w:rPr>
        <w:lastRenderedPageBreak/>
        <w:t xml:space="preserve">Hill (2020) </w:t>
      </w:r>
      <w:r w:rsidR="1EF01F9C" w:rsidRPr="004D3176">
        <w:rPr>
          <w:rFonts w:asciiTheme="majorHAnsi" w:hAnsiTheme="majorHAnsi" w:cstheme="majorBidi"/>
          <w:sz w:val="28"/>
          <w:szCs w:val="28"/>
        </w:rPr>
        <w:t>claims</w:t>
      </w:r>
      <w:r w:rsidR="00132F72" w:rsidRPr="004D3176">
        <w:rPr>
          <w:rFonts w:asciiTheme="majorHAnsi" w:hAnsiTheme="majorHAnsi" w:cstheme="majorBidi"/>
          <w:sz w:val="28"/>
          <w:szCs w:val="28"/>
        </w:rPr>
        <w:t xml:space="preserve"> that </w:t>
      </w:r>
      <w:r w:rsidR="011E4DA1" w:rsidRPr="004D3176">
        <w:rPr>
          <w:rFonts w:asciiTheme="majorHAnsi" w:hAnsiTheme="majorHAnsi" w:cstheme="majorBidi"/>
          <w:sz w:val="28"/>
          <w:szCs w:val="28"/>
        </w:rPr>
        <w:t>a</w:t>
      </w:r>
      <w:r w:rsidR="00ED7C6E" w:rsidRPr="004D3176">
        <w:rPr>
          <w:rFonts w:asciiTheme="majorHAnsi" w:hAnsiTheme="majorHAnsi" w:cstheme="majorBidi"/>
          <w:sz w:val="28"/>
          <w:szCs w:val="28"/>
          <w:lang w:eastAsia="en-GB"/>
        </w:rPr>
        <w:t>nother aspect contributing to the stigma is how older pe</w:t>
      </w:r>
      <w:r w:rsidR="19C16EB1" w:rsidRPr="004D3176">
        <w:rPr>
          <w:rFonts w:asciiTheme="majorHAnsi" w:hAnsiTheme="majorHAnsi" w:cstheme="majorBidi"/>
          <w:sz w:val="28"/>
          <w:szCs w:val="28"/>
          <w:lang w:eastAsia="en-GB"/>
        </w:rPr>
        <w:t>ople</w:t>
      </w:r>
      <w:r w:rsidR="00ED7C6E" w:rsidRPr="004D3176">
        <w:rPr>
          <w:rFonts w:asciiTheme="majorHAnsi" w:hAnsiTheme="majorHAnsi" w:cstheme="majorBidi"/>
          <w:sz w:val="28"/>
          <w:szCs w:val="28"/>
          <w:lang w:eastAsia="en-GB"/>
        </w:rPr>
        <w:t xml:space="preserve"> are portrayed in popular media. They are frequently portrayed as weak, forgetful, and reliant on others for their basic needs. These misconceptions encourage unfavourable attitudes towards ageing and maintain social prejudices against older people.</w:t>
      </w:r>
      <w:r w:rsidR="00D30F59" w:rsidRPr="004D3176">
        <w:rPr>
          <w:rFonts w:asciiTheme="majorHAnsi" w:hAnsiTheme="majorHAnsi" w:cstheme="majorBidi"/>
          <w:sz w:val="28"/>
          <w:szCs w:val="28"/>
          <w:lang w:eastAsia="en-GB"/>
        </w:rPr>
        <w:t xml:space="preserve"> </w:t>
      </w:r>
      <w:r w:rsidR="00ED7C6E" w:rsidRPr="004D3176">
        <w:rPr>
          <w:rFonts w:asciiTheme="majorHAnsi" w:hAnsiTheme="majorHAnsi" w:cstheme="majorBidi"/>
          <w:sz w:val="28"/>
          <w:szCs w:val="28"/>
          <w:lang w:eastAsia="en-GB"/>
        </w:rPr>
        <w:t>Furthermore, there is a widespread assumption that old age leads to bad health and impaired mental function. This notion fosters ageist attitudes in which older people are treated with indifference or sympathy rather than respect and dignity.</w:t>
      </w:r>
    </w:p>
    <w:p w14:paraId="526760FB" w14:textId="77777777" w:rsidR="004D3176" w:rsidRPr="004D3176" w:rsidRDefault="004D3176" w:rsidP="59F4B14C">
      <w:pPr>
        <w:rPr>
          <w:rFonts w:asciiTheme="majorHAnsi" w:hAnsiTheme="majorHAnsi" w:cstheme="majorBidi"/>
          <w:sz w:val="28"/>
          <w:szCs w:val="28"/>
          <w:lang w:eastAsia="en-GB"/>
        </w:rPr>
      </w:pPr>
    </w:p>
    <w:p w14:paraId="20830F46" w14:textId="1E8F2503" w:rsidR="00CA69E2" w:rsidRPr="004D3176" w:rsidRDefault="00CA69E2"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 xml:space="preserve">People </w:t>
      </w:r>
      <w:r w:rsidR="74923110" w:rsidRPr="004D3176">
        <w:rPr>
          <w:rFonts w:asciiTheme="majorHAnsi" w:hAnsiTheme="majorHAnsi" w:cstheme="majorBidi"/>
          <w:sz w:val="28"/>
          <w:szCs w:val="28"/>
          <w:u w:val="single"/>
          <w:lang w:eastAsia="en-GB"/>
        </w:rPr>
        <w:t xml:space="preserve">are </w:t>
      </w:r>
      <w:r w:rsidRPr="004D3176">
        <w:rPr>
          <w:rFonts w:asciiTheme="majorHAnsi" w:hAnsiTheme="majorHAnsi" w:cstheme="majorBidi"/>
          <w:sz w:val="28"/>
          <w:szCs w:val="28"/>
          <w:u w:val="single"/>
          <w:lang w:eastAsia="en-GB"/>
        </w:rPr>
        <w:t>Living Longer</w:t>
      </w:r>
    </w:p>
    <w:p w14:paraId="3ACD3216" w14:textId="19DE89A8" w:rsidR="001D37DF" w:rsidRPr="004D3176" w:rsidRDefault="00F3010A" w:rsidP="59F4B14C">
      <w:pPr>
        <w:rPr>
          <w:rFonts w:asciiTheme="majorHAnsi" w:hAnsiTheme="majorHAnsi" w:cstheme="majorBidi"/>
          <w:sz w:val="28"/>
          <w:szCs w:val="28"/>
          <w:lang w:eastAsia="en-GB"/>
        </w:rPr>
      </w:pPr>
      <w:r w:rsidRPr="004D3176">
        <w:rPr>
          <w:rFonts w:asciiTheme="majorHAnsi" w:hAnsiTheme="majorHAnsi" w:cstheme="majorBidi"/>
          <w:sz w:val="28"/>
          <w:szCs w:val="28"/>
        </w:rPr>
        <w:t>World Health Organization (2022)</w:t>
      </w:r>
      <w:r w:rsidRPr="004D3176">
        <w:rPr>
          <w:rFonts w:asciiTheme="majorHAnsi" w:hAnsiTheme="majorHAnsi" w:cstheme="majorBidi"/>
          <w:sz w:val="28"/>
          <w:szCs w:val="28"/>
          <w:lang w:eastAsia="en-GB"/>
        </w:rPr>
        <w:t xml:space="preserve"> s</w:t>
      </w:r>
      <w:r w:rsidR="6AED30D6" w:rsidRPr="004D3176">
        <w:rPr>
          <w:rFonts w:asciiTheme="majorHAnsi" w:hAnsiTheme="majorHAnsi" w:cstheme="majorBidi"/>
          <w:sz w:val="28"/>
          <w:szCs w:val="28"/>
          <w:lang w:eastAsia="en-GB"/>
        </w:rPr>
        <w:t>tate</w:t>
      </w:r>
      <w:r w:rsidRPr="004D3176">
        <w:rPr>
          <w:rFonts w:asciiTheme="majorHAnsi" w:hAnsiTheme="majorHAnsi" w:cstheme="majorBidi"/>
          <w:sz w:val="28"/>
          <w:szCs w:val="28"/>
          <w:lang w:eastAsia="en-GB"/>
        </w:rPr>
        <w:t xml:space="preserve"> that </w:t>
      </w:r>
      <w:r w:rsidR="643C482A" w:rsidRPr="004D3176">
        <w:rPr>
          <w:rFonts w:asciiTheme="majorHAnsi" w:hAnsiTheme="majorHAnsi" w:cstheme="majorBidi"/>
          <w:sz w:val="28"/>
          <w:szCs w:val="28"/>
          <w:lang w:eastAsia="en-GB"/>
        </w:rPr>
        <w:t>worldwide</w:t>
      </w:r>
      <w:r w:rsidRPr="004D3176">
        <w:rPr>
          <w:rFonts w:asciiTheme="majorHAnsi" w:hAnsiTheme="majorHAnsi" w:cstheme="majorBidi"/>
          <w:sz w:val="28"/>
          <w:szCs w:val="28"/>
          <w:lang w:eastAsia="en-GB"/>
        </w:rPr>
        <w:t xml:space="preserve">, people are living longer lives. Today, most individuals may expect to live into their sixties or beyond. Every country in the globe is seeing an increase in both the number and proportion of older people in its population. </w:t>
      </w:r>
      <w:r w:rsidR="0E0CC284" w:rsidRPr="004D3176">
        <w:rPr>
          <w:rFonts w:asciiTheme="majorHAnsi" w:hAnsiTheme="majorHAnsi" w:cstheme="majorBidi"/>
          <w:sz w:val="28"/>
          <w:szCs w:val="28"/>
          <w:lang w:eastAsia="en-GB"/>
        </w:rPr>
        <w:t xml:space="preserve">2021 </w:t>
      </w:r>
      <w:r w:rsidR="662F676F" w:rsidRPr="004D3176">
        <w:rPr>
          <w:rFonts w:asciiTheme="majorHAnsi" w:hAnsiTheme="majorHAnsi" w:cstheme="majorBidi"/>
          <w:sz w:val="28"/>
          <w:szCs w:val="28"/>
          <w:lang w:eastAsia="en-GB"/>
        </w:rPr>
        <w:t xml:space="preserve">Data from the </w:t>
      </w:r>
      <w:r w:rsidR="007144F0" w:rsidRPr="004D3176">
        <w:rPr>
          <w:rFonts w:asciiTheme="majorHAnsi" w:hAnsiTheme="majorHAnsi" w:cstheme="majorBidi"/>
          <w:sz w:val="28"/>
          <w:szCs w:val="28"/>
        </w:rPr>
        <w:t>Office for National Statistics (2023)</w:t>
      </w:r>
      <w:r w:rsidR="007144F0" w:rsidRPr="004D3176">
        <w:rPr>
          <w:rFonts w:asciiTheme="majorHAnsi" w:hAnsiTheme="majorHAnsi" w:cstheme="majorBidi"/>
          <w:sz w:val="28"/>
          <w:szCs w:val="28"/>
          <w:lang w:eastAsia="en-GB"/>
        </w:rPr>
        <w:t xml:space="preserve"> shows that </w:t>
      </w:r>
      <w:r w:rsidR="001D37DF" w:rsidRPr="004D3176">
        <w:rPr>
          <w:rFonts w:asciiTheme="majorHAnsi" w:hAnsiTheme="majorHAnsi" w:cstheme="majorBidi"/>
          <w:sz w:val="28"/>
          <w:szCs w:val="28"/>
          <w:lang w:eastAsia="en-GB"/>
        </w:rPr>
        <w:t>the population of England and Wales has been ageing since 2011. The number of pe</w:t>
      </w:r>
      <w:r w:rsidR="1A65D981" w:rsidRPr="004D3176">
        <w:rPr>
          <w:rFonts w:asciiTheme="majorHAnsi" w:hAnsiTheme="majorHAnsi" w:cstheme="majorBidi"/>
          <w:sz w:val="28"/>
          <w:szCs w:val="28"/>
          <w:lang w:eastAsia="en-GB"/>
        </w:rPr>
        <w:t>ople</w:t>
      </w:r>
      <w:r w:rsidR="001D37DF" w:rsidRPr="004D3176">
        <w:rPr>
          <w:rFonts w:asciiTheme="majorHAnsi" w:hAnsiTheme="majorHAnsi" w:cstheme="majorBidi"/>
          <w:sz w:val="28"/>
          <w:szCs w:val="28"/>
          <w:lang w:eastAsia="en-GB"/>
        </w:rPr>
        <w:t xml:space="preserve"> aged 65 and above climbed from 9.2 million in 2011 to more than 11 million in 2021, with the proportion of those aged 65 and more rising from 16.4% to 18.6%.</w:t>
      </w:r>
    </w:p>
    <w:p w14:paraId="1F569002" w14:textId="77777777" w:rsidR="004D3176" w:rsidRPr="004D3176" w:rsidRDefault="004D3176" w:rsidP="59F4B14C">
      <w:pPr>
        <w:rPr>
          <w:rFonts w:asciiTheme="majorHAnsi" w:hAnsiTheme="majorHAnsi" w:cstheme="majorBidi"/>
          <w:sz w:val="28"/>
          <w:szCs w:val="28"/>
          <w:lang w:eastAsia="en-GB"/>
        </w:rPr>
      </w:pPr>
    </w:p>
    <w:p w14:paraId="0E1C867D" w14:textId="32E138D6" w:rsidR="009F6ED8" w:rsidRPr="004D3176" w:rsidRDefault="009F6ED8" w:rsidP="008E4C71">
      <w:pPr>
        <w:rPr>
          <w:rFonts w:asciiTheme="majorHAnsi" w:hAnsiTheme="majorHAnsi" w:cstheme="majorHAnsi"/>
          <w:sz w:val="28"/>
          <w:szCs w:val="28"/>
          <w:u w:val="single"/>
          <w:lang w:eastAsia="en-GB"/>
        </w:rPr>
      </w:pPr>
      <w:r w:rsidRPr="004D3176">
        <w:rPr>
          <w:rFonts w:asciiTheme="majorHAnsi" w:hAnsiTheme="majorHAnsi" w:cstheme="majorHAnsi"/>
          <w:sz w:val="28"/>
          <w:szCs w:val="28"/>
          <w:u w:val="single"/>
          <w:lang w:eastAsia="en-GB"/>
        </w:rPr>
        <w:t>Social engagement programs</w:t>
      </w:r>
    </w:p>
    <w:p w14:paraId="4217ED67" w14:textId="6D1A76D6" w:rsidR="004C70AC" w:rsidRPr="004D3176" w:rsidRDefault="004C70AC" w:rsidP="59F4B14C">
      <w:pPr>
        <w:spacing w:before="100" w:beforeAutospacing="1" w:after="100" w:afterAutospacing="1" w:line="240" w:lineRule="auto"/>
        <w:rPr>
          <w:rFonts w:asciiTheme="majorHAnsi" w:hAnsiTheme="majorHAnsi" w:cstheme="majorBidi"/>
          <w:sz w:val="28"/>
          <w:szCs w:val="28"/>
        </w:rPr>
      </w:pPr>
      <w:r w:rsidRPr="004D3176">
        <w:rPr>
          <w:rFonts w:asciiTheme="majorHAnsi" w:hAnsiTheme="majorHAnsi" w:cstheme="majorBidi"/>
          <w:sz w:val="28"/>
          <w:szCs w:val="28"/>
        </w:rPr>
        <w:t xml:space="preserve">Swansea Council (2023) explain </w:t>
      </w:r>
      <w:r w:rsidR="43E76DC7" w:rsidRPr="004D3176">
        <w:rPr>
          <w:rFonts w:asciiTheme="majorHAnsi" w:hAnsiTheme="majorHAnsi" w:cstheme="majorBidi"/>
          <w:sz w:val="28"/>
          <w:szCs w:val="28"/>
        </w:rPr>
        <w:t>that s</w:t>
      </w:r>
      <w:r w:rsidR="008F6D96" w:rsidRPr="004D3176">
        <w:rPr>
          <w:rFonts w:asciiTheme="majorHAnsi" w:hAnsiTheme="majorHAnsi" w:cstheme="majorBidi"/>
          <w:sz w:val="28"/>
          <w:szCs w:val="28"/>
        </w:rPr>
        <w:t xml:space="preserve">ince 2003-2004, the City and County of Swansea, along with its partners, have implemented the Strategy for Older People. The third phase of the Strategy (Living Longer, Living Better 2013-23) is already underway, with the objective of ensuring that all people in Wales, regardless of age, feel supported and loved. The Office of the Older People's Commissioner for Wales oversaw the development of the Ageing Well in Wales Programme, which had support from the Welsh </w:t>
      </w:r>
      <w:proofErr w:type="spellStart"/>
      <w:proofErr w:type="gramStart"/>
      <w:r w:rsidR="008F6D96" w:rsidRPr="004D3176">
        <w:rPr>
          <w:rFonts w:asciiTheme="majorHAnsi" w:hAnsiTheme="majorHAnsi" w:cstheme="majorBidi"/>
          <w:sz w:val="28"/>
          <w:szCs w:val="28"/>
        </w:rPr>
        <w:t>Government</w:t>
      </w:r>
      <w:r w:rsidR="008F6D96" w:rsidRPr="004D3176">
        <w:rPr>
          <w:rFonts w:asciiTheme="majorHAnsi" w:hAnsiTheme="majorHAnsi" w:cstheme="majorHAnsi"/>
          <w:sz w:val="28"/>
          <w:szCs w:val="28"/>
        </w:rPr>
        <w:t>,</w:t>
      </w:r>
      <w:r w:rsidR="001C563C" w:rsidRPr="004D3176">
        <w:rPr>
          <w:rFonts w:asciiTheme="majorHAnsi" w:hAnsiTheme="majorHAnsi" w:cstheme="majorHAnsi"/>
          <w:sz w:val="28"/>
          <w:szCs w:val="28"/>
        </w:rPr>
        <w:t>the</w:t>
      </w:r>
      <w:proofErr w:type="spellEnd"/>
      <w:proofErr w:type="gramEnd"/>
      <w:r w:rsidR="001C563C" w:rsidRPr="004D3176">
        <w:rPr>
          <w:rStyle w:val="Heading1Char"/>
          <w:rFonts w:asciiTheme="majorHAnsi" w:eastAsiaTheme="minorHAnsi" w:hAnsiTheme="majorHAnsi" w:cstheme="majorHAnsi"/>
          <w:i/>
          <w:iCs/>
          <w:sz w:val="28"/>
          <w:szCs w:val="28"/>
          <w:shd w:val="clear" w:color="auto" w:fill="FFFFFF"/>
        </w:rPr>
        <w:t xml:space="preserve"> </w:t>
      </w:r>
      <w:r w:rsidR="001C563C" w:rsidRPr="004D3176">
        <w:rPr>
          <w:rStyle w:val="Emphasis"/>
          <w:rFonts w:asciiTheme="majorHAnsi" w:hAnsiTheme="majorHAnsi" w:cstheme="majorHAnsi"/>
          <w:i w:val="0"/>
          <w:iCs w:val="0"/>
          <w:sz w:val="28"/>
          <w:szCs w:val="28"/>
          <w:shd w:val="clear" w:color="auto" w:fill="FFFFFF"/>
        </w:rPr>
        <w:t>Welsh Local Government Association</w:t>
      </w:r>
      <w:r w:rsidR="001C563C" w:rsidRPr="004D3176">
        <w:rPr>
          <w:rFonts w:asciiTheme="majorHAnsi" w:hAnsiTheme="majorHAnsi" w:cstheme="majorHAnsi"/>
          <w:sz w:val="28"/>
          <w:szCs w:val="28"/>
          <w:shd w:val="clear" w:color="auto" w:fill="FFFFFF"/>
        </w:rPr>
        <w:t> </w:t>
      </w:r>
      <w:r w:rsidR="008F6D96" w:rsidRPr="004D3176">
        <w:rPr>
          <w:rFonts w:asciiTheme="majorHAnsi" w:hAnsiTheme="majorHAnsi" w:cstheme="majorHAnsi"/>
          <w:sz w:val="28"/>
          <w:szCs w:val="28"/>
        </w:rPr>
        <w:t xml:space="preserve"> </w:t>
      </w:r>
      <w:r w:rsidR="001C563C" w:rsidRPr="004D3176">
        <w:rPr>
          <w:rFonts w:asciiTheme="majorHAnsi" w:hAnsiTheme="majorHAnsi" w:cstheme="majorHAnsi"/>
          <w:sz w:val="28"/>
          <w:szCs w:val="28"/>
        </w:rPr>
        <w:t>(</w:t>
      </w:r>
      <w:r w:rsidR="008F6D96" w:rsidRPr="004D3176">
        <w:rPr>
          <w:rFonts w:asciiTheme="majorHAnsi" w:hAnsiTheme="majorHAnsi" w:cstheme="majorHAnsi"/>
          <w:sz w:val="28"/>
          <w:szCs w:val="28"/>
        </w:rPr>
        <w:t>WLGA</w:t>
      </w:r>
      <w:r w:rsidR="001C563C" w:rsidRPr="004D3176">
        <w:rPr>
          <w:rFonts w:asciiTheme="majorHAnsi" w:hAnsiTheme="majorHAnsi" w:cstheme="majorHAnsi"/>
          <w:sz w:val="28"/>
          <w:szCs w:val="28"/>
        </w:rPr>
        <w:t>)</w:t>
      </w:r>
      <w:r w:rsidR="008F6D96" w:rsidRPr="004D3176">
        <w:rPr>
          <w:rFonts w:asciiTheme="majorHAnsi" w:hAnsiTheme="majorHAnsi" w:cstheme="majorHAnsi"/>
          <w:sz w:val="28"/>
          <w:szCs w:val="28"/>
        </w:rPr>
        <w:t xml:space="preserve">, </w:t>
      </w:r>
      <w:r w:rsidR="001C563C" w:rsidRPr="004D3176">
        <w:rPr>
          <w:rFonts w:asciiTheme="majorHAnsi" w:hAnsiTheme="majorHAnsi" w:cstheme="majorHAnsi"/>
          <w:sz w:val="28"/>
          <w:szCs w:val="28"/>
        </w:rPr>
        <w:t xml:space="preserve">he </w:t>
      </w:r>
      <w:r w:rsidR="001C563C" w:rsidRPr="004D3176">
        <w:rPr>
          <w:rFonts w:asciiTheme="majorHAnsi" w:hAnsiTheme="majorHAnsi" w:cstheme="majorBidi"/>
          <w:sz w:val="28"/>
          <w:szCs w:val="28"/>
        </w:rPr>
        <w:t>National Health Service (</w:t>
      </w:r>
      <w:r w:rsidR="008F6D96" w:rsidRPr="004D3176">
        <w:rPr>
          <w:rFonts w:asciiTheme="majorHAnsi" w:hAnsiTheme="majorHAnsi" w:cstheme="majorBidi"/>
          <w:sz w:val="28"/>
          <w:szCs w:val="28"/>
        </w:rPr>
        <w:t>NHS</w:t>
      </w:r>
      <w:r w:rsidR="001C563C" w:rsidRPr="004D3176">
        <w:rPr>
          <w:rFonts w:asciiTheme="majorHAnsi" w:hAnsiTheme="majorHAnsi" w:cstheme="majorBidi"/>
          <w:sz w:val="28"/>
          <w:szCs w:val="28"/>
        </w:rPr>
        <w:t>)</w:t>
      </w:r>
      <w:r w:rsidR="008F6D96" w:rsidRPr="004D3176">
        <w:rPr>
          <w:rFonts w:asciiTheme="majorHAnsi" w:hAnsiTheme="majorHAnsi" w:cstheme="majorBidi"/>
          <w:sz w:val="28"/>
          <w:szCs w:val="28"/>
        </w:rPr>
        <w:t xml:space="preserve"> Wales, and other organisations. The program's major aims are to promote the well-being of people aged 50 and over in Wales, with a focus on age-friendly communities, dementia-supportive communities, falls prevention, learning and job possibilities, and loneliness and isolation</w:t>
      </w:r>
      <w:r w:rsidR="00AE67F5" w:rsidRPr="004D3176">
        <w:rPr>
          <w:rFonts w:asciiTheme="majorHAnsi" w:hAnsiTheme="majorHAnsi" w:cstheme="majorBidi"/>
          <w:sz w:val="28"/>
          <w:szCs w:val="28"/>
        </w:rPr>
        <w:t xml:space="preserve"> (Public Health Wales, 2024)</w:t>
      </w:r>
      <w:r w:rsidR="008F6D96" w:rsidRPr="004D3176">
        <w:rPr>
          <w:rFonts w:asciiTheme="majorHAnsi" w:hAnsiTheme="majorHAnsi" w:cstheme="majorBidi"/>
          <w:sz w:val="28"/>
          <w:szCs w:val="28"/>
        </w:rPr>
        <w:t>.</w:t>
      </w:r>
    </w:p>
    <w:p w14:paraId="53AC832D" w14:textId="77777777" w:rsidR="004D3176" w:rsidRPr="004D3176" w:rsidRDefault="004D3176" w:rsidP="59F4B14C">
      <w:pPr>
        <w:spacing w:before="100" w:beforeAutospacing="1" w:after="100" w:afterAutospacing="1" w:line="240" w:lineRule="auto"/>
        <w:rPr>
          <w:rFonts w:asciiTheme="majorHAnsi" w:hAnsiTheme="majorHAnsi" w:cstheme="majorBidi"/>
          <w:sz w:val="28"/>
          <w:szCs w:val="28"/>
        </w:rPr>
      </w:pPr>
    </w:p>
    <w:p w14:paraId="4CE5CF41" w14:textId="5B66A649" w:rsidR="00630AE7" w:rsidRPr="004D3176" w:rsidRDefault="009A48B3" w:rsidP="59F4B14C">
      <w:pPr>
        <w:spacing w:before="100" w:beforeAutospacing="1" w:after="100" w:afterAutospacing="1" w:line="240" w:lineRule="auto"/>
        <w:rPr>
          <w:rFonts w:asciiTheme="majorHAnsi" w:eastAsia="Times New Roman" w:hAnsiTheme="majorHAnsi" w:cstheme="majorBidi"/>
          <w:kern w:val="0"/>
          <w:sz w:val="28"/>
          <w:szCs w:val="28"/>
          <w:lang w:eastAsia="en-GB"/>
          <w14:ligatures w14:val="none"/>
        </w:rPr>
      </w:pPr>
      <w:r w:rsidRPr="004D3176">
        <w:rPr>
          <w:rFonts w:asciiTheme="majorHAnsi" w:eastAsia="Times New Roman" w:hAnsiTheme="majorHAnsi" w:cstheme="majorBidi"/>
          <w:kern w:val="0"/>
          <w:sz w:val="28"/>
          <w:szCs w:val="28"/>
          <w:lang w:eastAsia="en-GB"/>
          <w14:ligatures w14:val="none"/>
        </w:rPr>
        <w:lastRenderedPageBreak/>
        <w:t>The</w:t>
      </w:r>
      <w:r w:rsidR="008B116E" w:rsidRPr="004D3176">
        <w:rPr>
          <w:rFonts w:asciiTheme="majorHAnsi" w:eastAsia="Times New Roman" w:hAnsiTheme="majorHAnsi" w:cstheme="majorBidi"/>
          <w:kern w:val="0"/>
          <w:sz w:val="28"/>
          <w:szCs w:val="28"/>
          <w:lang w:eastAsia="en-GB"/>
          <w14:ligatures w14:val="none"/>
        </w:rPr>
        <w:t xml:space="preserve"> Welsh Government</w:t>
      </w:r>
      <w:r w:rsidR="77AC70ED" w:rsidRPr="004D3176">
        <w:rPr>
          <w:rFonts w:asciiTheme="majorHAnsi" w:eastAsia="Times New Roman" w:hAnsiTheme="majorHAnsi" w:cstheme="majorBidi"/>
          <w:kern w:val="0"/>
          <w:sz w:val="28"/>
          <w:szCs w:val="28"/>
          <w:lang w:eastAsia="en-GB"/>
          <w14:ligatures w14:val="none"/>
        </w:rPr>
        <w:t xml:space="preserve"> </w:t>
      </w:r>
      <w:r w:rsidR="008B116E" w:rsidRPr="004D3176">
        <w:rPr>
          <w:rFonts w:asciiTheme="majorHAnsi" w:eastAsia="Times New Roman" w:hAnsiTheme="majorHAnsi" w:cstheme="majorBidi"/>
          <w:kern w:val="0"/>
          <w:sz w:val="28"/>
          <w:szCs w:val="28"/>
          <w:lang w:eastAsia="en-GB"/>
          <w14:ligatures w14:val="none"/>
        </w:rPr>
        <w:t xml:space="preserve">(2013) </w:t>
      </w:r>
      <w:r w:rsidR="590F79A8" w:rsidRPr="004D3176">
        <w:rPr>
          <w:rFonts w:asciiTheme="majorHAnsi" w:eastAsia="Times New Roman" w:hAnsiTheme="majorHAnsi" w:cstheme="majorBidi"/>
          <w:kern w:val="0"/>
          <w:sz w:val="28"/>
          <w:szCs w:val="28"/>
          <w:lang w:eastAsia="en-GB"/>
          <w14:ligatures w14:val="none"/>
        </w:rPr>
        <w:t>claim</w:t>
      </w:r>
      <w:r w:rsidR="008B116E" w:rsidRPr="004D3176">
        <w:rPr>
          <w:rFonts w:asciiTheme="majorHAnsi" w:eastAsia="Times New Roman" w:hAnsiTheme="majorHAnsi" w:cstheme="majorBidi"/>
          <w:kern w:val="0"/>
          <w:sz w:val="28"/>
          <w:szCs w:val="28"/>
          <w:lang w:eastAsia="en-GB"/>
          <w14:ligatures w14:val="none"/>
        </w:rPr>
        <w:t xml:space="preserve"> that </w:t>
      </w:r>
      <w:r w:rsidR="6D11343C" w:rsidRPr="004D3176">
        <w:rPr>
          <w:rFonts w:asciiTheme="majorHAnsi" w:eastAsia="Times New Roman" w:hAnsiTheme="majorHAnsi" w:cstheme="majorBidi"/>
          <w:kern w:val="0"/>
          <w:sz w:val="28"/>
          <w:szCs w:val="28"/>
          <w:lang w:eastAsia="en-GB"/>
          <w14:ligatures w14:val="none"/>
        </w:rPr>
        <w:t>e</w:t>
      </w:r>
      <w:r w:rsidR="00705CBB" w:rsidRPr="004D3176">
        <w:rPr>
          <w:rFonts w:asciiTheme="majorHAnsi" w:eastAsia="Times New Roman" w:hAnsiTheme="majorHAnsi" w:cstheme="majorBidi"/>
          <w:kern w:val="0"/>
          <w:sz w:val="28"/>
          <w:szCs w:val="28"/>
          <w:lang w:eastAsia="en-GB"/>
          <w14:ligatures w14:val="none"/>
        </w:rPr>
        <w:t>very older person in Wales has access to the financial, social, and environmental resources they need to take advantage of the possibilities and overcome the obstacles in their path</w:t>
      </w:r>
      <w:r w:rsidR="001C563C" w:rsidRPr="004D3176">
        <w:rPr>
          <w:rFonts w:asciiTheme="majorHAnsi" w:eastAsia="Times New Roman" w:hAnsiTheme="majorHAnsi" w:cstheme="majorBidi"/>
          <w:kern w:val="0"/>
          <w:sz w:val="28"/>
          <w:szCs w:val="28"/>
          <w:lang w:eastAsia="en-GB"/>
          <w14:ligatures w14:val="none"/>
        </w:rPr>
        <w:t>, Williams (2023) disagrees and suggests that elder people are not being given the support they need, however The Welsh Government (2013) adds that s</w:t>
      </w:r>
      <w:r w:rsidR="009F6ED8" w:rsidRPr="004D3176">
        <w:rPr>
          <w:rFonts w:asciiTheme="majorHAnsi" w:eastAsia="Times New Roman" w:hAnsiTheme="majorHAnsi" w:cstheme="majorBidi"/>
          <w:kern w:val="0"/>
          <w:sz w:val="28"/>
          <w:szCs w:val="28"/>
          <w:lang w:eastAsia="en-GB"/>
          <w14:ligatures w14:val="none"/>
        </w:rPr>
        <w:t xml:space="preserve">ocial engagement programs within the wellbeing initiatives for the elderly community in Swansea, offer opportunities for social interaction and connection among individuals. </w:t>
      </w:r>
      <w:r w:rsidR="004E289F" w:rsidRPr="004D3176">
        <w:rPr>
          <w:rFonts w:asciiTheme="majorHAnsi" w:hAnsiTheme="majorHAnsi" w:cstheme="majorBidi"/>
          <w:sz w:val="28"/>
          <w:szCs w:val="28"/>
        </w:rPr>
        <w:t xml:space="preserve">Livingston, </w:t>
      </w:r>
      <w:proofErr w:type="gramStart"/>
      <w:r w:rsidR="004E289F" w:rsidRPr="004D3176">
        <w:rPr>
          <w:rFonts w:asciiTheme="majorHAnsi" w:hAnsiTheme="majorHAnsi" w:cstheme="majorBidi"/>
          <w:sz w:val="28"/>
          <w:szCs w:val="28"/>
        </w:rPr>
        <w:t>Redcliffe</w:t>
      </w:r>
      <w:proofErr w:type="gramEnd"/>
      <w:r w:rsidR="004E289F" w:rsidRPr="004D3176">
        <w:rPr>
          <w:rFonts w:asciiTheme="majorHAnsi" w:hAnsiTheme="majorHAnsi" w:cstheme="majorBidi"/>
          <w:sz w:val="28"/>
          <w:szCs w:val="28"/>
        </w:rPr>
        <w:t xml:space="preserve"> and Aziz</w:t>
      </w:r>
      <w:r w:rsidR="00CC2ADA" w:rsidRPr="004D3176">
        <w:rPr>
          <w:rFonts w:asciiTheme="majorHAnsi" w:hAnsiTheme="majorHAnsi" w:cstheme="majorBidi"/>
          <w:sz w:val="28"/>
          <w:szCs w:val="28"/>
        </w:rPr>
        <w:t xml:space="preserve"> </w:t>
      </w:r>
      <w:r w:rsidR="004E289F" w:rsidRPr="004D3176">
        <w:rPr>
          <w:rFonts w:asciiTheme="majorHAnsi" w:hAnsiTheme="majorHAnsi" w:cstheme="majorBidi"/>
          <w:sz w:val="28"/>
          <w:szCs w:val="28"/>
        </w:rPr>
        <w:t>(2023)</w:t>
      </w:r>
      <w:r w:rsidR="00CC2ADA" w:rsidRPr="004D3176">
        <w:rPr>
          <w:rFonts w:asciiTheme="majorHAnsi" w:hAnsiTheme="majorHAnsi" w:cstheme="majorBidi"/>
          <w:sz w:val="28"/>
          <w:szCs w:val="28"/>
        </w:rPr>
        <w:t xml:space="preserve"> explain that</w:t>
      </w:r>
      <w:r w:rsidR="004E289F" w:rsidRPr="004D3176">
        <w:rPr>
          <w:rFonts w:asciiTheme="majorHAnsi" w:eastAsia="Times New Roman" w:hAnsiTheme="majorHAnsi" w:cstheme="majorBidi"/>
          <w:kern w:val="0"/>
          <w:sz w:val="28"/>
          <w:szCs w:val="28"/>
          <w:lang w:eastAsia="en-GB"/>
          <w14:ligatures w14:val="none"/>
        </w:rPr>
        <w:t xml:space="preserve"> </w:t>
      </w:r>
      <w:r w:rsidR="00CC2ADA" w:rsidRPr="004D3176">
        <w:rPr>
          <w:rFonts w:asciiTheme="majorHAnsi" w:eastAsia="Times New Roman" w:hAnsiTheme="majorHAnsi" w:cstheme="majorBidi"/>
          <w:kern w:val="0"/>
          <w:sz w:val="28"/>
          <w:szCs w:val="28"/>
          <w:lang w:eastAsia="en-GB"/>
          <w14:ligatures w14:val="none"/>
        </w:rPr>
        <w:t>t</w:t>
      </w:r>
      <w:r w:rsidR="009F6ED8" w:rsidRPr="004D3176">
        <w:rPr>
          <w:rFonts w:asciiTheme="majorHAnsi" w:eastAsia="Times New Roman" w:hAnsiTheme="majorHAnsi" w:cstheme="majorBidi"/>
          <w:kern w:val="0"/>
          <w:sz w:val="28"/>
          <w:szCs w:val="28"/>
          <w:lang w:eastAsia="en-GB"/>
          <w14:ligatures w14:val="none"/>
        </w:rPr>
        <w:t>hese programs aim to combat social isolation and loneliness, which are prevalent issues among the elderly population. Through activities such as group outings, community events, and support groups, these programs create a sense of belonging and foster social relationships. They also provide educational and recreational activities, enabling the elderly to actively participate in their communities and promoting overall well-being and mental health</w:t>
      </w:r>
      <w:r w:rsidR="008B116E" w:rsidRPr="004D3176">
        <w:rPr>
          <w:rFonts w:asciiTheme="majorHAnsi" w:hAnsiTheme="majorHAnsi" w:cstheme="majorBidi"/>
          <w:sz w:val="28"/>
          <w:szCs w:val="28"/>
        </w:rPr>
        <w:t>.</w:t>
      </w:r>
      <w:r w:rsidR="007D4FDD" w:rsidRPr="004D3176">
        <w:rPr>
          <w:rFonts w:asciiTheme="majorHAnsi" w:eastAsia="Times New Roman" w:hAnsiTheme="majorHAnsi" w:cstheme="majorBidi"/>
          <w:kern w:val="0"/>
          <w:sz w:val="28"/>
          <w:szCs w:val="28"/>
          <w:lang w:eastAsia="en-GB"/>
          <w14:ligatures w14:val="none"/>
        </w:rPr>
        <w:t xml:space="preserve"> </w:t>
      </w:r>
    </w:p>
    <w:p w14:paraId="2972AD81" w14:textId="77777777" w:rsidR="004D3176" w:rsidRPr="004D3176" w:rsidRDefault="004D3176" w:rsidP="59F4B14C">
      <w:pPr>
        <w:spacing w:before="100" w:beforeAutospacing="1" w:after="100" w:afterAutospacing="1" w:line="240" w:lineRule="auto"/>
        <w:rPr>
          <w:rFonts w:asciiTheme="majorHAnsi" w:eastAsia="Times New Roman" w:hAnsiTheme="majorHAnsi" w:cstheme="majorBidi"/>
          <w:kern w:val="0"/>
          <w:sz w:val="28"/>
          <w:szCs w:val="28"/>
          <w:lang w:eastAsia="en-GB"/>
          <w14:ligatures w14:val="none"/>
        </w:rPr>
      </w:pPr>
    </w:p>
    <w:p w14:paraId="274CD492" w14:textId="3506E32F" w:rsidR="00630AE7" w:rsidRPr="004D3176" w:rsidRDefault="00630AE7" w:rsidP="59F4B14C">
      <w:pPr>
        <w:spacing w:before="100" w:beforeAutospacing="1" w:after="100" w:afterAutospacing="1" w:line="240" w:lineRule="auto"/>
        <w:rPr>
          <w:rFonts w:asciiTheme="majorHAnsi" w:eastAsia="Times New Roman" w:hAnsiTheme="majorHAnsi" w:cstheme="majorBidi"/>
          <w:kern w:val="0"/>
          <w:sz w:val="28"/>
          <w:szCs w:val="28"/>
          <w:lang w:eastAsia="en-GB"/>
          <w14:ligatures w14:val="none"/>
        </w:rPr>
      </w:pPr>
      <w:r w:rsidRPr="004D3176">
        <w:rPr>
          <w:rFonts w:asciiTheme="majorHAnsi" w:eastAsia="Times New Roman" w:hAnsiTheme="majorHAnsi" w:cstheme="majorBidi"/>
          <w:kern w:val="0"/>
          <w:sz w:val="28"/>
          <w:szCs w:val="28"/>
          <w:lang w:eastAsia="en-GB"/>
          <w14:ligatures w14:val="none"/>
        </w:rPr>
        <w:t>Swansea Council</w:t>
      </w:r>
      <w:r w:rsidR="00700BBA" w:rsidRPr="004D3176">
        <w:rPr>
          <w:rFonts w:asciiTheme="majorHAnsi" w:eastAsia="Times New Roman" w:hAnsiTheme="majorHAnsi" w:cstheme="majorBidi"/>
          <w:kern w:val="0"/>
          <w:sz w:val="28"/>
          <w:szCs w:val="28"/>
          <w:lang w:eastAsia="en-GB"/>
          <w14:ligatures w14:val="none"/>
        </w:rPr>
        <w:t xml:space="preserve"> </w:t>
      </w:r>
      <w:r w:rsidRPr="004D3176">
        <w:rPr>
          <w:rFonts w:asciiTheme="majorHAnsi" w:eastAsia="Times New Roman" w:hAnsiTheme="majorHAnsi" w:cstheme="majorBidi"/>
          <w:kern w:val="0"/>
          <w:sz w:val="28"/>
          <w:szCs w:val="28"/>
          <w:lang w:eastAsia="en-GB"/>
          <w14:ligatures w14:val="none"/>
        </w:rPr>
        <w:t>(2023) </w:t>
      </w:r>
      <w:r w:rsidR="003F7083" w:rsidRPr="004D3176">
        <w:rPr>
          <w:rFonts w:asciiTheme="majorHAnsi" w:eastAsia="Times New Roman" w:hAnsiTheme="majorHAnsi" w:cstheme="majorBidi"/>
          <w:kern w:val="0"/>
          <w:sz w:val="28"/>
          <w:szCs w:val="28"/>
          <w:lang w:eastAsia="en-GB"/>
          <w14:ligatures w14:val="none"/>
        </w:rPr>
        <w:t>collaborated</w:t>
      </w:r>
      <w:r w:rsidRPr="004D3176">
        <w:rPr>
          <w:rFonts w:asciiTheme="majorHAnsi" w:eastAsia="Times New Roman" w:hAnsiTheme="majorHAnsi" w:cstheme="majorBidi"/>
          <w:kern w:val="0"/>
          <w:sz w:val="28"/>
          <w:szCs w:val="28"/>
          <w:lang w:eastAsia="en-GB"/>
          <w14:ligatures w14:val="none"/>
        </w:rPr>
        <w:t xml:space="preserve"> with the Swansea Local Service Board and Swansea Healthy City to develop an Ageing Well Strategy for Older People Action Plan 2015-2019. This outlines </w:t>
      </w:r>
      <w:r w:rsidR="4041E45C" w:rsidRPr="004D3176">
        <w:rPr>
          <w:rFonts w:asciiTheme="majorHAnsi" w:eastAsia="Times New Roman" w:hAnsiTheme="majorHAnsi" w:cstheme="majorBidi"/>
          <w:kern w:val="0"/>
          <w:sz w:val="28"/>
          <w:szCs w:val="28"/>
          <w:lang w:eastAsia="en-GB"/>
          <w14:ligatures w14:val="none"/>
        </w:rPr>
        <w:t xml:space="preserve">the </w:t>
      </w:r>
      <w:r w:rsidRPr="004D3176">
        <w:rPr>
          <w:rFonts w:asciiTheme="majorHAnsi" w:eastAsia="Times New Roman" w:hAnsiTheme="majorHAnsi" w:cstheme="majorBidi"/>
          <w:kern w:val="0"/>
          <w:sz w:val="28"/>
          <w:szCs w:val="28"/>
          <w:lang w:eastAsia="en-GB"/>
          <w14:ligatures w14:val="none"/>
        </w:rPr>
        <w:t xml:space="preserve">aims for working with elderly adults. The third phase of the strategy, titled Living Longer, Living Better, </w:t>
      </w:r>
      <w:r w:rsidR="35E1543F" w:rsidRPr="004D3176">
        <w:rPr>
          <w:rFonts w:asciiTheme="majorHAnsi" w:eastAsia="Times New Roman" w:hAnsiTheme="majorHAnsi" w:cstheme="majorBidi"/>
          <w:kern w:val="0"/>
          <w:sz w:val="28"/>
          <w:szCs w:val="28"/>
          <w:lang w:eastAsia="en-GB"/>
          <w14:ligatures w14:val="none"/>
        </w:rPr>
        <w:t xml:space="preserve">which </w:t>
      </w:r>
      <w:r w:rsidRPr="004D3176">
        <w:rPr>
          <w:rFonts w:asciiTheme="majorHAnsi" w:eastAsia="Times New Roman" w:hAnsiTheme="majorHAnsi" w:cstheme="majorBidi"/>
          <w:kern w:val="0"/>
          <w:sz w:val="28"/>
          <w:szCs w:val="28"/>
          <w:lang w:eastAsia="en-GB"/>
          <w14:ligatures w14:val="none"/>
        </w:rPr>
        <w:t>goes from 2013 to 2023</w:t>
      </w:r>
      <w:r w:rsidR="1C953494" w:rsidRPr="004D3176">
        <w:rPr>
          <w:rFonts w:asciiTheme="majorHAnsi" w:eastAsia="Times New Roman" w:hAnsiTheme="majorHAnsi" w:cstheme="majorBidi"/>
          <w:kern w:val="0"/>
          <w:sz w:val="28"/>
          <w:szCs w:val="28"/>
          <w:lang w:eastAsia="en-GB"/>
          <w14:ligatures w14:val="none"/>
        </w:rPr>
        <w:t>, i</w:t>
      </w:r>
      <w:r w:rsidRPr="004D3176">
        <w:rPr>
          <w:rFonts w:asciiTheme="majorHAnsi" w:eastAsia="Times New Roman" w:hAnsiTheme="majorHAnsi" w:cstheme="majorBidi"/>
          <w:kern w:val="0"/>
          <w:sz w:val="28"/>
          <w:szCs w:val="28"/>
          <w:lang w:eastAsia="en-GB"/>
          <w14:ligatures w14:val="none"/>
        </w:rPr>
        <w:t>s part of the program which aims to make individuals in Wales feel respected and supported, regardless of age, and to ensure that all older people in Wales have the social, environmental, and financial resources they require to deal with the opportunities and problems they encounter.</w:t>
      </w:r>
    </w:p>
    <w:p w14:paraId="002B0736" w14:textId="77777777" w:rsidR="004D3176" w:rsidRPr="004D3176" w:rsidRDefault="004D3176" w:rsidP="59F4B14C">
      <w:pPr>
        <w:spacing w:before="100" w:beforeAutospacing="1" w:after="100" w:afterAutospacing="1" w:line="240" w:lineRule="auto"/>
        <w:rPr>
          <w:rFonts w:asciiTheme="majorHAnsi" w:eastAsia="Times New Roman" w:hAnsiTheme="majorHAnsi" w:cstheme="majorBidi"/>
          <w:kern w:val="0"/>
          <w:sz w:val="28"/>
          <w:szCs w:val="28"/>
          <w:lang w:eastAsia="en-GB"/>
          <w14:ligatures w14:val="none"/>
        </w:rPr>
      </w:pPr>
    </w:p>
    <w:p w14:paraId="256EFE53" w14:textId="38E3CA5C" w:rsidR="009F6ED8" w:rsidRPr="004D3176" w:rsidRDefault="009F6ED8" w:rsidP="009F6ED8">
      <w:pPr>
        <w:spacing w:before="100" w:beforeAutospacing="1" w:after="100" w:afterAutospacing="1" w:line="240" w:lineRule="auto"/>
        <w:rPr>
          <w:rFonts w:asciiTheme="majorHAnsi" w:eastAsia="Times New Roman" w:hAnsiTheme="majorHAnsi" w:cstheme="majorBidi"/>
          <w:kern w:val="0"/>
          <w:sz w:val="28"/>
          <w:szCs w:val="28"/>
          <w:lang w:eastAsia="en-GB"/>
          <w14:ligatures w14:val="none"/>
        </w:rPr>
      </w:pPr>
      <w:r w:rsidRPr="004D3176">
        <w:rPr>
          <w:rFonts w:asciiTheme="majorHAnsi" w:eastAsia="Times New Roman" w:hAnsiTheme="majorHAnsi" w:cstheme="majorBidi"/>
          <w:kern w:val="0"/>
          <w:sz w:val="28"/>
          <w:szCs w:val="28"/>
          <w:lang w:eastAsia="en-GB"/>
          <w14:ligatures w14:val="none"/>
        </w:rPr>
        <w:t xml:space="preserve">Physical activity and fitness programs are essential components of the wellbeing initiatives for the elderly community in Swansea. These programs encourage regular exercise and promote a healthy lifestyle among the elderly population. By offering a range of activities such as walking clubs, aerobics classes, and gentle exercise sessions, these programs help to improve physical fitness, mobility, and overall health. They also provide opportunities for socialization and support, fostering a sense of camaraderie among participants. Physical activity and fitness programs contribute significantly to enhancing the well-being and quality of life of the elderly in Swansea, </w:t>
      </w:r>
      <w:r w:rsidRPr="004D3176">
        <w:rPr>
          <w:rFonts w:asciiTheme="majorHAnsi" w:eastAsia="Times New Roman" w:hAnsiTheme="majorHAnsi" w:cstheme="majorHAnsi"/>
          <w:kern w:val="0"/>
          <w:sz w:val="28"/>
          <w:szCs w:val="28"/>
          <w:lang w:eastAsia="en-GB"/>
          <w14:ligatures w14:val="none"/>
        </w:rPr>
        <w:t>Wales</w:t>
      </w:r>
      <w:r w:rsidR="004D3176" w:rsidRPr="004D3176">
        <w:rPr>
          <w:rFonts w:asciiTheme="majorHAnsi" w:hAnsiTheme="majorHAnsi" w:cstheme="majorHAnsi"/>
          <w:sz w:val="28"/>
          <w:szCs w:val="28"/>
        </w:rPr>
        <w:t xml:space="preserve"> (Upton and </w:t>
      </w:r>
      <w:proofErr w:type="spellStart"/>
      <w:r w:rsidR="004D3176" w:rsidRPr="004D3176">
        <w:rPr>
          <w:rFonts w:asciiTheme="majorHAnsi" w:hAnsiTheme="majorHAnsi" w:cstheme="majorHAnsi"/>
          <w:sz w:val="28"/>
          <w:szCs w:val="28"/>
        </w:rPr>
        <w:t>Thirlaway</w:t>
      </w:r>
      <w:proofErr w:type="spellEnd"/>
      <w:r w:rsidR="004D3176" w:rsidRPr="004D3176">
        <w:rPr>
          <w:rFonts w:asciiTheme="majorHAnsi" w:hAnsiTheme="majorHAnsi" w:cstheme="majorHAnsi"/>
          <w:sz w:val="28"/>
          <w:szCs w:val="28"/>
        </w:rPr>
        <w:t>, 2014)</w:t>
      </w:r>
      <w:r w:rsidRPr="004D3176">
        <w:rPr>
          <w:rFonts w:asciiTheme="majorHAnsi" w:eastAsia="Times New Roman" w:hAnsiTheme="majorHAnsi" w:cstheme="majorHAnsi"/>
          <w:kern w:val="0"/>
          <w:sz w:val="28"/>
          <w:szCs w:val="28"/>
          <w:lang w:eastAsia="en-GB"/>
          <w14:ligatures w14:val="none"/>
        </w:rPr>
        <w:t>.</w:t>
      </w:r>
      <w:r w:rsidR="09DFE5D8" w:rsidRPr="004D3176">
        <w:rPr>
          <w:rFonts w:asciiTheme="majorHAnsi" w:eastAsia="Times New Roman" w:hAnsiTheme="majorHAnsi" w:cstheme="majorBidi"/>
          <w:kern w:val="0"/>
          <w:sz w:val="28"/>
          <w:szCs w:val="28"/>
          <w:lang w:eastAsia="en-GB"/>
          <w14:ligatures w14:val="none"/>
        </w:rPr>
        <w:t xml:space="preserve"> </w:t>
      </w:r>
    </w:p>
    <w:p w14:paraId="2599F511" w14:textId="77777777" w:rsidR="004D3176" w:rsidRPr="004D3176" w:rsidRDefault="004D3176" w:rsidP="009F6ED8">
      <w:pPr>
        <w:spacing w:before="100" w:beforeAutospacing="1" w:after="100" w:afterAutospacing="1" w:line="240" w:lineRule="auto"/>
        <w:rPr>
          <w:rFonts w:asciiTheme="majorHAnsi" w:eastAsia="Times New Roman" w:hAnsiTheme="majorHAnsi" w:cstheme="majorBidi"/>
          <w:kern w:val="0"/>
          <w:sz w:val="28"/>
          <w:szCs w:val="28"/>
          <w:highlight w:val="yellow"/>
          <w:lang w:eastAsia="en-GB"/>
          <w14:ligatures w14:val="none"/>
        </w:rPr>
      </w:pPr>
    </w:p>
    <w:p w14:paraId="2E1F83A1" w14:textId="4D16BDF5" w:rsidR="009F6ED8" w:rsidRPr="004D3176" w:rsidRDefault="009F6ED8" w:rsidP="001A6FE9">
      <w:pPr>
        <w:rPr>
          <w:rFonts w:asciiTheme="majorHAnsi" w:hAnsiTheme="majorHAnsi" w:cstheme="majorHAnsi"/>
          <w:sz w:val="28"/>
          <w:szCs w:val="28"/>
          <w:u w:val="single"/>
        </w:rPr>
      </w:pPr>
      <w:r w:rsidRPr="004D3176">
        <w:rPr>
          <w:rFonts w:asciiTheme="majorHAnsi" w:hAnsiTheme="majorHAnsi" w:cstheme="majorHAnsi"/>
          <w:sz w:val="28"/>
          <w:szCs w:val="28"/>
          <w:u w:val="single"/>
        </w:rPr>
        <w:lastRenderedPageBreak/>
        <w:t>Mental health support services</w:t>
      </w:r>
    </w:p>
    <w:p w14:paraId="5753D0B8" w14:textId="5115C3EE" w:rsidR="008929BE" w:rsidRPr="004D3176" w:rsidRDefault="008929BE" w:rsidP="59F4B14C">
      <w:pPr>
        <w:rPr>
          <w:rFonts w:asciiTheme="majorHAnsi" w:hAnsiTheme="majorHAnsi" w:cstheme="majorBidi"/>
          <w:sz w:val="28"/>
          <w:szCs w:val="28"/>
        </w:rPr>
      </w:pPr>
      <w:r w:rsidRPr="004D3176">
        <w:rPr>
          <w:rFonts w:asciiTheme="majorHAnsi" w:hAnsiTheme="majorHAnsi" w:cstheme="majorBidi"/>
          <w:sz w:val="28"/>
          <w:szCs w:val="28"/>
        </w:rPr>
        <w:t xml:space="preserve">Mental health support services are an important part of the welfare programmes for the older community in Swansea, since they address individuals' mental and emotional needs. Counselling, therapy, and support groups designed exclusively for the elderly are among the services provided. These projects strive to decrease the stigma around mental health by offering access to expert care and ensuring that people receive adequate support. The mental health support services in Swansea, not only help the elderly manage their mental health disorders, but they also encourage general psychological well-being, resilience, and a higher quality of life. Some of the mental health support services available in Swansea include Swansea Mind, Samaritans Cymru, Renew Welling, Platform, NHS Direct Wales, Mind, and </w:t>
      </w:r>
      <w:proofErr w:type="spellStart"/>
      <w:r w:rsidRPr="004D3176">
        <w:rPr>
          <w:rFonts w:asciiTheme="majorHAnsi" w:hAnsiTheme="majorHAnsi" w:cstheme="majorBidi"/>
          <w:sz w:val="28"/>
          <w:szCs w:val="28"/>
        </w:rPr>
        <w:t>Kooth</w:t>
      </w:r>
      <w:proofErr w:type="spellEnd"/>
      <w:r w:rsidR="00695BE3" w:rsidRPr="004D3176">
        <w:rPr>
          <w:rFonts w:asciiTheme="majorHAnsi" w:hAnsiTheme="majorHAnsi" w:cstheme="majorBidi"/>
          <w:sz w:val="28"/>
          <w:szCs w:val="28"/>
        </w:rPr>
        <w:t xml:space="preserve"> (Swansea Council, 2019)</w:t>
      </w:r>
      <w:r w:rsidRPr="004D3176">
        <w:rPr>
          <w:rFonts w:asciiTheme="majorHAnsi" w:hAnsiTheme="majorHAnsi" w:cstheme="majorBidi"/>
          <w:sz w:val="28"/>
          <w:szCs w:val="28"/>
        </w:rPr>
        <w:t>.</w:t>
      </w:r>
      <w:r w:rsidR="6E790F66" w:rsidRPr="004D3176">
        <w:rPr>
          <w:rFonts w:asciiTheme="majorHAnsi" w:hAnsiTheme="majorHAnsi" w:cstheme="majorBidi"/>
          <w:sz w:val="28"/>
          <w:szCs w:val="28"/>
        </w:rPr>
        <w:t xml:space="preserve"> </w:t>
      </w:r>
    </w:p>
    <w:p w14:paraId="406EA7EC" w14:textId="16D4486D" w:rsidR="59F4B14C" w:rsidRPr="004D3176" w:rsidRDefault="59F4B14C" w:rsidP="59F4B14C">
      <w:pPr>
        <w:rPr>
          <w:rFonts w:asciiTheme="majorHAnsi" w:hAnsiTheme="majorHAnsi" w:cstheme="majorBidi"/>
          <w:sz w:val="28"/>
          <w:szCs w:val="28"/>
          <w:highlight w:val="yellow"/>
        </w:rPr>
      </w:pPr>
    </w:p>
    <w:p w14:paraId="59FC99AD" w14:textId="03E551E7" w:rsidR="36A6F1B2" w:rsidRPr="004D3176" w:rsidRDefault="36A6F1B2"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 xml:space="preserve">How supporting the elderly has changed over </w:t>
      </w:r>
      <w:proofErr w:type="gramStart"/>
      <w:r w:rsidRPr="004D3176">
        <w:rPr>
          <w:rFonts w:asciiTheme="majorHAnsi" w:hAnsiTheme="majorHAnsi" w:cstheme="majorBidi"/>
          <w:sz w:val="28"/>
          <w:szCs w:val="28"/>
          <w:u w:val="single"/>
          <w:lang w:eastAsia="en-GB"/>
        </w:rPr>
        <w:t>time</w:t>
      </w:r>
      <w:proofErr w:type="gramEnd"/>
      <w:r w:rsidRPr="004D3176">
        <w:rPr>
          <w:rFonts w:asciiTheme="majorHAnsi" w:hAnsiTheme="majorHAnsi" w:cstheme="majorBidi"/>
          <w:sz w:val="28"/>
          <w:szCs w:val="28"/>
          <w:u w:val="single"/>
          <w:lang w:eastAsia="en-GB"/>
        </w:rPr>
        <w:t xml:space="preserve"> </w:t>
      </w:r>
    </w:p>
    <w:p w14:paraId="0971C85B" w14:textId="7AD96B28" w:rsidR="36A6F1B2" w:rsidRPr="004D3176" w:rsidRDefault="36A6F1B2"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Supporting the elderly has developed over time. Traditionally, families would care for their elderly relatives at home, however, as society has evolved, there has been a trend towards professional care in nursing homes or assisted living facilities. This enables specialised medical treatment and assistance for elderly people. Furthermore, community programmes, home care services, and social engagement opportunities are increasingly being used to promote senior independence and quality of life. It is critical to continue adjusting and seeking methods to help and honour our senior population (Rubin et al., 2016).</w:t>
      </w:r>
    </w:p>
    <w:p w14:paraId="76FD16D5" w14:textId="3EDE31E3" w:rsidR="59F4B14C" w:rsidRPr="004D3176" w:rsidRDefault="59F4B14C" w:rsidP="59F4B14C">
      <w:pPr>
        <w:rPr>
          <w:rFonts w:asciiTheme="majorHAnsi" w:hAnsiTheme="majorHAnsi" w:cstheme="majorBidi"/>
          <w:sz w:val="28"/>
          <w:szCs w:val="28"/>
          <w:lang w:eastAsia="en-GB"/>
        </w:rPr>
      </w:pPr>
    </w:p>
    <w:p w14:paraId="41CFA87C" w14:textId="33FF6ABB" w:rsidR="36A6F1B2" w:rsidRPr="004D3176" w:rsidRDefault="36A6F1B2"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 xml:space="preserve">When was a turning point for increased support offered to the elderly community? </w:t>
      </w:r>
    </w:p>
    <w:p w14:paraId="610C2373" w14:textId="1E5B62CD" w:rsidR="59F4B14C" w:rsidRPr="004D3176" w:rsidRDefault="36A6F1B2"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 xml:space="preserve">Martínez-Alcalá et al. (2021) illustrate that the Covid-19 pandemic had a dramatic influence on society throughout the world, and one area that was greatly affected is how we care the elderly. Before the pandemic, many elderly people relied on different types of help and care, such as nursing facilities or in-home carers. However, with the outbreak of the virus, these conventional forms of assistance were tested and pushed to change. One significant shift caused by Covid-19 was an increased reliance on technology for communication and support. With social distancing measures in place, face-to-face encounters </w:t>
      </w:r>
      <w:r w:rsidRPr="004D3176">
        <w:rPr>
          <w:rFonts w:asciiTheme="majorHAnsi" w:hAnsiTheme="majorHAnsi" w:cstheme="majorBidi"/>
          <w:sz w:val="28"/>
          <w:szCs w:val="28"/>
          <w:lang w:eastAsia="en-GB"/>
        </w:rPr>
        <w:lastRenderedPageBreak/>
        <w:t>became limited, if not impossible. As a result, virtual platforms became vital instruments for communicating with the elderly. Video conversations and internet platforms replaced face-to-face contact in many settings. The greater dependence on technology for communication and support, a move to home-based care, and community volunteer programs are just a few instances of how society has evolved during these difficult times. While these modifications were implemented temporarily owing to the pandemic's unique conditions, they also provided a chance for long-term improvements in assisting our ageing population (Armitage and Nellums, 2020; Heidinger and Richter, 2020).</w:t>
      </w:r>
    </w:p>
    <w:p w14:paraId="0EA241B4" w14:textId="44C1CB2F" w:rsidR="59F4B14C" w:rsidRPr="004D3176" w:rsidRDefault="59F4B14C" w:rsidP="59F4B14C">
      <w:pPr>
        <w:rPr>
          <w:rFonts w:asciiTheme="majorHAnsi" w:hAnsiTheme="majorHAnsi" w:cstheme="majorBidi"/>
          <w:sz w:val="28"/>
          <w:szCs w:val="28"/>
          <w:highlight w:val="yellow"/>
        </w:rPr>
      </w:pPr>
    </w:p>
    <w:p w14:paraId="2B0AE158" w14:textId="2F47D9C5" w:rsidR="009F6ED8" w:rsidRPr="004D3176" w:rsidRDefault="009F6ED8" w:rsidP="00C572B8">
      <w:pPr>
        <w:rPr>
          <w:rFonts w:asciiTheme="majorHAnsi" w:hAnsiTheme="majorHAnsi" w:cstheme="majorHAnsi"/>
          <w:sz w:val="28"/>
          <w:szCs w:val="28"/>
          <w:u w:val="single"/>
          <w:lang w:eastAsia="en-GB"/>
        </w:rPr>
      </w:pPr>
      <w:r w:rsidRPr="004D3176">
        <w:rPr>
          <w:rFonts w:asciiTheme="majorHAnsi" w:hAnsiTheme="majorHAnsi" w:cstheme="majorHAnsi"/>
          <w:sz w:val="28"/>
          <w:szCs w:val="28"/>
          <w:u w:val="single"/>
          <w:lang w:eastAsia="en-GB"/>
        </w:rPr>
        <w:t>Evaluation of innovative digital technologies for community development</w:t>
      </w:r>
    </w:p>
    <w:p w14:paraId="2638F92C" w14:textId="699C6EA4" w:rsidR="00E41A3E" w:rsidRPr="004D3176" w:rsidRDefault="00E41A3E" w:rsidP="00C572B8">
      <w:pPr>
        <w:rPr>
          <w:rFonts w:asciiTheme="majorHAnsi" w:hAnsiTheme="majorHAnsi" w:cstheme="majorBidi"/>
          <w:sz w:val="28"/>
          <w:szCs w:val="28"/>
        </w:rPr>
      </w:pPr>
      <w:r w:rsidRPr="004D3176">
        <w:rPr>
          <w:rFonts w:asciiTheme="majorHAnsi" w:hAnsiTheme="majorHAnsi" w:cstheme="majorBidi"/>
          <w:sz w:val="28"/>
          <w:szCs w:val="28"/>
          <w:lang w:eastAsia="en-GB"/>
        </w:rPr>
        <w:t xml:space="preserve">Digital technologies </w:t>
      </w:r>
      <w:proofErr w:type="gramStart"/>
      <w:r w:rsidRPr="004D3176">
        <w:rPr>
          <w:rFonts w:asciiTheme="majorHAnsi" w:hAnsiTheme="majorHAnsi" w:cstheme="majorBidi"/>
          <w:sz w:val="28"/>
          <w:szCs w:val="28"/>
          <w:lang w:eastAsia="en-GB"/>
        </w:rPr>
        <w:t>have the ability to</w:t>
      </w:r>
      <w:proofErr w:type="gramEnd"/>
      <w:r w:rsidRPr="004D3176">
        <w:rPr>
          <w:rFonts w:asciiTheme="majorHAnsi" w:hAnsiTheme="majorHAnsi" w:cstheme="majorBidi"/>
          <w:sz w:val="28"/>
          <w:szCs w:val="28"/>
          <w:lang w:eastAsia="en-GB"/>
        </w:rPr>
        <w:t xml:space="preserve"> significantly </w:t>
      </w:r>
      <w:r w:rsidR="00224EB9" w:rsidRPr="004D3176">
        <w:rPr>
          <w:rFonts w:asciiTheme="majorHAnsi" w:hAnsiTheme="majorHAnsi" w:cstheme="majorBidi"/>
          <w:sz w:val="28"/>
          <w:szCs w:val="28"/>
          <w:lang w:eastAsia="en-GB"/>
        </w:rPr>
        <w:t>affect</w:t>
      </w:r>
      <w:r w:rsidRPr="004D3176">
        <w:rPr>
          <w:rFonts w:asciiTheme="majorHAnsi" w:hAnsiTheme="majorHAnsi" w:cstheme="majorBidi"/>
          <w:sz w:val="28"/>
          <w:szCs w:val="28"/>
          <w:lang w:eastAsia="en-GB"/>
        </w:rPr>
        <w:t xml:space="preserve"> community development, particularly the well-being of older people in Swansea. </w:t>
      </w:r>
      <w:r w:rsidR="4812A5A3" w:rsidRPr="004D3176">
        <w:rPr>
          <w:rFonts w:asciiTheme="majorHAnsi" w:hAnsiTheme="majorHAnsi" w:cstheme="majorBidi"/>
          <w:sz w:val="28"/>
          <w:szCs w:val="28"/>
          <w:lang w:eastAsia="en-GB"/>
        </w:rPr>
        <w:t>A</w:t>
      </w:r>
      <w:r w:rsidRPr="004D3176">
        <w:rPr>
          <w:rFonts w:asciiTheme="majorHAnsi" w:hAnsiTheme="majorHAnsi" w:cstheme="majorBidi"/>
          <w:sz w:val="28"/>
          <w:szCs w:val="28"/>
          <w:lang w:eastAsia="en-GB"/>
        </w:rPr>
        <w:t xml:space="preserve">ssessing the efficacy and applicability of various technologies, may identify the most promising methods for promoting older wellness and involvement. </w:t>
      </w:r>
      <w:r w:rsidR="2EE9ECED" w:rsidRPr="004D3176">
        <w:rPr>
          <w:rFonts w:asciiTheme="majorHAnsi" w:hAnsiTheme="majorHAnsi" w:cstheme="majorBidi"/>
          <w:sz w:val="28"/>
          <w:szCs w:val="28"/>
          <w:lang w:eastAsia="en-GB"/>
        </w:rPr>
        <w:t>S</w:t>
      </w:r>
      <w:r w:rsidRPr="004D3176">
        <w:rPr>
          <w:rFonts w:asciiTheme="majorHAnsi" w:hAnsiTheme="majorHAnsi" w:cstheme="majorBidi"/>
          <w:sz w:val="28"/>
          <w:szCs w:val="28"/>
          <w:lang w:eastAsia="en-GB"/>
        </w:rPr>
        <w:t xml:space="preserve">tudy and careful analysis of their advantages and limits, </w:t>
      </w:r>
      <w:r w:rsidR="06402C49" w:rsidRPr="004D3176">
        <w:rPr>
          <w:rFonts w:asciiTheme="majorHAnsi" w:hAnsiTheme="majorHAnsi" w:cstheme="majorBidi"/>
          <w:sz w:val="28"/>
          <w:szCs w:val="28"/>
          <w:lang w:eastAsia="en-GB"/>
        </w:rPr>
        <w:t>can be</w:t>
      </w:r>
      <w:r w:rsidR="6777DB23" w:rsidRPr="004D3176">
        <w:rPr>
          <w:rFonts w:asciiTheme="majorHAnsi" w:hAnsiTheme="majorHAnsi" w:cstheme="majorBidi"/>
          <w:sz w:val="28"/>
          <w:szCs w:val="28"/>
          <w:lang w:eastAsia="en-GB"/>
        </w:rPr>
        <w:t xml:space="preserve"> used to ensure</w:t>
      </w:r>
      <w:r w:rsidRPr="004D3176">
        <w:rPr>
          <w:rFonts w:asciiTheme="majorHAnsi" w:hAnsiTheme="majorHAnsi" w:cstheme="majorBidi"/>
          <w:sz w:val="28"/>
          <w:szCs w:val="28"/>
          <w:lang w:eastAsia="en-GB"/>
        </w:rPr>
        <w:t xml:space="preserve"> that these technologies are used in a way that maximises their beneficial impact on developing communities</w:t>
      </w:r>
      <w:r w:rsidR="006309D0" w:rsidRPr="004D3176">
        <w:rPr>
          <w:rFonts w:asciiTheme="majorHAnsi" w:hAnsiTheme="majorHAnsi" w:cstheme="majorBidi"/>
          <w:sz w:val="28"/>
          <w:szCs w:val="28"/>
        </w:rPr>
        <w:t xml:space="preserve"> (Brown and Wyatt, 2020).</w:t>
      </w:r>
    </w:p>
    <w:p w14:paraId="5BAA56A2" w14:textId="77777777" w:rsidR="004D3176" w:rsidRPr="004D3176" w:rsidRDefault="004D3176" w:rsidP="00C572B8">
      <w:pPr>
        <w:rPr>
          <w:rFonts w:asciiTheme="majorHAnsi" w:hAnsiTheme="majorHAnsi" w:cstheme="majorBidi"/>
          <w:sz w:val="28"/>
          <w:szCs w:val="28"/>
          <w:lang w:eastAsia="en-GB"/>
        </w:rPr>
      </w:pPr>
    </w:p>
    <w:p w14:paraId="2ED08687" w14:textId="46F2214B" w:rsidR="009F6ED8" w:rsidRPr="004D3176" w:rsidRDefault="009F6ED8" w:rsidP="000A0E09">
      <w:pPr>
        <w:rPr>
          <w:rFonts w:asciiTheme="majorHAnsi" w:hAnsiTheme="majorHAnsi" w:cstheme="majorHAnsi"/>
          <w:sz w:val="28"/>
          <w:szCs w:val="28"/>
          <w:u w:val="single"/>
        </w:rPr>
      </w:pPr>
      <w:r w:rsidRPr="004D3176">
        <w:rPr>
          <w:rFonts w:asciiTheme="majorHAnsi" w:hAnsiTheme="majorHAnsi" w:cstheme="majorBidi"/>
          <w:sz w:val="28"/>
          <w:szCs w:val="28"/>
          <w:u w:val="single"/>
        </w:rPr>
        <w:t>Telehealth and remote healthcare services</w:t>
      </w:r>
    </w:p>
    <w:p w14:paraId="7C47D3DF" w14:textId="4B0A63C4" w:rsidR="59F4B14C" w:rsidRPr="004D3176" w:rsidRDefault="5674CEEB" w:rsidP="59F4B14C">
      <w:pPr>
        <w:rPr>
          <w:rFonts w:asciiTheme="majorHAnsi" w:hAnsiTheme="majorHAnsi" w:cstheme="majorBidi"/>
          <w:sz w:val="28"/>
          <w:szCs w:val="28"/>
          <w:lang w:eastAsia="en-GB"/>
        </w:rPr>
      </w:pPr>
      <w:r w:rsidRPr="004D3176">
        <w:rPr>
          <w:rFonts w:asciiTheme="majorHAnsi" w:hAnsiTheme="majorHAnsi" w:cstheme="majorBidi"/>
          <w:sz w:val="28"/>
          <w:szCs w:val="28"/>
        </w:rPr>
        <w:t>Derks (2015) shares that online platforms have transformed the way communities engage and connect.</w:t>
      </w:r>
    </w:p>
    <w:p w14:paraId="54D92837" w14:textId="3E82C73C" w:rsidR="000A0E09" w:rsidRPr="004D3176" w:rsidRDefault="000A0E09" w:rsidP="59F4B14C">
      <w:pPr>
        <w:rPr>
          <w:rFonts w:asciiTheme="majorHAnsi" w:hAnsiTheme="majorHAnsi" w:cstheme="majorBidi"/>
          <w:strike/>
          <w:sz w:val="28"/>
          <w:szCs w:val="28"/>
          <w:lang w:eastAsia="en-GB"/>
        </w:rPr>
      </w:pPr>
      <w:r w:rsidRPr="004D3176">
        <w:rPr>
          <w:rFonts w:asciiTheme="majorHAnsi" w:hAnsiTheme="majorHAnsi" w:cstheme="majorBidi"/>
          <w:sz w:val="28"/>
          <w:szCs w:val="28"/>
          <w:lang w:eastAsia="en-GB"/>
        </w:rPr>
        <w:t xml:space="preserve">Telehealth and remote healthcare services provide a new method </w:t>
      </w:r>
      <w:r w:rsidR="1AFDC825" w:rsidRPr="004D3176">
        <w:rPr>
          <w:rFonts w:asciiTheme="majorHAnsi" w:hAnsiTheme="majorHAnsi" w:cstheme="majorBidi"/>
          <w:sz w:val="28"/>
          <w:szCs w:val="28"/>
          <w:lang w:eastAsia="en-GB"/>
        </w:rPr>
        <w:t>of</w:t>
      </w:r>
      <w:r w:rsidRPr="004D3176">
        <w:rPr>
          <w:rFonts w:asciiTheme="majorHAnsi" w:hAnsiTheme="majorHAnsi" w:cstheme="majorBidi"/>
          <w:sz w:val="28"/>
          <w:szCs w:val="28"/>
          <w:lang w:eastAsia="en-GB"/>
        </w:rPr>
        <w:t xml:space="preserve"> healthcare delivery, particularly for the elderly who may have difficulty reaching regular healthcare facilities</w:t>
      </w:r>
      <w:r w:rsidR="00154252" w:rsidRPr="004D3176">
        <w:rPr>
          <w:rFonts w:asciiTheme="majorHAnsi" w:hAnsiTheme="majorHAnsi" w:cstheme="majorBidi"/>
          <w:sz w:val="28"/>
          <w:szCs w:val="28"/>
        </w:rPr>
        <w:t xml:space="preserve"> (Medicine and Services, 2012)</w:t>
      </w:r>
      <w:r w:rsidRPr="004D3176">
        <w:rPr>
          <w:rFonts w:asciiTheme="majorHAnsi" w:hAnsiTheme="majorHAnsi" w:cstheme="majorBidi"/>
          <w:sz w:val="28"/>
          <w:szCs w:val="28"/>
          <w:lang w:eastAsia="en-GB"/>
        </w:rPr>
        <w:t xml:space="preserve">. </w:t>
      </w:r>
      <w:r w:rsidR="00C10A63" w:rsidRPr="004D3176">
        <w:rPr>
          <w:rFonts w:asciiTheme="majorHAnsi" w:hAnsiTheme="majorHAnsi" w:cstheme="majorBidi"/>
          <w:sz w:val="28"/>
          <w:szCs w:val="28"/>
        </w:rPr>
        <w:t>Syed-Abdul, Zhu and Fernandez-</w:t>
      </w:r>
      <w:proofErr w:type="gramStart"/>
      <w:r w:rsidR="00C10A63" w:rsidRPr="004D3176">
        <w:rPr>
          <w:rFonts w:asciiTheme="majorHAnsi" w:hAnsiTheme="majorHAnsi" w:cstheme="majorBidi"/>
          <w:sz w:val="28"/>
          <w:szCs w:val="28"/>
        </w:rPr>
        <w:t>Luque</w:t>
      </w:r>
      <w:r w:rsidR="009A7E34" w:rsidRPr="004D3176">
        <w:rPr>
          <w:rFonts w:asciiTheme="majorHAnsi" w:hAnsiTheme="majorHAnsi" w:cstheme="majorBidi"/>
          <w:sz w:val="28"/>
          <w:szCs w:val="28"/>
        </w:rPr>
        <w:t>(</w:t>
      </w:r>
      <w:r w:rsidR="603AE3C9" w:rsidRPr="004D3176">
        <w:rPr>
          <w:rFonts w:asciiTheme="majorHAnsi" w:hAnsiTheme="majorHAnsi" w:cstheme="majorBidi"/>
          <w:sz w:val="28"/>
          <w:szCs w:val="28"/>
        </w:rPr>
        <w:t xml:space="preserve"> </w:t>
      </w:r>
      <w:r w:rsidR="00C10A63" w:rsidRPr="004D3176">
        <w:rPr>
          <w:rFonts w:asciiTheme="majorHAnsi" w:hAnsiTheme="majorHAnsi" w:cstheme="majorBidi"/>
          <w:sz w:val="28"/>
          <w:szCs w:val="28"/>
        </w:rPr>
        <w:t>2020</w:t>
      </w:r>
      <w:proofErr w:type="gramEnd"/>
      <w:r w:rsidR="00C10A63" w:rsidRPr="004D3176">
        <w:rPr>
          <w:rFonts w:asciiTheme="majorHAnsi" w:hAnsiTheme="majorHAnsi" w:cstheme="majorBidi"/>
          <w:sz w:val="28"/>
          <w:szCs w:val="28"/>
        </w:rPr>
        <w:t>)</w:t>
      </w:r>
      <w:r w:rsidR="00C10A63" w:rsidRPr="004D3176">
        <w:rPr>
          <w:rFonts w:asciiTheme="majorHAnsi" w:hAnsiTheme="majorHAnsi" w:cstheme="majorBidi"/>
          <w:sz w:val="28"/>
          <w:szCs w:val="28"/>
          <w:lang w:eastAsia="en-GB"/>
        </w:rPr>
        <w:t xml:space="preserve"> </w:t>
      </w:r>
      <w:r w:rsidR="009A7E34" w:rsidRPr="004D3176">
        <w:rPr>
          <w:rFonts w:asciiTheme="majorHAnsi" w:hAnsiTheme="majorHAnsi" w:cstheme="majorBidi"/>
          <w:sz w:val="28"/>
          <w:szCs w:val="28"/>
          <w:lang w:eastAsia="en-GB"/>
        </w:rPr>
        <w:t xml:space="preserve">and </w:t>
      </w:r>
      <w:r w:rsidR="00906716" w:rsidRPr="004D3176">
        <w:rPr>
          <w:rFonts w:asciiTheme="majorHAnsi" w:hAnsiTheme="majorHAnsi" w:cstheme="majorBidi"/>
          <w:sz w:val="28"/>
          <w:szCs w:val="28"/>
        </w:rPr>
        <w:t>Goldschmidt and Relova (2020)</w:t>
      </w:r>
      <w:r w:rsidR="758C04EB" w:rsidRPr="004D3176">
        <w:rPr>
          <w:rFonts w:asciiTheme="majorHAnsi" w:hAnsiTheme="majorHAnsi" w:cstheme="majorBidi"/>
          <w:sz w:val="28"/>
          <w:szCs w:val="28"/>
        </w:rPr>
        <w:t>,</w:t>
      </w:r>
      <w:r w:rsidR="00906716" w:rsidRPr="004D3176">
        <w:rPr>
          <w:rFonts w:asciiTheme="majorHAnsi" w:hAnsiTheme="majorHAnsi" w:cstheme="majorBidi"/>
          <w:sz w:val="28"/>
          <w:szCs w:val="28"/>
          <w:lang w:eastAsia="en-GB"/>
        </w:rPr>
        <w:t xml:space="preserve"> share that h</w:t>
      </w:r>
      <w:r w:rsidRPr="004D3176">
        <w:rPr>
          <w:rFonts w:asciiTheme="majorHAnsi" w:hAnsiTheme="majorHAnsi" w:cstheme="majorBidi"/>
          <w:sz w:val="28"/>
          <w:szCs w:val="28"/>
          <w:lang w:eastAsia="en-GB"/>
        </w:rPr>
        <w:t xml:space="preserve">ealthcare services can be delivered remotely via digital technology, allowing for fast access to medical consultations, monitoring, and interventions. </w:t>
      </w:r>
    </w:p>
    <w:p w14:paraId="5C0F5F35" w14:textId="6B7308BF" w:rsidR="5D188DEA" w:rsidRPr="004D3176" w:rsidRDefault="5D188DEA"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Digital Exclusion</w:t>
      </w:r>
    </w:p>
    <w:p w14:paraId="450D0B00" w14:textId="0766AB5B" w:rsidR="0039501A" w:rsidRPr="004D3176" w:rsidRDefault="0039501A" w:rsidP="59F4B14C">
      <w:pPr>
        <w:rPr>
          <w:rFonts w:asciiTheme="majorHAnsi" w:hAnsiTheme="majorHAnsi" w:cstheme="majorBidi"/>
          <w:sz w:val="28"/>
          <w:szCs w:val="28"/>
          <w:lang w:eastAsia="en-GB"/>
        </w:rPr>
      </w:pPr>
      <w:r w:rsidRPr="004D3176">
        <w:rPr>
          <w:rFonts w:asciiTheme="majorHAnsi" w:hAnsiTheme="majorHAnsi" w:cstheme="majorBidi"/>
          <w:sz w:val="28"/>
          <w:szCs w:val="28"/>
          <w:lang w:eastAsia="en-GB"/>
        </w:rPr>
        <w:t xml:space="preserve">A lay survey took place on the older population </w:t>
      </w:r>
      <w:r w:rsidR="00D93EB9">
        <w:rPr>
          <w:rFonts w:asciiTheme="majorHAnsi" w:hAnsiTheme="majorHAnsi" w:cstheme="majorBidi"/>
          <w:sz w:val="28"/>
          <w:szCs w:val="28"/>
          <w:lang w:eastAsia="en-GB"/>
        </w:rPr>
        <w:t>regarding</w:t>
      </w:r>
      <w:r w:rsidRPr="004D3176">
        <w:rPr>
          <w:rFonts w:asciiTheme="majorHAnsi" w:hAnsiTheme="majorHAnsi" w:cstheme="majorBidi"/>
          <w:sz w:val="28"/>
          <w:szCs w:val="28"/>
          <w:lang w:eastAsia="en-GB"/>
        </w:rPr>
        <w:t xml:space="preserve"> digital health and online booking systems, the results revealing mixed emotions about digital health. The elderly were concerned about being able to get health care if they did not know how to utilise online systems, not trusting IT systems in general, and </w:t>
      </w:r>
      <w:r w:rsidR="00C67699">
        <w:rPr>
          <w:rFonts w:asciiTheme="majorHAnsi" w:hAnsiTheme="majorHAnsi" w:cstheme="majorBidi"/>
          <w:sz w:val="28"/>
          <w:szCs w:val="28"/>
          <w:lang w:eastAsia="en-GB"/>
        </w:rPr>
        <w:t>were</w:t>
      </w:r>
      <w:r w:rsidRPr="004D3176">
        <w:rPr>
          <w:rFonts w:asciiTheme="majorHAnsi" w:hAnsiTheme="majorHAnsi" w:cstheme="majorBidi"/>
          <w:sz w:val="28"/>
          <w:szCs w:val="28"/>
          <w:lang w:eastAsia="en-GB"/>
        </w:rPr>
        <w:t xml:space="preserve"> unable to use technology effectively (</w:t>
      </w:r>
      <w:proofErr w:type="spellStart"/>
      <w:r w:rsidRPr="004D3176">
        <w:rPr>
          <w:rFonts w:asciiTheme="majorHAnsi" w:hAnsiTheme="majorHAnsi" w:cstheme="majorBidi"/>
          <w:sz w:val="28"/>
          <w:szCs w:val="28"/>
          <w:lang w:eastAsia="en-GB"/>
        </w:rPr>
        <w:t>Nymberg</w:t>
      </w:r>
      <w:proofErr w:type="spellEnd"/>
      <w:r w:rsidRPr="004D3176">
        <w:rPr>
          <w:rFonts w:asciiTheme="majorHAnsi" w:hAnsiTheme="majorHAnsi" w:cstheme="majorBidi"/>
          <w:sz w:val="28"/>
          <w:szCs w:val="28"/>
          <w:lang w:eastAsia="en-GB"/>
        </w:rPr>
        <w:t xml:space="preserve"> et al., 2019). Read </w:t>
      </w:r>
      <w:r w:rsidRPr="004D3176">
        <w:rPr>
          <w:rFonts w:asciiTheme="majorHAnsi" w:hAnsiTheme="majorHAnsi" w:cstheme="majorBidi"/>
          <w:sz w:val="28"/>
          <w:szCs w:val="28"/>
          <w:lang w:eastAsia="en-GB"/>
        </w:rPr>
        <w:lastRenderedPageBreak/>
        <w:t>(2021) supports the argument that the elderly are more vulnerable to new technologies and electronic healthcare, stating that one of the biggest worries about an offline elderly population is that the elderly will miss out on major developments in health accessibility, particularly as an increasing number of vital NHS services and digital health technologies have migrated online.</w:t>
      </w:r>
    </w:p>
    <w:p w14:paraId="45EAF48C" w14:textId="77777777" w:rsidR="0039501A" w:rsidRPr="004D3176" w:rsidRDefault="0039501A" w:rsidP="59F4B14C">
      <w:pPr>
        <w:rPr>
          <w:rFonts w:asciiTheme="majorHAnsi" w:hAnsiTheme="majorHAnsi" w:cstheme="majorBidi"/>
          <w:sz w:val="28"/>
          <w:szCs w:val="28"/>
          <w:u w:val="single"/>
          <w:lang w:eastAsia="en-GB"/>
        </w:rPr>
      </w:pPr>
    </w:p>
    <w:p w14:paraId="607CEFAF" w14:textId="31A945E3" w:rsidR="5A995FF7" w:rsidRDefault="5A995FF7"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Conclusion</w:t>
      </w:r>
    </w:p>
    <w:p w14:paraId="2A36B3E7" w14:textId="416DE6E6" w:rsidR="00F634A9" w:rsidRPr="004D3176" w:rsidRDefault="0055D4D6" w:rsidP="3033B215">
      <w:pPr>
        <w:rPr>
          <w:rFonts w:asciiTheme="majorHAnsi" w:hAnsiTheme="majorHAnsi" w:cstheme="majorBidi"/>
          <w:sz w:val="28"/>
          <w:szCs w:val="28"/>
          <w:lang w:eastAsia="en-GB"/>
        </w:rPr>
      </w:pPr>
      <w:r w:rsidRPr="3913811D">
        <w:rPr>
          <w:rFonts w:asciiTheme="majorHAnsi" w:hAnsiTheme="majorHAnsi" w:cstheme="majorBidi"/>
          <w:sz w:val="28"/>
          <w:szCs w:val="28"/>
          <w:lang w:eastAsia="en-GB"/>
        </w:rPr>
        <w:t>A sense of belonging is vital</w:t>
      </w:r>
      <w:r w:rsidRPr="0EC96AA4">
        <w:rPr>
          <w:rFonts w:asciiTheme="majorHAnsi" w:hAnsiTheme="majorHAnsi" w:cstheme="majorBidi"/>
          <w:sz w:val="28"/>
          <w:szCs w:val="28"/>
          <w:lang w:eastAsia="en-GB"/>
        </w:rPr>
        <w:t xml:space="preserve"> for </w:t>
      </w:r>
      <w:r w:rsidRPr="785379C4">
        <w:rPr>
          <w:rFonts w:asciiTheme="majorHAnsi" w:hAnsiTheme="majorHAnsi" w:cstheme="majorBidi"/>
          <w:sz w:val="28"/>
          <w:szCs w:val="28"/>
          <w:lang w:eastAsia="en-GB"/>
        </w:rPr>
        <w:t xml:space="preserve">older people </w:t>
      </w:r>
      <w:r w:rsidR="004F4ACF">
        <w:rPr>
          <w:rFonts w:asciiTheme="majorHAnsi" w:hAnsiTheme="majorHAnsi" w:cstheme="majorBidi"/>
          <w:sz w:val="28"/>
          <w:szCs w:val="28"/>
          <w:lang w:eastAsia="en-GB"/>
        </w:rPr>
        <w:t>especially as</w:t>
      </w:r>
      <w:r w:rsidRPr="785379C4">
        <w:rPr>
          <w:rFonts w:asciiTheme="majorHAnsi" w:hAnsiTheme="majorHAnsi" w:cstheme="majorBidi"/>
          <w:sz w:val="28"/>
          <w:szCs w:val="28"/>
          <w:lang w:eastAsia="en-GB"/>
        </w:rPr>
        <w:t xml:space="preserve"> </w:t>
      </w:r>
      <w:r w:rsidRPr="11E02854">
        <w:rPr>
          <w:rFonts w:asciiTheme="majorHAnsi" w:hAnsiTheme="majorHAnsi" w:cstheme="majorBidi"/>
          <w:sz w:val="28"/>
          <w:szCs w:val="28"/>
          <w:lang w:eastAsia="en-GB"/>
        </w:rPr>
        <w:t xml:space="preserve">they can become </w:t>
      </w:r>
      <w:r w:rsidRPr="2E7F34D8">
        <w:rPr>
          <w:rFonts w:asciiTheme="majorHAnsi" w:hAnsiTheme="majorHAnsi" w:cstheme="majorBidi"/>
          <w:sz w:val="28"/>
          <w:szCs w:val="28"/>
          <w:lang w:eastAsia="en-GB"/>
        </w:rPr>
        <w:t xml:space="preserve">more </w:t>
      </w:r>
      <w:r w:rsidRPr="56B3FE9B">
        <w:rPr>
          <w:rFonts w:asciiTheme="majorHAnsi" w:hAnsiTheme="majorHAnsi" w:cstheme="majorBidi"/>
          <w:sz w:val="28"/>
          <w:szCs w:val="28"/>
          <w:lang w:eastAsia="en-GB"/>
        </w:rPr>
        <w:t xml:space="preserve">vulnerable and </w:t>
      </w:r>
      <w:r w:rsidRPr="27873466">
        <w:rPr>
          <w:rFonts w:asciiTheme="majorHAnsi" w:hAnsiTheme="majorHAnsi" w:cstheme="majorBidi"/>
          <w:sz w:val="28"/>
          <w:szCs w:val="28"/>
          <w:lang w:eastAsia="en-GB"/>
        </w:rPr>
        <w:t>isolated</w:t>
      </w:r>
      <w:r w:rsidR="307F4AA8" w:rsidRPr="743298DA">
        <w:rPr>
          <w:rFonts w:asciiTheme="majorHAnsi" w:hAnsiTheme="majorHAnsi" w:cstheme="majorBidi"/>
          <w:sz w:val="28"/>
          <w:szCs w:val="28"/>
          <w:lang w:eastAsia="en-GB"/>
        </w:rPr>
        <w:t xml:space="preserve"> </w:t>
      </w:r>
      <w:r w:rsidR="307F4AA8" w:rsidRPr="68C2E322">
        <w:rPr>
          <w:rFonts w:asciiTheme="majorHAnsi" w:hAnsiTheme="majorHAnsi" w:cstheme="majorBidi"/>
          <w:sz w:val="28"/>
          <w:szCs w:val="28"/>
          <w:lang w:eastAsia="en-GB"/>
        </w:rPr>
        <w:t>as they age</w:t>
      </w:r>
      <w:r w:rsidR="000B1757">
        <w:rPr>
          <w:rFonts w:asciiTheme="majorHAnsi" w:hAnsiTheme="majorHAnsi" w:cstheme="majorBidi"/>
          <w:sz w:val="28"/>
          <w:szCs w:val="28"/>
          <w:lang w:eastAsia="en-GB"/>
        </w:rPr>
        <w:t xml:space="preserve">, </w:t>
      </w:r>
      <w:r w:rsidR="096ECE2A" w:rsidRPr="30CB3203">
        <w:rPr>
          <w:rFonts w:asciiTheme="majorHAnsi" w:hAnsiTheme="majorHAnsi" w:cstheme="majorBidi"/>
          <w:sz w:val="28"/>
          <w:szCs w:val="28"/>
          <w:lang w:eastAsia="en-GB"/>
        </w:rPr>
        <w:t xml:space="preserve">and </w:t>
      </w:r>
      <w:r w:rsidR="00E557E2" w:rsidRPr="30CB3203">
        <w:rPr>
          <w:rFonts w:asciiTheme="majorHAnsi" w:hAnsiTheme="majorHAnsi" w:cstheme="majorBidi"/>
          <w:sz w:val="28"/>
          <w:szCs w:val="28"/>
          <w:lang w:eastAsia="en-GB"/>
        </w:rPr>
        <w:t>having</w:t>
      </w:r>
      <w:r w:rsidR="00E557E2">
        <w:rPr>
          <w:rFonts w:asciiTheme="majorHAnsi" w:hAnsiTheme="majorHAnsi" w:cstheme="majorBidi"/>
          <w:sz w:val="28"/>
          <w:szCs w:val="28"/>
          <w:lang w:eastAsia="en-GB"/>
        </w:rPr>
        <w:t xml:space="preserve"> a sense of belonging </w:t>
      </w:r>
      <w:r w:rsidR="00E557E2" w:rsidRPr="47315C11">
        <w:rPr>
          <w:rFonts w:asciiTheme="majorHAnsi" w:hAnsiTheme="majorHAnsi" w:cstheme="majorBidi"/>
          <w:sz w:val="28"/>
          <w:szCs w:val="28"/>
          <w:lang w:eastAsia="en-GB"/>
        </w:rPr>
        <w:t>helps</w:t>
      </w:r>
      <w:r w:rsidR="2D0CCB8C" w:rsidRPr="47315C11">
        <w:rPr>
          <w:rFonts w:asciiTheme="majorHAnsi" w:hAnsiTheme="majorHAnsi" w:cstheme="majorBidi"/>
          <w:sz w:val="28"/>
          <w:szCs w:val="28"/>
          <w:lang w:eastAsia="en-GB"/>
        </w:rPr>
        <w:t xml:space="preserve"> </w:t>
      </w:r>
      <w:r w:rsidR="00E557E2" w:rsidRPr="47315C11">
        <w:rPr>
          <w:rFonts w:asciiTheme="majorHAnsi" w:hAnsiTheme="majorHAnsi" w:cstheme="majorBidi"/>
          <w:sz w:val="28"/>
          <w:szCs w:val="28"/>
          <w:lang w:eastAsia="en-GB"/>
        </w:rPr>
        <w:t>the</w:t>
      </w:r>
      <w:r w:rsidR="00E557E2">
        <w:rPr>
          <w:rFonts w:asciiTheme="majorHAnsi" w:hAnsiTheme="majorHAnsi" w:cstheme="majorBidi"/>
          <w:sz w:val="28"/>
          <w:szCs w:val="28"/>
          <w:lang w:eastAsia="en-GB"/>
        </w:rPr>
        <w:t xml:space="preserve"> elderly to feel they are </w:t>
      </w:r>
      <w:r w:rsidR="009D18E3">
        <w:rPr>
          <w:rFonts w:asciiTheme="majorHAnsi" w:hAnsiTheme="majorHAnsi" w:cstheme="majorBidi"/>
          <w:sz w:val="28"/>
          <w:szCs w:val="28"/>
          <w:lang w:eastAsia="en-GB"/>
        </w:rPr>
        <w:t>part of a community</w:t>
      </w:r>
      <w:r w:rsidR="007A3361">
        <w:rPr>
          <w:rFonts w:asciiTheme="majorHAnsi" w:hAnsiTheme="majorHAnsi" w:cstheme="majorBidi"/>
          <w:sz w:val="28"/>
          <w:szCs w:val="28"/>
          <w:lang w:eastAsia="en-GB"/>
        </w:rPr>
        <w:t>.</w:t>
      </w:r>
      <w:r w:rsidR="001113F9">
        <w:rPr>
          <w:rFonts w:asciiTheme="majorHAnsi" w:hAnsiTheme="majorHAnsi" w:cstheme="majorBidi"/>
          <w:sz w:val="28"/>
          <w:szCs w:val="28"/>
          <w:lang w:eastAsia="en-GB"/>
        </w:rPr>
        <w:t xml:space="preserve"> </w:t>
      </w:r>
      <w:r w:rsidR="75883DCD" w:rsidRPr="18DA53D5">
        <w:rPr>
          <w:rFonts w:asciiTheme="majorHAnsi" w:hAnsiTheme="majorHAnsi" w:cstheme="majorBidi"/>
          <w:sz w:val="28"/>
          <w:szCs w:val="28"/>
          <w:lang w:eastAsia="en-GB"/>
        </w:rPr>
        <w:t>There</w:t>
      </w:r>
      <w:r w:rsidR="001113F9">
        <w:rPr>
          <w:rFonts w:asciiTheme="majorHAnsi" w:hAnsiTheme="majorHAnsi" w:cstheme="majorBidi"/>
          <w:sz w:val="28"/>
          <w:szCs w:val="28"/>
          <w:lang w:eastAsia="en-GB"/>
        </w:rPr>
        <w:t xml:space="preserve"> is </w:t>
      </w:r>
      <w:r w:rsidR="001113F9" w:rsidRPr="1D326FF0">
        <w:rPr>
          <w:rFonts w:asciiTheme="majorHAnsi" w:hAnsiTheme="majorHAnsi" w:cstheme="majorBidi"/>
          <w:sz w:val="28"/>
          <w:szCs w:val="28"/>
          <w:lang w:eastAsia="en-GB"/>
        </w:rPr>
        <w:t>s</w:t>
      </w:r>
      <w:r w:rsidR="6A19BC94" w:rsidRPr="1D326FF0">
        <w:rPr>
          <w:rFonts w:asciiTheme="majorHAnsi" w:hAnsiTheme="majorHAnsi" w:cstheme="majorBidi"/>
          <w:sz w:val="28"/>
          <w:szCs w:val="28"/>
          <w:lang w:eastAsia="en-GB"/>
        </w:rPr>
        <w:t>tigma</w:t>
      </w:r>
      <w:r w:rsidR="001113F9">
        <w:rPr>
          <w:rFonts w:asciiTheme="majorHAnsi" w:hAnsiTheme="majorHAnsi" w:cstheme="majorBidi"/>
          <w:sz w:val="28"/>
          <w:szCs w:val="28"/>
          <w:lang w:eastAsia="en-GB"/>
        </w:rPr>
        <w:t xml:space="preserve"> around being old even though aging is a part </w:t>
      </w:r>
      <w:r w:rsidR="001113F9" w:rsidRPr="08C656BA">
        <w:rPr>
          <w:rFonts w:asciiTheme="majorHAnsi" w:hAnsiTheme="majorHAnsi" w:cstheme="majorBidi"/>
          <w:sz w:val="28"/>
          <w:szCs w:val="28"/>
          <w:lang w:eastAsia="en-GB"/>
        </w:rPr>
        <w:t>of</w:t>
      </w:r>
      <w:r w:rsidR="4BD5F60A" w:rsidRPr="08C656BA">
        <w:rPr>
          <w:rFonts w:asciiTheme="majorHAnsi" w:hAnsiTheme="majorHAnsi" w:cstheme="majorBidi"/>
          <w:sz w:val="28"/>
          <w:szCs w:val="28"/>
          <w:lang w:eastAsia="en-GB"/>
        </w:rPr>
        <w:t xml:space="preserve"> </w:t>
      </w:r>
      <w:r w:rsidR="001113F9" w:rsidRPr="08C656BA">
        <w:rPr>
          <w:rFonts w:asciiTheme="majorHAnsi" w:hAnsiTheme="majorHAnsi" w:cstheme="majorBidi"/>
          <w:sz w:val="28"/>
          <w:szCs w:val="28"/>
          <w:lang w:eastAsia="en-GB"/>
        </w:rPr>
        <w:t>life</w:t>
      </w:r>
      <w:r w:rsidR="74C2DA1D" w:rsidRPr="2098D486">
        <w:rPr>
          <w:rFonts w:asciiTheme="majorHAnsi" w:hAnsiTheme="majorHAnsi" w:cstheme="majorBidi"/>
          <w:sz w:val="28"/>
          <w:szCs w:val="28"/>
          <w:lang w:eastAsia="en-GB"/>
        </w:rPr>
        <w:t>,</w:t>
      </w:r>
      <w:r w:rsidR="001113F9">
        <w:rPr>
          <w:rFonts w:asciiTheme="majorHAnsi" w:hAnsiTheme="majorHAnsi" w:cstheme="majorBidi"/>
          <w:sz w:val="28"/>
          <w:szCs w:val="28"/>
          <w:lang w:eastAsia="en-GB"/>
        </w:rPr>
        <w:t xml:space="preserve"> </w:t>
      </w:r>
      <w:r w:rsidR="74C2DA1D" w:rsidRPr="6A279D6C">
        <w:rPr>
          <w:rFonts w:asciiTheme="majorHAnsi" w:hAnsiTheme="majorHAnsi" w:cstheme="majorBidi"/>
          <w:sz w:val="28"/>
          <w:szCs w:val="28"/>
          <w:lang w:eastAsia="en-GB"/>
        </w:rPr>
        <w:t>and</w:t>
      </w:r>
      <w:r w:rsidR="001113F9" w:rsidRPr="6A279D6C">
        <w:rPr>
          <w:rFonts w:asciiTheme="majorHAnsi" w:hAnsiTheme="majorHAnsi" w:cstheme="majorBidi"/>
          <w:sz w:val="28"/>
          <w:szCs w:val="28"/>
          <w:lang w:eastAsia="en-GB"/>
        </w:rPr>
        <w:t xml:space="preserve"> </w:t>
      </w:r>
      <w:r w:rsidR="001E4364">
        <w:rPr>
          <w:rFonts w:asciiTheme="majorHAnsi" w:hAnsiTheme="majorHAnsi" w:cstheme="majorBidi"/>
          <w:sz w:val="28"/>
          <w:szCs w:val="28"/>
          <w:lang w:eastAsia="en-GB"/>
        </w:rPr>
        <w:t xml:space="preserve">the elderly </w:t>
      </w:r>
      <w:r w:rsidR="00BF2A25">
        <w:rPr>
          <w:rFonts w:asciiTheme="majorHAnsi" w:hAnsiTheme="majorHAnsi" w:cstheme="majorBidi"/>
          <w:sz w:val="28"/>
          <w:szCs w:val="28"/>
          <w:lang w:eastAsia="en-GB"/>
        </w:rPr>
        <w:t>community is rapidly growing due to people generally living longer</w:t>
      </w:r>
      <w:r w:rsidR="00FB5384">
        <w:rPr>
          <w:rFonts w:asciiTheme="majorHAnsi" w:hAnsiTheme="majorHAnsi" w:cstheme="majorBidi"/>
          <w:sz w:val="28"/>
          <w:szCs w:val="28"/>
          <w:lang w:eastAsia="en-GB"/>
        </w:rPr>
        <w:t>.</w:t>
      </w:r>
      <w:r w:rsidR="00AF484E">
        <w:rPr>
          <w:rFonts w:asciiTheme="majorHAnsi" w:hAnsiTheme="majorHAnsi" w:cstheme="majorBidi"/>
          <w:sz w:val="28"/>
          <w:szCs w:val="28"/>
          <w:lang w:eastAsia="en-GB"/>
        </w:rPr>
        <w:t xml:space="preserve"> Sw</w:t>
      </w:r>
      <w:r w:rsidR="0083728A">
        <w:rPr>
          <w:rFonts w:asciiTheme="majorHAnsi" w:hAnsiTheme="majorHAnsi" w:cstheme="majorBidi"/>
          <w:sz w:val="28"/>
          <w:szCs w:val="28"/>
          <w:lang w:eastAsia="en-GB"/>
        </w:rPr>
        <w:t xml:space="preserve">ansea have implemented a strategy for elder people </w:t>
      </w:r>
      <w:r w:rsidR="00022059">
        <w:rPr>
          <w:rFonts w:asciiTheme="majorHAnsi" w:hAnsiTheme="majorHAnsi" w:cstheme="majorBidi"/>
          <w:sz w:val="28"/>
          <w:szCs w:val="28"/>
          <w:lang w:eastAsia="en-GB"/>
        </w:rPr>
        <w:t xml:space="preserve">to ensure </w:t>
      </w:r>
      <w:r w:rsidR="006318DA">
        <w:rPr>
          <w:rFonts w:asciiTheme="majorHAnsi" w:hAnsiTheme="majorHAnsi" w:cstheme="majorBidi"/>
          <w:sz w:val="28"/>
          <w:szCs w:val="28"/>
          <w:lang w:eastAsia="en-GB"/>
        </w:rPr>
        <w:t xml:space="preserve">they are living </w:t>
      </w:r>
      <w:proofErr w:type="gramStart"/>
      <w:r w:rsidR="006318DA">
        <w:rPr>
          <w:rFonts w:asciiTheme="majorHAnsi" w:hAnsiTheme="majorHAnsi" w:cstheme="majorBidi"/>
          <w:sz w:val="28"/>
          <w:szCs w:val="28"/>
          <w:lang w:eastAsia="en-GB"/>
        </w:rPr>
        <w:t>long</w:t>
      </w:r>
      <w:proofErr w:type="gramEnd"/>
      <w:r w:rsidR="006318DA">
        <w:rPr>
          <w:rFonts w:asciiTheme="majorHAnsi" w:hAnsiTheme="majorHAnsi" w:cstheme="majorBidi"/>
          <w:sz w:val="28"/>
          <w:szCs w:val="28"/>
          <w:lang w:eastAsia="en-GB"/>
        </w:rPr>
        <w:t xml:space="preserve"> and health lives </w:t>
      </w:r>
      <w:r w:rsidR="005449BC">
        <w:rPr>
          <w:rFonts w:asciiTheme="majorHAnsi" w:hAnsiTheme="majorHAnsi" w:cstheme="majorBidi"/>
          <w:sz w:val="28"/>
          <w:szCs w:val="28"/>
          <w:lang w:eastAsia="en-GB"/>
        </w:rPr>
        <w:t xml:space="preserve">and </w:t>
      </w:r>
      <w:r w:rsidR="00470AA4">
        <w:rPr>
          <w:rFonts w:asciiTheme="majorHAnsi" w:hAnsiTheme="majorHAnsi" w:cstheme="majorBidi"/>
          <w:sz w:val="28"/>
          <w:szCs w:val="28"/>
          <w:lang w:eastAsia="en-GB"/>
        </w:rPr>
        <w:t xml:space="preserve">the </w:t>
      </w:r>
      <w:r w:rsidR="00432685">
        <w:rPr>
          <w:rFonts w:asciiTheme="majorHAnsi" w:hAnsiTheme="majorHAnsi" w:cstheme="majorBidi"/>
          <w:sz w:val="28"/>
          <w:szCs w:val="28"/>
          <w:lang w:eastAsia="en-GB"/>
        </w:rPr>
        <w:t>Welsh</w:t>
      </w:r>
      <w:r w:rsidR="00470AA4">
        <w:rPr>
          <w:rFonts w:asciiTheme="majorHAnsi" w:hAnsiTheme="majorHAnsi" w:cstheme="majorBidi"/>
          <w:sz w:val="28"/>
          <w:szCs w:val="28"/>
          <w:lang w:eastAsia="en-GB"/>
        </w:rPr>
        <w:t xml:space="preserve"> </w:t>
      </w:r>
      <w:r w:rsidR="00432685">
        <w:rPr>
          <w:rFonts w:asciiTheme="majorHAnsi" w:hAnsiTheme="majorHAnsi" w:cstheme="majorBidi"/>
          <w:sz w:val="28"/>
          <w:szCs w:val="28"/>
          <w:lang w:eastAsia="en-GB"/>
        </w:rPr>
        <w:t>G</w:t>
      </w:r>
      <w:r w:rsidR="00470AA4">
        <w:rPr>
          <w:rFonts w:asciiTheme="majorHAnsi" w:hAnsiTheme="majorHAnsi" w:cstheme="majorBidi"/>
          <w:sz w:val="28"/>
          <w:szCs w:val="28"/>
          <w:lang w:eastAsia="en-GB"/>
        </w:rPr>
        <w:t xml:space="preserve">overnment have </w:t>
      </w:r>
      <w:r w:rsidR="001600BD">
        <w:rPr>
          <w:rFonts w:asciiTheme="majorHAnsi" w:hAnsiTheme="majorHAnsi" w:cstheme="majorBidi"/>
          <w:sz w:val="28"/>
          <w:szCs w:val="28"/>
          <w:lang w:eastAsia="en-GB"/>
        </w:rPr>
        <w:t xml:space="preserve">commissioned </w:t>
      </w:r>
      <w:r w:rsidR="00432685">
        <w:rPr>
          <w:rFonts w:asciiTheme="majorHAnsi" w:hAnsiTheme="majorHAnsi" w:cstheme="majorBidi"/>
          <w:sz w:val="28"/>
          <w:szCs w:val="28"/>
          <w:lang w:eastAsia="en-GB"/>
        </w:rPr>
        <w:t>an</w:t>
      </w:r>
      <w:r w:rsidR="001600BD">
        <w:rPr>
          <w:rFonts w:asciiTheme="majorHAnsi" w:hAnsiTheme="majorHAnsi" w:cstheme="majorBidi"/>
          <w:sz w:val="28"/>
          <w:szCs w:val="28"/>
          <w:lang w:eastAsia="en-GB"/>
        </w:rPr>
        <w:t xml:space="preserve"> </w:t>
      </w:r>
      <w:r w:rsidR="00432685">
        <w:rPr>
          <w:rFonts w:asciiTheme="majorHAnsi" w:hAnsiTheme="majorHAnsi" w:cstheme="majorBidi"/>
          <w:sz w:val="28"/>
          <w:szCs w:val="28"/>
          <w:lang w:eastAsia="en-GB"/>
        </w:rPr>
        <w:t>aging well in Wales program with a focus on age-friendly communities</w:t>
      </w:r>
      <w:r w:rsidR="00057B63">
        <w:rPr>
          <w:rFonts w:asciiTheme="majorHAnsi" w:hAnsiTheme="majorHAnsi" w:cstheme="majorBidi"/>
          <w:sz w:val="28"/>
          <w:szCs w:val="28"/>
          <w:lang w:eastAsia="en-GB"/>
        </w:rPr>
        <w:t xml:space="preserve">, offering opportunities for social </w:t>
      </w:r>
      <w:proofErr w:type="spellStart"/>
      <w:r w:rsidR="00057B63" w:rsidRPr="3B19AB63">
        <w:rPr>
          <w:rFonts w:asciiTheme="majorHAnsi" w:hAnsiTheme="majorHAnsi" w:cstheme="majorBidi"/>
          <w:sz w:val="28"/>
          <w:szCs w:val="28"/>
          <w:lang w:eastAsia="en-GB"/>
        </w:rPr>
        <w:t>intera</w:t>
      </w:r>
      <w:r w:rsidR="41795754" w:rsidRPr="3B19AB63">
        <w:rPr>
          <w:rFonts w:asciiTheme="majorHAnsi" w:hAnsiTheme="majorHAnsi" w:cstheme="majorBidi"/>
          <w:sz w:val="28"/>
          <w:szCs w:val="28"/>
          <w:lang w:eastAsia="en-GB"/>
        </w:rPr>
        <w:t>c</w:t>
      </w:r>
      <w:r w:rsidR="00057B63" w:rsidRPr="3B19AB63">
        <w:rPr>
          <w:rFonts w:asciiTheme="majorHAnsi" w:hAnsiTheme="majorHAnsi" w:cstheme="majorBidi"/>
          <w:sz w:val="28"/>
          <w:szCs w:val="28"/>
          <w:lang w:eastAsia="en-GB"/>
        </w:rPr>
        <w:t>ion</w:t>
      </w:r>
      <w:proofErr w:type="spellEnd"/>
      <w:r w:rsidR="00057B63">
        <w:rPr>
          <w:rFonts w:asciiTheme="majorHAnsi" w:hAnsiTheme="majorHAnsi" w:cstheme="majorBidi"/>
          <w:sz w:val="28"/>
          <w:szCs w:val="28"/>
          <w:lang w:eastAsia="en-GB"/>
        </w:rPr>
        <w:t xml:space="preserve"> </w:t>
      </w:r>
      <w:r w:rsidR="00057B63" w:rsidRPr="76A49D20">
        <w:rPr>
          <w:rFonts w:asciiTheme="majorHAnsi" w:hAnsiTheme="majorHAnsi" w:cstheme="majorBidi"/>
          <w:sz w:val="28"/>
          <w:szCs w:val="28"/>
          <w:lang w:eastAsia="en-GB"/>
        </w:rPr>
        <w:t>as</w:t>
      </w:r>
      <w:r w:rsidR="1DE24A5E" w:rsidRPr="76A49D20">
        <w:rPr>
          <w:rFonts w:asciiTheme="majorHAnsi" w:hAnsiTheme="majorHAnsi" w:cstheme="majorBidi"/>
          <w:sz w:val="28"/>
          <w:szCs w:val="28"/>
          <w:lang w:eastAsia="en-GB"/>
        </w:rPr>
        <w:t xml:space="preserve"> </w:t>
      </w:r>
      <w:r w:rsidR="00057B63" w:rsidRPr="76A49D20">
        <w:rPr>
          <w:rFonts w:asciiTheme="majorHAnsi" w:hAnsiTheme="majorHAnsi" w:cstheme="majorBidi"/>
          <w:sz w:val="28"/>
          <w:szCs w:val="28"/>
          <w:lang w:eastAsia="en-GB"/>
        </w:rPr>
        <w:t>well</w:t>
      </w:r>
      <w:r w:rsidR="00057B63">
        <w:rPr>
          <w:rFonts w:asciiTheme="majorHAnsi" w:hAnsiTheme="majorHAnsi" w:cstheme="majorBidi"/>
          <w:sz w:val="28"/>
          <w:szCs w:val="28"/>
          <w:lang w:eastAsia="en-GB"/>
        </w:rPr>
        <w:t xml:space="preserve"> as fitness activities </w:t>
      </w:r>
      <w:r w:rsidR="00826FE6">
        <w:rPr>
          <w:rFonts w:asciiTheme="majorHAnsi" w:hAnsiTheme="majorHAnsi" w:cstheme="majorBidi"/>
          <w:sz w:val="28"/>
          <w:szCs w:val="28"/>
          <w:lang w:eastAsia="en-GB"/>
        </w:rPr>
        <w:t>fostering a sense of belonging</w:t>
      </w:r>
      <w:r w:rsidR="55E0EBE9" w:rsidRPr="4052019D">
        <w:rPr>
          <w:rFonts w:asciiTheme="majorHAnsi" w:hAnsiTheme="majorHAnsi" w:cstheme="majorBidi"/>
          <w:sz w:val="28"/>
          <w:szCs w:val="28"/>
          <w:lang w:eastAsia="en-GB"/>
        </w:rPr>
        <w:t>.</w:t>
      </w:r>
      <w:r w:rsidR="00826FE6">
        <w:rPr>
          <w:rFonts w:asciiTheme="majorHAnsi" w:hAnsiTheme="majorHAnsi" w:cstheme="majorBidi"/>
          <w:sz w:val="28"/>
          <w:szCs w:val="28"/>
          <w:lang w:eastAsia="en-GB"/>
        </w:rPr>
        <w:t xml:space="preserve"> </w:t>
      </w:r>
      <w:r w:rsidR="6AD2D303" w:rsidRPr="79336697">
        <w:rPr>
          <w:rFonts w:asciiTheme="majorHAnsi" w:hAnsiTheme="majorHAnsi" w:cstheme="majorBidi"/>
          <w:sz w:val="28"/>
          <w:szCs w:val="28"/>
          <w:lang w:eastAsia="en-GB"/>
        </w:rPr>
        <w:t>However</w:t>
      </w:r>
      <w:r w:rsidR="390D272E" w:rsidRPr="79336697">
        <w:rPr>
          <w:rFonts w:asciiTheme="majorHAnsi" w:hAnsiTheme="majorHAnsi" w:cstheme="majorBidi"/>
          <w:sz w:val="28"/>
          <w:szCs w:val="28"/>
          <w:lang w:eastAsia="en-GB"/>
        </w:rPr>
        <w:t>, m</w:t>
      </w:r>
      <w:r w:rsidR="52AB118F" w:rsidRPr="79336697">
        <w:rPr>
          <w:rFonts w:asciiTheme="majorHAnsi" w:hAnsiTheme="majorHAnsi" w:cstheme="majorBidi"/>
          <w:sz w:val="28"/>
          <w:szCs w:val="28"/>
          <w:lang w:eastAsia="en-GB"/>
        </w:rPr>
        <w:t xml:space="preserve">any resources and services are </w:t>
      </w:r>
      <w:r w:rsidR="2D327300" w:rsidRPr="79336697">
        <w:rPr>
          <w:rFonts w:asciiTheme="majorHAnsi" w:hAnsiTheme="majorHAnsi" w:cstheme="majorBidi"/>
          <w:sz w:val="28"/>
          <w:szCs w:val="28"/>
          <w:lang w:eastAsia="en-GB"/>
        </w:rPr>
        <w:t xml:space="preserve">now </w:t>
      </w:r>
      <w:r w:rsidR="52AB118F" w:rsidRPr="79336697">
        <w:rPr>
          <w:rFonts w:asciiTheme="majorHAnsi" w:hAnsiTheme="majorHAnsi" w:cstheme="majorBidi"/>
          <w:sz w:val="28"/>
          <w:szCs w:val="28"/>
          <w:lang w:eastAsia="en-GB"/>
        </w:rPr>
        <w:t xml:space="preserve">available online, </w:t>
      </w:r>
      <w:r w:rsidR="771691FD" w:rsidRPr="79336697">
        <w:rPr>
          <w:rFonts w:asciiTheme="majorHAnsi" w:hAnsiTheme="majorHAnsi" w:cstheme="majorBidi"/>
          <w:sz w:val="28"/>
          <w:szCs w:val="28"/>
          <w:lang w:eastAsia="en-GB"/>
        </w:rPr>
        <w:t xml:space="preserve">and </w:t>
      </w:r>
      <w:r w:rsidR="52AB118F" w:rsidRPr="79336697">
        <w:rPr>
          <w:rFonts w:asciiTheme="majorHAnsi" w:hAnsiTheme="majorHAnsi" w:cstheme="majorBidi"/>
          <w:sz w:val="28"/>
          <w:szCs w:val="28"/>
          <w:lang w:eastAsia="en-GB"/>
        </w:rPr>
        <w:t>many</w:t>
      </w:r>
      <w:r w:rsidR="2138D4F9" w:rsidRPr="79336697">
        <w:rPr>
          <w:rFonts w:asciiTheme="majorHAnsi" w:hAnsiTheme="majorHAnsi" w:cstheme="majorBidi"/>
          <w:sz w:val="28"/>
          <w:szCs w:val="28"/>
          <w:lang w:eastAsia="en-GB"/>
        </w:rPr>
        <w:t xml:space="preserve"> older people are </w:t>
      </w:r>
      <w:r w:rsidR="63495CCF" w:rsidRPr="79336697">
        <w:rPr>
          <w:rFonts w:asciiTheme="majorHAnsi" w:hAnsiTheme="majorHAnsi" w:cstheme="majorBidi"/>
          <w:sz w:val="28"/>
          <w:szCs w:val="28"/>
          <w:lang w:eastAsia="en-GB"/>
        </w:rPr>
        <w:t xml:space="preserve">therefore </w:t>
      </w:r>
      <w:r w:rsidR="2138D4F9" w:rsidRPr="79336697">
        <w:rPr>
          <w:rFonts w:asciiTheme="majorHAnsi" w:hAnsiTheme="majorHAnsi" w:cstheme="majorBidi"/>
          <w:sz w:val="28"/>
          <w:szCs w:val="28"/>
          <w:lang w:eastAsia="en-GB"/>
        </w:rPr>
        <w:t>digitally excluded</w:t>
      </w:r>
      <w:r w:rsidR="52AB118F" w:rsidRPr="79336697">
        <w:rPr>
          <w:rFonts w:asciiTheme="majorHAnsi" w:hAnsiTheme="majorHAnsi" w:cstheme="majorBidi"/>
          <w:sz w:val="28"/>
          <w:szCs w:val="28"/>
          <w:lang w:eastAsia="en-GB"/>
        </w:rPr>
        <w:t xml:space="preserve"> </w:t>
      </w:r>
      <w:r w:rsidR="25AB8D7D" w:rsidRPr="79336697">
        <w:rPr>
          <w:rFonts w:asciiTheme="majorHAnsi" w:hAnsiTheme="majorHAnsi" w:cstheme="majorBidi"/>
          <w:sz w:val="28"/>
          <w:szCs w:val="28"/>
          <w:lang w:eastAsia="en-GB"/>
        </w:rPr>
        <w:t xml:space="preserve">due to a lack of access </w:t>
      </w:r>
      <w:r w:rsidR="6C84D669" w:rsidRPr="79336697">
        <w:rPr>
          <w:rFonts w:asciiTheme="majorHAnsi" w:hAnsiTheme="majorHAnsi" w:cstheme="majorBidi"/>
          <w:sz w:val="28"/>
          <w:szCs w:val="28"/>
          <w:lang w:eastAsia="en-GB"/>
        </w:rPr>
        <w:t xml:space="preserve">to technology </w:t>
      </w:r>
      <w:r w:rsidR="25AB8D7D" w:rsidRPr="79336697">
        <w:rPr>
          <w:rFonts w:asciiTheme="majorHAnsi" w:hAnsiTheme="majorHAnsi" w:cstheme="majorBidi"/>
          <w:sz w:val="28"/>
          <w:szCs w:val="28"/>
          <w:lang w:eastAsia="en-GB"/>
        </w:rPr>
        <w:t xml:space="preserve">and </w:t>
      </w:r>
      <w:proofErr w:type="gramStart"/>
      <w:r w:rsidR="25AB8D7D" w:rsidRPr="79336697">
        <w:rPr>
          <w:rFonts w:asciiTheme="majorHAnsi" w:hAnsiTheme="majorHAnsi" w:cstheme="majorBidi"/>
          <w:sz w:val="28"/>
          <w:szCs w:val="28"/>
          <w:lang w:eastAsia="en-GB"/>
        </w:rPr>
        <w:t>knowledge</w:t>
      </w:r>
      <w:r w:rsidR="1C12593E" w:rsidRPr="79336697">
        <w:rPr>
          <w:rFonts w:asciiTheme="majorHAnsi" w:hAnsiTheme="majorHAnsi" w:cstheme="majorBidi"/>
          <w:sz w:val="28"/>
          <w:szCs w:val="28"/>
          <w:lang w:eastAsia="en-GB"/>
        </w:rPr>
        <w:t>, and</w:t>
      </w:r>
      <w:proofErr w:type="gramEnd"/>
      <w:r w:rsidR="1C12593E" w:rsidRPr="79336697">
        <w:rPr>
          <w:rFonts w:asciiTheme="majorHAnsi" w:hAnsiTheme="majorHAnsi" w:cstheme="majorBidi"/>
          <w:sz w:val="28"/>
          <w:szCs w:val="28"/>
          <w:lang w:eastAsia="en-GB"/>
        </w:rPr>
        <w:t xml:space="preserve"> are struggling to adapt.</w:t>
      </w:r>
    </w:p>
    <w:p w14:paraId="6669FB76" w14:textId="77777777" w:rsidR="0039501A" w:rsidRPr="004D3176" w:rsidRDefault="0039501A" w:rsidP="59F4B14C">
      <w:pPr>
        <w:rPr>
          <w:rFonts w:asciiTheme="majorHAnsi" w:hAnsiTheme="majorHAnsi" w:cstheme="majorBidi"/>
          <w:sz w:val="28"/>
          <w:szCs w:val="28"/>
          <w:u w:val="single"/>
          <w:lang w:eastAsia="en-GB"/>
        </w:rPr>
      </w:pPr>
    </w:p>
    <w:p w14:paraId="2F747FBA" w14:textId="61B48BF4" w:rsidR="5A995FF7" w:rsidRPr="004D3176" w:rsidRDefault="5A995FF7" w:rsidP="59F4B14C">
      <w:pPr>
        <w:rPr>
          <w:rFonts w:asciiTheme="majorHAnsi" w:hAnsiTheme="majorHAnsi" w:cstheme="majorBidi"/>
          <w:sz w:val="28"/>
          <w:szCs w:val="28"/>
          <w:u w:val="single"/>
          <w:lang w:eastAsia="en-GB"/>
        </w:rPr>
      </w:pPr>
      <w:r w:rsidRPr="004D3176">
        <w:rPr>
          <w:rFonts w:asciiTheme="majorHAnsi" w:hAnsiTheme="majorHAnsi" w:cstheme="majorBidi"/>
          <w:sz w:val="28"/>
          <w:szCs w:val="28"/>
          <w:u w:val="single"/>
          <w:lang w:eastAsia="en-GB"/>
        </w:rPr>
        <w:t>Recommendations</w:t>
      </w:r>
    </w:p>
    <w:p w14:paraId="6C24F334" w14:textId="6F38A965" w:rsidR="0039501A" w:rsidRPr="004D3176" w:rsidRDefault="0039501A" w:rsidP="0039501A">
      <w:pPr>
        <w:pStyle w:val="ListParagraph"/>
        <w:numPr>
          <w:ilvl w:val="0"/>
          <w:numId w:val="4"/>
        </w:numPr>
        <w:rPr>
          <w:rFonts w:asciiTheme="majorHAnsi" w:hAnsiTheme="majorHAnsi" w:cstheme="majorBidi"/>
          <w:sz w:val="28"/>
          <w:szCs w:val="28"/>
          <w:lang w:eastAsia="en-GB"/>
        </w:rPr>
      </w:pPr>
      <w:r w:rsidRPr="004D3176">
        <w:rPr>
          <w:rFonts w:asciiTheme="majorHAnsi" w:hAnsiTheme="majorHAnsi" w:cstheme="majorBidi"/>
          <w:sz w:val="28"/>
          <w:szCs w:val="28"/>
          <w:lang w:eastAsia="en-GB"/>
        </w:rPr>
        <w:t xml:space="preserve">Continue </w:t>
      </w:r>
      <w:r w:rsidR="0067672C" w:rsidRPr="004D3176">
        <w:rPr>
          <w:rFonts w:asciiTheme="majorHAnsi" w:hAnsiTheme="majorHAnsi" w:cstheme="majorBidi"/>
          <w:sz w:val="28"/>
          <w:szCs w:val="28"/>
          <w:lang w:eastAsia="en-GB"/>
        </w:rPr>
        <w:t>research</w:t>
      </w:r>
      <w:r w:rsidRPr="004D3176">
        <w:rPr>
          <w:rFonts w:asciiTheme="majorHAnsi" w:hAnsiTheme="majorHAnsi" w:cstheme="majorBidi"/>
          <w:sz w:val="28"/>
          <w:szCs w:val="28"/>
          <w:lang w:eastAsia="en-GB"/>
        </w:rPr>
        <w:t xml:space="preserve"> into what is the most appropriate and effective way to support the elderly.</w:t>
      </w:r>
    </w:p>
    <w:p w14:paraId="00E89AD6" w14:textId="6C776753" w:rsidR="0039501A" w:rsidRPr="004D3176" w:rsidRDefault="0039501A" w:rsidP="0039501A">
      <w:pPr>
        <w:pStyle w:val="ListParagraph"/>
        <w:numPr>
          <w:ilvl w:val="0"/>
          <w:numId w:val="4"/>
        </w:numPr>
        <w:rPr>
          <w:rFonts w:asciiTheme="majorHAnsi" w:hAnsiTheme="majorHAnsi" w:cstheme="majorBidi"/>
          <w:sz w:val="28"/>
          <w:szCs w:val="28"/>
          <w:lang w:eastAsia="en-GB"/>
        </w:rPr>
      </w:pPr>
      <w:r w:rsidRPr="004D3176">
        <w:rPr>
          <w:rFonts w:asciiTheme="majorHAnsi" w:hAnsiTheme="majorHAnsi" w:cstheme="majorBidi"/>
          <w:sz w:val="28"/>
          <w:szCs w:val="28"/>
          <w:lang w:eastAsia="en-GB"/>
        </w:rPr>
        <w:t>Provide all elderly people with the digital tools and skills needed.</w:t>
      </w:r>
    </w:p>
    <w:p w14:paraId="48EF2898" w14:textId="6FA68D0F" w:rsidR="0039501A" w:rsidRPr="004D3176" w:rsidRDefault="0039501A" w:rsidP="0039501A">
      <w:pPr>
        <w:pStyle w:val="ListParagraph"/>
        <w:numPr>
          <w:ilvl w:val="0"/>
          <w:numId w:val="4"/>
        </w:numPr>
        <w:rPr>
          <w:rFonts w:asciiTheme="majorHAnsi" w:hAnsiTheme="majorHAnsi" w:cstheme="majorBidi"/>
          <w:sz w:val="28"/>
          <w:szCs w:val="28"/>
          <w:lang w:eastAsia="en-GB"/>
        </w:rPr>
      </w:pPr>
      <w:r w:rsidRPr="004D3176">
        <w:rPr>
          <w:rFonts w:asciiTheme="majorHAnsi" w:hAnsiTheme="majorHAnsi" w:cstheme="majorBidi"/>
          <w:sz w:val="28"/>
          <w:szCs w:val="28"/>
          <w:lang w:eastAsia="en-GB"/>
        </w:rPr>
        <w:t xml:space="preserve">Teach younger generations how to respect </w:t>
      </w:r>
      <w:r w:rsidR="0067672C" w:rsidRPr="004D3176">
        <w:rPr>
          <w:rFonts w:asciiTheme="majorHAnsi" w:hAnsiTheme="majorHAnsi" w:cstheme="majorBidi"/>
          <w:sz w:val="28"/>
          <w:szCs w:val="28"/>
          <w:lang w:eastAsia="en-GB"/>
        </w:rPr>
        <w:t xml:space="preserve">the </w:t>
      </w:r>
      <w:r w:rsidRPr="004D3176">
        <w:rPr>
          <w:rFonts w:asciiTheme="majorHAnsi" w:hAnsiTheme="majorHAnsi" w:cstheme="majorBidi"/>
          <w:sz w:val="28"/>
          <w:szCs w:val="28"/>
          <w:lang w:eastAsia="en-GB"/>
        </w:rPr>
        <w:t xml:space="preserve">elderly to avoid future generations being </w:t>
      </w:r>
      <w:r w:rsidR="00281A4F" w:rsidRPr="004D3176">
        <w:rPr>
          <w:rFonts w:asciiTheme="majorHAnsi" w:hAnsiTheme="majorHAnsi" w:cstheme="majorBidi"/>
          <w:sz w:val="28"/>
          <w:szCs w:val="28"/>
          <w:lang w:eastAsia="en-GB"/>
        </w:rPr>
        <w:t>ageist</w:t>
      </w:r>
      <w:r w:rsidRPr="004D3176">
        <w:rPr>
          <w:rFonts w:asciiTheme="majorHAnsi" w:hAnsiTheme="majorHAnsi" w:cstheme="majorBidi"/>
          <w:sz w:val="28"/>
          <w:szCs w:val="28"/>
          <w:lang w:eastAsia="en-GB"/>
        </w:rPr>
        <w:t>.</w:t>
      </w:r>
    </w:p>
    <w:p w14:paraId="06D89488" w14:textId="6CFA775A" w:rsidR="0039501A" w:rsidRDefault="0039501A" w:rsidP="0039501A">
      <w:pPr>
        <w:pStyle w:val="ListParagraph"/>
        <w:numPr>
          <w:ilvl w:val="0"/>
          <w:numId w:val="4"/>
        </w:numPr>
        <w:rPr>
          <w:rFonts w:asciiTheme="majorHAnsi" w:hAnsiTheme="majorHAnsi" w:cstheme="majorBidi"/>
          <w:color w:val="4472C4" w:themeColor="accent1"/>
          <w:sz w:val="28"/>
          <w:szCs w:val="28"/>
          <w:lang w:eastAsia="en-GB"/>
        </w:rPr>
      </w:pPr>
      <w:r w:rsidRPr="004D3176">
        <w:rPr>
          <w:rFonts w:asciiTheme="majorHAnsi" w:hAnsiTheme="majorHAnsi" w:cstheme="majorBidi"/>
          <w:sz w:val="28"/>
          <w:szCs w:val="28"/>
          <w:lang w:eastAsia="en-GB"/>
        </w:rPr>
        <w:t>Create surveys and questionnaires to determine whether elderly people feel their needs are being met.</w:t>
      </w:r>
    </w:p>
    <w:p w14:paraId="3EE911C6" w14:textId="77777777" w:rsidR="0039501A" w:rsidRPr="0067672C" w:rsidRDefault="0039501A" w:rsidP="0067672C">
      <w:pPr>
        <w:ind w:left="360"/>
        <w:rPr>
          <w:rFonts w:asciiTheme="majorHAnsi" w:hAnsiTheme="majorHAnsi" w:cstheme="majorBidi"/>
          <w:color w:val="4472C4" w:themeColor="accent1"/>
          <w:sz w:val="28"/>
          <w:szCs w:val="28"/>
          <w:lang w:eastAsia="en-GB"/>
        </w:rPr>
      </w:pPr>
    </w:p>
    <w:p w14:paraId="467BF259" w14:textId="2EA7FC6A" w:rsidR="241945B6" w:rsidRDefault="241945B6" w:rsidP="241945B6">
      <w:pPr>
        <w:rPr>
          <w:rFonts w:asciiTheme="majorHAnsi" w:hAnsiTheme="majorHAnsi" w:cstheme="majorBidi"/>
          <w:color w:val="4472C4" w:themeColor="accent1"/>
          <w:sz w:val="24"/>
          <w:szCs w:val="24"/>
          <w:lang w:eastAsia="en-GB"/>
        </w:rPr>
      </w:pPr>
    </w:p>
    <w:p w14:paraId="7793C507" w14:textId="77777777" w:rsidR="0039501A" w:rsidRDefault="0039501A">
      <w:pPr>
        <w:rPr>
          <w:rStyle w:val="Hyperlink"/>
        </w:rPr>
      </w:pPr>
    </w:p>
    <w:p w14:paraId="7F6E1713" w14:textId="77777777" w:rsidR="0039501A" w:rsidRDefault="0039501A">
      <w:pPr>
        <w:rPr>
          <w:rStyle w:val="Hyperlink"/>
        </w:rPr>
      </w:pPr>
    </w:p>
    <w:p w14:paraId="45E153A9" w14:textId="77777777" w:rsidR="0039501A" w:rsidRDefault="0039501A">
      <w:pPr>
        <w:rPr>
          <w:rStyle w:val="Hyperlink"/>
        </w:rPr>
      </w:pPr>
    </w:p>
    <w:p w14:paraId="4906E5A1" w14:textId="77777777" w:rsidR="0039501A" w:rsidRDefault="0039501A">
      <w:pPr>
        <w:rPr>
          <w:rStyle w:val="Hyperlink"/>
        </w:rPr>
      </w:pPr>
    </w:p>
    <w:p w14:paraId="3FF92657" w14:textId="77777777" w:rsidR="0039501A" w:rsidRDefault="0039501A">
      <w:pPr>
        <w:rPr>
          <w:rStyle w:val="Hyperlink"/>
        </w:rPr>
      </w:pPr>
    </w:p>
    <w:p w14:paraId="4F2F47BE" w14:textId="77777777" w:rsidR="0039501A" w:rsidRDefault="0039501A">
      <w:pPr>
        <w:rPr>
          <w:rStyle w:val="Hyperlink"/>
        </w:rPr>
      </w:pPr>
    </w:p>
    <w:p w14:paraId="37E92679" w14:textId="1F061D60" w:rsidR="0039501A" w:rsidRDefault="0039501A" w:rsidP="001539AF">
      <w:pPr>
        <w:jc w:val="center"/>
        <w:rPr>
          <w:rStyle w:val="Hyperlink"/>
          <w:rFonts w:asciiTheme="majorHAnsi" w:hAnsiTheme="majorHAnsi" w:cstheme="majorHAnsi"/>
          <w:color w:val="auto"/>
          <w:sz w:val="28"/>
          <w:szCs w:val="28"/>
        </w:rPr>
      </w:pPr>
      <w:r w:rsidRPr="00083C0A">
        <w:rPr>
          <w:rStyle w:val="Hyperlink"/>
          <w:rFonts w:asciiTheme="majorHAnsi" w:hAnsiTheme="majorHAnsi" w:cstheme="majorHAnsi"/>
          <w:color w:val="auto"/>
          <w:sz w:val="28"/>
          <w:szCs w:val="28"/>
        </w:rPr>
        <w:t>References</w:t>
      </w:r>
    </w:p>
    <w:p w14:paraId="388EB879" w14:textId="77777777" w:rsidR="003745DF" w:rsidRPr="00083C0A" w:rsidRDefault="003745DF">
      <w:pPr>
        <w:rPr>
          <w:rStyle w:val="Hyperlink"/>
          <w:rFonts w:asciiTheme="majorHAnsi" w:hAnsiTheme="majorHAnsi" w:cstheme="majorHAnsi"/>
          <w:color w:val="auto"/>
          <w:sz w:val="28"/>
          <w:szCs w:val="28"/>
        </w:rPr>
      </w:pPr>
    </w:p>
    <w:p w14:paraId="72B960D8" w14:textId="11FE7C7E"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Armitage, R. and Nellums, L.B. (2020). COVID-19 and the consequences of isolating the elderly. </w:t>
      </w:r>
      <w:r w:rsidRPr="00083C0A">
        <w:rPr>
          <w:rFonts w:asciiTheme="majorHAnsi" w:hAnsiTheme="majorHAnsi" w:cstheme="majorHAnsi"/>
          <w:i/>
          <w:iCs/>
          <w:sz w:val="28"/>
          <w:szCs w:val="28"/>
        </w:rPr>
        <w:t>The Lancet Public Health</w:t>
      </w:r>
      <w:r w:rsidRPr="00083C0A">
        <w:rPr>
          <w:rFonts w:asciiTheme="majorHAnsi" w:hAnsiTheme="majorHAnsi" w:cstheme="majorHAnsi"/>
          <w:sz w:val="28"/>
          <w:szCs w:val="28"/>
        </w:rPr>
        <w:t xml:space="preserve">, </w:t>
      </w:r>
      <w:r w:rsidR="00C45828">
        <w:rPr>
          <w:rFonts w:asciiTheme="majorHAnsi" w:hAnsiTheme="majorHAnsi" w:cstheme="majorHAnsi"/>
          <w:sz w:val="28"/>
          <w:szCs w:val="28"/>
        </w:rPr>
        <w:t>(</w:t>
      </w:r>
      <w:r w:rsidRPr="00083C0A">
        <w:rPr>
          <w:rFonts w:asciiTheme="majorHAnsi" w:hAnsiTheme="majorHAnsi" w:cstheme="majorHAnsi"/>
          <w:sz w:val="28"/>
          <w:szCs w:val="28"/>
        </w:rPr>
        <w:t>online</w:t>
      </w:r>
      <w:r w:rsidR="00C45828">
        <w:rPr>
          <w:rFonts w:asciiTheme="majorHAnsi" w:hAnsiTheme="majorHAnsi" w:cstheme="majorHAnsi"/>
          <w:sz w:val="28"/>
          <w:szCs w:val="28"/>
        </w:rPr>
        <w:t>)</w:t>
      </w:r>
      <w:r w:rsidRPr="00083C0A">
        <w:rPr>
          <w:rFonts w:asciiTheme="majorHAnsi" w:hAnsiTheme="majorHAnsi" w:cstheme="majorHAnsi"/>
          <w:sz w:val="28"/>
          <w:szCs w:val="28"/>
        </w:rPr>
        <w:t xml:space="preserve"> 5(5)</w:t>
      </w:r>
      <w:r w:rsidR="008864B0">
        <w:rPr>
          <w:rFonts w:asciiTheme="majorHAnsi" w:hAnsiTheme="majorHAnsi" w:cstheme="majorHAnsi"/>
          <w:sz w:val="28"/>
          <w:szCs w:val="28"/>
        </w:rPr>
        <w:t>, pp.187-198</w:t>
      </w:r>
    </w:p>
    <w:p w14:paraId="4CC53EBF" w14:textId="452F47AF"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Brown, T. and Wyatt, J. (2020). Design Thinking for Social Innovation. </w:t>
      </w:r>
      <w:r w:rsidRPr="00083C0A">
        <w:rPr>
          <w:rFonts w:asciiTheme="majorHAnsi" w:hAnsiTheme="majorHAnsi" w:cstheme="majorHAnsi"/>
          <w:i/>
          <w:iCs/>
          <w:sz w:val="28"/>
          <w:szCs w:val="28"/>
        </w:rPr>
        <w:t>Development Outreach</w:t>
      </w:r>
      <w:r w:rsidRPr="00083C0A">
        <w:rPr>
          <w:rFonts w:asciiTheme="majorHAnsi" w:hAnsiTheme="majorHAnsi" w:cstheme="majorHAnsi"/>
          <w:sz w:val="28"/>
          <w:szCs w:val="28"/>
        </w:rPr>
        <w:t>, 12(1), pp.29–43</w:t>
      </w:r>
    </w:p>
    <w:p w14:paraId="4604FE07" w14:textId="6AFAB3FB"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Burchett, N. and Matheson, R. (2010). The need for belonging: The impact of restrictions on working on the well‐being of an asylum seeker. </w:t>
      </w:r>
      <w:r w:rsidRPr="00083C0A">
        <w:rPr>
          <w:rFonts w:asciiTheme="majorHAnsi" w:hAnsiTheme="majorHAnsi" w:cstheme="majorHAnsi"/>
          <w:i/>
          <w:iCs/>
          <w:sz w:val="28"/>
          <w:szCs w:val="28"/>
        </w:rPr>
        <w:t>Journal of Occupational Science</w:t>
      </w:r>
      <w:r w:rsidRPr="00083C0A">
        <w:rPr>
          <w:rFonts w:asciiTheme="majorHAnsi" w:hAnsiTheme="majorHAnsi" w:cstheme="majorHAnsi"/>
          <w:sz w:val="28"/>
          <w:szCs w:val="28"/>
        </w:rPr>
        <w:t xml:space="preserve">, 17(2), pp.85–91. </w:t>
      </w:r>
    </w:p>
    <w:p w14:paraId="489227D0" w14:textId="0EE50633"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Chavis, D.M. and Lee, K. (2015). </w:t>
      </w:r>
      <w:r w:rsidRPr="00083C0A">
        <w:rPr>
          <w:rFonts w:asciiTheme="majorHAnsi" w:hAnsiTheme="majorHAnsi" w:cstheme="majorHAnsi"/>
          <w:i/>
          <w:iCs/>
          <w:sz w:val="28"/>
          <w:szCs w:val="28"/>
        </w:rPr>
        <w:t>What Is Community Anyway? (SSIR)</w:t>
      </w:r>
      <w:r w:rsidRPr="00083C0A">
        <w:rPr>
          <w:rFonts w:asciiTheme="majorHAnsi" w:hAnsiTheme="majorHAnsi" w:cstheme="majorHAnsi"/>
          <w:sz w:val="28"/>
          <w:szCs w:val="28"/>
        </w:rPr>
        <w:t xml:space="preserve">. [online] ssir.org. Available at: https://ssir.org/articles/entry/what_is_community_anyway </w:t>
      </w:r>
      <w:r w:rsidR="008864B0">
        <w:rPr>
          <w:rFonts w:asciiTheme="majorHAnsi" w:hAnsiTheme="majorHAnsi" w:cstheme="majorHAnsi"/>
          <w:sz w:val="28"/>
          <w:szCs w:val="28"/>
        </w:rPr>
        <w:t>(</w:t>
      </w:r>
      <w:r w:rsidRPr="00083C0A">
        <w:rPr>
          <w:rFonts w:asciiTheme="majorHAnsi" w:hAnsiTheme="majorHAnsi" w:cstheme="majorHAnsi"/>
          <w:sz w:val="28"/>
          <w:szCs w:val="28"/>
        </w:rPr>
        <w:t>Accessed 30 Jan. 2024</w:t>
      </w:r>
      <w:r w:rsidR="008864B0">
        <w:rPr>
          <w:rFonts w:asciiTheme="majorHAnsi" w:hAnsiTheme="majorHAnsi" w:cstheme="majorHAnsi"/>
          <w:sz w:val="28"/>
          <w:szCs w:val="28"/>
        </w:rPr>
        <w:t>)</w:t>
      </w:r>
      <w:r w:rsidRPr="00083C0A">
        <w:rPr>
          <w:rFonts w:asciiTheme="majorHAnsi" w:hAnsiTheme="majorHAnsi" w:cstheme="majorHAnsi"/>
          <w:sz w:val="28"/>
          <w:szCs w:val="28"/>
        </w:rPr>
        <w:t>.</w:t>
      </w:r>
    </w:p>
    <w:p w14:paraId="2A0E252A"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Derks, S. (2015). </w:t>
      </w:r>
      <w:r w:rsidRPr="00083C0A">
        <w:rPr>
          <w:rFonts w:asciiTheme="majorHAnsi" w:hAnsiTheme="majorHAnsi" w:cstheme="majorHAnsi"/>
          <w:i/>
          <w:iCs/>
          <w:sz w:val="28"/>
          <w:szCs w:val="28"/>
        </w:rPr>
        <w:t>Media and Communications 1900-2020: How Each Decade Changed the Way We Communicate 2015: Print Purchase Includes 5 Years Free Online Access</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Grey House Publishing.</w:t>
      </w:r>
    </w:p>
    <w:p w14:paraId="7BB4847C" w14:textId="217251B9"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Goldschmidt, </w:t>
      </w:r>
      <w:proofErr w:type="gramStart"/>
      <w:r w:rsidRPr="00083C0A">
        <w:rPr>
          <w:rFonts w:asciiTheme="majorHAnsi" w:hAnsiTheme="majorHAnsi" w:cstheme="majorHAnsi"/>
          <w:sz w:val="28"/>
          <w:szCs w:val="28"/>
        </w:rPr>
        <w:t>L.</w:t>
      </w:r>
      <w:proofErr w:type="gramEnd"/>
      <w:r w:rsidRPr="00083C0A">
        <w:rPr>
          <w:rFonts w:asciiTheme="majorHAnsi" w:hAnsiTheme="majorHAnsi" w:cstheme="majorHAnsi"/>
          <w:sz w:val="28"/>
          <w:szCs w:val="28"/>
        </w:rPr>
        <w:t xml:space="preserve"> and Relova, R.M. (2020). </w:t>
      </w:r>
      <w:r w:rsidRPr="00083C0A">
        <w:rPr>
          <w:rFonts w:asciiTheme="majorHAnsi" w:hAnsiTheme="majorHAnsi" w:cstheme="majorHAnsi"/>
          <w:i/>
          <w:iCs/>
          <w:sz w:val="28"/>
          <w:szCs w:val="28"/>
        </w:rPr>
        <w:t>Patient-</w:t>
      </w:r>
      <w:proofErr w:type="spellStart"/>
      <w:r w:rsidRPr="00083C0A">
        <w:rPr>
          <w:rFonts w:asciiTheme="majorHAnsi" w:hAnsiTheme="majorHAnsi" w:cstheme="majorHAnsi"/>
          <w:i/>
          <w:iCs/>
          <w:sz w:val="28"/>
          <w:szCs w:val="28"/>
        </w:rPr>
        <w:t>Centered</w:t>
      </w:r>
      <w:proofErr w:type="spellEnd"/>
      <w:r w:rsidRPr="00083C0A">
        <w:rPr>
          <w:rFonts w:asciiTheme="majorHAnsi" w:hAnsiTheme="majorHAnsi" w:cstheme="majorHAnsi"/>
          <w:i/>
          <w:iCs/>
          <w:sz w:val="28"/>
          <w:szCs w:val="28"/>
        </w:rPr>
        <w:t xml:space="preserve"> Digital Healthcare Technology: Novel applications for next generation healthcare systems</w:t>
      </w:r>
      <w:r w:rsidRPr="00083C0A">
        <w:rPr>
          <w:rFonts w:asciiTheme="majorHAnsi" w:hAnsiTheme="majorHAnsi" w:cstheme="majorHAnsi"/>
          <w:sz w:val="28"/>
          <w:szCs w:val="28"/>
        </w:rPr>
        <w:t>. Institution of Engineering and Technology.</w:t>
      </w:r>
    </w:p>
    <w:p w14:paraId="574B8D25" w14:textId="39B5DD82"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Heidinger, T. and Richter, L. (2020). The Effect of COVID-19 on Loneliness in the Elderly. An Empirical Comparison of Pre-and Peri-Pandemic Loneliness in Community-Dwelling Elderly. </w:t>
      </w:r>
      <w:r w:rsidRPr="00083C0A">
        <w:rPr>
          <w:rFonts w:asciiTheme="majorHAnsi" w:hAnsiTheme="majorHAnsi" w:cstheme="majorHAnsi"/>
          <w:i/>
          <w:iCs/>
          <w:sz w:val="28"/>
          <w:szCs w:val="28"/>
        </w:rPr>
        <w:t>Frontiers in Psychology</w:t>
      </w:r>
      <w:r w:rsidRPr="00083C0A">
        <w:rPr>
          <w:rFonts w:asciiTheme="majorHAnsi" w:hAnsiTheme="majorHAnsi" w:cstheme="majorHAnsi"/>
          <w:sz w:val="28"/>
          <w:szCs w:val="28"/>
        </w:rPr>
        <w:t xml:space="preserve">, 11. </w:t>
      </w:r>
    </w:p>
    <w:p w14:paraId="0872A747" w14:textId="68764B59"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lastRenderedPageBreak/>
        <w:t xml:space="preserve">Hill, A. (2020). </w:t>
      </w:r>
      <w:r w:rsidRPr="00083C0A">
        <w:rPr>
          <w:rFonts w:asciiTheme="majorHAnsi" w:hAnsiTheme="majorHAnsi" w:cstheme="majorHAnsi"/>
          <w:i/>
          <w:iCs/>
          <w:sz w:val="28"/>
          <w:szCs w:val="28"/>
        </w:rPr>
        <w:t xml:space="preserve">Older people widely demonised in </w:t>
      </w:r>
      <w:proofErr w:type="gramStart"/>
      <w:r w:rsidRPr="00083C0A">
        <w:rPr>
          <w:rFonts w:asciiTheme="majorHAnsi" w:hAnsiTheme="majorHAnsi" w:cstheme="majorHAnsi"/>
          <w:i/>
          <w:iCs/>
          <w:sz w:val="28"/>
          <w:szCs w:val="28"/>
        </w:rPr>
        <w:t>UK,</w:t>
      </w:r>
      <w:proofErr w:type="gramEnd"/>
      <w:r w:rsidRPr="00083C0A">
        <w:rPr>
          <w:rFonts w:asciiTheme="majorHAnsi" w:hAnsiTheme="majorHAnsi" w:cstheme="majorHAnsi"/>
          <w:i/>
          <w:iCs/>
          <w:sz w:val="28"/>
          <w:szCs w:val="28"/>
        </w:rPr>
        <w:t xml:space="preserve"> ageism report finds</w:t>
      </w:r>
      <w:r w:rsidRPr="00083C0A">
        <w:rPr>
          <w:rFonts w:asciiTheme="majorHAnsi" w:hAnsiTheme="majorHAnsi" w:cstheme="majorHAnsi"/>
          <w:sz w:val="28"/>
          <w:szCs w:val="28"/>
        </w:rPr>
        <w:t xml:space="preserve">. </w:t>
      </w:r>
      <w:r w:rsidR="00303514">
        <w:rPr>
          <w:rFonts w:asciiTheme="majorHAnsi" w:hAnsiTheme="majorHAnsi" w:cstheme="majorHAnsi"/>
          <w:sz w:val="28"/>
          <w:szCs w:val="28"/>
        </w:rPr>
        <w:t>(</w:t>
      </w:r>
      <w:r w:rsidRPr="00083C0A">
        <w:rPr>
          <w:rFonts w:asciiTheme="majorHAnsi" w:hAnsiTheme="majorHAnsi" w:cstheme="majorHAnsi"/>
          <w:sz w:val="28"/>
          <w:szCs w:val="28"/>
        </w:rPr>
        <w:t>online</w:t>
      </w:r>
      <w:r w:rsidR="00303514">
        <w:rPr>
          <w:rFonts w:asciiTheme="majorHAnsi" w:hAnsiTheme="majorHAnsi" w:cstheme="majorHAnsi"/>
          <w:sz w:val="28"/>
          <w:szCs w:val="28"/>
        </w:rPr>
        <w:t>)</w:t>
      </w:r>
      <w:r w:rsidRPr="00083C0A">
        <w:rPr>
          <w:rFonts w:asciiTheme="majorHAnsi" w:hAnsiTheme="majorHAnsi" w:cstheme="majorHAnsi"/>
          <w:sz w:val="28"/>
          <w:szCs w:val="28"/>
        </w:rPr>
        <w:t xml:space="preserve"> the Guardian. Available at: https://www.theguardian.com/society/2020/mar/19/older-people-widely-demonised-uk-ageism-report </w:t>
      </w:r>
      <w:r w:rsidR="00303514">
        <w:rPr>
          <w:rFonts w:asciiTheme="majorHAnsi" w:hAnsiTheme="majorHAnsi" w:cstheme="majorHAnsi"/>
          <w:sz w:val="28"/>
          <w:szCs w:val="28"/>
        </w:rPr>
        <w:t>(</w:t>
      </w:r>
      <w:r w:rsidRPr="00083C0A">
        <w:rPr>
          <w:rFonts w:asciiTheme="majorHAnsi" w:hAnsiTheme="majorHAnsi" w:cstheme="majorHAnsi"/>
          <w:sz w:val="28"/>
          <w:szCs w:val="28"/>
        </w:rPr>
        <w:t>Accessed 30 Jan. 2024</w:t>
      </w:r>
      <w:r w:rsidR="00303514">
        <w:rPr>
          <w:rFonts w:asciiTheme="majorHAnsi" w:hAnsiTheme="majorHAnsi" w:cstheme="majorHAnsi"/>
          <w:sz w:val="28"/>
          <w:szCs w:val="28"/>
        </w:rPr>
        <w:t>)</w:t>
      </w:r>
      <w:r w:rsidRPr="00083C0A">
        <w:rPr>
          <w:rFonts w:asciiTheme="majorHAnsi" w:hAnsiTheme="majorHAnsi" w:cstheme="majorHAnsi"/>
          <w:sz w:val="28"/>
          <w:szCs w:val="28"/>
        </w:rPr>
        <w:t>.</w:t>
      </w:r>
    </w:p>
    <w:p w14:paraId="3187F24F" w14:textId="1D35928A"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Kim, M.-H. and Chung, H.-K. (2015). Relationship between Sense of Belonging, Powerlessness and Nutritional status of Elderly People. </w:t>
      </w:r>
      <w:r w:rsidRPr="00083C0A">
        <w:rPr>
          <w:rFonts w:asciiTheme="majorHAnsi" w:hAnsiTheme="majorHAnsi" w:cstheme="majorHAnsi"/>
          <w:i/>
          <w:iCs/>
          <w:sz w:val="28"/>
          <w:szCs w:val="28"/>
        </w:rPr>
        <w:t>Journal of the Korean Society of Food Culture</w:t>
      </w:r>
      <w:r w:rsidRPr="00083C0A">
        <w:rPr>
          <w:rFonts w:asciiTheme="majorHAnsi" w:hAnsiTheme="majorHAnsi" w:cstheme="majorHAnsi"/>
          <w:sz w:val="28"/>
          <w:szCs w:val="28"/>
        </w:rPr>
        <w:t xml:space="preserve">, 30(1), pp.118–128. </w:t>
      </w:r>
    </w:p>
    <w:p w14:paraId="47679E49"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Livingston, W., Redcliffe, </w:t>
      </w:r>
      <w:proofErr w:type="gramStart"/>
      <w:r w:rsidRPr="00083C0A">
        <w:rPr>
          <w:rFonts w:asciiTheme="majorHAnsi" w:hAnsiTheme="majorHAnsi" w:cstheme="majorHAnsi"/>
          <w:sz w:val="28"/>
          <w:szCs w:val="28"/>
        </w:rPr>
        <w:t>J.</w:t>
      </w:r>
      <w:proofErr w:type="gramEnd"/>
      <w:r w:rsidRPr="00083C0A">
        <w:rPr>
          <w:rFonts w:asciiTheme="majorHAnsi" w:hAnsiTheme="majorHAnsi" w:cstheme="majorHAnsi"/>
          <w:sz w:val="28"/>
          <w:szCs w:val="28"/>
        </w:rPr>
        <w:t xml:space="preserve"> and Aziz, A.Q. (2023). </w:t>
      </w:r>
      <w:r w:rsidRPr="00083C0A">
        <w:rPr>
          <w:rFonts w:asciiTheme="majorHAnsi" w:hAnsiTheme="majorHAnsi" w:cstheme="majorHAnsi"/>
          <w:i/>
          <w:iCs/>
          <w:sz w:val="28"/>
          <w:szCs w:val="28"/>
        </w:rPr>
        <w:t>Social Work in Wales</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Policy Press.</w:t>
      </w:r>
    </w:p>
    <w:p w14:paraId="6D302B56" w14:textId="2B437F9E"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MacQueen, K.M., McLellan, E., Metzger, D.S., </w:t>
      </w:r>
      <w:proofErr w:type="spellStart"/>
      <w:r w:rsidRPr="00083C0A">
        <w:rPr>
          <w:rFonts w:asciiTheme="majorHAnsi" w:hAnsiTheme="majorHAnsi" w:cstheme="majorHAnsi"/>
          <w:sz w:val="28"/>
          <w:szCs w:val="28"/>
        </w:rPr>
        <w:t>Kegeles</w:t>
      </w:r>
      <w:proofErr w:type="spellEnd"/>
      <w:r w:rsidRPr="00083C0A">
        <w:rPr>
          <w:rFonts w:asciiTheme="majorHAnsi" w:hAnsiTheme="majorHAnsi" w:cstheme="majorHAnsi"/>
          <w:sz w:val="28"/>
          <w:szCs w:val="28"/>
        </w:rPr>
        <w:t xml:space="preserve">, S., Strauss, R.P., Scotti, R., Blanchard, </w:t>
      </w:r>
      <w:proofErr w:type="gramStart"/>
      <w:r w:rsidRPr="00083C0A">
        <w:rPr>
          <w:rFonts w:asciiTheme="majorHAnsi" w:hAnsiTheme="majorHAnsi" w:cstheme="majorHAnsi"/>
          <w:sz w:val="28"/>
          <w:szCs w:val="28"/>
        </w:rPr>
        <w:t>L.</w:t>
      </w:r>
      <w:proofErr w:type="gramEnd"/>
      <w:r w:rsidRPr="00083C0A">
        <w:rPr>
          <w:rFonts w:asciiTheme="majorHAnsi" w:hAnsiTheme="majorHAnsi" w:cstheme="majorHAnsi"/>
          <w:sz w:val="28"/>
          <w:szCs w:val="28"/>
        </w:rPr>
        <w:t xml:space="preserve"> and Trotter, R.T. (2001). What is community? An evidence-based definition for participatory public health. </w:t>
      </w:r>
      <w:r w:rsidRPr="00083C0A">
        <w:rPr>
          <w:rFonts w:asciiTheme="majorHAnsi" w:hAnsiTheme="majorHAnsi" w:cstheme="majorHAnsi"/>
          <w:i/>
          <w:iCs/>
          <w:sz w:val="28"/>
          <w:szCs w:val="28"/>
        </w:rPr>
        <w:t>American Journal of Public Health</w:t>
      </w:r>
      <w:r w:rsidRPr="00083C0A">
        <w:rPr>
          <w:rFonts w:asciiTheme="majorHAnsi" w:hAnsiTheme="majorHAnsi" w:cstheme="majorHAnsi"/>
          <w:sz w:val="28"/>
          <w:szCs w:val="28"/>
        </w:rPr>
        <w:t xml:space="preserve">, 91(12), pp.1929–38. </w:t>
      </w:r>
    </w:p>
    <w:p w14:paraId="6BFB73C2" w14:textId="57838ED0"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Martínez-Alcalá, C.I., Rosales-Lagarde, A., Pérez-Pérez, Y.M., Lopez-</w:t>
      </w:r>
      <w:proofErr w:type="spellStart"/>
      <w:r w:rsidRPr="00083C0A">
        <w:rPr>
          <w:rFonts w:asciiTheme="majorHAnsi" w:hAnsiTheme="majorHAnsi" w:cstheme="majorHAnsi"/>
          <w:sz w:val="28"/>
          <w:szCs w:val="28"/>
        </w:rPr>
        <w:t>Noguerola</w:t>
      </w:r>
      <w:proofErr w:type="spellEnd"/>
      <w:r w:rsidRPr="00083C0A">
        <w:rPr>
          <w:rFonts w:asciiTheme="majorHAnsi" w:hAnsiTheme="majorHAnsi" w:cstheme="majorHAnsi"/>
          <w:sz w:val="28"/>
          <w:szCs w:val="28"/>
        </w:rPr>
        <w:t xml:space="preserve">, J.S., Bautista-Díaz, M.L. and Agis-Juarez, R.A. (2021). The Effects of Covid-19 on the Digital Literacy of the Elderly: Norms for Digital Inclusion. </w:t>
      </w:r>
      <w:r w:rsidRPr="00083C0A">
        <w:rPr>
          <w:rFonts w:asciiTheme="majorHAnsi" w:hAnsiTheme="majorHAnsi" w:cstheme="majorHAnsi"/>
          <w:i/>
          <w:iCs/>
          <w:sz w:val="28"/>
          <w:szCs w:val="28"/>
        </w:rPr>
        <w:t>Frontiers in Education</w:t>
      </w:r>
      <w:r w:rsidRPr="00083C0A">
        <w:rPr>
          <w:rFonts w:asciiTheme="majorHAnsi" w:hAnsiTheme="majorHAnsi" w:cstheme="majorHAnsi"/>
          <w:sz w:val="28"/>
          <w:szCs w:val="28"/>
        </w:rPr>
        <w:t xml:space="preserve">, 6. </w:t>
      </w:r>
    </w:p>
    <w:p w14:paraId="2894BA83"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Medicine, I. of and Services, B. on H.C. (2012). </w:t>
      </w:r>
      <w:r w:rsidRPr="00083C0A">
        <w:rPr>
          <w:rFonts w:asciiTheme="majorHAnsi" w:hAnsiTheme="majorHAnsi" w:cstheme="majorHAnsi"/>
          <w:i/>
          <w:iCs/>
          <w:sz w:val="28"/>
          <w:szCs w:val="28"/>
        </w:rPr>
        <w:t>The Role of Telehealth in an Evolving Health Care Environment: Workshop Summary</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National Academies Press.</w:t>
      </w:r>
    </w:p>
    <w:p w14:paraId="6CC3EFC1" w14:textId="58A047A2"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Nelson, T.D. (2016). The Age of Ageism. </w:t>
      </w:r>
      <w:r w:rsidRPr="00083C0A">
        <w:rPr>
          <w:rFonts w:asciiTheme="majorHAnsi" w:hAnsiTheme="majorHAnsi" w:cstheme="majorHAnsi"/>
          <w:i/>
          <w:iCs/>
          <w:sz w:val="28"/>
          <w:szCs w:val="28"/>
        </w:rPr>
        <w:t>Journal of Social Issues</w:t>
      </w:r>
      <w:r w:rsidRPr="00083C0A">
        <w:rPr>
          <w:rFonts w:asciiTheme="majorHAnsi" w:hAnsiTheme="majorHAnsi" w:cstheme="majorHAnsi"/>
          <w:sz w:val="28"/>
          <w:szCs w:val="28"/>
        </w:rPr>
        <w:t>, 72(1), pp.191–198</w:t>
      </w:r>
      <w:r w:rsidR="00796A28">
        <w:rPr>
          <w:rFonts w:asciiTheme="majorHAnsi" w:hAnsiTheme="majorHAnsi" w:cstheme="majorHAnsi"/>
          <w:sz w:val="28"/>
          <w:szCs w:val="28"/>
        </w:rPr>
        <w:t>.</w:t>
      </w:r>
    </w:p>
    <w:p w14:paraId="14DF7FFF" w14:textId="4D6CB796" w:rsidR="00083C0A" w:rsidRPr="00083C0A" w:rsidRDefault="00083C0A" w:rsidP="00512AAE">
      <w:pPr>
        <w:pStyle w:val="NormalWeb"/>
        <w:spacing w:before="0" w:beforeAutospacing="0" w:after="240" w:afterAutospacing="0" w:line="360" w:lineRule="auto"/>
        <w:rPr>
          <w:rFonts w:asciiTheme="majorHAnsi" w:hAnsiTheme="majorHAnsi" w:cstheme="majorHAnsi"/>
          <w:color w:val="000000" w:themeColor="text1"/>
          <w:sz w:val="28"/>
          <w:szCs w:val="28"/>
        </w:rPr>
      </w:pPr>
      <w:proofErr w:type="spellStart"/>
      <w:r w:rsidRPr="00C45828">
        <w:rPr>
          <w:rFonts w:asciiTheme="majorHAnsi" w:hAnsiTheme="majorHAnsi" w:cstheme="majorHAnsi"/>
          <w:color w:val="000000" w:themeColor="text1"/>
          <w:sz w:val="28"/>
          <w:szCs w:val="28"/>
        </w:rPr>
        <w:t>Nymberg</w:t>
      </w:r>
      <w:proofErr w:type="spellEnd"/>
      <w:r w:rsidRPr="00C45828">
        <w:rPr>
          <w:rFonts w:asciiTheme="majorHAnsi" w:hAnsiTheme="majorHAnsi" w:cstheme="majorHAnsi"/>
          <w:color w:val="000000" w:themeColor="text1"/>
          <w:sz w:val="28"/>
          <w:szCs w:val="28"/>
        </w:rPr>
        <w:t xml:space="preserve">, V.M. </w:t>
      </w:r>
      <w:r w:rsidRPr="00C45828">
        <w:rPr>
          <w:rFonts w:asciiTheme="majorHAnsi" w:hAnsiTheme="majorHAnsi" w:cstheme="majorHAnsi"/>
          <w:i/>
          <w:iCs/>
          <w:color w:val="000000" w:themeColor="text1"/>
          <w:sz w:val="28"/>
          <w:szCs w:val="28"/>
        </w:rPr>
        <w:t>et al.</w:t>
      </w:r>
      <w:r w:rsidRPr="00C45828">
        <w:rPr>
          <w:rFonts w:asciiTheme="majorHAnsi" w:hAnsiTheme="majorHAnsi" w:cstheme="majorHAnsi"/>
          <w:color w:val="000000" w:themeColor="text1"/>
          <w:sz w:val="28"/>
          <w:szCs w:val="28"/>
        </w:rPr>
        <w:t xml:space="preserve"> (2019) ‘“Having to learn this so late in our lives…” Swedish elderly patients’ beliefs, experiences, attitudes and expectations of e-health in </w:t>
      </w:r>
      <w:r w:rsidRPr="00C45828">
        <w:rPr>
          <w:rFonts w:asciiTheme="majorHAnsi" w:hAnsiTheme="majorHAnsi" w:cstheme="majorHAnsi"/>
          <w:color w:val="000000" w:themeColor="text1"/>
          <w:sz w:val="28"/>
          <w:szCs w:val="28"/>
        </w:rPr>
        <w:lastRenderedPageBreak/>
        <w:t xml:space="preserve">primary health care’, </w:t>
      </w:r>
      <w:r w:rsidRPr="00C45828">
        <w:rPr>
          <w:rFonts w:asciiTheme="majorHAnsi" w:hAnsiTheme="majorHAnsi" w:cstheme="majorHAnsi"/>
          <w:i/>
          <w:iCs/>
          <w:color w:val="000000" w:themeColor="text1"/>
          <w:sz w:val="28"/>
          <w:szCs w:val="28"/>
        </w:rPr>
        <w:t>Scandinavian Journal of Primary Health Care</w:t>
      </w:r>
      <w:r w:rsidRPr="00C45828">
        <w:rPr>
          <w:rFonts w:asciiTheme="majorHAnsi" w:hAnsiTheme="majorHAnsi" w:cstheme="majorHAnsi"/>
          <w:color w:val="000000" w:themeColor="text1"/>
          <w:sz w:val="28"/>
          <w:szCs w:val="28"/>
        </w:rPr>
        <w:t>, 37(1), pp. 41–52.</w:t>
      </w:r>
      <w:r w:rsidRPr="00083C0A">
        <w:rPr>
          <w:rFonts w:asciiTheme="majorHAnsi" w:hAnsiTheme="majorHAnsi" w:cstheme="majorHAnsi"/>
          <w:color w:val="000000" w:themeColor="text1"/>
          <w:sz w:val="28"/>
          <w:szCs w:val="28"/>
        </w:rPr>
        <w:t xml:space="preserve"> </w:t>
      </w:r>
    </w:p>
    <w:p w14:paraId="33D1B9D9" w14:textId="7A06436F"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Office for National Statistics (2023). </w:t>
      </w:r>
      <w:r w:rsidRPr="00083C0A">
        <w:rPr>
          <w:rFonts w:asciiTheme="majorHAnsi" w:hAnsiTheme="majorHAnsi" w:cstheme="majorHAnsi"/>
          <w:i/>
          <w:iCs/>
          <w:sz w:val="28"/>
          <w:szCs w:val="28"/>
        </w:rPr>
        <w:t>Profile of the older population living in England and Wales in 2021 and changes since 2011 - Office for National Statistics</w:t>
      </w:r>
      <w:r w:rsidRPr="00083C0A">
        <w:rPr>
          <w:rFonts w:asciiTheme="majorHAnsi" w:hAnsiTheme="majorHAnsi" w:cstheme="majorHAnsi"/>
          <w:sz w:val="28"/>
          <w:szCs w:val="28"/>
        </w:rPr>
        <w:t xml:space="preserve">. </w:t>
      </w:r>
      <w:r w:rsidR="00796A28">
        <w:rPr>
          <w:rFonts w:asciiTheme="majorHAnsi" w:hAnsiTheme="majorHAnsi" w:cstheme="majorHAnsi"/>
          <w:sz w:val="28"/>
          <w:szCs w:val="28"/>
        </w:rPr>
        <w:t>(</w:t>
      </w:r>
      <w:r w:rsidRPr="00083C0A">
        <w:rPr>
          <w:rFonts w:asciiTheme="majorHAnsi" w:hAnsiTheme="majorHAnsi" w:cstheme="majorHAnsi"/>
          <w:sz w:val="28"/>
          <w:szCs w:val="28"/>
        </w:rPr>
        <w:t>online</w:t>
      </w:r>
      <w:r w:rsidR="00796A28">
        <w:rPr>
          <w:rFonts w:asciiTheme="majorHAnsi" w:hAnsiTheme="majorHAnsi" w:cstheme="majorHAnsi"/>
          <w:sz w:val="28"/>
          <w:szCs w:val="28"/>
        </w:rPr>
        <w:t>)</w:t>
      </w:r>
      <w:r w:rsidRPr="00083C0A">
        <w:rPr>
          <w:rFonts w:asciiTheme="majorHAnsi" w:hAnsiTheme="majorHAnsi" w:cstheme="majorHAnsi"/>
          <w:sz w:val="28"/>
          <w:szCs w:val="28"/>
        </w:rPr>
        <w:t xml:space="preserve"> www.ons.gov.uk. Available at: </w:t>
      </w:r>
      <w:r w:rsidR="00796A28" w:rsidRPr="0000722D">
        <w:rPr>
          <w:rFonts w:asciiTheme="majorHAnsi" w:hAnsiTheme="majorHAnsi" w:cstheme="majorHAnsi"/>
          <w:sz w:val="28"/>
          <w:szCs w:val="28"/>
        </w:rPr>
        <w:t>https://www.ons.gov.uk/peoplepopulationandcommunity/birthsdeathsandmarriages/ageing/articles/profileoftheolderpopulationlivinginenglandandwalesin2021andchangessince2011/2023-04-03</w:t>
      </w:r>
      <w:r w:rsidRPr="00083C0A">
        <w:rPr>
          <w:rFonts w:asciiTheme="majorHAnsi" w:hAnsiTheme="majorHAnsi" w:cstheme="majorHAnsi"/>
          <w:sz w:val="28"/>
          <w:szCs w:val="28"/>
        </w:rPr>
        <w:t>.</w:t>
      </w:r>
      <w:r w:rsidR="00796A28">
        <w:rPr>
          <w:rFonts w:asciiTheme="majorHAnsi" w:hAnsiTheme="majorHAnsi" w:cstheme="majorHAnsi"/>
          <w:sz w:val="28"/>
          <w:szCs w:val="28"/>
        </w:rPr>
        <w:t xml:space="preserve"> (Accessed 23 </w:t>
      </w:r>
      <w:r w:rsidR="0000722D">
        <w:rPr>
          <w:rFonts w:asciiTheme="majorHAnsi" w:hAnsiTheme="majorHAnsi" w:cstheme="majorHAnsi"/>
          <w:sz w:val="28"/>
          <w:szCs w:val="28"/>
        </w:rPr>
        <w:t>Oct. 2023)/</w:t>
      </w:r>
    </w:p>
    <w:p w14:paraId="0FD381B1" w14:textId="6C0CCE2A"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Public Health Wales (2024). </w:t>
      </w:r>
      <w:r w:rsidRPr="00083C0A">
        <w:rPr>
          <w:rFonts w:asciiTheme="majorHAnsi" w:hAnsiTheme="majorHAnsi" w:cstheme="majorHAnsi"/>
          <w:i/>
          <w:iCs/>
          <w:sz w:val="28"/>
          <w:szCs w:val="28"/>
        </w:rPr>
        <w:t>Working together for a healthier Wales</w:t>
      </w:r>
      <w:r w:rsidRPr="00083C0A">
        <w:rPr>
          <w:rFonts w:asciiTheme="majorHAnsi" w:hAnsiTheme="majorHAnsi" w:cstheme="majorHAnsi"/>
          <w:sz w:val="28"/>
          <w:szCs w:val="28"/>
        </w:rPr>
        <w:t xml:space="preserve">. </w:t>
      </w:r>
      <w:r w:rsidR="0000722D">
        <w:rPr>
          <w:rFonts w:asciiTheme="majorHAnsi" w:hAnsiTheme="majorHAnsi" w:cstheme="majorHAnsi"/>
          <w:sz w:val="28"/>
          <w:szCs w:val="28"/>
        </w:rPr>
        <w:t>(</w:t>
      </w:r>
      <w:r w:rsidRPr="00083C0A">
        <w:rPr>
          <w:rFonts w:asciiTheme="majorHAnsi" w:hAnsiTheme="majorHAnsi" w:cstheme="majorHAnsi"/>
          <w:sz w:val="28"/>
          <w:szCs w:val="28"/>
        </w:rPr>
        <w:t>online]</w:t>
      </w:r>
      <w:r w:rsidR="0000722D">
        <w:rPr>
          <w:rFonts w:asciiTheme="majorHAnsi" w:hAnsiTheme="majorHAnsi" w:cstheme="majorHAnsi"/>
          <w:sz w:val="28"/>
          <w:szCs w:val="28"/>
        </w:rPr>
        <w:t xml:space="preserve">) </w:t>
      </w:r>
      <w:r w:rsidRPr="00083C0A">
        <w:rPr>
          <w:rFonts w:asciiTheme="majorHAnsi" w:hAnsiTheme="majorHAnsi" w:cstheme="majorHAnsi"/>
          <w:sz w:val="28"/>
          <w:szCs w:val="28"/>
        </w:rPr>
        <w:t xml:space="preserve">Available at: https://phw.nhs.wales/about-us/working-together-for-a-healthier-wales/phw-long-term-strategy-pdf/ </w:t>
      </w:r>
      <w:r w:rsidR="0000722D">
        <w:rPr>
          <w:rFonts w:asciiTheme="majorHAnsi" w:hAnsiTheme="majorHAnsi" w:cstheme="majorHAnsi"/>
          <w:sz w:val="28"/>
          <w:szCs w:val="28"/>
        </w:rPr>
        <w:t>(</w:t>
      </w:r>
      <w:r w:rsidRPr="00083C0A">
        <w:rPr>
          <w:rFonts w:asciiTheme="majorHAnsi" w:hAnsiTheme="majorHAnsi" w:cstheme="majorHAnsi"/>
          <w:sz w:val="28"/>
          <w:szCs w:val="28"/>
        </w:rPr>
        <w:t>Accessed 2 Oct. 2023</w:t>
      </w:r>
      <w:r w:rsidR="0000722D">
        <w:rPr>
          <w:rFonts w:asciiTheme="majorHAnsi" w:hAnsiTheme="majorHAnsi" w:cstheme="majorHAnsi"/>
          <w:sz w:val="28"/>
          <w:szCs w:val="28"/>
        </w:rPr>
        <w:t>)</w:t>
      </w:r>
      <w:r w:rsidRPr="00083C0A">
        <w:rPr>
          <w:rFonts w:asciiTheme="majorHAnsi" w:hAnsiTheme="majorHAnsi" w:cstheme="majorHAnsi"/>
          <w:sz w:val="28"/>
          <w:szCs w:val="28"/>
        </w:rPr>
        <w:t>.</w:t>
      </w:r>
    </w:p>
    <w:p w14:paraId="02E12937" w14:textId="77777777" w:rsidR="00B3556A" w:rsidRPr="00083C0A" w:rsidRDefault="00B3556A" w:rsidP="00B3556A">
      <w:pPr>
        <w:pStyle w:val="NormalWeb"/>
        <w:spacing w:before="0" w:beforeAutospacing="0" w:after="240" w:afterAutospacing="0" w:line="360" w:lineRule="auto"/>
        <w:rPr>
          <w:rFonts w:asciiTheme="majorHAnsi" w:hAnsiTheme="majorHAnsi" w:cstheme="majorHAnsi"/>
          <w:color w:val="000000" w:themeColor="text1"/>
          <w:sz w:val="28"/>
          <w:szCs w:val="28"/>
        </w:rPr>
      </w:pPr>
      <w:r w:rsidRPr="00C45828">
        <w:rPr>
          <w:rFonts w:asciiTheme="majorHAnsi" w:hAnsiTheme="majorHAnsi" w:cstheme="majorHAnsi"/>
          <w:color w:val="000000" w:themeColor="text1"/>
          <w:sz w:val="28"/>
          <w:szCs w:val="28"/>
        </w:rPr>
        <w:t xml:space="preserve">read, D.S.J.M.-J.-2. · 5 mins (2021) </w:t>
      </w:r>
      <w:r w:rsidRPr="00C45828">
        <w:rPr>
          <w:rFonts w:asciiTheme="majorHAnsi" w:hAnsiTheme="majorHAnsi" w:cstheme="majorHAnsi"/>
          <w:i/>
          <w:iCs/>
          <w:color w:val="000000" w:themeColor="text1"/>
          <w:sz w:val="28"/>
          <w:szCs w:val="28"/>
        </w:rPr>
        <w:t xml:space="preserve">Are older adults missing out when it comes to digital </w:t>
      </w:r>
      <w:proofErr w:type="gramStart"/>
      <w:r w:rsidRPr="00C45828">
        <w:rPr>
          <w:rFonts w:asciiTheme="majorHAnsi" w:hAnsiTheme="majorHAnsi" w:cstheme="majorHAnsi"/>
          <w:i/>
          <w:iCs/>
          <w:color w:val="000000" w:themeColor="text1"/>
          <w:sz w:val="28"/>
          <w:szCs w:val="28"/>
        </w:rPr>
        <w:t>healthcare?</w:t>
      </w:r>
      <w:r w:rsidRPr="00C45828">
        <w:rPr>
          <w:rFonts w:asciiTheme="majorHAnsi" w:hAnsiTheme="majorHAnsi" w:cstheme="majorHAnsi"/>
          <w:color w:val="000000" w:themeColor="text1"/>
          <w:sz w:val="28"/>
          <w:szCs w:val="28"/>
        </w:rPr>
        <w:t>,</w:t>
      </w:r>
      <w:proofErr w:type="gramEnd"/>
      <w:r w:rsidRPr="00C45828">
        <w:rPr>
          <w:rFonts w:asciiTheme="majorHAnsi" w:hAnsiTheme="majorHAnsi" w:cstheme="majorHAnsi"/>
          <w:color w:val="000000" w:themeColor="text1"/>
          <w:sz w:val="28"/>
          <w:szCs w:val="28"/>
        </w:rPr>
        <w:t xml:space="preserve"> </w:t>
      </w:r>
      <w:r w:rsidRPr="00C45828">
        <w:rPr>
          <w:rFonts w:asciiTheme="majorHAnsi" w:hAnsiTheme="majorHAnsi" w:cstheme="majorHAnsi"/>
          <w:i/>
          <w:iCs/>
          <w:color w:val="000000" w:themeColor="text1"/>
          <w:sz w:val="28"/>
          <w:szCs w:val="28"/>
        </w:rPr>
        <w:t>patient.info</w:t>
      </w:r>
      <w:r w:rsidRPr="00C45828">
        <w:rPr>
          <w:rFonts w:asciiTheme="majorHAnsi" w:hAnsiTheme="majorHAnsi" w:cstheme="majorHAnsi"/>
          <w:color w:val="000000" w:themeColor="text1"/>
          <w:sz w:val="28"/>
          <w:szCs w:val="28"/>
        </w:rPr>
        <w:t>. Available at: https://patient.info/news-and-features/how-do-older-adults-feel-about-digital-healthcare (Accessed: 20 December 2023).</w:t>
      </w:r>
    </w:p>
    <w:p w14:paraId="647BF7E0" w14:textId="77777777" w:rsidR="00B3556A" w:rsidRPr="00083C0A" w:rsidRDefault="00B3556A" w:rsidP="00512AAE">
      <w:pPr>
        <w:pStyle w:val="NormalWeb"/>
        <w:spacing w:before="0" w:beforeAutospacing="0" w:after="240" w:afterAutospacing="0" w:line="360" w:lineRule="auto"/>
        <w:rPr>
          <w:rFonts w:asciiTheme="majorHAnsi" w:hAnsiTheme="majorHAnsi" w:cstheme="majorHAnsi"/>
          <w:sz w:val="28"/>
          <w:szCs w:val="28"/>
        </w:rPr>
      </w:pPr>
    </w:p>
    <w:p w14:paraId="40231E32"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Rubin, I.L., Merrick, J., Greydanus, D.E. and Patel, D.R. (2016). </w:t>
      </w:r>
      <w:r w:rsidRPr="00083C0A">
        <w:rPr>
          <w:rFonts w:asciiTheme="majorHAnsi" w:hAnsiTheme="majorHAnsi" w:cstheme="majorHAnsi"/>
          <w:i/>
          <w:iCs/>
          <w:sz w:val="28"/>
          <w:szCs w:val="28"/>
        </w:rPr>
        <w:t>Health Care for People with Intellectual and Developmental Disabilities across the Lifespan</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Springer.</w:t>
      </w:r>
    </w:p>
    <w:p w14:paraId="1E4A352A" w14:textId="424E17B8"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Skey, M. (2010). ‘A sense of where you belong in the world’: national belonging, ontological </w:t>
      </w:r>
      <w:proofErr w:type="gramStart"/>
      <w:r w:rsidRPr="00083C0A">
        <w:rPr>
          <w:rFonts w:asciiTheme="majorHAnsi" w:hAnsiTheme="majorHAnsi" w:cstheme="majorHAnsi"/>
          <w:sz w:val="28"/>
          <w:szCs w:val="28"/>
        </w:rPr>
        <w:t>security</w:t>
      </w:r>
      <w:proofErr w:type="gramEnd"/>
      <w:r w:rsidRPr="00083C0A">
        <w:rPr>
          <w:rFonts w:asciiTheme="majorHAnsi" w:hAnsiTheme="majorHAnsi" w:cstheme="majorHAnsi"/>
          <w:sz w:val="28"/>
          <w:szCs w:val="28"/>
        </w:rPr>
        <w:t xml:space="preserve"> and the status of the ethnic majority in England. </w:t>
      </w:r>
      <w:r w:rsidRPr="00083C0A">
        <w:rPr>
          <w:rFonts w:asciiTheme="majorHAnsi" w:hAnsiTheme="majorHAnsi" w:cstheme="majorHAnsi"/>
          <w:i/>
          <w:iCs/>
          <w:sz w:val="28"/>
          <w:szCs w:val="28"/>
        </w:rPr>
        <w:t>Nations and Nationalism</w:t>
      </w:r>
      <w:r w:rsidRPr="00083C0A">
        <w:rPr>
          <w:rFonts w:asciiTheme="majorHAnsi" w:hAnsiTheme="majorHAnsi" w:cstheme="majorHAnsi"/>
          <w:sz w:val="28"/>
          <w:szCs w:val="28"/>
        </w:rPr>
        <w:t>, 16(4), pp.715–733</w:t>
      </w:r>
    </w:p>
    <w:p w14:paraId="1FE64D4C" w14:textId="4AEC313D"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Swansea Council (2019). </w:t>
      </w:r>
      <w:r w:rsidRPr="00083C0A">
        <w:rPr>
          <w:rFonts w:asciiTheme="majorHAnsi" w:hAnsiTheme="majorHAnsi" w:cstheme="majorHAnsi"/>
          <w:i/>
          <w:iCs/>
          <w:sz w:val="28"/>
          <w:szCs w:val="28"/>
        </w:rPr>
        <w:t>Swansea - Information, advice and support around mental wellbeing and mental health problems</w:t>
      </w:r>
      <w:r w:rsidRPr="00083C0A">
        <w:rPr>
          <w:rFonts w:asciiTheme="majorHAnsi" w:hAnsiTheme="majorHAnsi" w:cstheme="majorHAnsi"/>
          <w:sz w:val="28"/>
          <w:szCs w:val="28"/>
        </w:rPr>
        <w:t xml:space="preserve">. </w:t>
      </w:r>
      <w:r w:rsidR="0000722D">
        <w:rPr>
          <w:rFonts w:asciiTheme="majorHAnsi" w:hAnsiTheme="majorHAnsi" w:cstheme="majorHAnsi"/>
          <w:sz w:val="28"/>
          <w:szCs w:val="28"/>
        </w:rPr>
        <w:t>(</w:t>
      </w:r>
      <w:r w:rsidRPr="00083C0A">
        <w:rPr>
          <w:rFonts w:asciiTheme="majorHAnsi" w:hAnsiTheme="majorHAnsi" w:cstheme="majorHAnsi"/>
          <w:sz w:val="28"/>
          <w:szCs w:val="28"/>
        </w:rPr>
        <w:t>online</w:t>
      </w:r>
      <w:r w:rsidR="0000722D">
        <w:rPr>
          <w:rFonts w:asciiTheme="majorHAnsi" w:hAnsiTheme="majorHAnsi" w:cstheme="majorHAnsi"/>
          <w:sz w:val="28"/>
          <w:szCs w:val="28"/>
        </w:rPr>
        <w:t>)</w:t>
      </w:r>
      <w:r w:rsidRPr="00083C0A">
        <w:rPr>
          <w:rFonts w:asciiTheme="majorHAnsi" w:hAnsiTheme="majorHAnsi" w:cstheme="majorHAnsi"/>
          <w:sz w:val="28"/>
          <w:szCs w:val="28"/>
        </w:rPr>
        <w:t xml:space="preserve"> Swansea.gov.uk. </w:t>
      </w:r>
      <w:r w:rsidRPr="00083C0A">
        <w:rPr>
          <w:rFonts w:asciiTheme="majorHAnsi" w:hAnsiTheme="majorHAnsi" w:cstheme="majorHAnsi"/>
          <w:sz w:val="28"/>
          <w:szCs w:val="28"/>
        </w:rPr>
        <w:lastRenderedPageBreak/>
        <w:t xml:space="preserve">Available at: </w:t>
      </w:r>
      <w:r w:rsidR="0000722D" w:rsidRPr="0000722D">
        <w:rPr>
          <w:rFonts w:asciiTheme="majorHAnsi" w:hAnsiTheme="majorHAnsi" w:cstheme="majorHAnsi"/>
          <w:sz w:val="28"/>
          <w:szCs w:val="28"/>
        </w:rPr>
        <w:t>https://www.swansea.gov.uk/mentalhealthinfo</w:t>
      </w:r>
      <w:r w:rsidRPr="00083C0A">
        <w:rPr>
          <w:rFonts w:asciiTheme="majorHAnsi" w:hAnsiTheme="majorHAnsi" w:cstheme="majorHAnsi"/>
          <w:sz w:val="28"/>
          <w:szCs w:val="28"/>
        </w:rPr>
        <w:t>.</w:t>
      </w:r>
      <w:r w:rsidR="0000722D">
        <w:rPr>
          <w:rFonts w:asciiTheme="majorHAnsi" w:hAnsiTheme="majorHAnsi" w:cstheme="majorHAnsi"/>
          <w:sz w:val="28"/>
          <w:szCs w:val="28"/>
        </w:rPr>
        <w:t xml:space="preserve"> (Accessed 20 Dec 2023).</w:t>
      </w:r>
    </w:p>
    <w:p w14:paraId="6130298F" w14:textId="6E020C5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Swansea Council (2023). </w:t>
      </w:r>
      <w:r w:rsidRPr="00083C0A">
        <w:rPr>
          <w:rFonts w:asciiTheme="majorHAnsi" w:hAnsiTheme="majorHAnsi" w:cstheme="majorHAnsi"/>
          <w:i/>
          <w:iCs/>
          <w:sz w:val="28"/>
          <w:szCs w:val="28"/>
        </w:rPr>
        <w:t>Ageing Well and Strategy for Older People Action Plan 2015 - 2019</w:t>
      </w:r>
      <w:r w:rsidRPr="00083C0A">
        <w:rPr>
          <w:rFonts w:asciiTheme="majorHAnsi" w:hAnsiTheme="majorHAnsi" w:cstheme="majorHAnsi"/>
          <w:sz w:val="28"/>
          <w:szCs w:val="28"/>
        </w:rPr>
        <w:t xml:space="preserve">. </w:t>
      </w:r>
      <w:r w:rsidR="0000722D">
        <w:rPr>
          <w:rFonts w:asciiTheme="majorHAnsi" w:hAnsiTheme="majorHAnsi" w:cstheme="majorHAnsi"/>
          <w:sz w:val="28"/>
          <w:szCs w:val="28"/>
        </w:rPr>
        <w:t>(</w:t>
      </w:r>
      <w:r w:rsidRPr="00083C0A">
        <w:rPr>
          <w:rFonts w:asciiTheme="majorHAnsi" w:hAnsiTheme="majorHAnsi" w:cstheme="majorHAnsi"/>
          <w:sz w:val="28"/>
          <w:szCs w:val="28"/>
        </w:rPr>
        <w:t>online</w:t>
      </w:r>
      <w:r w:rsidR="0000722D">
        <w:rPr>
          <w:rFonts w:asciiTheme="majorHAnsi" w:hAnsiTheme="majorHAnsi" w:cstheme="majorHAnsi"/>
          <w:sz w:val="28"/>
          <w:szCs w:val="28"/>
        </w:rPr>
        <w:t>)</w:t>
      </w:r>
      <w:r w:rsidRPr="00083C0A">
        <w:rPr>
          <w:rFonts w:asciiTheme="majorHAnsi" w:hAnsiTheme="majorHAnsi" w:cstheme="majorHAnsi"/>
          <w:sz w:val="28"/>
          <w:szCs w:val="28"/>
        </w:rPr>
        <w:t xml:space="preserve"> Swansea. Available at: https://www.swansea.gov.uk/article/9512/Ageing-Well-and-Strategy-for-Older-People-Action-Plan-2015---2019 </w:t>
      </w:r>
      <w:r w:rsidR="0000722D">
        <w:rPr>
          <w:rFonts w:asciiTheme="majorHAnsi" w:hAnsiTheme="majorHAnsi" w:cstheme="majorHAnsi"/>
          <w:sz w:val="28"/>
          <w:szCs w:val="28"/>
        </w:rPr>
        <w:t>(</w:t>
      </w:r>
      <w:r w:rsidRPr="00083C0A">
        <w:rPr>
          <w:rFonts w:asciiTheme="majorHAnsi" w:hAnsiTheme="majorHAnsi" w:cstheme="majorHAnsi"/>
          <w:sz w:val="28"/>
          <w:szCs w:val="28"/>
        </w:rPr>
        <w:t>Accessed 10 Dec. 2023</w:t>
      </w:r>
      <w:r w:rsidR="0000722D">
        <w:rPr>
          <w:rFonts w:asciiTheme="majorHAnsi" w:hAnsiTheme="majorHAnsi" w:cstheme="majorHAnsi"/>
          <w:sz w:val="28"/>
          <w:szCs w:val="28"/>
        </w:rPr>
        <w:t>)</w:t>
      </w:r>
      <w:r w:rsidRPr="00083C0A">
        <w:rPr>
          <w:rFonts w:asciiTheme="majorHAnsi" w:hAnsiTheme="majorHAnsi" w:cstheme="majorHAnsi"/>
          <w:sz w:val="28"/>
          <w:szCs w:val="28"/>
        </w:rPr>
        <w:t>.</w:t>
      </w:r>
    </w:p>
    <w:p w14:paraId="0FB741B2"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Syed-Abdul, S., Zhu, X. and Fernandez-Luque, L. (2020). </w:t>
      </w:r>
      <w:r w:rsidRPr="00083C0A">
        <w:rPr>
          <w:rFonts w:asciiTheme="majorHAnsi" w:hAnsiTheme="majorHAnsi" w:cstheme="majorHAnsi"/>
          <w:i/>
          <w:iCs/>
          <w:sz w:val="28"/>
          <w:szCs w:val="28"/>
        </w:rPr>
        <w:t>Digital Health: Mobile and Wearable Devices for Participatory Health Applications</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Elsevier.</w:t>
      </w:r>
    </w:p>
    <w:p w14:paraId="04600EFA" w14:textId="18D80D68"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The Welsh Government (2021). </w:t>
      </w:r>
      <w:r w:rsidRPr="00083C0A">
        <w:rPr>
          <w:rFonts w:asciiTheme="majorHAnsi" w:hAnsiTheme="majorHAnsi" w:cstheme="majorHAnsi"/>
          <w:i/>
          <w:iCs/>
          <w:sz w:val="28"/>
          <w:szCs w:val="28"/>
        </w:rPr>
        <w:t>Your rights to care and support as an older person | GOV.WALES</w:t>
      </w:r>
      <w:r w:rsidRPr="00083C0A">
        <w:rPr>
          <w:rFonts w:asciiTheme="majorHAnsi" w:hAnsiTheme="majorHAnsi" w:cstheme="majorHAnsi"/>
          <w:sz w:val="28"/>
          <w:szCs w:val="28"/>
        </w:rPr>
        <w:t xml:space="preserve">. </w:t>
      </w:r>
      <w:r w:rsidR="00904E0C">
        <w:rPr>
          <w:rFonts w:asciiTheme="majorHAnsi" w:hAnsiTheme="majorHAnsi" w:cstheme="majorHAnsi"/>
          <w:sz w:val="28"/>
          <w:szCs w:val="28"/>
        </w:rPr>
        <w:t>(</w:t>
      </w:r>
      <w:r w:rsidRPr="00083C0A">
        <w:rPr>
          <w:rFonts w:asciiTheme="majorHAnsi" w:hAnsiTheme="majorHAnsi" w:cstheme="majorHAnsi"/>
          <w:sz w:val="28"/>
          <w:szCs w:val="28"/>
        </w:rPr>
        <w:t>online</w:t>
      </w:r>
      <w:r w:rsidR="00904E0C">
        <w:rPr>
          <w:rFonts w:asciiTheme="majorHAnsi" w:hAnsiTheme="majorHAnsi" w:cstheme="majorHAnsi"/>
          <w:sz w:val="28"/>
          <w:szCs w:val="28"/>
        </w:rPr>
        <w:t>)</w:t>
      </w:r>
      <w:r w:rsidRPr="00083C0A">
        <w:rPr>
          <w:rFonts w:asciiTheme="majorHAnsi" w:hAnsiTheme="majorHAnsi" w:cstheme="majorHAnsi"/>
          <w:sz w:val="28"/>
          <w:szCs w:val="28"/>
        </w:rPr>
        <w:t xml:space="preserve"> www.gov.wales. Available at: https://www.gov.wales/your-rights-care-and-support-older-person </w:t>
      </w:r>
      <w:r w:rsidR="00904E0C">
        <w:rPr>
          <w:rFonts w:asciiTheme="majorHAnsi" w:hAnsiTheme="majorHAnsi" w:cstheme="majorHAnsi"/>
          <w:sz w:val="28"/>
          <w:szCs w:val="28"/>
        </w:rPr>
        <w:t>(</w:t>
      </w:r>
      <w:r w:rsidRPr="00083C0A">
        <w:rPr>
          <w:rFonts w:asciiTheme="majorHAnsi" w:hAnsiTheme="majorHAnsi" w:cstheme="majorHAnsi"/>
          <w:sz w:val="28"/>
          <w:szCs w:val="28"/>
        </w:rPr>
        <w:t>Accessed 22 Jan. 2024</w:t>
      </w:r>
      <w:r w:rsidR="00904E0C">
        <w:rPr>
          <w:rFonts w:asciiTheme="majorHAnsi" w:hAnsiTheme="majorHAnsi" w:cstheme="majorHAnsi"/>
          <w:sz w:val="28"/>
          <w:szCs w:val="28"/>
        </w:rPr>
        <w:t>)</w:t>
      </w:r>
      <w:r w:rsidRPr="00083C0A">
        <w:rPr>
          <w:rFonts w:asciiTheme="majorHAnsi" w:hAnsiTheme="majorHAnsi" w:cstheme="majorHAnsi"/>
          <w:sz w:val="28"/>
          <w:szCs w:val="28"/>
        </w:rPr>
        <w:t>.</w:t>
      </w:r>
    </w:p>
    <w:p w14:paraId="3F3E7CCC" w14:textId="65132337" w:rsidR="003745DF" w:rsidRPr="00083C0A" w:rsidRDefault="00512AAE" w:rsidP="003745DF">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United Nations (2020). </w:t>
      </w:r>
      <w:r w:rsidRPr="00083C0A">
        <w:rPr>
          <w:rFonts w:asciiTheme="majorHAnsi" w:hAnsiTheme="majorHAnsi" w:cstheme="majorHAnsi"/>
          <w:i/>
          <w:iCs/>
          <w:sz w:val="28"/>
          <w:szCs w:val="28"/>
        </w:rPr>
        <w:t>Older persons</w:t>
      </w:r>
      <w:r w:rsidRPr="00083C0A">
        <w:rPr>
          <w:rFonts w:asciiTheme="majorHAnsi" w:hAnsiTheme="majorHAnsi" w:cstheme="majorHAnsi"/>
          <w:sz w:val="28"/>
          <w:szCs w:val="28"/>
        </w:rPr>
        <w:t>. [online] UNHCR. Available at: https://emergency.unhcr.org/protection/persons-risk/older-persons</w:t>
      </w:r>
      <w:r w:rsidR="003745DF" w:rsidRPr="00083C0A">
        <w:rPr>
          <w:rFonts w:asciiTheme="majorHAnsi" w:hAnsiTheme="majorHAnsi" w:cstheme="majorHAnsi"/>
          <w:sz w:val="28"/>
          <w:szCs w:val="28"/>
        </w:rPr>
        <w:t xml:space="preserve"> </w:t>
      </w:r>
      <w:r w:rsidR="003745DF">
        <w:rPr>
          <w:rFonts w:asciiTheme="majorHAnsi" w:hAnsiTheme="majorHAnsi" w:cstheme="majorHAnsi"/>
          <w:sz w:val="28"/>
          <w:szCs w:val="28"/>
        </w:rPr>
        <w:t>(</w:t>
      </w:r>
      <w:r w:rsidR="003745DF" w:rsidRPr="00083C0A">
        <w:rPr>
          <w:rFonts w:asciiTheme="majorHAnsi" w:hAnsiTheme="majorHAnsi" w:cstheme="majorHAnsi"/>
          <w:sz w:val="28"/>
          <w:szCs w:val="28"/>
        </w:rPr>
        <w:t>Accessed 22 Jan. 2024</w:t>
      </w:r>
      <w:r w:rsidR="003745DF">
        <w:rPr>
          <w:rFonts w:asciiTheme="majorHAnsi" w:hAnsiTheme="majorHAnsi" w:cstheme="majorHAnsi"/>
          <w:sz w:val="28"/>
          <w:szCs w:val="28"/>
        </w:rPr>
        <w:t>)</w:t>
      </w:r>
      <w:r w:rsidR="003745DF" w:rsidRPr="00083C0A">
        <w:rPr>
          <w:rFonts w:asciiTheme="majorHAnsi" w:hAnsiTheme="majorHAnsi" w:cstheme="majorHAnsi"/>
          <w:sz w:val="28"/>
          <w:szCs w:val="28"/>
        </w:rPr>
        <w:t>.</w:t>
      </w:r>
    </w:p>
    <w:p w14:paraId="3A68541E"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Upton, D. and </w:t>
      </w:r>
      <w:proofErr w:type="spellStart"/>
      <w:r w:rsidRPr="00083C0A">
        <w:rPr>
          <w:rFonts w:asciiTheme="majorHAnsi" w:hAnsiTheme="majorHAnsi" w:cstheme="majorHAnsi"/>
          <w:sz w:val="28"/>
          <w:szCs w:val="28"/>
        </w:rPr>
        <w:t>Thirlaway</w:t>
      </w:r>
      <w:proofErr w:type="spellEnd"/>
      <w:r w:rsidRPr="00083C0A">
        <w:rPr>
          <w:rFonts w:asciiTheme="majorHAnsi" w:hAnsiTheme="majorHAnsi" w:cstheme="majorHAnsi"/>
          <w:sz w:val="28"/>
          <w:szCs w:val="28"/>
        </w:rPr>
        <w:t xml:space="preserve">, K. (2014). </w:t>
      </w:r>
      <w:r w:rsidRPr="00083C0A">
        <w:rPr>
          <w:rFonts w:asciiTheme="majorHAnsi" w:hAnsiTheme="majorHAnsi" w:cstheme="majorHAnsi"/>
          <w:i/>
          <w:iCs/>
          <w:sz w:val="28"/>
          <w:szCs w:val="28"/>
        </w:rPr>
        <w:t>Promoting Healthy Behaviour: A Practical Guide</w:t>
      </w:r>
      <w:r w:rsidRPr="00083C0A">
        <w:rPr>
          <w:rFonts w:asciiTheme="majorHAnsi" w:hAnsiTheme="majorHAnsi" w:cstheme="majorHAnsi"/>
          <w:sz w:val="28"/>
          <w:szCs w:val="28"/>
        </w:rPr>
        <w:t xml:space="preserve">. </w:t>
      </w:r>
      <w:r w:rsidRPr="00083C0A">
        <w:rPr>
          <w:rFonts w:asciiTheme="majorHAnsi" w:hAnsiTheme="majorHAnsi" w:cstheme="majorHAnsi"/>
          <w:i/>
          <w:iCs/>
          <w:sz w:val="28"/>
          <w:szCs w:val="28"/>
        </w:rPr>
        <w:t>Google Books</w:t>
      </w:r>
      <w:r w:rsidRPr="00083C0A">
        <w:rPr>
          <w:rFonts w:asciiTheme="majorHAnsi" w:hAnsiTheme="majorHAnsi" w:cstheme="majorHAnsi"/>
          <w:sz w:val="28"/>
          <w:szCs w:val="28"/>
        </w:rPr>
        <w:t>. Routledge.</w:t>
      </w:r>
    </w:p>
    <w:p w14:paraId="4F6FDDA3" w14:textId="159DFD7B"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Wade, S. (2001). Combating agism: an imperative for contemporary health care. </w:t>
      </w:r>
      <w:r w:rsidRPr="00083C0A">
        <w:rPr>
          <w:rFonts w:asciiTheme="majorHAnsi" w:hAnsiTheme="majorHAnsi" w:cstheme="majorHAnsi"/>
          <w:i/>
          <w:iCs/>
          <w:sz w:val="28"/>
          <w:szCs w:val="28"/>
        </w:rPr>
        <w:t>Reviews in Clinical Gerontology</w:t>
      </w:r>
      <w:r w:rsidRPr="00083C0A">
        <w:rPr>
          <w:rFonts w:asciiTheme="majorHAnsi" w:hAnsiTheme="majorHAnsi" w:cstheme="majorHAnsi"/>
          <w:sz w:val="28"/>
          <w:szCs w:val="28"/>
        </w:rPr>
        <w:t>, 11(3), pp.285–294</w:t>
      </w:r>
    </w:p>
    <w:p w14:paraId="11968EC9" w14:textId="77777777"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Welsh government (2013). </w:t>
      </w:r>
      <w:r w:rsidRPr="00083C0A">
        <w:rPr>
          <w:rFonts w:asciiTheme="majorHAnsi" w:hAnsiTheme="majorHAnsi" w:cstheme="majorHAnsi"/>
          <w:i/>
          <w:iCs/>
          <w:sz w:val="28"/>
          <w:szCs w:val="28"/>
        </w:rPr>
        <w:t>Making Wales a great place to grow old The Strategy for Older People in Wales</w:t>
      </w:r>
      <w:r w:rsidRPr="00083C0A">
        <w:rPr>
          <w:rFonts w:asciiTheme="majorHAnsi" w:hAnsiTheme="majorHAnsi" w:cstheme="majorHAnsi"/>
          <w:sz w:val="28"/>
          <w:szCs w:val="28"/>
        </w:rPr>
        <w:t>.</w:t>
      </w:r>
    </w:p>
    <w:p w14:paraId="57F05CF5" w14:textId="177BA8D0"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lastRenderedPageBreak/>
        <w:t xml:space="preserve">Williams, G. (2023). </w:t>
      </w:r>
      <w:r w:rsidRPr="00083C0A">
        <w:rPr>
          <w:rFonts w:asciiTheme="majorHAnsi" w:hAnsiTheme="majorHAnsi" w:cstheme="majorHAnsi"/>
          <w:i/>
          <w:iCs/>
          <w:sz w:val="28"/>
          <w:szCs w:val="28"/>
        </w:rPr>
        <w:t>Social and Cultural Change in Contemporary Wales</w:t>
      </w:r>
      <w:r w:rsidRPr="00083C0A">
        <w:rPr>
          <w:rFonts w:asciiTheme="majorHAnsi" w:hAnsiTheme="majorHAnsi" w:cstheme="majorHAnsi"/>
          <w:sz w:val="28"/>
          <w:szCs w:val="28"/>
        </w:rPr>
        <w:t>. Taylor &amp; Francis.</w:t>
      </w:r>
    </w:p>
    <w:p w14:paraId="7E07E8C2" w14:textId="33AB2632" w:rsidR="003745DF" w:rsidRPr="00083C0A" w:rsidRDefault="00512AAE" w:rsidP="003745DF">
      <w:pPr>
        <w:pStyle w:val="NormalWeb"/>
        <w:spacing w:before="0" w:beforeAutospacing="0" w:after="240" w:afterAutospacing="0" w:line="360" w:lineRule="auto"/>
        <w:rPr>
          <w:rFonts w:asciiTheme="majorHAnsi" w:hAnsiTheme="majorHAnsi" w:cstheme="majorHAnsi"/>
          <w:sz w:val="28"/>
          <w:szCs w:val="28"/>
        </w:rPr>
      </w:pPr>
      <w:r w:rsidRPr="00083C0A">
        <w:rPr>
          <w:rFonts w:asciiTheme="majorHAnsi" w:hAnsiTheme="majorHAnsi" w:cstheme="majorHAnsi"/>
          <w:sz w:val="28"/>
          <w:szCs w:val="28"/>
        </w:rPr>
        <w:t xml:space="preserve">World Health Organization (2022). </w:t>
      </w:r>
      <w:r w:rsidRPr="00083C0A">
        <w:rPr>
          <w:rFonts w:asciiTheme="majorHAnsi" w:hAnsiTheme="majorHAnsi" w:cstheme="majorHAnsi"/>
          <w:i/>
          <w:iCs/>
          <w:sz w:val="28"/>
          <w:szCs w:val="28"/>
        </w:rPr>
        <w:t>Ageing and Health</w:t>
      </w:r>
      <w:r w:rsidRPr="00083C0A">
        <w:rPr>
          <w:rFonts w:asciiTheme="majorHAnsi" w:hAnsiTheme="majorHAnsi" w:cstheme="majorHAnsi"/>
          <w:sz w:val="28"/>
          <w:szCs w:val="28"/>
        </w:rPr>
        <w:t>. [online] World Health Organization. Available at: https://www.who.int/news-room/fact-sheets/detail/ageing-and-health</w:t>
      </w:r>
      <w:r w:rsidR="003745DF">
        <w:rPr>
          <w:rFonts w:asciiTheme="majorHAnsi" w:hAnsiTheme="majorHAnsi" w:cstheme="majorHAnsi"/>
          <w:sz w:val="28"/>
          <w:szCs w:val="28"/>
        </w:rPr>
        <w:t>(</w:t>
      </w:r>
      <w:r w:rsidR="003745DF" w:rsidRPr="00083C0A">
        <w:rPr>
          <w:rFonts w:asciiTheme="majorHAnsi" w:hAnsiTheme="majorHAnsi" w:cstheme="majorHAnsi"/>
          <w:sz w:val="28"/>
          <w:szCs w:val="28"/>
        </w:rPr>
        <w:t>Accessed 22 Jan. 2024</w:t>
      </w:r>
      <w:r w:rsidR="003745DF">
        <w:rPr>
          <w:rFonts w:asciiTheme="majorHAnsi" w:hAnsiTheme="majorHAnsi" w:cstheme="majorHAnsi"/>
          <w:sz w:val="28"/>
          <w:szCs w:val="28"/>
        </w:rPr>
        <w:t>)</w:t>
      </w:r>
      <w:r w:rsidR="003745DF" w:rsidRPr="00083C0A">
        <w:rPr>
          <w:rFonts w:asciiTheme="majorHAnsi" w:hAnsiTheme="majorHAnsi" w:cstheme="majorHAnsi"/>
          <w:sz w:val="28"/>
          <w:szCs w:val="28"/>
        </w:rPr>
        <w:t>.</w:t>
      </w:r>
    </w:p>
    <w:p w14:paraId="3B2AF5BA" w14:textId="10795955" w:rsidR="00512AAE" w:rsidRPr="00083C0A" w:rsidRDefault="00512AAE" w:rsidP="00512AAE">
      <w:pPr>
        <w:pStyle w:val="NormalWeb"/>
        <w:spacing w:before="0" w:beforeAutospacing="0" w:after="240" w:afterAutospacing="0" w:line="360" w:lineRule="auto"/>
        <w:rPr>
          <w:rFonts w:asciiTheme="majorHAnsi" w:hAnsiTheme="majorHAnsi" w:cstheme="majorHAnsi"/>
          <w:sz w:val="28"/>
          <w:szCs w:val="28"/>
        </w:rPr>
      </w:pPr>
    </w:p>
    <w:p w14:paraId="39005F1C" w14:textId="77777777" w:rsidR="0039501A" w:rsidRPr="00083C0A" w:rsidRDefault="0039501A">
      <w:pPr>
        <w:rPr>
          <w:rFonts w:asciiTheme="majorHAnsi" w:hAnsiTheme="majorHAnsi" w:cstheme="majorHAnsi"/>
          <w:sz w:val="28"/>
          <w:szCs w:val="28"/>
        </w:rPr>
      </w:pPr>
    </w:p>
    <w:sectPr w:rsidR="0039501A" w:rsidRPr="00083C0A" w:rsidSect="0020587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C0368C"/>
    <w:multiLevelType w:val="hybridMultilevel"/>
    <w:tmpl w:val="FFFFFFFF"/>
    <w:lvl w:ilvl="0" w:tplc="9E083B9A">
      <w:start w:val="1"/>
      <w:numFmt w:val="bullet"/>
      <w:lvlText w:val=""/>
      <w:lvlJc w:val="left"/>
      <w:pPr>
        <w:ind w:left="720" w:hanging="360"/>
      </w:pPr>
      <w:rPr>
        <w:rFonts w:ascii="Symbol" w:hAnsi="Symbol" w:hint="default"/>
      </w:rPr>
    </w:lvl>
    <w:lvl w:ilvl="1" w:tplc="01044256">
      <w:start w:val="1"/>
      <w:numFmt w:val="bullet"/>
      <w:lvlText w:val=""/>
      <w:lvlJc w:val="left"/>
      <w:pPr>
        <w:ind w:left="1440" w:hanging="360"/>
      </w:pPr>
      <w:rPr>
        <w:rFonts w:ascii="Symbol" w:hAnsi="Symbol" w:hint="default"/>
      </w:rPr>
    </w:lvl>
    <w:lvl w:ilvl="2" w:tplc="605C3A14">
      <w:start w:val="1"/>
      <w:numFmt w:val="bullet"/>
      <w:lvlText w:val=""/>
      <w:lvlJc w:val="left"/>
      <w:pPr>
        <w:ind w:left="2160" w:hanging="360"/>
      </w:pPr>
      <w:rPr>
        <w:rFonts w:ascii="Wingdings" w:hAnsi="Wingdings" w:hint="default"/>
      </w:rPr>
    </w:lvl>
    <w:lvl w:ilvl="3" w:tplc="5B3A2394">
      <w:start w:val="1"/>
      <w:numFmt w:val="bullet"/>
      <w:lvlText w:val=""/>
      <w:lvlJc w:val="left"/>
      <w:pPr>
        <w:ind w:left="2880" w:hanging="360"/>
      </w:pPr>
      <w:rPr>
        <w:rFonts w:ascii="Symbol" w:hAnsi="Symbol" w:hint="default"/>
      </w:rPr>
    </w:lvl>
    <w:lvl w:ilvl="4" w:tplc="3B605B28">
      <w:start w:val="1"/>
      <w:numFmt w:val="bullet"/>
      <w:lvlText w:val="o"/>
      <w:lvlJc w:val="left"/>
      <w:pPr>
        <w:ind w:left="3600" w:hanging="360"/>
      </w:pPr>
      <w:rPr>
        <w:rFonts w:ascii="Courier New" w:hAnsi="Courier New" w:hint="default"/>
      </w:rPr>
    </w:lvl>
    <w:lvl w:ilvl="5" w:tplc="65340824">
      <w:start w:val="1"/>
      <w:numFmt w:val="bullet"/>
      <w:lvlText w:val=""/>
      <w:lvlJc w:val="left"/>
      <w:pPr>
        <w:ind w:left="4320" w:hanging="360"/>
      </w:pPr>
      <w:rPr>
        <w:rFonts w:ascii="Wingdings" w:hAnsi="Wingdings" w:hint="default"/>
      </w:rPr>
    </w:lvl>
    <w:lvl w:ilvl="6" w:tplc="C71AEAA4">
      <w:start w:val="1"/>
      <w:numFmt w:val="bullet"/>
      <w:lvlText w:val=""/>
      <w:lvlJc w:val="left"/>
      <w:pPr>
        <w:ind w:left="5040" w:hanging="360"/>
      </w:pPr>
      <w:rPr>
        <w:rFonts w:ascii="Symbol" w:hAnsi="Symbol" w:hint="default"/>
      </w:rPr>
    </w:lvl>
    <w:lvl w:ilvl="7" w:tplc="5D7A78A4">
      <w:start w:val="1"/>
      <w:numFmt w:val="bullet"/>
      <w:lvlText w:val="o"/>
      <w:lvlJc w:val="left"/>
      <w:pPr>
        <w:ind w:left="5760" w:hanging="360"/>
      </w:pPr>
      <w:rPr>
        <w:rFonts w:ascii="Courier New" w:hAnsi="Courier New" w:hint="default"/>
      </w:rPr>
    </w:lvl>
    <w:lvl w:ilvl="8" w:tplc="A35805CC">
      <w:start w:val="1"/>
      <w:numFmt w:val="bullet"/>
      <w:lvlText w:val=""/>
      <w:lvlJc w:val="left"/>
      <w:pPr>
        <w:ind w:left="6480" w:hanging="360"/>
      </w:pPr>
      <w:rPr>
        <w:rFonts w:ascii="Wingdings" w:hAnsi="Wingdings" w:hint="default"/>
      </w:rPr>
    </w:lvl>
  </w:abstractNum>
  <w:abstractNum w:abstractNumId="1" w15:restartNumberingAfterBreak="0">
    <w:nsid w:val="1A366406"/>
    <w:multiLevelType w:val="hybridMultilevel"/>
    <w:tmpl w:val="FFFFFFFF"/>
    <w:lvl w:ilvl="0" w:tplc="1B781E24">
      <w:start w:val="1"/>
      <w:numFmt w:val="decimal"/>
      <w:lvlText w:val="%1."/>
      <w:lvlJc w:val="left"/>
      <w:pPr>
        <w:ind w:left="720" w:hanging="360"/>
      </w:pPr>
    </w:lvl>
    <w:lvl w:ilvl="1" w:tplc="D4AA1090">
      <w:start w:val="1"/>
      <w:numFmt w:val="bullet"/>
      <w:lvlText w:val=""/>
      <w:lvlJc w:val="left"/>
      <w:pPr>
        <w:ind w:left="1440" w:hanging="360"/>
      </w:pPr>
    </w:lvl>
    <w:lvl w:ilvl="2" w:tplc="E0B66BC0">
      <w:start w:val="1"/>
      <w:numFmt w:val="lowerRoman"/>
      <w:lvlText w:val="%3."/>
      <w:lvlJc w:val="right"/>
      <w:pPr>
        <w:ind w:left="2160" w:hanging="180"/>
      </w:pPr>
    </w:lvl>
    <w:lvl w:ilvl="3" w:tplc="27CE97DA">
      <w:start w:val="1"/>
      <w:numFmt w:val="decimal"/>
      <w:lvlText w:val="%4."/>
      <w:lvlJc w:val="left"/>
      <w:pPr>
        <w:ind w:left="2880" w:hanging="360"/>
      </w:pPr>
    </w:lvl>
    <w:lvl w:ilvl="4" w:tplc="226C110C">
      <w:start w:val="1"/>
      <w:numFmt w:val="lowerLetter"/>
      <w:lvlText w:val="%5."/>
      <w:lvlJc w:val="left"/>
      <w:pPr>
        <w:ind w:left="3600" w:hanging="360"/>
      </w:pPr>
    </w:lvl>
    <w:lvl w:ilvl="5" w:tplc="8114495A">
      <w:start w:val="1"/>
      <w:numFmt w:val="lowerRoman"/>
      <w:lvlText w:val="%6."/>
      <w:lvlJc w:val="right"/>
      <w:pPr>
        <w:ind w:left="4320" w:hanging="180"/>
      </w:pPr>
    </w:lvl>
    <w:lvl w:ilvl="6" w:tplc="903CCC42">
      <w:start w:val="1"/>
      <w:numFmt w:val="decimal"/>
      <w:lvlText w:val="%7."/>
      <w:lvlJc w:val="left"/>
      <w:pPr>
        <w:ind w:left="5040" w:hanging="360"/>
      </w:pPr>
    </w:lvl>
    <w:lvl w:ilvl="7" w:tplc="B9E05132">
      <w:start w:val="1"/>
      <w:numFmt w:val="lowerLetter"/>
      <w:lvlText w:val="%8."/>
      <w:lvlJc w:val="left"/>
      <w:pPr>
        <w:ind w:left="5760" w:hanging="360"/>
      </w:pPr>
    </w:lvl>
    <w:lvl w:ilvl="8" w:tplc="678A85FE">
      <w:start w:val="1"/>
      <w:numFmt w:val="lowerRoman"/>
      <w:lvlText w:val="%9."/>
      <w:lvlJc w:val="right"/>
      <w:pPr>
        <w:ind w:left="6480" w:hanging="180"/>
      </w:pPr>
    </w:lvl>
  </w:abstractNum>
  <w:abstractNum w:abstractNumId="2" w15:restartNumberingAfterBreak="0">
    <w:nsid w:val="32DA209C"/>
    <w:multiLevelType w:val="multilevel"/>
    <w:tmpl w:val="792A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C34ABB"/>
    <w:multiLevelType w:val="hybridMultilevel"/>
    <w:tmpl w:val="6130E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6724297">
    <w:abstractNumId w:val="0"/>
  </w:num>
  <w:num w:numId="2" w16cid:durableId="1782992428">
    <w:abstractNumId w:val="1"/>
  </w:num>
  <w:num w:numId="3" w16cid:durableId="1226644827">
    <w:abstractNumId w:val="2"/>
  </w:num>
  <w:num w:numId="4" w16cid:durableId="94045513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09C3"/>
    <w:rsid w:val="00001009"/>
    <w:rsid w:val="00003149"/>
    <w:rsid w:val="0000439D"/>
    <w:rsid w:val="0000722D"/>
    <w:rsid w:val="00007A1B"/>
    <w:rsid w:val="0002095C"/>
    <w:rsid w:val="0002123B"/>
    <w:rsid w:val="00022059"/>
    <w:rsid w:val="000265C5"/>
    <w:rsid w:val="0002665C"/>
    <w:rsid w:val="0003393F"/>
    <w:rsid w:val="00042655"/>
    <w:rsid w:val="00051580"/>
    <w:rsid w:val="000556ED"/>
    <w:rsid w:val="00057B63"/>
    <w:rsid w:val="00061172"/>
    <w:rsid w:val="00061F98"/>
    <w:rsid w:val="0006672E"/>
    <w:rsid w:val="000715E9"/>
    <w:rsid w:val="00083011"/>
    <w:rsid w:val="00083C0A"/>
    <w:rsid w:val="000922CD"/>
    <w:rsid w:val="000A0E09"/>
    <w:rsid w:val="000A607B"/>
    <w:rsid w:val="000B0B77"/>
    <w:rsid w:val="000B102B"/>
    <w:rsid w:val="000B16ED"/>
    <w:rsid w:val="000B1757"/>
    <w:rsid w:val="000B7E2C"/>
    <w:rsid w:val="000C28B5"/>
    <w:rsid w:val="000C7B81"/>
    <w:rsid w:val="000D1D57"/>
    <w:rsid w:val="000D378F"/>
    <w:rsid w:val="000D4F21"/>
    <w:rsid w:val="000D6BD3"/>
    <w:rsid w:val="000E77E1"/>
    <w:rsid w:val="00107259"/>
    <w:rsid w:val="00110D10"/>
    <w:rsid w:val="001113F9"/>
    <w:rsid w:val="00114929"/>
    <w:rsid w:val="001223B8"/>
    <w:rsid w:val="00125E1B"/>
    <w:rsid w:val="00126360"/>
    <w:rsid w:val="00130823"/>
    <w:rsid w:val="00131B83"/>
    <w:rsid w:val="00132F72"/>
    <w:rsid w:val="00152F35"/>
    <w:rsid w:val="001539AF"/>
    <w:rsid w:val="00154252"/>
    <w:rsid w:val="00155522"/>
    <w:rsid w:val="001600BD"/>
    <w:rsid w:val="00171005"/>
    <w:rsid w:val="001950E0"/>
    <w:rsid w:val="001A2BA8"/>
    <w:rsid w:val="001A6FE9"/>
    <w:rsid w:val="001C563C"/>
    <w:rsid w:val="001D37DF"/>
    <w:rsid w:val="001D390F"/>
    <w:rsid w:val="001E3CF1"/>
    <w:rsid w:val="001E4364"/>
    <w:rsid w:val="001F40EA"/>
    <w:rsid w:val="00203296"/>
    <w:rsid w:val="00205429"/>
    <w:rsid w:val="0020587E"/>
    <w:rsid w:val="00213BFA"/>
    <w:rsid w:val="00224EB9"/>
    <w:rsid w:val="002267DF"/>
    <w:rsid w:val="00233174"/>
    <w:rsid w:val="00235592"/>
    <w:rsid w:val="00252169"/>
    <w:rsid w:val="00257E10"/>
    <w:rsid w:val="00266248"/>
    <w:rsid w:val="00267879"/>
    <w:rsid w:val="00276F07"/>
    <w:rsid w:val="00277CE1"/>
    <w:rsid w:val="00281683"/>
    <w:rsid w:val="00281A4F"/>
    <w:rsid w:val="002829BE"/>
    <w:rsid w:val="002B70C7"/>
    <w:rsid w:val="002C3139"/>
    <w:rsid w:val="002C4AB5"/>
    <w:rsid w:val="002D52EB"/>
    <w:rsid w:val="002E2715"/>
    <w:rsid w:val="002E4709"/>
    <w:rsid w:val="002F1456"/>
    <w:rsid w:val="00303514"/>
    <w:rsid w:val="00306B28"/>
    <w:rsid w:val="00311D2A"/>
    <w:rsid w:val="00321769"/>
    <w:rsid w:val="00322E53"/>
    <w:rsid w:val="0033468D"/>
    <w:rsid w:val="00337137"/>
    <w:rsid w:val="0034004B"/>
    <w:rsid w:val="0034715A"/>
    <w:rsid w:val="003546A1"/>
    <w:rsid w:val="003560B0"/>
    <w:rsid w:val="0035732C"/>
    <w:rsid w:val="00365234"/>
    <w:rsid w:val="003745DF"/>
    <w:rsid w:val="003767D5"/>
    <w:rsid w:val="003853DD"/>
    <w:rsid w:val="00385728"/>
    <w:rsid w:val="003913EC"/>
    <w:rsid w:val="0039501A"/>
    <w:rsid w:val="003B30B2"/>
    <w:rsid w:val="003D09C3"/>
    <w:rsid w:val="003D5998"/>
    <w:rsid w:val="003D5BCA"/>
    <w:rsid w:val="003D5E8C"/>
    <w:rsid w:val="003E1D4C"/>
    <w:rsid w:val="003F7083"/>
    <w:rsid w:val="00401EE2"/>
    <w:rsid w:val="00410CDE"/>
    <w:rsid w:val="00411B3E"/>
    <w:rsid w:val="0042005E"/>
    <w:rsid w:val="004271CC"/>
    <w:rsid w:val="00432685"/>
    <w:rsid w:val="00433F20"/>
    <w:rsid w:val="00443CA8"/>
    <w:rsid w:val="00444C31"/>
    <w:rsid w:val="00470AA4"/>
    <w:rsid w:val="00471361"/>
    <w:rsid w:val="004851D1"/>
    <w:rsid w:val="00490678"/>
    <w:rsid w:val="004946BD"/>
    <w:rsid w:val="00496DFF"/>
    <w:rsid w:val="004A17A9"/>
    <w:rsid w:val="004A23C3"/>
    <w:rsid w:val="004B61F0"/>
    <w:rsid w:val="004C04F1"/>
    <w:rsid w:val="004C0F9F"/>
    <w:rsid w:val="004C6FEC"/>
    <w:rsid w:val="004C70AC"/>
    <w:rsid w:val="004D031A"/>
    <w:rsid w:val="004D3176"/>
    <w:rsid w:val="004E0E95"/>
    <w:rsid w:val="004E1DB0"/>
    <w:rsid w:val="004E289F"/>
    <w:rsid w:val="004E30BA"/>
    <w:rsid w:val="004F4ACF"/>
    <w:rsid w:val="004F579B"/>
    <w:rsid w:val="00500672"/>
    <w:rsid w:val="00512AAE"/>
    <w:rsid w:val="00512C33"/>
    <w:rsid w:val="005147E9"/>
    <w:rsid w:val="005224F4"/>
    <w:rsid w:val="00523163"/>
    <w:rsid w:val="00525DF2"/>
    <w:rsid w:val="00526724"/>
    <w:rsid w:val="00537387"/>
    <w:rsid w:val="00537C2E"/>
    <w:rsid w:val="005449BC"/>
    <w:rsid w:val="00545E77"/>
    <w:rsid w:val="0055239B"/>
    <w:rsid w:val="00552F10"/>
    <w:rsid w:val="00555F81"/>
    <w:rsid w:val="0055D4D6"/>
    <w:rsid w:val="00560C1C"/>
    <w:rsid w:val="0056407D"/>
    <w:rsid w:val="00570BF0"/>
    <w:rsid w:val="0058642A"/>
    <w:rsid w:val="00590C68"/>
    <w:rsid w:val="005A1924"/>
    <w:rsid w:val="005A7CDE"/>
    <w:rsid w:val="005B0D4D"/>
    <w:rsid w:val="005C17E6"/>
    <w:rsid w:val="005C45B1"/>
    <w:rsid w:val="005C622E"/>
    <w:rsid w:val="005D5D73"/>
    <w:rsid w:val="005F091F"/>
    <w:rsid w:val="006024C3"/>
    <w:rsid w:val="00602B70"/>
    <w:rsid w:val="00610E52"/>
    <w:rsid w:val="00613510"/>
    <w:rsid w:val="006309D0"/>
    <w:rsid w:val="00630AE7"/>
    <w:rsid w:val="00631074"/>
    <w:rsid w:val="006318DA"/>
    <w:rsid w:val="00650F2D"/>
    <w:rsid w:val="006637E6"/>
    <w:rsid w:val="006718F7"/>
    <w:rsid w:val="00672FE1"/>
    <w:rsid w:val="0067672C"/>
    <w:rsid w:val="0068254A"/>
    <w:rsid w:val="00695BE3"/>
    <w:rsid w:val="006B0B0B"/>
    <w:rsid w:val="006D4DC8"/>
    <w:rsid w:val="006E3F71"/>
    <w:rsid w:val="00700BBA"/>
    <w:rsid w:val="00705CBB"/>
    <w:rsid w:val="007111B6"/>
    <w:rsid w:val="00712D72"/>
    <w:rsid w:val="007144F0"/>
    <w:rsid w:val="0072023E"/>
    <w:rsid w:val="00724AAE"/>
    <w:rsid w:val="0073668F"/>
    <w:rsid w:val="00736E4E"/>
    <w:rsid w:val="00736E6F"/>
    <w:rsid w:val="00744F22"/>
    <w:rsid w:val="007461B1"/>
    <w:rsid w:val="00753ACA"/>
    <w:rsid w:val="00754D3E"/>
    <w:rsid w:val="00762674"/>
    <w:rsid w:val="00770366"/>
    <w:rsid w:val="00771490"/>
    <w:rsid w:val="00776387"/>
    <w:rsid w:val="00781845"/>
    <w:rsid w:val="0078375A"/>
    <w:rsid w:val="00796A28"/>
    <w:rsid w:val="007A1428"/>
    <w:rsid w:val="007A3361"/>
    <w:rsid w:val="007A5D80"/>
    <w:rsid w:val="007B018D"/>
    <w:rsid w:val="007B7161"/>
    <w:rsid w:val="007B7DA5"/>
    <w:rsid w:val="007C11E8"/>
    <w:rsid w:val="007C373F"/>
    <w:rsid w:val="007D3DF4"/>
    <w:rsid w:val="007D4FDD"/>
    <w:rsid w:val="007D668B"/>
    <w:rsid w:val="007D7546"/>
    <w:rsid w:val="00801C67"/>
    <w:rsid w:val="00803B33"/>
    <w:rsid w:val="00823E54"/>
    <w:rsid w:val="00826FE6"/>
    <w:rsid w:val="0083728A"/>
    <w:rsid w:val="008455EC"/>
    <w:rsid w:val="008657CB"/>
    <w:rsid w:val="008745B8"/>
    <w:rsid w:val="008833AD"/>
    <w:rsid w:val="008864B0"/>
    <w:rsid w:val="008929BE"/>
    <w:rsid w:val="008A3DCD"/>
    <w:rsid w:val="008B011A"/>
    <w:rsid w:val="008B116E"/>
    <w:rsid w:val="008B2EE6"/>
    <w:rsid w:val="008B4094"/>
    <w:rsid w:val="008C5A20"/>
    <w:rsid w:val="008E02D4"/>
    <w:rsid w:val="008E2B5A"/>
    <w:rsid w:val="008E4C71"/>
    <w:rsid w:val="008F3935"/>
    <w:rsid w:val="008F69F5"/>
    <w:rsid w:val="008F6D96"/>
    <w:rsid w:val="008F7314"/>
    <w:rsid w:val="009031B9"/>
    <w:rsid w:val="0090454B"/>
    <w:rsid w:val="00904E0C"/>
    <w:rsid w:val="00906716"/>
    <w:rsid w:val="00922D48"/>
    <w:rsid w:val="009256C6"/>
    <w:rsid w:val="00925F3B"/>
    <w:rsid w:val="0094054B"/>
    <w:rsid w:val="009406E6"/>
    <w:rsid w:val="00942BE0"/>
    <w:rsid w:val="00943D70"/>
    <w:rsid w:val="00945D92"/>
    <w:rsid w:val="009469DA"/>
    <w:rsid w:val="00952080"/>
    <w:rsid w:val="009536A9"/>
    <w:rsid w:val="00956F02"/>
    <w:rsid w:val="009730A5"/>
    <w:rsid w:val="0098175D"/>
    <w:rsid w:val="009957E1"/>
    <w:rsid w:val="009A48B3"/>
    <w:rsid w:val="009A5E35"/>
    <w:rsid w:val="009A7E34"/>
    <w:rsid w:val="009B1DD4"/>
    <w:rsid w:val="009B7D9F"/>
    <w:rsid w:val="009C5231"/>
    <w:rsid w:val="009C7020"/>
    <w:rsid w:val="009D18E3"/>
    <w:rsid w:val="009D577C"/>
    <w:rsid w:val="009F461E"/>
    <w:rsid w:val="009F6ED8"/>
    <w:rsid w:val="00A06915"/>
    <w:rsid w:val="00A10A73"/>
    <w:rsid w:val="00A242DC"/>
    <w:rsid w:val="00A24553"/>
    <w:rsid w:val="00A254C9"/>
    <w:rsid w:val="00A26767"/>
    <w:rsid w:val="00A3681D"/>
    <w:rsid w:val="00A415AE"/>
    <w:rsid w:val="00A422AE"/>
    <w:rsid w:val="00A45E66"/>
    <w:rsid w:val="00A50144"/>
    <w:rsid w:val="00A60C4A"/>
    <w:rsid w:val="00A64752"/>
    <w:rsid w:val="00A827FE"/>
    <w:rsid w:val="00A83164"/>
    <w:rsid w:val="00A8435D"/>
    <w:rsid w:val="00A84E4C"/>
    <w:rsid w:val="00A92A1C"/>
    <w:rsid w:val="00A96334"/>
    <w:rsid w:val="00A9756F"/>
    <w:rsid w:val="00AA1224"/>
    <w:rsid w:val="00AA210B"/>
    <w:rsid w:val="00AA36A6"/>
    <w:rsid w:val="00AA3E46"/>
    <w:rsid w:val="00AB3F69"/>
    <w:rsid w:val="00AC4930"/>
    <w:rsid w:val="00AC5201"/>
    <w:rsid w:val="00AC6498"/>
    <w:rsid w:val="00AE67F5"/>
    <w:rsid w:val="00AF372E"/>
    <w:rsid w:val="00AF484E"/>
    <w:rsid w:val="00B00C5A"/>
    <w:rsid w:val="00B010B6"/>
    <w:rsid w:val="00B053FD"/>
    <w:rsid w:val="00B05944"/>
    <w:rsid w:val="00B1118E"/>
    <w:rsid w:val="00B3556A"/>
    <w:rsid w:val="00B51D9A"/>
    <w:rsid w:val="00B66281"/>
    <w:rsid w:val="00B743D5"/>
    <w:rsid w:val="00B7644A"/>
    <w:rsid w:val="00B8BC1C"/>
    <w:rsid w:val="00B9225A"/>
    <w:rsid w:val="00BA3583"/>
    <w:rsid w:val="00BB02B1"/>
    <w:rsid w:val="00BB5DC6"/>
    <w:rsid w:val="00BC315D"/>
    <w:rsid w:val="00BC3DA5"/>
    <w:rsid w:val="00BE52A8"/>
    <w:rsid w:val="00BE7D76"/>
    <w:rsid w:val="00BF12B6"/>
    <w:rsid w:val="00BF1619"/>
    <w:rsid w:val="00BF2A25"/>
    <w:rsid w:val="00BF72DD"/>
    <w:rsid w:val="00C001D2"/>
    <w:rsid w:val="00C07852"/>
    <w:rsid w:val="00C10A63"/>
    <w:rsid w:val="00C12360"/>
    <w:rsid w:val="00C21C15"/>
    <w:rsid w:val="00C22078"/>
    <w:rsid w:val="00C24A3A"/>
    <w:rsid w:val="00C3348C"/>
    <w:rsid w:val="00C4115C"/>
    <w:rsid w:val="00C457FC"/>
    <w:rsid w:val="00C45828"/>
    <w:rsid w:val="00C46933"/>
    <w:rsid w:val="00C572B8"/>
    <w:rsid w:val="00C67699"/>
    <w:rsid w:val="00C76798"/>
    <w:rsid w:val="00C91161"/>
    <w:rsid w:val="00C93F00"/>
    <w:rsid w:val="00CA69E2"/>
    <w:rsid w:val="00CB1202"/>
    <w:rsid w:val="00CC2ADA"/>
    <w:rsid w:val="00CC620E"/>
    <w:rsid w:val="00CE4B82"/>
    <w:rsid w:val="00CE5CE5"/>
    <w:rsid w:val="00D00830"/>
    <w:rsid w:val="00D01CCA"/>
    <w:rsid w:val="00D17839"/>
    <w:rsid w:val="00D207DC"/>
    <w:rsid w:val="00D30F59"/>
    <w:rsid w:val="00D32238"/>
    <w:rsid w:val="00D40551"/>
    <w:rsid w:val="00D45FC4"/>
    <w:rsid w:val="00D46AEB"/>
    <w:rsid w:val="00D52C83"/>
    <w:rsid w:val="00D543D8"/>
    <w:rsid w:val="00D92EFF"/>
    <w:rsid w:val="00D93EB9"/>
    <w:rsid w:val="00DA6A9F"/>
    <w:rsid w:val="00DB1081"/>
    <w:rsid w:val="00DC2771"/>
    <w:rsid w:val="00DD39B3"/>
    <w:rsid w:val="00DE0478"/>
    <w:rsid w:val="00DE0F9C"/>
    <w:rsid w:val="00DE48BA"/>
    <w:rsid w:val="00DE6041"/>
    <w:rsid w:val="00DF5DAF"/>
    <w:rsid w:val="00E00FEF"/>
    <w:rsid w:val="00E045A2"/>
    <w:rsid w:val="00E05992"/>
    <w:rsid w:val="00E068C0"/>
    <w:rsid w:val="00E350AB"/>
    <w:rsid w:val="00E41A3E"/>
    <w:rsid w:val="00E4435E"/>
    <w:rsid w:val="00E53DD0"/>
    <w:rsid w:val="00E557E2"/>
    <w:rsid w:val="00E6047F"/>
    <w:rsid w:val="00E629B1"/>
    <w:rsid w:val="00E66A13"/>
    <w:rsid w:val="00E8148A"/>
    <w:rsid w:val="00E81B60"/>
    <w:rsid w:val="00E926DE"/>
    <w:rsid w:val="00E96283"/>
    <w:rsid w:val="00EA4E13"/>
    <w:rsid w:val="00EC1074"/>
    <w:rsid w:val="00EC10C1"/>
    <w:rsid w:val="00EC549C"/>
    <w:rsid w:val="00EC68BD"/>
    <w:rsid w:val="00ED4B62"/>
    <w:rsid w:val="00ED5191"/>
    <w:rsid w:val="00ED7C6E"/>
    <w:rsid w:val="00EF0843"/>
    <w:rsid w:val="00F10DAD"/>
    <w:rsid w:val="00F117AF"/>
    <w:rsid w:val="00F17485"/>
    <w:rsid w:val="00F256F7"/>
    <w:rsid w:val="00F3010A"/>
    <w:rsid w:val="00F40F2D"/>
    <w:rsid w:val="00F5166A"/>
    <w:rsid w:val="00F634A9"/>
    <w:rsid w:val="00F653D0"/>
    <w:rsid w:val="00F73629"/>
    <w:rsid w:val="00F73BCA"/>
    <w:rsid w:val="00F85417"/>
    <w:rsid w:val="00F8553F"/>
    <w:rsid w:val="00F946D4"/>
    <w:rsid w:val="00FB177C"/>
    <w:rsid w:val="00FB493B"/>
    <w:rsid w:val="00FB5384"/>
    <w:rsid w:val="00FB6CBC"/>
    <w:rsid w:val="00FC2AD0"/>
    <w:rsid w:val="00FC37A7"/>
    <w:rsid w:val="00FC5EAD"/>
    <w:rsid w:val="00FC795D"/>
    <w:rsid w:val="011E4DA1"/>
    <w:rsid w:val="0218E13D"/>
    <w:rsid w:val="024B9A2B"/>
    <w:rsid w:val="025F0621"/>
    <w:rsid w:val="040AB093"/>
    <w:rsid w:val="047FD4AA"/>
    <w:rsid w:val="06402C49"/>
    <w:rsid w:val="06CD9A5D"/>
    <w:rsid w:val="08C656BA"/>
    <w:rsid w:val="096ECE2A"/>
    <w:rsid w:val="09DFE5D8"/>
    <w:rsid w:val="0ABC278B"/>
    <w:rsid w:val="0B3DC230"/>
    <w:rsid w:val="0DD349D1"/>
    <w:rsid w:val="0E0CC284"/>
    <w:rsid w:val="0EC96AA4"/>
    <w:rsid w:val="0FAB255C"/>
    <w:rsid w:val="10A707AB"/>
    <w:rsid w:val="11C302C3"/>
    <w:rsid w:val="11E02854"/>
    <w:rsid w:val="125AD179"/>
    <w:rsid w:val="12C70F06"/>
    <w:rsid w:val="13675947"/>
    <w:rsid w:val="13691167"/>
    <w:rsid w:val="13F443FA"/>
    <w:rsid w:val="15CD8366"/>
    <w:rsid w:val="1613A945"/>
    <w:rsid w:val="173D8535"/>
    <w:rsid w:val="17BE206D"/>
    <w:rsid w:val="1822058F"/>
    <w:rsid w:val="18DA53D5"/>
    <w:rsid w:val="18DE7F9A"/>
    <w:rsid w:val="194555BA"/>
    <w:rsid w:val="19C16EB1"/>
    <w:rsid w:val="1A65D981"/>
    <w:rsid w:val="1AE76F10"/>
    <w:rsid w:val="1AFDC825"/>
    <w:rsid w:val="1BE2653F"/>
    <w:rsid w:val="1C12593E"/>
    <w:rsid w:val="1C953494"/>
    <w:rsid w:val="1D1F2552"/>
    <w:rsid w:val="1D326FF0"/>
    <w:rsid w:val="1DE24A5E"/>
    <w:rsid w:val="1EF01F9C"/>
    <w:rsid w:val="2023C928"/>
    <w:rsid w:val="2098D486"/>
    <w:rsid w:val="20BCA9A5"/>
    <w:rsid w:val="20FACD51"/>
    <w:rsid w:val="2138D4F9"/>
    <w:rsid w:val="214C7628"/>
    <w:rsid w:val="23D020E2"/>
    <w:rsid w:val="241945B6"/>
    <w:rsid w:val="245028FC"/>
    <w:rsid w:val="25AB8D7D"/>
    <w:rsid w:val="26993822"/>
    <w:rsid w:val="26C0082E"/>
    <w:rsid w:val="27873466"/>
    <w:rsid w:val="29945FA0"/>
    <w:rsid w:val="29A406E0"/>
    <w:rsid w:val="29E175EB"/>
    <w:rsid w:val="29E7CEDF"/>
    <w:rsid w:val="2BF78CEA"/>
    <w:rsid w:val="2C9F02E0"/>
    <w:rsid w:val="2CAB5021"/>
    <w:rsid w:val="2CC86D21"/>
    <w:rsid w:val="2D0CCB8C"/>
    <w:rsid w:val="2D23F9BC"/>
    <w:rsid w:val="2D327300"/>
    <w:rsid w:val="2E7F34D8"/>
    <w:rsid w:val="2EE9ECED"/>
    <w:rsid w:val="30137B35"/>
    <w:rsid w:val="30161510"/>
    <w:rsid w:val="30322907"/>
    <w:rsid w:val="3033B215"/>
    <w:rsid w:val="303B82A9"/>
    <w:rsid w:val="307F4AA8"/>
    <w:rsid w:val="30CB3203"/>
    <w:rsid w:val="30D9787D"/>
    <w:rsid w:val="30E4C11C"/>
    <w:rsid w:val="30F26E09"/>
    <w:rsid w:val="315FAFDB"/>
    <w:rsid w:val="31F31395"/>
    <w:rsid w:val="334D2BE8"/>
    <w:rsid w:val="33AC9EDF"/>
    <w:rsid w:val="33F5C1C4"/>
    <w:rsid w:val="3408F7C3"/>
    <w:rsid w:val="35632D54"/>
    <w:rsid w:val="35E1543F"/>
    <w:rsid w:val="3680F651"/>
    <w:rsid w:val="36A6F1B2"/>
    <w:rsid w:val="36B96F4E"/>
    <w:rsid w:val="37563412"/>
    <w:rsid w:val="386A0FCE"/>
    <w:rsid w:val="390D272E"/>
    <w:rsid w:val="3913811D"/>
    <w:rsid w:val="3B19AB63"/>
    <w:rsid w:val="3B88ECDA"/>
    <w:rsid w:val="3BDD2FE5"/>
    <w:rsid w:val="3C3B12DD"/>
    <w:rsid w:val="3DA8B6CC"/>
    <w:rsid w:val="3DAEAD39"/>
    <w:rsid w:val="3DC7D376"/>
    <w:rsid w:val="3F35DE2C"/>
    <w:rsid w:val="4041E45C"/>
    <w:rsid w:val="4052019D"/>
    <w:rsid w:val="411C3302"/>
    <w:rsid w:val="411CCA7A"/>
    <w:rsid w:val="41795754"/>
    <w:rsid w:val="4349DDCC"/>
    <w:rsid w:val="43E76DC7"/>
    <w:rsid w:val="43E7A0CF"/>
    <w:rsid w:val="44D44085"/>
    <w:rsid w:val="44DBC869"/>
    <w:rsid w:val="456A176C"/>
    <w:rsid w:val="4595BE2C"/>
    <w:rsid w:val="46080B34"/>
    <w:rsid w:val="46E29CCF"/>
    <w:rsid w:val="470057B8"/>
    <w:rsid w:val="47315C11"/>
    <w:rsid w:val="4805ECFA"/>
    <w:rsid w:val="4812A5A3"/>
    <w:rsid w:val="48A7D771"/>
    <w:rsid w:val="497296EA"/>
    <w:rsid w:val="49E4893B"/>
    <w:rsid w:val="4A8C3202"/>
    <w:rsid w:val="4BD5F60A"/>
    <w:rsid w:val="4C28670A"/>
    <w:rsid w:val="4D2282F1"/>
    <w:rsid w:val="4D338BF2"/>
    <w:rsid w:val="4F0C33E6"/>
    <w:rsid w:val="4F2A21A0"/>
    <w:rsid w:val="4F9E4120"/>
    <w:rsid w:val="51315AAD"/>
    <w:rsid w:val="52AB118F"/>
    <w:rsid w:val="535CA797"/>
    <w:rsid w:val="53B2A787"/>
    <w:rsid w:val="53CE0490"/>
    <w:rsid w:val="542BF10B"/>
    <w:rsid w:val="54448410"/>
    <w:rsid w:val="55072319"/>
    <w:rsid w:val="55E0EBE9"/>
    <w:rsid w:val="567132BB"/>
    <w:rsid w:val="5674CEEB"/>
    <w:rsid w:val="56B3FE9B"/>
    <w:rsid w:val="57E006A6"/>
    <w:rsid w:val="590F79A8"/>
    <w:rsid w:val="59E9D6D5"/>
    <w:rsid w:val="59F4B14C"/>
    <w:rsid w:val="5A995FF7"/>
    <w:rsid w:val="5AA159AD"/>
    <w:rsid w:val="5B1AD602"/>
    <w:rsid w:val="5C7494FE"/>
    <w:rsid w:val="5D188DEA"/>
    <w:rsid w:val="5D269A1E"/>
    <w:rsid w:val="5DCAB3F5"/>
    <w:rsid w:val="5EDCFC1A"/>
    <w:rsid w:val="5F8AFDD5"/>
    <w:rsid w:val="603AE3C9"/>
    <w:rsid w:val="61E6706A"/>
    <w:rsid w:val="62DA9804"/>
    <w:rsid w:val="63495CCF"/>
    <w:rsid w:val="635AF82E"/>
    <w:rsid w:val="643C482A"/>
    <w:rsid w:val="65C5B9F3"/>
    <w:rsid w:val="662F676F"/>
    <w:rsid w:val="665C59B9"/>
    <w:rsid w:val="6777DB23"/>
    <w:rsid w:val="68C2E322"/>
    <w:rsid w:val="6A19BC94"/>
    <w:rsid w:val="6A279D6C"/>
    <w:rsid w:val="6AD2D303"/>
    <w:rsid w:val="6AED30D6"/>
    <w:rsid w:val="6B68CD16"/>
    <w:rsid w:val="6C84D669"/>
    <w:rsid w:val="6CA65870"/>
    <w:rsid w:val="6CCE5FE4"/>
    <w:rsid w:val="6D018264"/>
    <w:rsid w:val="6D11343C"/>
    <w:rsid w:val="6D55891B"/>
    <w:rsid w:val="6E790F66"/>
    <w:rsid w:val="6F1D4BC1"/>
    <w:rsid w:val="6FAE9DD0"/>
    <w:rsid w:val="701EFD60"/>
    <w:rsid w:val="703C1BC2"/>
    <w:rsid w:val="70B465E3"/>
    <w:rsid w:val="728BDEE7"/>
    <w:rsid w:val="72F05727"/>
    <w:rsid w:val="73EB6F2D"/>
    <w:rsid w:val="743298DA"/>
    <w:rsid w:val="74923110"/>
    <w:rsid w:val="74C2DA1D"/>
    <w:rsid w:val="75883DCD"/>
    <w:rsid w:val="758C04EB"/>
    <w:rsid w:val="76229E40"/>
    <w:rsid w:val="76A49D20"/>
    <w:rsid w:val="771691FD"/>
    <w:rsid w:val="77AC70ED"/>
    <w:rsid w:val="785379C4"/>
    <w:rsid w:val="78904F37"/>
    <w:rsid w:val="79336697"/>
    <w:rsid w:val="794CC942"/>
    <w:rsid w:val="79CB5C6D"/>
    <w:rsid w:val="79EF4805"/>
    <w:rsid w:val="7DF59AC3"/>
    <w:rsid w:val="7EE6CD05"/>
    <w:rsid w:val="7FED2C90"/>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26CD874"/>
  <w15:chartTrackingRefBased/>
  <w15:docId w15:val="{9A8494D1-0DD3-43B6-BCC9-71D22E551D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9C3"/>
  </w:style>
  <w:style w:type="paragraph" w:styleId="Heading1">
    <w:name w:val="heading 1"/>
    <w:basedOn w:val="Normal"/>
    <w:link w:val="Heading1Char"/>
    <w:uiPriority w:val="9"/>
    <w:qFormat/>
    <w:rsid w:val="009F6ED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link w:val="Heading2Char"/>
    <w:uiPriority w:val="9"/>
    <w:qFormat/>
    <w:rsid w:val="009F6ED8"/>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F6ED8"/>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9F6ED8"/>
    <w:rPr>
      <w:rFonts w:ascii="Times New Roman" w:eastAsia="Times New Roman" w:hAnsi="Times New Roman" w:cs="Times New Roman"/>
      <w:b/>
      <w:bCs/>
      <w:kern w:val="0"/>
      <w:sz w:val="36"/>
      <w:szCs w:val="36"/>
      <w:lang w:eastAsia="en-GB"/>
      <w14:ligatures w14:val="none"/>
    </w:rPr>
  </w:style>
  <w:style w:type="paragraph" w:customStyle="1" w:styleId="paragraph">
    <w:name w:val="paragraph"/>
    <w:basedOn w:val="Normal"/>
    <w:rsid w:val="009F6ED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ssay-topic">
    <w:name w:val="essay-topic"/>
    <w:basedOn w:val="DefaultParagraphFont"/>
    <w:rsid w:val="009F6ED8"/>
  </w:style>
  <w:style w:type="character" w:styleId="Hyperlink">
    <w:name w:val="Hyperlink"/>
    <w:basedOn w:val="DefaultParagraphFont"/>
    <w:uiPriority w:val="99"/>
    <w:unhideWhenUsed/>
    <w:rsid w:val="00257E10"/>
    <w:rPr>
      <w:color w:val="0563C1" w:themeColor="hyperlink"/>
      <w:u w:val="single"/>
    </w:rPr>
  </w:style>
  <w:style w:type="paragraph" w:styleId="ListParagraph">
    <w:name w:val="List Paragraph"/>
    <w:basedOn w:val="Normal"/>
    <w:uiPriority w:val="34"/>
    <w:qFormat/>
    <w:rsid w:val="005147E9"/>
    <w:pPr>
      <w:ind w:left="720"/>
      <w:contextualSpacing/>
    </w:pPr>
  </w:style>
  <w:style w:type="character" w:styleId="Strong">
    <w:name w:val="Strong"/>
    <w:basedOn w:val="DefaultParagraphFont"/>
    <w:uiPriority w:val="22"/>
    <w:qFormat/>
    <w:rsid w:val="00A24553"/>
    <w:rPr>
      <w:b/>
      <w:bCs/>
    </w:rPr>
  </w:style>
  <w:style w:type="paragraph" w:styleId="NormalWeb">
    <w:name w:val="Normal (Web)"/>
    <w:basedOn w:val="Normal"/>
    <w:uiPriority w:val="99"/>
    <w:unhideWhenUsed/>
    <w:rsid w:val="0039501A"/>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1C563C"/>
    <w:rPr>
      <w:i/>
      <w:iCs/>
    </w:rPr>
  </w:style>
  <w:style w:type="character" w:styleId="UnresolvedMention">
    <w:name w:val="Unresolved Mention"/>
    <w:basedOn w:val="DefaultParagraphFont"/>
    <w:uiPriority w:val="99"/>
    <w:semiHidden/>
    <w:unhideWhenUsed/>
    <w:rsid w:val="00796A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7213976">
      <w:bodyDiv w:val="1"/>
      <w:marLeft w:val="0"/>
      <w:marRight w:val="0"/>
      <w:marTop w:val="0"/>
      <w:marBottom w:val="0"/>
      <w:divBdr>
        <w:top w:val="none" w:sz="0" w:space="0" w:color="auto"/>
        <w:left w:val="none" w:sz="0" w:space="0" w:color="auto"/>
        <w:bottom w:val="none" w:sz="0" w:space="0" w:color="auto"/>
        <w:right w:val="none" w:sz="0" w:space="0" w:color="auto"/>
      </w:divBdr>
      <w:divsChild>
        <w:div w:id="1775901830">
          <w:marLeft w:val="0"/>
          <w:marRight w:val="0"/>
          <w:marTop w:val="0"/>
          <w:marBottom w:val="0"/>
          <w:divBdr>
            <w:top w:val="none" w:sz="0" w:space="0" w:color="auto"/>
            <w:left w:val="none" w:sz="0" w:space="0" w:color="auto"/>
            <w:bottom w:val="none" w:sz="0" w:space="0" w:color="auto"/>
            <w:right w:val="none" w:sz="0" w:space="0" w:color="auto"/>
          </w:divBdr>
        </w:div>
      </w:divsChild>
    </w:div>
    <w:div w:id="1360354674">
      <w:bodyDiv w:val="1"/>
      <w:marLeft w:val="0"/>
      <w:marRight w:val="0"/>
      <w:marTop w:val="0"/>
      <w:marBottom w:val="0"/>
      <w:divBdr>
        <w:top w:val="none" w:sz="0" w:space="0" w:color="auto"/>
        <w:left w:val="none" w:sz="0" w:space="0" w:color="auto"/>
        <w:bottom w:val="none" w:sz="0" w:space="0" w:color="auto"/>
        <w:right w:val="none" w:sz="0" w:space="0" w:color="auto"/>
      </w:divBdr>
    </w:div>
    <w:div w:id="18737594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129b9fd-52ee-4735-801a-8d39556133ce"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834F8B426A30F4D89225E7C19967DB8" ma:contentTypeVersion="13" ma:contentTypeDescription="Create a new document." ma:contentTypeScope="" ma:versionID="bb7b1e736c07f055bc53312c821c8b9d">
  <xsd:schema xmlns:xsd="http://www.w3.org/2001/XMLSchema" xmlns:xs="http://www.w3.org/2001/XMLSchema" xmlns:p="http://schemas.microsoft.com/office/2006/metadata/properties" xmlns:ns3="0129b9fd-52ee-4735-801a-8d39556133ce" xmlns:ns4="b0fe3e24-d995-423c-a7fa-dbcb21490404" targetNamespace="http://schemas.microsoft.com/office/2006/metadata/properties" ma:root="true" ma:fieldsID="60ec559c7ae16e6d765900e2ae509ab6" ns3:_="" ns4:_="">
    <xsd:import namespace="0129b9fd-52ee-4735-801a-8d39556133ce"/>
    <xsd:import namespace="b0fe3e24-d995-423c-a7fa-dbcb2149040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SearchPropertie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129b9fd-52ee-4735-801a-8d39556133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e3e24-d995-423c-a7fa-dbcb2149040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7162DBC-FE88-4C68-9CB2-CBBEDD1903CC}">
  <ds:schemaRefs>
    <ds:schemaRef ds:uri="http://schemas.microsoft.com/office/2006/metadata/properties"/>
    <ds:schemaRef ds:uri="http://schemas.microsoft.com/office/infopath/2007/PartnerControls"/>
    <ds:schemaRef ds:uri="0129b9fd-52ee-4735-801a-8d39556133ce"/>
  </ds:schemaRefs>
</ds:datastoreItem>
</file>

<file path=customXml/itemProps2.xml><?xml version="1.0" encoding="utf-8"?>
<ds:datastoreItem xmlns:ds="http://schemas.openxmlformats.org/officeDocument/2006/customXml" ds:itemID="{991655FA-3858-4088-9194-568E52B22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129b9fd-52ee-4735-801a-8d39556133ce"/>
    <ds:schemaRef ds:uri="b0fe3e24-d995-423c-a7fa-dbcb2149040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6C7E886-0BFB-4419-82B0-AC56E55EEDD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12</Pages>
  <Words>2929</Words>
  <Characters>17681</Characters>
  <Application>Microsoft Office Word</Application>
  <DocSecurity>0</DocSecurity>
  <Lines>337</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Rees (2105842)</dc:creator>
  <cp:keywords/>
  <dc:description/>
  <cp:lastModifiedBy>Chloe Rees (2105842)</cp:lastModifiedBy>
  <cp:revision>3</cp:revision>
  <dcterms:created xsi:type="dcterms:W3CDTF">2024-02-05T12:22:00Z</dcterms:created>
  <dcterms:modified xsi:type="dcterms:W3CDTF">2024-02-05T12:22:00Z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d2895bdc-0a33-4550-a6ba-e055fcad9540</vt:lpwstr>
  </property>
  <property fmtid="{D5CDD505-2E9C-101B-9397-08002B2CF9AE}" pid="3" name="ContentTypeId">
    <vt:lpwstr>0x010100B834F8B426A30F4D89225E7C19967DB8</vt:lpwstr>
  </property>
</Properties>
</file>