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AA221D">
      <w:pPr>
        <w:pStyle w:val="3"/>
        <w:rPr>
          <w:b/>
          <w:bCs/>
          <w:sz w:val="28"/>
          <w:szCs w:val="28"/>
        </w:rPr>
      </w:pPr>
      <w:r>
        <w:rPr>
          <w:b/>
          <w:bCs/>
          <w:sz w:val="28"/>
          <w:szCs w:val="28"/>
        </w:rPr>
        <w:t>Dissertation Proposal: The Effect of Interest Rate Changes on Net Interest Margin and Profitability: A Comparative Analysis of Barclays and HSBC</w:t>
      </w:r>
    </w:p>
    <w:p w14:paraId="723FB076">
      <w:pPr>
        <w:pStyle w:val="2"/>
      </w:pPr>
      <w:r>
        <w:t>Introduction</w:t>
      </w:r>
    </w:p>
    <w:p w14:paraId="13BF25C3">
      <w:pPr>
        <w:pStyle w:val="3"/>
      </w:pPr>
      <w:r>
        <w:t xml:space="preserve">In the ever-changing banking and financial environment, interest rate indeed acts as one of the most influential and sensitive parameters defining the efficiency and revenue of the financial companies (Borio et al., 2017). This dissertation aims to quantitatively explore the relationship between interest rate changes and their impact on the net interest margin and overall profitability of two major banks in the UK: Currently HSBC and Barclays are the most prominent banks among the target groups of youth, students, and locals. The research will, thus, give a better direction of how these banks perform financially with special reference to the interest rate set by the Bank of England. </w:t>
      </w:r>
    </w:p>
    <w:p w14:paraId="27186B7B">
      <w:pPr>
        <w:pStyle w:val="3"/>
      </w:pPr>
      <w:r>
        <w:t xml:space="preserve">Concerning the aspect of interest rate volatilities and the banking sector, the subject has been under extensive debate and research. When the central banks resort to changes of their monetary policies, the commercial banks will have to adapt theirs to operate profitably and minimize risks (Claessens et al., 2018). Net interest margin which is another essential measure of a bank’s profitability is more sensitive to changes in interest rates since it influences the major inputs in the formula – interest income from lending operations and the interest expense in the form of deposits (Angbazo, 1997). </w:t>
      </w:r>
    </w:p>
    <w:p w14:paraId="6EE005A7">
      <w:pPr>
        <w:pStyle w:val="3"/>
      </w:pPr>
      <w:r>
        <w:t>Some other relevant research emphasizes the multifaceted nature of the link between interest rates and banking networks, especially in the conditions of low interest rates (Altavilla et al. , 2018).</w:t>
      </w:r>
    </w:p>
    <w:p w14:paraId="3B6FFDF2">
      <w:pPr>
        <w:pStyle w:val="3"/>
      </w:pPr>
      <w:r>
        <w:t>This study shall present findings that shall form part of the scholarly literature besides contributing to the advancement of knowledge in the field Further, the study shall provide valuable information about the management of interest rate risk to help bank managers to design effective strategies for managing the risk. In addition, it will be a rich source for the policymakers and the regulators in formulating better suitable monetary policies and suitable regulations (Demirgüç-Kunt and Huizinga, 1999).</w:t>
      </w:r>
    </w:p>
    <w:p w14:paraId="73D48FC4">
      <w:pPr>
        <w:pStyle w:val="3"/>
      </w:pPr>
      <w:r>
        <w:t>To address these issues, this study will focus on the following two research questions:</w:t>
      </w:r>
    </w:p>
    <w:p w14:paraId="3C9C527B">
      <w:pPr>
        <w:pStyle w:val="3"/>
        <w:numPr>
          <w:ilvl w:val="0"/>
          <w:numId w:val="2"/>
        </w:numPr>
      </w:pPr>
      <w:r>
        <w:t>To what extent do changes in the Bank of England's interest rates correlate with fluctuations in the net interest margins of HSBC and Barclays?</w:t>
      </w:r>
    </w:p>
    <w:p w14:paraId="54151153">
      <w:pPr>
        <w:pStyle w:val="3"/>
        <w:numPr>
          <w:ilvl w:val="0"/>
          <w:numId w:val="2"/>
        </w:numPr>
      </w:pPr>
      <w:r>
        <w:t>How does the magnitude of interest rate changes affect the Return on Assets (ROA) and Return on Equity (ROE) of HSBC and Barclays?</w:t>
      </w:r>
    </w:p>
    <w:p w14:paraId="07F1D829">
      <w:pPr>
        <w:pStyle w:val="3"/>
      </w:pPr>
      <w:r>
        <w:t>This study’s intention is to contribute a more fine-grained story to rising interest rate circumstances by examining HSBC and Barclays, banks that tackle the demands for various modelling methodologies and risk management plans. In this way, this dissertation aims to make academic and practical findings and help scholars and practitioners develop new theories and contribute to future banking policies and related policies in the post COVID-19 interest rate environment.</w:t>
      </w:r>
    </w:p>
    <w:p w14:paraId="0B7C4BDB">
      <w:pPr>
        <w:pStyle w:val="2"/>
      </w:pPr>
      <w:r>
        <w:t>Aims, objectives, and research questions / hypotheses</w:t>
      </w:r>
    </w:p>
    <w:p w14:paraId="6A90D23E">
      <w:pPr>
        <w:pStyle w:val="3"/>
        <w:rPr>
          <w:b/>
          <w:bCs/>
        </w:rPr>
      </w:pPr>
      <w:r>
        <w:rPr>
          <w:b/>
          <w:bCs/>
        </w:rPr>
        <w:t xml:space="preserve">Aim: </w:t>
      </w:r>
      <w:r>
        <w:t>The primary aim of this research is to quantitatively analyse and compare the effects of interest rate changes on the net interest margin and overall profitability of HSBC and Barclays, two major banks in the UK banking sector.</w:t>
      </w:r>
    </w:p>
    <w:p w14:paraId="63151C08">
      <w:pPr>
        <w:pStyle w:val="3"/>
        <w:rPr>
          <w:b/>
          <w:bCs/>
        </w:rPr>
      </w:pPr>
      <w:r>
        <w:rPr>
          <w:b/>
          <w:bCs/>
        </w:rPr>
        <w:t xml:space="preserve">Objectives </w:t>
      </w:r>
    </w:p>
    <w:p w14:paraId="283FDA6A">
      <w:pPr>
        <w:pStyle w:val="3"/>
        <w:numPr>
          <w:ilvl w:val="0"/>
          <w:numId w:val="3"/>
        </w:numPr>
        <w:rPr>
          <w:b/>
          <w:bCs/>
        </w:rPr>
      </w:pPr>
      <w:r>
        <w:t>To quantify the relationship between the Bank of England's interest rate changes and the net interest margins of HSBC and Barclays from 2013 to 2023.</w:t>
      </w:r>
    </w:p>
    <w:p w14:paraId="791084A5">
      <w:pPr>
        <w:pStyle w:val="3"/>
        <w:numPr>
          <w:ilvl w:val="0"/>
          <w:numId w:val="3"/>
        </w:numPr>
        <w:rPr>
          <w:b/>
          <w:bCs/>
        </w:rPr>
      </w:pPr>
      <w:r>
        <w:t>To determine, through regression analysis, the impact of interest rate fluctuations on the Return on Assets (ROA) and Return on Equity (ROE) of HSBC and Barclays</w:t>
      </w:r>
    </w:p>
    <w:p w14:paraId="0DD91919">
      <w:pPr>
        <w:pStyle w:val="3"/>
        <w:rPr>
          <w:b/>
          <w:bCs/>
        </w:rPr>
      </w:pPr>
      <w:r>
        <w:rPr>
          <w:b/>
          <w:bCs/>
        </w:rPr>
        <w:t xml:space="preserve"> Research Questions </w:t>
      </w:r>
    </w:p>
    <w:p w14:paraId="3CCECC26">
      <w:pPr>
        <w:pStyle w:val="3"/>
        <w:numPr>
          <w:ilvl w:val="0"/>
          <w:numId w:val="4"/>
        </w:numPr>
      </w:pPr>
      <w:r>
        <w:t>To what extent do changes in the Bank of England's interest rates correlate with fluctuations in the net interest margins of HSBC and Barclays between 2013 and 2023?</w:t>
      </w:r>
    </w:p>
    <w:p w14:paraId="29BB8DBA">
      <w:pPr>
        <w:pStyle w:val="3"/>
        <w:numPr>
          <w:ilvl w:val="0"/>
          <w:numId w:val="4"/>
        </w:numPr>
      </w:pPr>
      <w:r>
        <w:t>How does the magnitude of interest rate changes affect the Return on Assets (ROA) and Return on Equity (ROE) of HSBC and Barclays, and does this impact differ between the two banks?</w:t>
      </w:r>
    </w:p>
    <w:p w14:paraId="47E901D2">
      <w:pPr>
        <w:pStyle w:val="3"/>
        <w:rPr>
          <w:b/>
          <w:bCs/>
        </w:rPr>
      </w:pPr>
      <w:r>
        <w:rPr>
          <w:b/>
          <w:bCs/>
        </w:rPr>
        <w:t xml:space="preserve">Hypotheses </w:t>
      </w:r>
    </w:p>
    <w:p w14:paraId="50F7A6BC">
      <w:pPr>
        <w:pStyle w:val="3"/>
      </w:pPr>
      <w:r>
        <w:t xml:space="preserve"> Based on the research questions and the existing literature, the following hypotheses are proposed: </w:t>
      </w:r>
    </w:p>
    <w:p w14:paraId="47C46525">
      <w:pPr>
        <w:pStyle w:val="3"/>
      </w:pPr>
      <w:r>
        <w:t xml:space="preserve"> H1: There is a significant positive correlation between changes in the Bank of England's interest rates and the net interest margins of both HSBC and Barclays.</w:t>
      </w:r>
    </w:p>
    <w:p w14:paraId="7204E863">
      <w:pPr>
        <w:pStyle w:val="3"/>
      </w:pPr>
      <w:r>
        <w:t xml:space="preserve"> H2: The impact of interest rate changes on profitability metrics (ROA and ROE) is stronger for HSBC than for Barclays, due to differences in their business models and customer bases.</w:t>
      </w:r>
    </w:p>
    <w:p w14:paraId="53AAA0AA">
      <w:pPr>
        <w:pStyle w:val="3"/>
      </w:pPr>
      <w:r>
        <w:t xml:space="preserve">All these hypotheses are going to be tested by conducting statistical analysis of the data collected and these act as a guideline to answering the research questions to achieve the objectives of this study. </w:t>
      </w:r>
    </w:p>
    <w:p w14:paraId="71186701">
      <w:pPr>
        <w:pStyle w:val="2"/>
      </w:pPr>
      <w:r>
        <w:t>Methodology</w:t>
      </w:r>
    </w:p>
    <w:p w14:paraId="4FE07ED6">
      <w:pPr>
        <w:pStyle w:val="3"/>
      </w:pPr>
      <w:r>
        <w:t xml:space="preserve">The research method used in this study is inclined towards the use of quantitative research approach to examine changes in interest rate on the profitability of HSBC and Barclays. The research design is developed with reference to research onion model (Saunders et al., 2007) which offers a well-defined approach to the determination of research methodology. </w:t>
      </w:r>
    </w:p>
    <w:p w14:paraId="0B1DB892">
      <w:pPr>
        <w:pStyle w:val="3"/>
        <w:rPr>
          <w:b/>
          <w:bCs/>
        </w:rPr>
      </w:pPr>
      <w:r>
        <w:rPr>
          <w:b/>
          <w:bCs/>
        </w:rPr>
        <w:t xml:space="preserve">Research Philosophy: Positivism: </w:t>
      </w:r>
      <w:r>
        <w:t xml:space="preserve">The study employs a positivism paradigm as a fitting approach for a quantitative study. </w:t>
      </w:r>
    </w:p>
    <w:p w14:paraId="0E2E9A99">
      <w:pPr>
        <w:pStyle w:val="3"/>
      </w:pPr>
      <w:r>
        <w:rPr>
          <w:b/>
          <w:bCs/>
        </w:rPr>
        <w:t>Research Approach: Deductive:</w:t>
      </w:r>
      <w:r>
        <w:t xml:space="preserve"> The study will use the deductive research approach through the formulation of hypotheses derived from theories, and data analysis to test the hypotheses. This kind of approach can be appropriate when trying to establish the effects of interest rates on the performance indicators of the bank.</w:t>
      </w:r>
    </w:p>
    <w:p w14:paraId="3445F48F">
      <w:pPr>
        <w:pStyle w:val="3"/>
      </w:pPr>
      <w:r>
        <w:rPr>
          <w:b/>
          <w:bCs/>
        </w:rPr>
        <w:t>Research Strategy: Archival Research:</w:t>
      </w:r>
      <w:r>
        <w:t xml:space="preserve"> The research is going to apply archival research strategy and is going to be aimed at the comparison of various financial documents belonging to the company in the past. This strategy is chosen since it offers network data in huge quantities and longitudinal data that are valuable in studying trends over a period. </w:t>
      </w:r>
    </w:p>
    <w:p w14:paraId="460BFAA7">
      <w:pPr>
        <w:pStyle w:val="3"/>
      </w:pPr>
      <w:r>
        <w:rPr>
          <w:b/>
          <w:bCs/>
        </w:rPr>
        <w:t>Methodological Choice: Quantitative:</w:t>
      </w:r>
      <w:r>
        <w:t xml:space="preserve"> A single subject quantitative technique shall be adopted, which includes statistical analysis of figures. This choice corresponds to the positivist paradigm and deductive research approach, as it would enable possibilities for quantitative measurement and evaluation of the studies’ variables. </w:t>
      </w:r>
    </w:p>
    <w:p w14:paraId="765ADD08">
      <w:pPr>
        <w:pStyle w:val="3"/>
      </w:pPr>
      <w:r>
        <w:rPr>
          <w:b/>
          <w:bCs/>
        </w:rPr>
        <w:t>Time Horizon:</w:t>
      </w:r>
      <w:r>
        <w:t xml:space="preserve"> Longitudinal: In the context of time orientation, the research will use a long-term focus, with the analysed data covering the period of 2013 to 2023. </w:t>
      </w:r>
    </w:p>
    <w:p w14:paraId="16DE6914">
      <w:pPr>
        <w:pStyle w:val="3"/>
        <w:rPr>
          <w:b/>
          <w:bCs/>
        </w:rPr>
      </w:pPr>
      <w:r>
        <w:rPr>
          <w:b/>
          <w:bCs/>
        </w:rPr>
        <w:t xml:space="preserve">Data Collection and Analysis </w:t>
      </w:r>
    </w:p>
    <w:p w14:paraId="5D1E5E89">
      <w:pPr>
        <w:pStyle w:val="3"/>
      </w:pPr>
      <w:r>
        <w:t xml:space="preserve"> Data Collection: Secondary data will be collected from reliable sources: </w:t>
      </w:r>
    </w:p>
    <w:p w14:paraId="272764F2">
      <w:pPr>
        <w:pStyle w:val="3"/>
        <w:numPr>
          <w:ilvl w:val="0"/>
          <w:numId w:val="5"/>
        </w:numPr>
      </w:pPr>
      <w:r>
        <w:t xml:space="preserve">Interest rate information of the Bank of England from the official records (2013-2023) </w:t>
      </w:r>
    </w:p>
    <w:p w14:paraId="1F948834">
      <w:pPr>
        <w:pStyle w:val="3"/>
        <w:numPr>
          <w:ilvl w:val="0"/>
          <w:numId w:val="5"/>
        </w:numPr>
      </w:pPr>
      <w:r>
        <w:t xml:space="preserve">Annual reports/registered accounts, affirmative from third parties, provisional financial statements, and business filings of HSBC and Barclays (2013-2023).  </w:t>
      </w:r>
    </w:p>
    <w:p w14:paraId="2039E3AC">
      <w:pPr>
        <w:pStyle w:val="3"/>
      </w:pPr>
      <w:r>
        <w:t xml:space="preserve"> Key variables to be collected include: </w:t>
      </w:r>
    </w:p>
    <w:p w14:paraId="3ED98A81">
      <w:pPr>
        <w:pStyle w:val="3"/>
        <w:numPr>
          <w:ilvl w:val="0"/>
          <w:numId w:val="6"/>
        </w:numPr>
      </w:pPr>
      <w:r>
        <w:t>Bank of England base rate</w:t>
      </w:r>
      <w:r>
        <w:rPr>
          <w:rFonts w:hint="default"/>
          <w:lang w:val="en-US"/>
        </w:rPr>
        <w:t>s</w:t>
      </w:r>
      <w:bookmarkStart w:id="0" w:name="_GoBack"/>
      <w:bookmarkEnd w:id="0"/>
    </w:p>
    <w:p w14:paraId="4031BFBF">
      <w:pPr>
        <w:pStyle w:val="3"/>
        <w:numPr>
          <w:ilvl w:val="0"/>
          <w:numId w:val="6"/>
        </w:numPr>
      </w:pPr>
      <w:r>
        <w:t xml:space="preserve">Net Interest Margin (NIM) </w:t>
      </w:r>
    </w:p>
    <w:p w14:paraId="565006C5">
      <w:pPr>
        <w:pStyle w:val="3"/>
        <w:numPr>
          <w:ilvl w:val="0"/>
          <w:numId w:val="6"/>
        </w:numPr>
      </w:pPr>
      <w:r>
        <w:t xml:space="preserve">Return on Assets (ROA) </w:t>
      </w:r>
    </w:p>
    <w:p w14:paraId="6A860136">
      <w:pPr>
        <w:pStyle w:val="3"/>
        <w:numPr>
          <w:ilvl w:val="0"/>
          <w:numId w:val="6"/>
        </w:numPr>
      </w:pPr>
      <w:r>
        <w:t xml:space="preserve">Return on Equity (ROE) </w:t>
      </w:r>
    </w:p>
    <w:p w14:paraId="1735131C">
      <w:pPr>
        <w:pStyle w:val="3"/>
        <w:numPr>
          <w:ilvl w:val="0"/>
          <w:numId w:val="6"/>
        </w:numPr>
      </w:pPr>
      <w:r>
        <w:t xml:space="preserve">Total assets </w:t>
      </w:r>
    </w:p>
    <w:p w14:paraId="0B92C3F7">
      <w:pPr>
        <w:pStyle w:val="3"/>
        <w:numPr>
          <w:ilvl w:val="0"/>
          <w:numId w:val="6"/>
        </w:numPr>
      </w:pPr>
      <w:r>
        <w:t xml:space="preserve">Net income </w:t>
      </w:r>
    </w:p>
    <w:p w14:paraId="6E60A0E2">
      <w:pPr>
        <w:pStyle w:val="3"/>
        <w:rPr>
          <w:b/>
          <w:bCs/>
        </w:rPr>
      </w:pPr>
      <w:r>
        <w:rPr>
          <w:b/>
          <w:bCs/>
        </w:rPr>
        <w:t xml:space="preserve"> Data Analysis: </w:t>
      </w:r>
    </w:p>
    <w:p w14:paraId="05959CC4">
      <w:pPr>
        <w:pStyle w:val="3"/>
        <w:numPr>
          <w:ilvl w:val="0"/>
          <w:numId w:val="7"/>
        </w:numPr>
      </w:pPr>
      <w:r>
        <w:rPr>
          <w:b/>
          <w:bCs/>
        </w:rPr>
        <w:t>Time Series Analysis:</w:t>
      </w:r>
      <w:r>
        <w:t xml:space="preserve"> To compare the interest rates and measures of performance banks in the industry in the current period to the past periods. </w:t>
      </w:r>
    </w:p>
    <w:p w14:paraId="5C9676AA">
      <w:pPr>
        <w:pStyle w:val="3"/>
        <w:numPr>
          <w:ilvl w:val="0"/>
          <w:numId w:val="7"/>
        </w:numPr>
      </w:pPr>
      <w:r>
        <w:rPr>
          <w:b/>
          <w:bCs/>
        </w:rPr>
        <w:t>Correlation Analysis:</w:t>
      </w:r>
      <w:r>
        <w:t xml:space="preserve"> To determine the significance level to establish the strength of the relationship between the changes in interest rate and the changes in the banking performance. </w:t>
      </w:r>
    </w:p>
    <w:p w14:paraId="37389733">
      <w:pPr>
        <w:pStyle w:val="3"/>
        <w:numPr>
          <w:ilvl w:val="0"/>
          <w:numId w:val="7"/>
        </w:numPr>
      </w:pPr>
      <w:r>
        <w:rPr>
          <w:b/>
          <w:bCs/>
        </w:rPr>
        <w:t>Regression Analysis:</w:t>
      </w:r>
      <w:r>
        <w:t xml:space="preserve"> To perform regression analysis to determine by how much the interest rate changes affect the NIM, ROA, and ROE all other things being equal. </w:t>
      </w:r>
    </w:p>
    <w:p w14:paraId="6CABEB6E">
      <w:pPr>
        <w:pStyle w:val="3"/>
        <w:numPr>
          <w:ilvl w:val="0"/>
          <w:numId w:val="7"/>
        </w:numPr>
      </w:pPr>
      <w:r>
        <w:rPr>
          <w:b/>
          <w:bCs/>
        </w:rPr>
        <w:t>Comparative Analysis:</w:t>
      </w:r>
      <w:r>
        <w:t xml:space="preserve"> To compute and compare the HSBC and Barclays’s Anna to illustrate any differences in their response to alterations in interest rates. </w:t>
      </w:r>
    </w:p>
    <w:p w14:paraId="5809C858">
      <w:pPr>
        <w:pStyle w:val="3"/>
        <w:rPr>
          <w:b/>
          <w:bCs/>
        </w:rPr>
      </w:pPr>
      <w:r>
        <w:rPr>
          <w:b/>
          <w:bCs/>
        </w:rPr>
        <w:t xml:space="preserve">Rationale for Methodology </w:t>
      </w:r>
    </w:p>
    <w:p w14:paraId="0A57C452">
      <w:pPr>
        <w:pStyle w:val="3"/>
      </w:pPr>
      <w:r>
        <w:t xml:space="preserve">This methodology has been considered for the specificity to the research aims and questions that have been formulated. The quantitative procedure permits the establishment of the correlation between various parameters, which offer a chance to evaluate models concerning temporal dynamics. The strong method of data collection is the secondary data collection from official sources to avoid reliability issues while the weak aspect is that the research covers an extensive period, and thus, might overlook some changes. </w:t>
      </w:r>
    </w:p>
    <w:p w14:paraId="641323ED">
      <w:pPr>
        <w:pStyle w:val="3"/>
      </w:pPr>
      <w:r>
        <w:t xml:space="preserve">Having selected the methods under study, it is important to note that all the above-mentioned methods belong to the class of research methods used in banking and finance research, which is a field characterized by the comprehensive quantitative analysis of financial indicators. The paper accommodates time series, correlation analysis, and regression analysis hence giving a more comprehensive view on the nature of interest rate and profitability of the bank. </w:t>
      </w:r>
    </w:p>
    <w:p w14:paraId="4D562665">
      <w:pPr>
        <w:pStyle w:val="3"/>
        <w:rPr>
          <w:b/>
          <w:bCs/>
        </w:rPr>
      </w:pPr>
      <w:r>
        <w:t xml:space="preserve"> </w:t>
      </w:r>
      <w:r>
        <w:rPr>
          <w:b/>
          <w:bCs/>
        </w:rPr>
        <w:t xml:space="preserve">Scope and Limitations </w:t>
      </w:r>
    </w:p>
    <w:p w14:paraId="72D40E6B">
      <w:pPr>
        <w:pStyle w:val="3"/>
        <w:numPr>
          <w:ilvl w:val="0"/>
          <w:numId w:val="8"/>
        </w:numPr>
      </w:pPr>
      <w:r>
        <w:t>The study focuses on two major UK banks: HSBC and Barclays.</w:t>
      </w:r>
    </w:p>
    <w:p w14:paraId="120002F9">
      <w:pPr>
        <w:pStyle w:val="3"/>
        <w:numPr>
          <w:ilvl w:val="0"/>
          <w:numId w:val="8"/>
        </w:numPr>
      </w:pPr>
      <w:r>
        <w:t>The time frame of 2013-2023 provides a comprehensive period for analysis, including various economic conditions.</w:t>
      </w:r>
    </w:p>
    <w:p w14:paraId="1A2D502D">
      <w:pPr>
        <w:pStyle w:val="3"/>
        <w:numPr>
          <w:ilvl w:val="0"/>
          <w:numId w:val="8"/>
        </w:numPr>
      </w:pPr>
      <w:r>
        <w:t xml:space="preserve">While the study uses a wide range of financial metrics, it is limited to publicly available data, which may not capture all nuances of the banks' operations. </w:t>
      </w:r>
    </w:p>
    <w:p w14:paraId="29331BD1">
      <w:pPr>
        <w:pStyle w:val="3"/>
      </w:pPr>
      <w:r>
        <w:t xml:space="preserve"> This research method shall help in the analysis of how the changes in interest rates impact the profitability of HSBC and Barclays for the benefit of the existing and potential users or readers who are interested in banking and finance.</w:t>
      </w:r>
    </w:p>
    <w:p w14:paraId="5DBFFFD6">
      <w:pPr>
        <w:pStyle w:val="2"/>
      </w:pPr>
      <w:r>
        <w:t>Literature review</w:t>
      </w:r>
    </w:p>
    <w:p w14:paraId="2BFB7A47">
      <w:pPr>
        <w:pStyle w:val="3"/>
      </w:pPr>
      <w:r>
        <w:t>This paper analyses the connection between the level of interest rates and profitability of the banks as one of the most discussed issues in banking and finance literature. This paper critically discusses major works in this area, noting the work’s strengths and weaknesses as well as situating the study in literature.</w:t>
      </w:r>
    </w:p>
    <w:p w14:paraId="3E930850">
      <w:pPr>
        <w:pStyle w:val="4"/>
      </w:pPr>
      <w:r>
        <w:t>Interest Rates and Net Interest Margins</w:t>
      </w:r>
    </w:p>
    <w:p w14:paraId="3849ECF8">
      <w:pPr>
        <w:pStyle w:val="3"/>
      </w:pPr>
      <w:r>
        <w:t xml:space="preserve">Advanced economies are the focus of English et al., (2018) study which examines the effect of interest rates on the profitability of banks. They discovered that the coefficients of interest rates and NIMs were positive and higher in the long run. However, their study involved integration of the data at country level which may have concealed some of the country characteristics. The present research strives to avoid this issue by being more precise when it comes to the choice of the country, in this case, the United Kingdom; thus, this study permits understanding if there are peculiarities in the UK that can affect the link between the interest rate and the profitability. </w:t>
      </w:r>
    </w:p>
    <w:p w14:paraId="0C12E62C">
      <w:pPr>
        <w:pStyle w:val="3"/>
      </w:pPr>
      <w:r>
        <w:t xml:space="preserve">Following the thought of Borio et al., (2017), the existing common understanding that higher interest rates increase the degree of bank profitability is in fact incorrect. One of their findings was that the relation is u-shaped and the conditions, under which stock returns react to changes in macroeconomic indicators depend on other macroeconomic factors. </w:t>
      </w:r>
    </w:p>
    <w:p w14:paraId="2AA70295">
      <w:pPr>
        <w:pStyle w:val="4"/>
      </w:pPr>
      <w:r>
        <w:t>Bank-Specific Factors and Interest Rate Sensitivity</w:t>
      </w:r>
    </w:p>
    <w:p w14:paraId="353D6FE8">
      <w:pPr>
        <w:pStyle w:val="3"/>
      </w:pPr>
      <w:r>
        <w:t xml:space="preserve">Different studies have analysed this phenomenon from Claessens et al., (2018) they aimed to identify the impact of the low interest rate on the profitability of the banking sector. They discovered that factors unique to banks like business strategies and balance sheets have a profound effect with the direction and magnitude of a bank’s changes when interest rate shocks occur. However, their identified factors were more encompassing, and their research involved multiple countries and hundreds of banks. The present research expands upon this by performing an analysis on two banks, which enables for a better understanding of how two considerably different business models operating in the same general environment experience variation in interest rates. </w:t>
      </w:r>
    </w:p>
    <w:p w14:paraId="6789BF96">
      <w:pPr>
        <w:pStyle w:val="3"/>
      </w:pPr>
      <w:r>
        <w:t xml:space="preserve"> A research work conducted by Arch (2021) also involve the analysis of the effect of the unconventional monetary policy on the profitability of the UK’s linked bank. Even though their findings were rather informative about the UK banking sector, their research mainly involved work after the events of the 2008 financial crisis. The current research also prolongs this timeline highlighting whether there is the shift in the link between interest rates and bank profitability in the subsequent years for the prolonged low interest rates and the recent rate increases.</w:t>
      </w:r>
    </w:p>
    <w:p w14:paraId="085DA84E">
      <w:pPr>
        <w:pStyle w:val="4"/>
      </w:pPr>
      <w:r>
        <w:t>Profitability Metrics Beyond NIM</w:t>
      </w:r>
    </w:p>
    <w:p w14:paraId="549AD873">
      <w:pPr>
        <w:pStyle w:val="3"/>
      </w:pPr>
      <w:r>
        <w:t>Most of the studies centre on net interest margins, however, extending the concept, Altavilla et al., (2018) widened its approach that included other measures of profitability including ROA and ROE. They also discovered that reserve requirements exert a somewhat different influence on these measures and on NIM. However, their investigation was limited to Euro area thus gave way for future research in the context of the UK. This is countered by the present research which evaluates multiple profitability measures in UK bank to give a broader view on interest rate changes.</w:t>
      </w:r>
    </w:p>
    <w:p w14:paraId="108FCE3D">
      <w:pPr>
        <w:pStyle w:val="4"/>
      </w:pPr>
      <w:r>
        <w:t>Methodological Approaches</w:t>
      </w:r>
    </w:p>
    <w:p w14:paraId="42F10944">
      <w:pPr>
        <w:pStyle w:val="3"/>
      </w:pPr>
      <w:r>
        <w:t>In terms of the methodological approaches, Alessandri &amp; Nelson (2015) used vector error correction model to examine the link between the interest rates and the bank profitability in the UK. Although it was quite rigorous for their approach, it lacked the measures by which comparisons between different banks could be made. The current study intends to further from their research by employing methods that would allow for a comparison between HSBC and Barclays directly, with a view of establishing how various characteristics of a bank could impact on the interest rate.</w:t>
      </w:r>
    </w:p>
    <w:p w14:paraId="2231CFE8">
      <w:pPr>
        <w:pStyle w:val="4"/>
      </w:pPr>
      <w:r>
        <w:t>Research Gap and Contribution</w:t>
      </w:r>
    </w:p>
    <w:p w14:paraId="4A470096">
      <w:pPr>
        <w:pStyle w:val="3"/>
      </w:pPr>
      <w:r>
        <w:t xml:space="preserve">However, by individual parts of the literature, there is a lack of research where the reactions of various banks operating in the same market to the changes in the interest rates are examined. The overwhelming majority of investigations either compiles information for several banks or is related to banking sectors in general. The present research fills this emptiness by comparing two significant UK banks, that are, HSBC and Barclays with various business models and risk management approaches. </w:t>
      </w:r>
    </w:p>
    <w:p w14:paraId="20EE63EB">
      <w:pPr>
        <w:pStyle w:val="3"/>
      </w:pPr>
      <w:r>
        <w:t xml:space="preserve"> Moreover, studies have also shown that most of these pasts done during the period characterized by low interest rate regimes such as in the aftermath of the 2008 global financial crisis. Due to recent interest rate movements by the Bank of England, there is therefore a gap in existing literature that requires an exploration of these movements’ effects on bank revenue in the current volatile environment. </w:t>
      </w:r>
    </w:p>
    <w:p w14:paraId="17F26FF5">
      <w:pPr>
        <w:pStyle w:val="3"/>
      </w:pPr>
      <w:r>
        <w:t xml:space="preserve"> To fill these gaps, this research should attempt to add to the existing literature by investigating the extent to which other aspects of the financial structure of the bank that is still in question distort the link between the interest rate and profitability. Consequently, this study will contribute to the existing literature on interest rate and its effects and guide the bank management and policymakers in addressing the issues arising from fluctuating interest rate.</w:t>
      </w:r>
    </w:p>
    <w:p w14:paraId="5399715F">
      <w:pPr>
        <w:pStyle w:val="2"/>
      </w:pPr>
      <w:r>
        <w:t>Limitations</w:t>
      </w:r>
    </w:p>
    <w:p w14:paraId="43A72655">
      <w:pPr>
        <w:pStyle w:val="3"/>
      </w:pPr>
      <w:r>
        <w:t>This research acknowledges the following limitations:</w:t>
      </w:r>
    </w:p>
    <w:p w14:paraId="7E765415">
      <w:pPr>
        <w:pStyle w:val="3"/>
        <w:numPr>
          <w:ilvl w:val="0"/>
          <w:numId w:val="9"/>
        </w:numPr>
      </w:pPr>
      <w:r>
        <w:t>Limited sample size: Focus on only two UK banks (HSBC and Barclays) limits generalizability.</w:t>
      </w:r>
    </w:p>
    <w:p w14:paraId="1C84953A">
      <w:pPr>
        <w:pStyle w:val="3"/>
        <w:numPr>
          <w:ilvl w:val="0"/>
          <w:numId w:val="9"/>
        </w:numPr>
      </w:pPr>
      <w:r>
        <w:t>Reliance on public data: May not capture all nuances of banks' internal operations and strategies.</w:t>
      </w:r>
    </w:p>
    <w:p w14:paraId="255DA59E">
      <w:pPr>
        <w:pStyle w:val="3"/>
        <w:numPr>
          <w:ilvl w:val="0"/>
          <w:numId w:val="9"/>
        </w:numPr>
      </w:pPr>
      <w:r>
        <w:t>Fixed time frame (2013-2023): May miss longer-term cyclical patterns in interest rates and profitability.</w:t>
      </w:r>
    </w:p>
    <w:p w14:paraId="14A7662F">
      <w:pPr>
        <w:pStyle w:val="3"/>
        <w:numPr>
          <w:ilvl w:val="0"/>
          <w:numId w:val="9"/>
        </w:numPr>
      </w:pPr>
      <w:r>
        <w:t>External factor complexity: Challenging to account for all variables influencing bank profitability (e.g., regulatory changes, technological disruptions).</w:t>
      </w:r>
    </w:p>
    <w:p w14:paraId="7507CCFF">
      <w:pPr>
        <w:pStyle w:val="3"/>
        <w:numPr>
          <w:ilvl w:val="0"/>
          <w:numId w:val="9"/>
        </w:numPr>
      </w:pPr>
      <w:r>
        <w:t>Correlation vs. causation: Statistical analysis may reveal correlations but not definitively establish causal relationships.</w:t>
      </w:r>
    </w:p>
    <w:p w14:paraId="47504E1E">
      <w:pPr>
        <w:pStyle w:val="3"/>
        <w:numPr>
          <w:ilvl w:val="0"/>
          <w:numId w:val="9"/>
        </w:numPr>
      </w:pPr>
      <w:r>
        <w:t>Model simplification: Quantitative models may not capture all nuances of banks' responses to interest rate changes.</w:t>
      </w:r>
    </w:p>
    <w:p w14:paraId="2B16D4CE">
      <w:pPr>
        <w:pStyle w:val="3"/>
        <w:numPr>
          <w:ilvl w:val="0"/>
          <w:numId w:val="9"/>
        </w:numPr>
      </w:pPr>
      <w:r>
        <w:t>Word count constraints: Limits depth of exploration into certain aspects of bank operations and statistical analyses.</w:t>
      </w:r>
    </w:p>
    <w:p w14:paraId="22067C83">
      <w:pPr>
        <w:pStyle w:val="2"/>
      </w:pPr>
      <w:r>
        <w:t>Ethical Considerations</w:t>
      </w:r>
    </w:p>
    <w:p w14:paraId="01309BF0">
      <w:pPr>
        <w:pStyle w:val="3"/>
      </w:pPr>
      <w:r>
        <w:t>While this study primarily uses publicly available financial data, the following ethical considerations will be addressed:</w:t>
      </w:r>
    </w:p>
    <w:p w14:paraId="40DAF7B7">
      <w:pPr>
        <w:pStyle w:val="3"/>
        <w:numPr>
          <w:ilvl w:val="0"/>
          <w:numId w:val="10"/>
        </w:numPr>
      </w:pPr>
      <w:r>
        <w:t>Data Integrity: Ensure accuracy and reliability of data from reputable sources.</w:t>
      </w:r>
    </w:p>
    <w:p w14:paraId="2B5E03CB">
      <w:pPr>
        <w:pStyle w:val="3"/>
        <w:numPr>
          <w:ilvl w:val="0"/>
          <w:numId w:val="10"/>
        </w:numPr>
      </w:pPr>
      <w:r>
        <w:t>Objectivity: Maintain impartiality in analysis and presentation of results.</w:t>
      </w:r>
    </w:p>
    <w:p w14:paraId="50C45FA8">
      <w:pPr>
        <w:pStyle w:val="3"/>
        <w:numPr>
          <w:ilvl w:val="0"/>
          <w:numId w:val="10"/>
        </w:numPr>
      </w:pPr>
      <w:r>
        <w:t>Confidentiality: Exclude any accidentally encountered non-public information.</w:t>
      </w:r>
    </w:p>
    <w:p w14:paraId="189692DD">
      <w:pPr>
        <w:pStyle w:val="3"/>
        <w:numPr>
          <w:ilvl w:val="0"/>
          <w:numId w:val="10"/>
        </w:numPr>
      </w:pPr>
      <w:r>
        <w:t>Conflicts of Interest: Disclose any potential conflicts related to the banks under study.</w:t>
      </w:r>
    </w:p>
    <w:p w14:paraId="638CF22A">
      <w:pPr>
        <w:pStyle w:val="3"/>
        <w:numPr>
          <w:ilvl w:val="0"/>
          <w:numId w:val="10"/>
        </w:numPr>
      </w:pPr>
      <w:r>
        <w:t>Responsible Reporting: Present findings without sensationalism or misrepresentation.</w:t>
      </w:r>
    </w:p>
    <w:p w14:paraId="313312D8">
      <w:pPr>
        <w:pStyle w:val="3"/>
        <w:numPr>
          <w:ilvl w:val="0"/>
          <w:numId w:val="10"/>
        </w:numPr>
      </w:pPr>
      <w:r>
        <w:t>Ethical Use of Findings: Consider potential implications of conclusions on banking practices.</w:t>
      </w:r>
    </w:p>
    <w:p w14:paraId="0F66BD4A">
      <w:pPr>
        <w:pStyle w:val="3"/>
        <w:numPr>
          <w:ilvl w:val="0"/>
          <w:numId w:val="10"/>
        </w:numPr>
      </w:pPr>
      <w:r>
        <w:t>Intellectual Property: Properly cite all sources, respecting others' work.</w:t>
      </w:r>
    </w:p>
    <w:p w14:paraId="73788B08">
      <w:pPr>
        <w:pStyle w:val="3"/>
        <w:numPr>
          <w:ilvl w:val="0"/>
          <w:numId w:val="10"/>
        </w:numPr>
      </w:pPr>
      <w:r>
        <w:t>Institutional Approval: Seek approval from the university's ethics committee.</w:t>
      </w:r>
    </w:p>
    <w:p w14:paraId="727AB939">
      <w:pPr>
        <w:pStyle w:val="3"/>
      </w:pPr>
      <w:r>
        <w:t>These considerations aim to ensure the research adheres to high standards of academic integrity and responsible conduct.</w:t>
      </w:r>
    </w:p>
    <w:p w14:paraId="616ECA65">
      <w:pPr>
        <w:pStyle w:val="3"/>
      </w:pPr>
    </w:p>
    <w:p w14:paraId="31B361FD">
      <w:pPr>
        <w:pStyle w:val="2"/>
      </w:pPr>
      <w:r>
        <w:t>Timeframe</w:t>
      </w:r>
    </w:p>
    <w:tbl>
      <w:tblPr>
        <w:tblStyle w:val="6"/>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859"/>
        <w:gridCol w:w="612"/>
        <w:gridCol w:w="697"/>
        <w:gridCol w:w="697"/>
        <w:gridCol w:w="697"/>
        <w:gridCol w:w="697"/>
        <w:gridCol w:w="644"/>
        <w:gridCol w:w="644"/>
        <w:gridCol w:w="644"/>
        <w:gridCol w:w="644"/>
        <w:gridCol w:w="643"/>
        <w:gridCol w:w="658"/>
      </w:tblGrid>
      <w:tr w14:paraId="1B1D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jc w:val="center"/>
        </w:trPr>
        <w:tc>
          <w:tcPr>
            <w:tcW w:w="0" w:type="auto"/>
            <w:vAlign w:val="center"/>
          </w:tcPr>
          <w:p w14:paraId="74525B11">
            <w:pPr>
              <w:pStyle w:val="3"/>
              <w:jc w:val="center"/>
              <w:rPr>
                <w:b/>
                <w:bCs/>
              </w:rPr>
            </w:pPr>
            <w:r>
              <w:rPr>
                <w:b/>
                <w:bCs/>
              </w:rPr>
              <w:t>Task</w:t>
            </w:r>
          </w:p>
        </w:tc>
        <w:tc>
          <w:tcPr>
            <w:tcW w:w="0" w:type="auto"/>
            <w:vAlign w:val="center"/>
          </w:tcPr>
          <w:p w14:paraId="167C9E14">
            <w:pPr>
              <w:pStyle w:val="3"/>
              <w:jc w:val="center"/>
              <w:rPr>
                <w:b/>
                <w:bCs/>
              </w:rPr>
            </w:pPr>
            <w:r>
              <w:rPr>
                <w:b/>
                <w:bCs/>
              </w:rPr>
              <w:t>Jul W4</w:t>
            </w:r>
          </w:p>
        </w:tc>
        <w:tc>
          <w:tcPr>
            <w:tcW w:w="0" w:type="auto"/>
            <w:vAlign w:val="center"/>
          </w:tcPr>
          <w:p w14:paraId="45C92554">
            <w:pPr>
              <w:pStyle w:val="3"/>
              <w:jc w:val="center"/>
              <w:rPr>
                <w:b/>
                <w:bCs/>
              </w:rPr>
            </w:pPr>
            <w:r>
              <w:rPr>
                <w:b/>
                <w:bCs/>
              </w:rPr>
              <w:t>Aug W1</w:t>
            </w:r>
          </w:p>
        </w:tc>
        <w:tc>
          <w:tcPr>
            <w:tcW w:w="0" w:type="auto"/>
            <w:vAlign w:val="center"/>
          </w:tcPr>
          <w:p w14:paraId="50A9ECF8">
            <w:pPr>
              <w:pStyle w:val="3"/>
              <w:jc w:val="center"/>
              <w:rPr>
                <w:b/>
                <w:bCs/>
              </w:rPr>
            </w:pPr>
            <w:r>
              <w:rPr>
                <w:b/>
                <w:bCs/>
              </w:rPr>
              <w:t>Aug W2</w:t>
            </w:r>
          </w:p>
        </w:tc>
        <w:tc>
          <w:tcPr>
            <w:tcW w:w="0" w:type="auto"/>
            <w:vAlign w:val="center"/>
          </w:tcPr>
          <w:p w14:paraId="21F4BDB0">
            <w:pPr>
              <w:pStyle w:val="3"/>
              <w:jc w:val="center"/>
              <w:rPr>
                <w:b/>
                <w:bCs/>
              </w:rPr>
            </w:pPr>
            <w:r>
              <w:rPr>
                <w:b/>
                <w:bCs/>
              </w:rPr>
              <w:t>Aug W3</w:t>
            </w:r>
          </w:p>
        </w:tc>
        <w:tc>
          <w:tcPr>
            <w:tcW w:w="0" w:type="auto"/>
            <w:vAlign w:val="center"/>
          </w:tcPr>
          <w:p w14:paraId="451DC960">
            <w:pPr>
              <w:pStyle w:val="3"/>
              <w:jc w:val="center"/>
              <w:rPr>
                <w:b/>
                <w:bCs/>
              </w:rPr>
            </w:pPr>
            <w:r>
              <w:rPr>
                <w:b/>
                <w:bCs/>
              </w:rPr>
              <w:t>Aug W4</w:t>
            </w:r>
          </w:p>
        </w:tc>
        <w:tc>
          <w:tcPr>
            <w:tcW w:w="0" w:type="auto"/>
            <w:vAlign w:val="center"/>
          </w:tcPr>
          <w:p w14:paraId="22C349CF">
            <w:pPr>
              <w:pStyle w:val="3"/>
              <w:jc w:val="center"/>
              <w:rPr>
                <w:b/>
                <w:bCs/>
              </w:rPr>
            </w:pPr>
            <w:r>
              <w:rPr>
                <w:b/>
                <w:bCs/>
              </w:rPr>
              <w:t>Sep W1</w:t>
            </w:r>
          </w:p>
        </w:tc>
        <w:tc>
          <w:tcPr>
            <w:tcW w:w="0" w:type="auto"/>
            <w:vAlign w:val="center"/>
          </w:tcPr>
          <w:p w14:paraId="38F34D30">
            <w:pPr>
              <w:pStyle w:val="3"/>
              <w:jc w:val="center"/>
              <w:rPr>
                <w:b/>
                <w:bCs/>
              </w:rPr>
            </w:pPr>
            <w:r>
              <w:rPr>
                <w:b/>
                <w:bCs/>
              </w:rPr>
              <w:t>Sep W2</w:t>
            </w:r>
          </w:p>
        </w:tc>
        <w:tc>
          <w:tcPr>
            <w:tcW w:w="0" w:type="auto"/>
            <w:vAlign w:val="center"/>
          </w:tcPr>
          <w:p w14:paraId="68E4ECBF">
            <w:pPr>
              <w:pStyle w:val="3"/>
              <w:jc w:val="center"/>
              <w:rPr>
                <w:b/>
                <w:bCs/>
              </w:rPr>
            </w:pPr>
            <w:r>
              <w:rPr>
                <w:b/>
                <w:bCs/>
              </w:rPr>
              <w:t>Sep W3</w:t>
            </w:r>
          </w:p>
        </w:tc>
        <w:tc>
          <w:tcPr>
            <w:tcW w:w="0" w:type="auto"/>
            <w:vAlign w:val="center"/>
          </w:tcPr>
          <w:p w14:paraId="315B5213">
            <w:pPr>
              <w:pStyle w:val="3"/>
              <w:jc w:val="center"/>
              <w:rPr>
                <w:b/>
                <w:bCs/>
              </w:rPr>
            </w:pPr>
            <w:r>
              <w:rPr>
                <w:b/>
                <w:bCs/>
              </w:rPr>
              <w:t>Sep W4</w:t>
            </w:r>
          </w:p>
        </w:tc>
        <w:tc>
          <w:tcPr>
            <w:tcW w:w="0" w:type="auto"/>
            <w:vAlign w:val="center"/>
          </w:tcPr>
          <w:p w14:paraId="176871F4">
            <w:pPr>
              <w:pStyle w:val="3"/>
              <w:jc w:val="center"/>
              <w:rPr>
                <w:b/>
                <w:bCs/>
              </w:rPr>
            </w:pPr>
            <w:r>
              <w:rPr>
                <w:b/>
                <w:bCs/>
              </w:rPr>
              <w:t>Oct W1</w:t>
            </w:r>
          </w:p>
        </w:tc>
        <w:tc>
          <w:tcPr>
            <w:tcW w:w="0" w:type="auto"/>
            <w:vAlign w:val="center"/>
          </w:tcPr>
          <w:p w14:paraId="1CE86952">
            <w:pPr>
              <w:pStyle w:val="3"/>
              <w:jc w:val="center"/>
              <w:rPr>
                <w:b/>
                <w:bCs/>
              </w:rPr>
            </w:pPr>
            <w:r>
              <w:rPr>
                <w:b/>
                <w:bCs/>
              </w:rPr>
              <w:t>Oct W2</w:t>
            </w:r>
          </w:p>
        </w:tc>
      </w:tr>
      <w:tr w14:paraId="46F0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4A58FE1D">
            <w:pPr>
              <w:pStyle w:val="3"/>
              <w:jc w:val="center"/>
            </w:pPr>
            <w:r>
              <w:t>Ethics Form &amp; Proposal</w:t>
            </w:r>
          </w:p>
        </w:tc>
        <w:tc>
          <w:tcPr>
            <w:tcW w:w="0" w:type="auto"/>
            <w:vAlign w:val="center"/>
          </w:tcPr>
          <w:p w14:paraId="531972AE">
            <w:pPr>
              <w:pStyle w:val="3"/>
              <w:jc w:val="center"/>
            </w:pPr>
            <w:r>
              <w:t>X</w:t>
            </w:r>
          </w:p>
        </w:tc>
        <w:tc>
          <w:tcPr>
            <w:tcW w:w="0" w:type="auto"/>
            <w:vAlign w:val="center"/>
          </w:tcPr>
          <w:p w14:paraId="12515661">
            <w:pPr>
              <w:pStyle w:val="3"/>
              <w:jc w:val="center"/>
            </w:pPr>
          </w:p>
        </w:tc>
        <w:tc>
          <w:tcPr>
            <w:tcW w:w="0" w:type="auto"/>
            <w:vAlign w:val="center"/>
          </w:tcPr>
          <w:p w14:paraId="556B808F">
            <w:pPr>
              <w:pStyle w:val="3"/>
              <w:jc w:val="center"/>
            </w:pPr>
          </w:p>
        </w:tc>
        <w:tc>
          <w:tcPr>
            <w:tcW w:w="0" w:type="auto"/>
            <w:vAlign w:val="center"/>
          </w:tcPr>
          <w:p w14:paraId="182FC611">
            <w:pPr>
              <w:pStyle w:val="3"/>
              <w:jc w:val="center"/>
            </w:pPr>
          </w:p>
        </w:tc>
        <w:tc>
          <w:tcPr>
            <w:tcW w:w="0" w:type="auto"/>
            <w:vAlign w:val="center"/>
          </w:tcPr>
          <w:p w14:paraId="7BCE4507">
            <w:pPr>
              <w:pStyle w:val="3"/>
              <w:jc w:val="center"/>
            </w:pPr>
          </w:p>
        </w:tc>
        <w:tc>
          <w:tcPr>
            <w:tcW w:w="0" w:type="auto"/>
            <w:vAlign w:val="center"/>
          </w:tcPr>
          <w:p w14:paraId="333B08FE">
            <w:pPr>
              <w:pStyle w:val="3"/>
              <w:jc w:val="center"/>
            </w:pPr>
          </w:p>
        </w:tc>
        <w:tc>
          <w:tcPr>
            <w:tcW w:w="0" w:type="auto"/>
            <w:vAlign w:val="center"/>
          </w:tcPr>
          <w:p w14:paraId="7AD4BE07">
            <w:pPr>
              <w:pStyle w:val="3"/>
              <w:jc w:val="center"/>
            </w:pPr>
          </w:p>
        </w:tc>
        <w:tc>
          <w:tcPr>
            <w:tcW w:w="0" w:type="auto"/>
            <w:vAlign w:val="center"/>
          </w:tcPr>
          <w:p w14:paraId="4E8B16DE">
            <w:pPr>
              <w:pStyle w:val="3"/>
              <w:jc w:val="center"/>
            </w:pPr>
          </w:p>
        </w:tc>
        <w:tc>
          <w:tcPr>
            <w:tcW w:w="0" w:type="auto"/>
            <w:vAlign w:val="center"/>
          </w:tcPr>
          <w:p w14:paraId="48F91418">
            <w:pPr>
              <w:pStyle w:val="3"/>
              <w:jc w:val="center"/>
            </w:pPr>
          </w:p>
        </w:tc>
        <w:tc>
          <w:tcPr>
            <w:tcW w:w="0" w:type="auto"/>
            <w:vAlign w:val="center"/>
          </w:tcPr>
          <w:p w14:paraId="1684C792">
            <w:pPr>
              <w:pStyle w:val="3"/>
              <w:jc w:val="center"/>
            </w:pPr>
          </w:p>
        </w:tc>
        <w:tc>
          <w:tcPr>
            <w:tcW w:w="0" w:type="auto"/>
            <w:vAlign w:val="center"/>
          </w:tcPr>
          <w:p w14:paraId="7EE8E043">
            <w:pPr>
              <w:pStyle w:val="3"/>
              <w:jc w:val="center"/>
            </w:pPr>
          </w:p>
        </w:tc>
      </w:tr>
      <w:tr w14:paraId="3C7B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0DECA26D">
            <w:pPr>
              <w:pStyle w:val="3"/>
              <w:jc w:val="center"/>
            </w:pPr>
            <w:r>
              <w:t>Introduction</w:t>
            </w:r>
          </w:p>
        </w:tc>
        <w:tc>
          <w:tcPr>
            <w:tcW w:w="0" w:type="auto"/>
            <w:vAlign w:val="center"/>
          </w:tcPr>
          <w:p w14:paraId="4A1FDB35">
            <w:pPr>
              <w:pStyle w:val="3"/>
              <w:jc w:val="center"/>
            </w:pPr>
          </w:p>
        </w:tc>
        <w:tc>
          <w:tcPr>
            <w:tcW w:w="0" w:type="auto"/>
            <w:vAlign w:val="center"/>
          </w:tcPr>
          <w:p w14:paraId="43294F27">
            <w:pPr>
              <w:pStyle w:val="3"/>
              <w:jc w:val="center"/>
            </w:pPr>
            <w:r>
              <w:t>X</w:t>
            </w:r>
          </w:p>
        </w:tc>
        <w:tc>
          <w:tcPr>
            <w:tcW w:w="0" w:type="auto"/>
            <w:vAlign w:val="center"/>
          </w:tcPr>
          <w:p w14:paraId="22CE6F46">
            <w:pPr>
              <w:pStyle w:val="3"/>
              <w:jc w:val="center"/>
            </w:pPr>
            <w:r>
              <w:t>X</w:t>
            </w:r>
          </w:p>
        </w:tc>
        <w:tc>
          <w:tcPr>
            <w:tcW w:w="0" w:type="auto"/>
            <w:vAlign w:val="center"/>
          </w:tcPr>
          <w:p w14:paraId="648F9DAE">
            <w:pPr>
              <w:pStyle w:val="3"/>
              <w:jc w:val="center"/>
            </w:pPr>
          </w:p>
        </w:tc>
        <w:tc>
          <w:tcPr>
            <w:tcW w:w="0" w:type="auto"/>
            <w:vAlign w:val="center"/>
          </w:tcPr>
          <w:p w14:paraId="74A10076">
            <w:pPr>
              <w:pStyle w:val="3"/>
              <w:jc w:val="center"/>
            </w:pPr>
          </w:p>
        </w:tc>
        <w:tc>
          <w:tcPr>
            <w:tcW w:w="0" w:type="auto"/>
            <w:vAlign w:val="center"/>
          </w:tcPr>
          <w:p w14:paraId="5F9BB06B">
            <w:pPr>
              <w:pStyle w:val="3"/>
              <w:jc w:val="center"/>
            </w:pPr>
          </w:p>
        </w:tc>
        <w:tc>
          <w:tcPr>
            <w:tcW w:w="0" w:type="auto"/>
            <w:vAlign w:val="center"/>
          </w:tcPr>
          <w:p w14:paraId="72CBD4F5">
            <w:pPr>
              <w:pStyle w:val="3"/>
              <w:jc w:val="center"/>
            </w:pPr>
          </w:p>
        </w:tc>
        <w:tc>
          <w:tcPr>
            <w:tcW w:w="0" w:type="auto"/>
            <w:vAlign w:val="center"/>
          </w:tcPr>
          <w:p w14:paraId="10B59DEA">
            <w:pPr>
              <w:pStyle w:val="3"/>
              <w:jc w:val="center"/>
            </w:pPr>
          </w:p>
        </w:tc>
        <w:tc>
          <w:tcPr>
            <w:tcW w:w="0" w:type="auto"/>
            <w:vAlign w:val="center"/>
          </w:tcPr>
          <w:p w14:paraId="2277C47F">
            <w:pPr>
              <w:pStyle w:val="3"/>
              <w:jc w:val="center"/>
            </w:pPr>
          </w:p>
        </w:tc>
        <w:tc>
          <w:tcPr>
            <w:tcW w:w="0" w:type="auto"/>
            <w:vAlign w:val="center"/>
          </w:tcPr>
          <w:p w14:paraId="67B9EF3C">
            <w:pPr>
              <w:pStyle w:val="3"/>
              <w:jc w:val="center"/>
            </w:pPr>
          </w:p>
        </w:tc>
        <w:tc>
          <w:tcPr>
            <w:tcW w:w="0" w:type="auto"/>
            <w:vAlign w:val="center"/>
          </w:tcPr>
          <w:p w14:paraId="631BCC5A">
            <w:pPr>
              <w:pStyle w:val="3"/>
              <w:jc w:val="center"/>
            </w:pPr>
          </w:p>
        </w:tc>
      </w:tr>
      <w:tr w14:paraId="5CA9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69EB00A7">
            <w:pPr>
              <w:pStyle w:val="3"/>
              <w:jc w:val="center"/>
            </w:pPr>
            <w:r>
              <w:t>Literature Review</w:t>
            </w:r>
          </w:p>
        </w:tc>
        <w:tc>
          <w:tcPr>
            <w:tcW w:w="0" w:type="auto"/>
            <w:vAlign w:val="center"/>
          </w:tcPr>
          <w:p w14:paraId="7784E407">
            <w:pPr>
              <w:pStyle w:val="3"/>
              <w:jc w:val="center"/>
            </w:pPr>
          </w:p>
        </w:tc>
        <w:tc>
          <w:tcPr>
            <w:tcW w:w="0" w:type="auto"/>
            <w:vAlign w:val="center"/>
          </w:tcPr>
          <w:p w14:paraId="402CC6D2">
            <w:pPr>
              <w:pStyle w:val="3"/>
              <w:jc w:val="center"/>
            </w:pPr>
          </w:p>
        </w:tc>
        <w:tc>
          <w:tcPr>
            <w:tcW w:w="0" w:type="auto"/>
            <w:vAlign w:val="center"/>
          </w:tcPr>
          <w:p w14:paraId="10D43DE2">
            <w:pPr>
              <w:pStyle w:val="3"/>
              <w:jc w:val="center"/>
            </w:pPr>
            <w:r>
              <w:t>X</w:t>
            </w:r>
          </w:p>
        </w:tc>
        <w:tc>
          <w:tcPr>
            <w:tcW w:w="0" w:type="auto"/>
            <w:vAlign w:val="center"/>
          </w:tcPr>
          <w:p w14:paraId="3956C78A">
            <w:pPr>
              <w:pStyle w:val="3"/>
              <w:jc w:val="center"/>
            </w:pPr>
            <w:r>
              <w:t>X</w:t>
            </w:r>
          </w:p>
        </w:tc>
        <w:tc>
          <w:tcPr>
            <w:tcW w:w="0" w:type="auto"/>
            <w:vAlign w:val="center"/>
          </w:tcPr>
          <w:p w14:paraId="5131DB10">
            <w:pPr>
              <w:pStyle w:val="3"/>
              <w:jc w:val="center"/>
            </w:pPr>
            <w:r>
              <w:t>X</w:t>
            </w:r>
          </w:p>
        </w:tc>
        <w:tc>
          <w:tcPr>
            <w:tcW w:w="0" w:type="auto"/>
            <w:vAlign w:val="center"/>
          </w:tcPr>
          <w:p w14:paraId="00ADDE2A">
            <w:pPr>
              <w:pStyle w:val="3"/>
              <w:jc w:val="center"/>
            </w:pPr>
          </w:p>
        </w:tc>
        <w:tc>
          <w:tcPr>
            <w:tcW w:w="0" w:type="auto"/>
            <w:vAlign w:val="center"/>
          </w:tcPr>
          <w:p w14:paraId="2930B392">
            <w:pPr>
              <w:pStyle w:val="3"/>
              <w:jc w:val="center"/>
            </w:pPr>
          </w:p>
        </w:tc>
        <w:tc>
          <w:tcPr>
            <w:tcW w:w="0" w:type="auto"/>
            <w:vAlign w:val="center"/>
          </w:tcPr>
          <w:p w14:paraId="4C65B85D">
            <w:pPr>
              <w:pStyle w:val="3"/>
              <w:jc w:val="center"/>
            </w:pPr>
          </w:p>
        </w:tc>
        <w:tc>
          <w:tcPr>
            <w:tcW w:w="0" w:type="auto"/>
            <w:vAlign w:val="center"/>
          </w:tcPr>
          <w:p w14:paraId="755EA255">
            <w:pPr>
              <w:pStyle w:val="3"/>
              <w:jc w:val="center"/>
            </w:pPr>
          </w:p>
        </w:tc>
        <w:tc>
          <w:tcPr>
            <w:tcW w:w="0" w:type="auto"/>
            <w:vAlign w:val="center"/>
          </w:tcPr>
          <w:p w14:paraId="4A86979B">
            <w:pPr>
              <w:pStyle w:val="3"/>
              <w:jc w:val="center"/>
            </w:pPr>
          </w:p>
        </w:tc>
        <w:tc>
          <w:tcPr>
            <w:tcW w:w="0" w:type="auto"/>
            <w:vAlign w:val="center"/>
          </w:tcPr>
          <w:p w14:paraId="2872F18C">
            <w:pPr>
              <w:pStyle w:val="3"/>
              <w:jc w:val="center"/>
            </w:pPr>
          </w:p>
        </w:tc>
      </w:tr>
      <w:tr w14:paraId="4E58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66C89C35">
            <w:pPr>
              <w:pStyle w:val="3"/>
              <w:jc w:val="center"/>
            </w:pPr>
            <w:r>
              <w:t>Research Methodology</w:t>
            </w:r>
          </w:p>
        </w:tc>
        <w:tc>
          <w:tcPr>
            <w:tcW w:w="0" w:type="auto"/>
            <w:vAlign w:val="center"/>
          </w:tcPr>
          <w:p w14:paraId="391D9DD5">
            <w:pPr>
              <w:pStyle w:val="3"/>
              <w:jc w:val="center"/>
            </w:pPr>
          </w:p>
        </w:tc>
        <w:tc>
          <w:tcPr>
            <w:tcW w:w="0" w:type="auto"/>
            <w:vAlign w:val="center"/>
          </w:tcPr>
          <w:p w14:paraId="403CC288">
            <w:pPr>
              <w:pStyle w:val="3"/>
              <w:jc w:val="center"/>
            </w:pPr>
          </w:p>
        </w:tc>
        <w:tc>
          <w:tcPr>
            <w:tcW w:w="0" w:type="auto"/>
            <w:vAlign w:val="center"/>
          </w:tcPr>
          <w:p w14:paraId="75FFA030">
            <w:pPr>
              <w:pStyle w:val="3"/>
              <w:jc w:val="center"/>
            </w:pPr>
          </w:p>
        </w:tc>
        <w:tc>
          <w:tcPr>
            <w:tcW w:w="0" w:type="auto"/>
            <w:vAlign w:val="center"/>
          </w:tcPr>
          <w:p w14:paraId="6AB147E6">
            <w:pPr>
              <w:pStyle w:val="3"/>
              <w:jc w:val="center"/>
            </w:pPr>
          </w:p>
        </w:tc>
        <w:tc>
          <w:tcPr>
            <w:tcW w:w="0" w:type="auto"/>
            <w:vAlign w:val="center"/>
          </w:tcPr>
          <w:p w14:paraId="2E202323">
            <w:pPr>
              <w:pStyle w:val="3"/>
              <w:jc w:val="center"/>
            </w:pPr>
            <w:r>
              <w:t>X</w:t>
            </w:r>
          </w:p>
        </w:tc>
        <w:tc>
          <w:tcPr>
            <w:tcW w:w="0" w:type="auto"/>
            <w:vAlign w:val="center"/>
          </w:tcPr>
          <w:p w14:paraId="21F0D4BA">
            <w:pPr>
              <w:pStyle w:val="3"/>
              <w:jc w:val="center"/>
            </w:pPr>
            <w:r>
              <w:t>X</w:t>
            </w:r>
          </w:p>
        </w:tc>
        <w:tc>
          <w:tcPr>
            <w:tcW w:w="0" w:type="auto"/>
            <w:vAlign w:val="center"/>
          </w:tcPr>
          <w:p w14:paraId="2F1DA356">
            <w:pPr>
              <w:pStyle w:val="3"/>
              <w:jc w:val="center"/>
            </w:pPr>
          </w:p>
        </w:tc>
        <w:tc>
          <w:tcPr>
            <w:tcW w:w="0" w:type="auto"/>
            <w:vAlign w:val="center"/>
          </w:tcPr>
          <w:p w14:paraId="1F0FE3D3">
            <w:pPr>
              <w:pStyle w:val="3"/>
              <w:jc w:val="center"/>
            </w:pPr>
          </w:p>
        </w:tc>
        <w:tc>
          <w:tcPr>
            <w:tcW w:w="0" w:type="auto"/>
            <w:vAlign w:val="center"/>
          </w:tcPr>
          <w:p w14:paraId="3FA3D75D">
            <w:pPr>
              <w:pStyle w:val="3"/>
              <w:jc w:val="center"/>
            </w:pPr>
          </w:p>
        </w:tc>
        <w:tc>
          <w:tcPr>
            <w:tcW w:w="0" w:type="auto"/>
            <w:vAlign w:val="center"/>
          </w:tcPr>
          <w:p w14:paraId="0B89F017">
            <w:pPr>
              <w:pStyle w:val="3"/>
              <w:jc w:val="center"/>
            </w:pPr>
          </w:p>
        </w:tc>
        <w:tc>
          <w:tcPr>
            <w:tcW w:w="0" w:type="auto"/>
            <w:vAlign w:val="center"/>
          </w:tcPr>
          <w:p w14:paraId="45CC6C03">
            <w:pPr>
              <w:pStyle w:val="3"/>
              <w:jc w:val="center"/>
            </w:pPr>
          </w:p>
        </w:tc>
      </w:tr>
      <w:tr w14:paraId="4B99A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32F7A1C0">
            <w:pPr>
              <w:pStyle w:val="3"/>
              <w:jc w:val="center"/>
            </w:pPr>
            <w:r>
              <w:t>Data Analysis</w:t>
            </w:r>
          </w:p>
        </w:tc>
        <w:tc>
          <w:tcPr>
            <w:tcW w:w="0" w:type="auto"/>
            <w:vAlign w:val="center"/>
          </w:tcPr>
          <w:p w14:paraId="61050CC7">
            <w:pPr>
              <w:pStyle w:val="3"/>
              <w:jc w:val="center"/>
            </w:pPr>
          </w:p>
        </w:tc>
        <w:tc>
          <w:tcPr>
            <w:tcW w:w="0" w:type="auto"/>
            <w:vAlign w:val="center"/>
          </w:tcPr>
          <w:p w14:paraId="19C819D1">
            <w:pPr>
              <w:pStyle w:val="3"/>
              <w:jc w:val="center"/>
            </w:pPr>
          </w:p>
        </w:tc>
        <w:tc>
          <w:tcPr>
            <w:tcW w:w="0" w:type="auto"/>
            <w:vAlign w:val="center"/>
          </w:tcPr>
          <w:p w14:paraId="2C933381">
            <w:pPr>
              <w:pStyle w:val="3"/>
              <w:jc w:val="center"/>
            </w:pPr>
          </w:p>
        </w:tc>
        <w:tc>
          <w:tcPr>
            <w:tcW w:w="0" w:type="auto"/>
            <w:vAlign w:val="center"/>
          </w:tcPr>
          <w:p w14:paraId="262BA7C4">
            <w:pPr>
              <w:pStyle w:val="3"/>
              <w:jc w:val="center"/>
            </w:pPr>
          </w:p>
        </w:tc>
        <w:tc>
          <w:tcPr>
            <w:tcW w:w="0" w:type="auto"/>
            <w:vAlign w:val="center"/>
          </w:tcPr>
          <w:p w14:paraId="73CFE41D">
            <w:pPr>
              <w:pStyle w:val="3"/>
              <w:jc w:val="center"/>
            </w:pPr>
          </w:p>
        </w:tc>
        <w:tc>
          <w:tcPr>
            <w:tcW w:w="0" w:type="auto"/>
            <w:vAlign w:val="center"/>
          </w:tcPr>
          <w:p w14:paraId="096F2B8B">
            <w:pPr>
              <w:pStyle w:val="3"/>
              <w:jc w:val="center"/>
            </w:pPr>
            <w:r>
              <w:t>X</w:t>
            </w:r>
          </w:p>
        </w:tc>
        <w:tc>
          <w:tcPr>
            <w:tcW w:w="0" w:type="auto"/>
            <w:vAlign w:val="center"/>
          </w:tcPr>
          <w:p w14:paraId="08E6227B">
            <w:pPr>
              <w:pStyle w:val="3"/>
              <w:jc w:val="center"/>
            </w:pPr>
            <w:r>
              <w:t>X</w:t>
            </w:r>
          </w:p>
        </w:tc>
        <w:tc>
          <w:tcPr>
            <w:tcW w:w="0" w:type="auto"/>
            <w:vAlign w:val="center"/>
          </w:tcPr>
          <w:p w14:paraId="7FC577E3">
            <w:pPr>
              <w:pStyle w:val="3"/>
              <w:jc w:val="center"/>
            </w:pPr>
            <w:r>
              <w:t>X</w:t>
            </w:r>
          </w:p>
        </w:tc>
        <w:tc>
          <w:tcPr>
            <w:tcW w:w="0" w:type="auto"/>
            <w:vAlign w:val="center"/>
          </w:tcPr>
          <w:p w14:paraId="559529F0">
            <w:pPr>
              <w:pStyle w:val="3"/>
              <w:jc w:val="center"/>
            </w:pPr>
          </w:p>
        </w:tc>
        <w:tc>
          <w:tcPr>
            <w:tcW w:w="0" w:type="auto"/>
            <w:vAlign w:val="center"/>
          </w:tcPr>
          <w:p w14:paraId="5676BA5F">
            <w:pPr>
              <w:pStyle w:val="3"/>
              <w:jc w:val="center"/>
            </w:pPr>
          </w:p>
        </w:tc>
        <w:tc>
          <w:tcPr>
            <w:tcW w:w="0" w:type="auto"/>
            <w:vAlign w:val="center"/>
          </w:tcPr>
          <w:p w14:paraId="23D8B4B7">
            <w:pPr>
              <w:pStyle w:val="3"/>
              <w:jc w:val="center"/>
            </w:pPr>
          </w:p>
        </w:tc>
      </w:tr>
      <w:tr w14:paraId="5D36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5FC36D7F">
            <w:pPr>
              <w:pStyle w:val="3"/>
              <w:jc w:val="center"/>
            </w:pPr>
            <w:r>
              <w:t>Discussion</w:t>
            </w:r>
          </w:p>
        </w:tc>
        <w:tc>
          <w:tcPr>
            <w:tcW w:w="0" w:type="auto"/>
            <w:vAlign w:val="center"/>
          </w:tcPr>
          <w:p w14:paraId="674C86D0">
            <w:pPr>
              <w:pStyle w:val="3"/>
              <w:jc w:val="center"/>
            </w:pPr>
          </w:p>
        </w:tc>
        <w:tc>
          <w:tcPr>
            <w:tcW w:w="0" w:type="auto"/>
            <w:vAlign w:val="center"/>
          </w:tcPr>
          <w:p w14:paraId="7DDCC60E">
            <w:pPr>
              <w:pStyle w:val="3"/>
              <w:jc w:val="center"/>
            </w:pPr>
          </w:p>
        </w:tc>
        <w:tc>
          <w:tcPr>
            <w:tcW w:w="0" w:type="auto"/>
            <w:vAlign w:val="center"/>
          </w:tcPr>
          <w:p w14:paraId="19A707E4">
            <w:pPr>
              <w:pStyle w:val="3"/>
              <w:jc w:val="center"/>
            </w:pPr>
          </w:p>
        </w:tc>
        <w:tc>
          <w:tcPr>
            <w:tcW w:w="0" w:type="auto"/>
            <w:vAlign w:val="center"/>
          </w:tcPr>
          <w:p w14:paraId="37E67299">
            <w:pPr>
              <w:pStyle w:val="3"/>
              <w:jc w:val="center"/>
            </w:pPr>
          </w:p>
        </w:tc>
        <w:tc>
          <w:tcPr>
            <w:tcW w:w="0" w:type="auto"/>
            <w:vAlign w:val="center"/>
          </w:tcPr>
          <w:p w14:paraId="1EC716F9">
            <w:pPr>
              <w:pStyle w:val="3"/>
              <w:jc w:val="center"/>
            </w:pPr>
          </w:p>
        </w:tc>
        <w:tc>
          <w:tcPr>
            <w:tcW w:w="0" w:type="auto"/>
            <w:vAlign w:val="center"/>
          </w:tcPr>
          <w:p w14:paraId="56C91B8F">
            <w:pPr>
              <w:pStyle w:val="3"/>
              <w:jc w:val="center"/>
            </w:pPr>
          </w:p>
        </w:tc>
        <w:tc>
          <w:tcPr>
            <w:tcW w:w="0" w:type="auto"/>
            <w:vAlign w:val="center"/>
          </w:tcPr>
          <w:p w14:paraId="7C331343">
            <w:pPr>
              <w:pStyle w:val="3"/>
              <w:jc w:val="center"/>
            </w:pPr>
          </w:p>
        </w:tc>
        <w:tc>
          <w:tcPr>
            <w:tcW w:w="0" w:type="auto"/>
            <w:vAlign w:val="center"/>
          </w:tcPr>
          <w:p w14:paraId="4E76FB22">
            <w:pPr>
              <w:pStyle w:val="3"/>
              <w:jc w:val="center"/>
            </w:pPr>
            <w:r>
              <w:t>X</w:t>
            </w:r>
          </w:p>
        </w:tc>
        <w:tc>
          <w:tcPr>
            <w:tcW w:w="0" w:type="auto"/>
            <w:vAlign w:val="center"/>
          </w:tcPr>
          <w:p w14:paraId="458D22B0">
            <w:pPr>
              <w:pStyle w:val="3"/>
              <w:jc w:val="center"/>
            </w:pPr>
            <w:r>
              <w:t>X</w:t>
            </w:r>
          </w:p>
        </w:tc>
        <w:tc>
          <w:tcPr>
            <w:tcW w:w="0" w:type="auto"/>
            <w:vAlign w:val="center"/>
          </w:tcPr>
          <w:p w14:paraId="5278A3E3">
            <w:pPr>
              <w:pStyle w:val="3"/>
              <w:jc w:val="center"/>
            </w:pPr>
          </w:p>
        </w:tc>
        <w:tc>
          <w:tcPr>
            <w:tcW w:w="0" w:type="auto"/>
            <w:vAlign w:val="center"/>
          </w:tcPr>
          <w:p w14:paraId="79340F28">
            <w:pPr>
              <w:pStyle w:val="3"/>
              <w:jc w:val="center"/>
            </w:pPr>
          </w:p>
        </w:tc>
      </w:tr>
      <w:tr w14:paraId="3A76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0C17F216">
            <w:pPr>
              <w:pStyle w:val="3"/>
              <w:jc w:val="center"/>
            </w:pPr>
            <w:r>
              <w:t>Conclusion</w:t>
            </w:r>
          </w:p>
        </w:tc>
        <w:tc>
          <w:tcPr>
            <w:tcW w:w="0" w:type="auto"/>
            <w:vAlign w:val="center"/>
          </w:tcPr>
          <w:p w14:paraId="0DAEE580">
            <w:pPr>
              <w:pStyle w:val="3"/>
              <w:jc w:val="center"/>
            </w:pPr>
          </w:p>
        </w:tc>
        <w:tc>
          <w:tcPr>
            <w:tcW w:w="0" w:type="auto"/>
            <w:vAlign w:val="center"/>
          </w:tcPr>
          <w:p w14:paraId="09A71920">
            <w:pPr>
              <w:pStyle w:val="3"/>
              <w:jc w:val="center"/>
            </w:pPr>
          </w:p>
        </w:tc>
        <w:tc>
          <w:tcPr>
            <w:tcW w:w="0" w:type="auto"/>
            <w:vAlign w:val="center"/>
          </w:tcPr>
          <w:p w14:paraId="6A7B87E3">
            <w:pPr>
              <w:pStyle w:val="3"/>
              <w:jc w:val="center"/>
            </w:pPr>
          </w:p>
        </w:tc>
        <w:tc>
          <w:tcPr>
            <w:tcW w:w="0" w:type="auto"/>
            <w:vAlign w:val="center"/>
          </w:tcPr>
          <w:p w14:paraId="2018F033">
            <w:pPr>
              <w:pStyle w:val="3"/>
              <w:jc w:val="center"/>
            </w:pPr>
          </w:p>
        </w:tc>
        <w:tc>
          <w:tcPr>
            <w:tcW w:w="0" w:type="auto"/>
            <w:vAlign w:val="center"/>
          </w:tcPr>
          <w:p w14:paraId="77C39B1B">
            <w:pPr>
              <w:pStyle w:val="3"/>
              <w:jc w:val="center"/>
            </w:pPr>
          </w:p>
        </w:tc>
        <w:tc>
          <w:tcPr>
            <w:tcW w:w="0" w:type="auto"/>
            <w:vAlign w:val="center"/>
          </w:tcPr>
          <w:p w14:paraId="26225F0F">
            <w:pPr>
              <w:pStyle w:val="3"/>
              <w:jc w:val="center"/>
            </w:pPr>
          </w:p>
        </w:tc>
        <w:tc>
          <w:tcPr>
            <w:tcW w:w="0" w:type="auto"/>
            <w:vAlign w:val="center"/>
          </w:tcPr>
          <w:p w14:paraId="0FA58CDB">
            <w:pPr>
              <w:pStyle w:val="3"/>
              <w:jc w:val="center"/>
            </w:pPr>
          </w:p>
        </w:tc>
        <w:tc>
          <w:tcPr>
            <w:tcW w:w="0" w:type="auto"/>
            <w:vAlign w:val="center"/>
          </w:tcPr>
          <w:p w14:paraId="5D196F32">
            <w:pPr>
              <w:pStyle w:val="3"/>
              <w:jc w:val="center"/>
            </w:pPr>
          </w:p>
        </w:tc>
        <w:tc>
          <w:tcPr>
            <w:tcW w:w="0" w:type="auto"/>
            <w:vAlign w:val="center"/>
          </w:tcPr>
          <w:p w14:paraId="33CBAF80">
            <w:pPr>
              <w:pStyle w:val="3"/>
              <w:jc w:val="center"/>
            </w:pPr>
            <w:r>
              <w:t>X</w:t>
            </w:r>
          </w:p>
        </w:tc>
        <w:tc>
          <w:tcPr>
            <w:tcW w:w="0" w:type="auto"/>
            <w:vAlign w:val="center"/>
          </w:tcPr>
          <w:p w14:paraId="28188F47">
            <w:pPr>
              <w:pStyle w:val="3"/>
              <w:jc w:val="center"/>
            </w:pPr>
            <w:r>
              <w:t>X</w:t>
            </w:r>
          </w:p>
        </w:tc>
        <w:tc>
          <w:tcPr>
            <w:tcW w:w="0" w:type="auto"/>
            <w:vAlign w:val="center"/>
          </w:tcPr>
          <w:p w14:paraId="513D5F19">
            <w:pPr>
              <w:pStyle w:val="3"/>
              <w:jc w:val="center"/>
            </w:pPr>
          </w:p>
        </w:tc>
      </w:tr>
      <w:tr w14:paraId="1FD4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61BACBA7">
            <w:pPr>
              <w:pStyle w:val="3"/>
              <w:jc w:val="center"/>
            </w:pPr>
            <w:r>
              <w:t>Draft Submission</w:t>
            </w:r>
          </w:p>
        </w:tc>
        <w:tc>
          <w:tcPr>
            <w:tcW w:w="0" w:type="auto"/>
            <w:vAlign w:val="center"/>
          </w:tcPr>
          <w:p w14:paraId="5623AF51">
            <w:pPr>
              <w:pStyle w:val="3"/>
              <w:jc w:val="center"/>
            </w:pPr>
          </w:p>
        </w:tc>
        <w:tc>
          <w:tcPr>
            <w:tcW w:w="0" w:type="auto"/>
            <w:vAlign w:val="center"/>
          </w:tcPr>
          <w:p w14:paraId="3209949D">
            <w:pPr>
              <w:pStyle w:val="3"/>
              <w:jc w:val="center"/>
            </w:pPr>
          </w:p>
        </w:tc>
        <w:tc>
          <w:tcPr>
            <w:tcW w:w="0" w:type="auto"/>
            <w:vAlign w:val="center"/>
          </w:tcPr>
          <w:p w14:paraId="34970AE0">
            <w:pPr>
              <w:pStyle w:val="3"/>
              <w:jc w:val="center"/>
            </w:pPr>
          </w:p>
        </w:tc>
        <w:tc>
          <w:tcPr>
            <w:tcW w:w="0" w:type="auto"/>
            <w:vAlign w:val="center"/>
          </w:tcPr>
          <w:p w14:paraId="218903ED">
            <w:pPr>
              <w:pStyle w:val="3"/>
              <w:jc w:val="center"/>
            </w:pPr>
          </w:p>
        </w:tc>
        <w:tc>
          <w:tcPr>
            <w:tcW w:w="0" w:type="auto"/>
            <w:vAlign w:val="center"/>
          </w:tcPr>
          <w:p w14:paraId="206858B1">
            <w:pPr>
              <w:pStyle w:val="3"/>
              <w:jc w:val="center"/>
            </w:pPr>
          </w:p>
        </w:tc>
        <w:tc>
          <w:tcPr>
            <w:tcW w:w="0" w:type="auto"/>
            <w:vAlign w:val="center"/>
          </w:tcPr>
          <w:p w14:paraId="5E1F3D9D">
            <w:pPr>
              <w:pStyle w:val="3"/>
              <w:jc w:val="center"/>
            </w:pPr>
          </w:p>
        </w:tc>
        <w:tc>
          <w:tcPr>
            <w:tcW w:w="0" w:type="auto"/>
            <w:vAlign w:val="center"/>
          </w:tcPr>
          <w:p w14:paraId="6F8B9C87">
            <w:pPr>
              <w:pStyle w:val="3"/>
              <w:jc w:val="center"/>
            </w:pPr>
          </w:p>
        </w:tc>
        <w:tc>
          <w:tcPr>
            <w:tcW w:w="0" w:type="auto"/>
            <w:vAlign w:val="center"/>
          </w:tcPr>
          <w:p w14:paraId="5A00E7D8">
            <w:pPr>
              <w:pStyle w:val="3"/>
              <w:jc w:val="center"/>
            </w:pPr>
          </w:p>
        </w:tc>
        <w:tc>
          <w:tcPr>
            <w:tcW w:w="0" w:type="auto"/>
            <w:vAlign w:val="center"/>
          </w:tcPr>
          <w:p w14:paraId="6FCB2C99">
            <w:pPr>
              <w:pStyle w:val="3"/>
              <w:jc w:val="center"/>
            </w:pPr>
          </w:p>
        </w:tc>
        <w:tc>
          <w:tcPr>
            <w:tcW w:w="0" w:type="auto"/>
            <w:vAlign w:val="center"/>
          </w:tcPr>
          <w:p w14:paraId="607ACF55">
            <w:pPr>
              <w:pStyle w:val="3"/>
              <w:jc w:val="center"/>
            </w:pPr>
            <w:r>
              <w:t>X</w:t>
            </w:r>
          </w:p>
        </w:tc>
        <w:tc>
          <w:tcPr>
            <w:tcW w:w="0" w:type="auto"/>
            <w:vAlign w:val="center"/>
          </w:tcPr>
          <w:p w14:paraId="6270E37E">
            <w:pPr>
              <w:pStyle w:val="3"/>
              <w:jc w:val="center"/>
            </w:pPr>
          </w:p>
        </w:tc>
      </w:tr>
      <w:tr w14:paraId="0CD4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2C3610BB">
            <w:pPr>
              <w:pStyle w:val="3"/>
              <w:jc w:val="center"/>
            </w:pPr>
            <w:r>
              <w:t>Final Review &amp; Submit</w:t>
            </w:r>
          </w:p>
        </w:tc>
        <w:tc>
          <w:tcPr>
            <w:tcW w:w="0" w:type="auto"/>
            <w:vAlign w:val="center"/>
          </w:tcPr>
          <w:p w14:paraId="312CB1F2">
            <w:pPr>
              <w:pStyle w:val="3"/>
              <w:jc w:val="center"/>
            </w:pPr>
          </w:p>
        </w:tc>
        <w:tc>
          <w:tcPr>
            <w:tcW w:w="0" w:type="auto"/>
            <w:vAlign w:val="center"/>
          </w:tcPr>
          <w:p w14:paraId="1AB36CDB">
            <w:pPr>
              <w:pStyle w:val="3"/>
              <w:jc w:val="center"/>
            </w:pPr>
          </w:p>
        </w:tc>
        <w:tc>
          <w:tcPr>
            <w:tcW w:w="0" w:type="auto"/>
            <w:vAlign w:val="center"/>
          </w:tcPr>
          <w:p w14:paraId="7063BC29">
            <w:pPr>
              <w:pStyle w:val="3"/>
              <w:jc w:val="center"/>
            </w:pPr>
          </w:p>
        </w:tc>
        <w:tc>
          <w:tcPr>
            <w:tcW w:w="0" w:type="auto"/>
            <w:vAlign w:val="center"/>
          </w:tcPr>
          <w:p w14:paraId="3D367059">
            <w:pPr>
              <w:pStyle w:val="3"/>
              <w:jc w:val="center"/>
            </w:pPr>
          </w:p>
        </w:tc>
        <w:tc>
          <w:tcPr>
            <w:tcW w:w="0" w:type="auto"/>
            <w:vAlign w:val="center"/>
          </w:tcPr>
          <w:p w14:paraId="6C80DF1F">
            <w:pPr>
              <w:pStyle w:val="3"/>
              <w:jc w:val="center"/>
            </w:pPr>
          </w:p>
        </w:tc>
        <w:tc>
          <w:tcPr>
            <w:tcW w:w="0" w:type="auto"/>
            <w:vAlign w:val="center"/>
          </w:tcPr>
          <w:p w14:paraId="26FC8B78">
            <w:pPr>
              <w:pStyle w:val="3"/>
              <w:jc w:val="center"/>
            </w:pPr>
          </w:p>
        </w:tc>
        <w:tc>
          <w:tcPr>
            <w:tcW w:w="0" w:type="auto"/>
            <w:vAlign w:val="center"/>
          </w:tcPr>
          <w:p w14:paraId="417F40F4">
            <w:pPr>
              <w:pStyle w:val="3"/>
              <w:jc w:val="center"/>
            </w:pPr>
          </w:p>
        </w:tc>
        <w:tc>
          <w:tcPr>
            <w:tcW w:w="0" w:type="auto"/>
            <w:vAlign w:val="center"/>
          </w:tcPr>
          <w:p w14:paraId="49EB999F">
            <w:pPr>
              <w:pStyle w:val="3"/>
              <w:jc w:val="center"/>
            </w:pPr>
          </w:p>
        </w:tc>
        <w:tc>
          <w:tcPr>
            <w:tcW w:w="0" w:type="auto"/>
            <w:vAlign w:val="center"/>
          </w:tcPr>
          <w:p w14:paraId="6E713F74">
            <w:pPr>
              <w:pStyle w:val="3"/>
              <w:jc w:val="center"/>
            </w:pPr>
          </w:p>
        </w:tc>
        <w:tc>
          <w:tcPr>
            <w:tcW w:w="0" w:type="auto"/>
            <w:vAlign w:val="center"/>
          </w:tcPr>
          <w:p w14:paraId="099C250D">
            <w:pPr>
              <w:pStyle w:val="3"/>
              <w:jc w:val="center"/>
            </w:pPr>
          </w:p>
        </w:tc>
        <w:tc>
          <w:tcPr>
            <w:tcW w:w="0" w:type="auto"/>
            <w:vAlign w:val="center"/>
          </w:tcPr>
          <w:p w14:paraId="46462A61">
            <w:pPr>
              <w:pStyle w:val="3"/>
              <w:jc w:val="center"/>
            </w:pPr>
            <w:r>
              <w:t>X</w:t>
            </w:r>
          </w:p>
        </w:tc>
      </w:tr>
    </w:tbl>
    <w:p w14:paraId="5DE45CF9">
      <w:pPr>
        <w:pStyle w:val="3"/>
      </w:pPr>
    </w:p>
    <w:p w14:paraId="17D6FCC5">
      <w:pPr>
        <w:pStyle w:val="2"/>
      </w:pPr>
      <w:r>
        <w:t>Conclusion</w:t>
      </w:r>
    </w:p>
    <w:p w14:paraId="28BF0087">
      <w:pPr>
        <w:pStyle w:val="3"/>
      </w:pPr>
      <w:r>
        <w:t xml:space="preserve">I have decided to focus on the study of the correlation between the fluctuation of interest rates and the performance of two large British banks: HSBC and Barclays as I feel that qualifying the impact of interest rate change on UK’s major banking institutions will be quite imperative in the fields of banking strategy, risk management and policy regulation. Quantitative research in this area will also be very significant in enhancing our knowledge on how various banks in the same market feel the impact of changes in the interest rates. </w:t>
      </w:r>
    </w:p>
    <w:p w14:paraId="4284000D">
      <w:pPr>
        <w:pStyle w:val="3"/>
      </w:pPr>
      <w:r>
        <w:t xml:space="preserve">Subsequently, having defined what difficulties prior research on this topic present: either collecting only aggregate data or analysing results of a single country only, I tried to develop a methodology that will preclude these flaws. Therefore, this research, through comparing and analysing two leading major banks with contrasting business models, attempts to make a finer conclusion about the correlation between the interest rates and profitability of a bank. </w:t>
      </w:r>
    </w:p>
    <w:p w14:paraId="5544D632">
      <w:pPr>
        <w:pStyle w:val="3"/>
      </w:pPr>
      <w:r>
        <w:t xml:space="preserve">In this regard, I expect that the relationship between the level of interest rate and the indices of bank profitability will be depicted well enough to warrant for more research. In addition, with regards to the record of HSBC and Barclays responding to changes in interest rates, I expect there to be significant discrepancies based on the firms’ strategic management and risk-taking tolerances. </w:t>
      </w:r>
    </w:p>
    <w:p w14:paraId="6BBF2B8D">
      <w:pPr>
        <w:pStyle w:val="2"/>
        <w:numPr>
          <w:ilvl w:val="0"/>
          <w:numId w:val="0"/>
        </w:numPr>
      </w:pPr>
      <w:r>
        <w:t>References</w:t>
      </w:r>
    </w:p>
    <w:p w14:paraId="1A881B43">
      <w:pPr>
        <w:pStyle w:val="3"/>
      </w:pPr>
      <w:r>
        <w:t>Alessandri, P. and Nelson, B.D., 2015. Simple banking: profitability and the yield curve. Journal of Money, Credit and Banking, 47(1), pp.143-175.</w:t>
      </w:r>
    </w:p>
    <w:p w14:paraId="728AA6D0">
      <w:pPr>
        <w:pStyle w:val="3"/>
      </w:pPr>
      <w:r>
        <w:t>Altavilla, C., Boucinha, M. and Peydró, J.L., 2018. Monetary policy and bank profitability in a low interest rate environment. Economic Policy, 33(96), pp.531-586.</w:t>
      </w:r>
    </w:p>
    <w:p w14:paraId="4C2E72B9">
      <w:pPr>
        <w:pStyle w:val="3"/>
      </w:pPr>
      <w:r>
        <w:t>Angbazo, L., 1997. Commercial bank net interest margins, default risk, interest-rate risk, and off-balance sheet banking. Journal of Banking &amp; Finance, 21(1), pp.55-87.</w:t>
      </w:r>
    </w:p>
    <w:p w14:paraId="0B4C6B3A">
      <w:pPr>
        <w:pStyle w:val="3"/>
      </w:pPr>
      <w:r>
        <w:t>Arch, L., 2021. The global financial crisis and its aftermath: a perspective from fiction. Qualitative Research in Financial Markets, 13(1), pp.50-58.</w:t>
      </w:r>
    </w:p>
    <w:p w14:paraId="2CF3F21C">
      <w:pPr>
        <w:pStyle w:val="3"/>
      </w:pPr>
      <w:r>
        <w:t>Borio, C., Gambacorta, L. and Hofmann, B., 2017. The influence of monetary policy on bank profitability. International Finance, 20(1), pp.48-63.</w:t>
      </w:r>
    </w:p>
    <w:p w14:paraId="259BD9EA">
      <w:pPr>
        <w:pStyle w:val="3"/>
      </w:pPr>
      <w:r>
        <w:t>Claessens, S., Coleman, N. and Donnelly, M., 2018. "Low-For-Long" interest rates and banks' interest margins and profitability: Cross-country evidence. Journal of Financial Intermediation, 35, pp.1-16.</w:t>
      </w:r>
    </w:p>
    <w:p w14:paraId="1400CF3C">
      <w:pPr>
        <w:pStyle w:val="3"/>
      </w:pPr>
      <w:r>
        <w:t>Demirgüç-Kunt, A. and Huizinga, H., 1999. Determinants of commercial bank interest margins and profitability: some international evidence. The World Bank Economic Review, 13(2), pp.379-408.</w:t>
      </w:r>
    </w:p>
    <w:p w14:paraId="7E1AE59E">
      <w:pPr>
        <w:pStyle w:val="3"/>
      </w:pPr>
      <w:r>
        <w:t>English, W.B., Van den Heuvel, S.J. and Zakrajšek, E., 2018. Interest rate risk and bank equity valuations. Journal of Monetary Economics, 98, pp.80-97.</w:t>
      </w:r>
    </w:p>
    <w:p w14:paraId="68E7E0C6">
      <w:pPr>
        <w:pStyle w:val="3"/>
      </w:pPr>
      <w:r>
        <w:t>Saunders, M., Lewis, P. and Thornhill, A., 2009. Research methods for business students. 4th ed. Harlow: Pearson Education Limited.</w:t>
      </w:r>
    </w:p>
    <w:p w14:paraId="66F525BD">
      <w:pPr>
        <w:pStyle w:val="3"/>
      </w:pPr>
    </w:p>
    <w:p w14:paraId="40B0846B">
      <w:pPr>
        <w:pStyle w:val="3"/>
      </w:pPr>
    </w:p>
    <w:p w14:paraId="0305ACB2">
      <w:pPr>
        <w:pStyle w:val="3"/>
      </w:pPr>
    </w:p>
    <w:p w14:paraId="73F089CF">
      <w:pPr>
        <w:pStyle w:val="3"/>
      </w:pPr>
    </w:p>
    <w:p w14:paraId="2AF63432"/>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7F65E2"/>
    <w:multiLevelType w:val="multilevel"/>
    <w:tmpl w:val="027F65E2"/>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1">
    <w:nsid w:val="09EA023D"/>
    <w:multiLevelType w:val="multilevel"/>
    <w:tmpl w:val="09EA023D"/>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2">
    <w:nsid w:val="33C4144E"/>
    <w:multiLevelType w:val="multilevel"/>
    <w:tmpl w:val="33C4144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51C945BC"/>
    <w:multiLevelType w:val="multilevel"/>
    <w:tmpl w:val="51C945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57995D13"/>
    <w:multiLevelType w:val="multilevel"/>
    <w:tmpl w:val="57995D13"/>
    <w:lvl w:ilvl="0" w:tentative="0">
      <w:start w:val="1"/>
      <w:numFmt w:val="decimal"/>
      <w:pStyle w:val="2"/>
      <w:lvlText w:val="%1"/>
      <w:lvlJc w:val="left"/>
      <w:pPr>
        <w:ind w:left="432" w:hanging="432"/>
      </w:pPr>
    </w:lvl>
    <w:lvl w:ilvl="1" w:tentative="0">
      <w:start w:val="1"/>
      <w:numFmt w:val="decimal"/>
      <w:pStyle w:val="4"/>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5">
    <w:nsid w:val="699835F8"/>
    <w:multiLevelType w:val="multilevel"/>
    <w:tmpl w:val="699835F8"/>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6">
    <w:nsid w:val="6E7B3362"/>
    <w:multiLevelType w:val="multilevel"/>
    <w:tmpl w:val="6E7B3362"/>
    <w:lvl w:ilvl="0" w:tentative="0">
      <w:start w:val="1"/>
      <w:numFmt w:val="decimal"/>
      <w:lvlText w:val="%1."/>
      <w:lvlJc w:val="left"/>
      <w:pPr>
        <w:ind w:left="780" w:hanging="360"/>
      </w:p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7">
    <w:nsid w:val="71B159C9"/>
    <w:multiLevelType w:val="multilevel"/>
    <w:tmpl w:val="71B159C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BD01FD5"/>
    <w:multiLevelType w:val="multilevel"/>
    <w:tmpl w:val="7BD01F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7BDD2F0E"/>
    <w:multiLevelType w:val="multilevel"/>
    <w:tmpl w:val="7BDD2F0E"/>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num w:numId="1">
    <w:abstractNumId w:val="4"/>
  </w:num>
  <w:num w:numId="2">
    <w:abstractNumId w:val="7"/>
  </w:num>
  <w:num w:numId="3">
    <w:abstractNumId w:val="2"/>
  </w:num>
  <w:num w:numId="4">
    <w:abstractNumId w:val="6"/>
  </w:num>
  <w:num w:numId="5">
    <w:abstractNumId w:val="5"/>
  </w:num>
  <w:num w:numId="6">
    <w:abstractNumId w:val="0"/>
  </w:num>
  <w:num w:numId="7">
    <w:abstractNumId w:val="1"/>
  </w:num>
  <w:num w:numId="8">
    <w:abstractNumId w:val="9"/>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F10430"/>
    <w:rsid w:val="0FE056A5"/>
    <w:rsid w:val="55F104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3"/>
    <w:qFormat/>
    <w:uiPriority w:val="9"/>
    <w:pPr>
      <w:keepNext/>
      <w:keepLines/>
      <w:numPr>
        <w:ilvl w:val="0"/>
        <w:numId w:val="1"/>
      </w:numPr>
      <w:spacing w:before="120" w:after="240" w:line="240" w:lineRule="auto"/>
      <w:outlineLvl w:val="0"/>
    </w:pPr>
    <w:rPr>
      <w:rFonts w:ascii="Times New Roman" w:hAnsi="Times New Roman" w:eastAsiaTheme="majorEastAsia" w:cstheme="majorBidi"/>
      <w:b/>
      <w:color w:val="000000" w:themeColor="text1"/>
      <w:sz w:val="28"/>
      <w:szCs w:val="40"/>
      <w14:textFill>
        <w14:solidFill>
          <w14:schemeClr w14:val="tx1"/>
        </w14:solidFill>
      </w14:textFill>
    </w:rPr>
  </w:style>
  <w:style w:type="paragraph" w:styleId="4">
    <w:name w:val="heading 2"/>
    <w:basedOn w:val="1"/>
    <w:next w:val="3"/>
    <w:unhideWhenUsed/>
    <w:qFormat/>
    <w:uiPriority w:val="9"/>
    <w:pPr>
      <w:keepNext/>
      <w:keepLines/>
      <w:numPr>
        <w:ilvl w:val="1"/>
        <w:numId w:val="1"/>
      </w:numPr>
      <w:spacing w:before="160" w:after="80"/>
      <w:outlineLvl w:val="1"/>
    </w:pPr>
    <w:rPr>
      <w:rFonts w:ascii="Times New Roman" w:hAnsi="Times New Roman" w:eastAsiaTheme="majorEastAsia" w:cstheme="majorBidi"/>
      <w:b/>
      <w:color w:val="000000" w:themeColor="text1"/>
      <w:szCs w:val="32"/>
      <w14:textFill>
        <w14:solidFill>
          <w14:schemeClr w14:val="tx1"/>
        </w14:solidFill>
      </w14:textFill>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3">
    <w:name w:val="Content"/>
    <w:basedOn w:val="1"/>
    <w:qFormat/>
    <w:uiPriority w:val="0"/>
    <w:pPr>
      <w:spacing w:before="120" w:after="240" w:line="360" w:lineRule="auto"/>
      <w:jc w:val="both"/>
    </w:pPr>
    <w:rPr>
      <w:rFonts w:ascii="Times New Roman" w:hAnsi="Times New Roman"/>
      <w:color w:val="000000" w:themeColor="text1"/>
      <w14:textFill>
        <w14:solidFill>
          <w14:schemeClr w14:val="tx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1</TotalTime>
  <ScaleCrop>false</ScaleCrop>
  <LinksUpToDate>false</LinksUpToDate>
  <CharactersWithSpaces>0</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2024-07-26T02:02:00Z</dcterms:created>
  <dc:creator>YAGNESH</dc:creator>
  <cp:lastModifiedBy>YAGNESH</cp:lastModifiedBy>
  <dcterms:modified xsi:type="dcterms:W3CDTF">2024-07-26T02:21:35Z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C991DD8731A24010B3AEE0FCBD36D140_11</vt:lpwstr>
  </property>
</Properties>
</file>