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51D718" w14:textId="13989A09" w:rsidR="00CE270A" w:rsidRDefault="00EB3D23" w:rsidP="005D617B">
      <w:pPr>
        <w:jc w:val="center"/>
        <w:rPr>
          <w:b/>
          <w:bCs/>
          <w:sz w:val="36"/>
          <w:szCs w:val="36"/>
          <w:u w:val="single"/>
        </w:rPr>
      </w:pPr>
      <w:r>
        <w:rPr>
          <w:noProof/>
        </w:rPr>
        <mc:AlternateContent>
          <mc:Choice Requires="wps">
            <w:drawing>
              <wp:anchor distT="0" distB="0" distL="114300" distR="114300" simplePos="0" relativeHeight="251662336" behindDoc="0" locked="0" layoutInCell="1" allowOverlap="1" wp14:anchorId="605A015E" wp14:editId="06A9938D">
                <wp:simplePos x="0" y="0"/>
                <wp:positionH relativeFrom="column">
                  <wp:posOffset>4533900</wp:posOffset>
                </wp:positionH>
                <wp:positionV relativeFrom="paragraph">
                  <wp:posOffset>2398395</wp:posOffset>
                </wp:positionV>
                <wp:extent cx="184404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844040" cy="635"/>
                        </a:xfrm>
                        <a:prstGeom prst="rect">
                          <a:avLst/>
                        </a:prstGeom>
                        <a:solidFill>
                          <a:prstClr val="white"/>
                        </a:solidFill>
                        <a:ln>
                          <a:noFill/>
                        </a:ln>
                      </wps:spPr>
                      <wps:txbx>
                        <w:txbxContent>
                          <w:p w14:paraId="75BE15A8" w14:textId="31C2AB42" w:rsidR="00EB3D23" w:rsidRPr="00EA0F9C" w:rsidRDefault="00EB3D23" w:rsidP="00EB3D23">
                            <w:pPr>
                              <w:pStyle w:val="Caption"/>
                              <w:rPr>
                                <w:b/>
                                <w:bCs/>
                                <w:noProof/>
                                <w:sz w:val="36"/>
                                <w:szCs w:val="36"/>
                                <w:u w:val="single"/>
                              </w:rPr>
                            </w:pPr>
                            <w:r>
                              <w:t xml:space="preserve">Figure </w:t>
                            </w:r>
                            <w:fldSimple w:instr=" SEQ Figure \* ARABIC ">
                              <w:r>
                                <w:rPr>
                                  <w:noProof/>
                                </w:rPr>
                                <w:t>1</w:t>
                              </w:r>
                            </w:fldSimple>
                            <w:r>
                              <w:t xml:space="preserve"> Deer </w:t>
                            </w:r>
                            <w:proofErr w:type="spellStart"/>
                            <w:r>
                              <w:t>Askos</w:t>
                            </w:r>
                            <w:proofErr w:type="spellEnd"/>
                            <w:r>
                              <w:t>. Met Museum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5A015E" id="_x0000_t202" coordsize="21600,21600" o:spt="202" path="m,l,21600r21600,l21600,xe">
                <v:stroke joinstyle="miter"/>
                <v:path gradientshapeok="t" o:connecttype="rect"/>
              </v:shapetype>
              <v:shape id="Text Box 4" o:spid="_x0000_s1026" type="#_x0000_t202" style="position:absolute;left:0;text-align:left;margin-left:357pt;margin-top:188.85pt;width:145.2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" stroked="f">
                <v:textbox style="mso-fit-shape-to-text:t" inset="0,0,0,0">
                  <w:txbxContent>
                    <w:p w14:paraId="75BE15A8" w14:textId="31C2AB42" w:rsidR="00EB3D23" w:rsidRPr="00EA0F9C" w:rsidRDefault="00EB3D23" w:rsidP="00EB3D23">
                      <w:pPr>
                        <w:pStyle w:val="Caption"/>
                        <w:rPr>
                          <w:b/>
                          <w:bCs/>
                          <w:noProof/>
                          <w:sz w:val="36"/>
                          <w:szCs w:val="36"/>
                          <w:u w:val="single"/>
                        </w:rPr>
                      </w:pPr>
                      <w:r>
                        <w:t xml:space="preserve">Figure </w:t>
                      </w:r>
                      <w:fldSimple w:instr=" SEQ Figure \* ARABIC ">
                        <w:r>
                          <w:rPr>
                            <w:noProof/>
                          </w:rPr>
                          <w:t>1</w:t>
                        </w:r>
                      </w:fldSimple>
                      <w:r>
                        <w:t xml:space="preserve"> Deer </w:t>
                      </w:r>
                      <w:proofErr w:type="spellStart"/>
                      <w:r>
                        <w:t>Askos</w:t>
                      </w:r>
                      <w:proofErr w:type="spellEnd"/>
                      <w:r>
                        <w:t>. Met Museum (2020)</w:t>
                      </w:r>
                    </w:p>
                  </w:txbxContent>
                </v:textbox>
                <w10:wrap type="square"/>
              </v:shape>
            </w:pict>
          </mc:Fallback>
        </mc:AlternateContent>
      </w:r>
      <w:r w:rsidR="004D6BF4">
        <w:rPr>
          <w:b/>
          <w:bCs/>
          <w:noProof/>
          <w:sz w:val="36"/>
          <w:szCs w:val="36"/>
          <w:u w:val="single"/>
        </w:rPr>
        <w:drawing>
          <wp:anchor distT="0" distB="0" distL="114300" distR="114300" simplePos="0" relativeHeight="251658240" behindDoc="0" locked="0" layoutInCell="1" allowOverlap="1" wp14:anchorId="76FD7D0D" wp14:editId="75B35F25">
            <wp:simplePos x="0" y="0"/>
            <wp:positionH relativeFrom="column">
              <wp:posOffset>4533900</wp:posOffset>
            </wp:positionH>
            <wp:positionV relativeFrom="paragraph">
              <wp:posOffset>144780</wp:posOffset>
            </wp:positionV>
            <wp:extent cx="1844040" cy="2196465"/>
            <wp:effectExtent l="0" t="0" r="3810" b="0"/>
            <wp:wrapSquare wrapText="bothSides"/>
            <wp:docPr id="1" name="Picture 1" descr="A picture containing jar,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er thing.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44040" cy="2196465"/>
                    </a:xfrm>
                    <a:prstGeom prst="rect">
                      <a:avLst/>
                    </a:prstGeom>
                  </pic:spPr>
                </pic:pic>
              </a:graphicData>
            </a:graphic>
          </wp:anchor>
        </w:drawing>
      </w:r>
      <w:r w:rsidR="005D617B" w:rsidRPr="005D617B">
        <w:rPr>
          <w:b/>
          <w:bCs/>
          <w:sz w:val="36"/>
          <w:szCs w:val="36"/>
          <w:u w:val="single"/>
        </w:rPr>
        <w:t>Object Analysis</w:t>
      </w:r>
      <w:r w:rsidR="004D6BF4">
        <w:rPr>
          <w:b/>
          <w:bCs/>
          <w:sz w:val="36"/>
          <w:szCs w:val="36"/>
          <w:u w:val="single"/>
        </w:rPr>
        <w:t xml:space="preserve">     </w:t>
      </w:r>
    </w:p>
    <w:p w14:paraId="32B5A323" w14:textId="7B3914C4" w:rsidR="005D617B" w:rsidRDefault="005D617B" w:rsidP="005D617B">
      <w:r>
        <w:t xml:space="preserve">This terracotta zoomorphic </w:t>
      </w:r>
      <w:proofErr w:type="spellStart"/>
      <w:r>
        <w:t>askos</w:t>
      </w:r>
      <w:proofErr w:type="spellEnd"/>
      <w:r>
        <w:t xml:space="preserve"> is moulded in the shape of a deer like creature with antlers. It dates from Middle Cypriot III and has a date range of between 1725-1600 BC. </w:t>
      </w:r>
      <w:r w:rsidR="009D4F8B">
        <w:t xml:space="preserve">It is believed to have originated from </w:t>
      </w:r>
      <w:proofErr w:type="spellStart"/>
      <w:r w:rsidR="009D4F8B">
        <w:t>Idalion</w:t>
      </w:r>
      <w:proofErr w:type="spellEnd"/>
      <w:r w:rsidR="009D4F8B">
        <w:t xml:space="preserve"> which was an ancient city in </w:t>
      </w:r>
      <w:proofErr w:type="spellStart"/>
      <w:r w:rsidR="009D4F8B">
        <w:t>Cyrpus</w:t>
      </w:r>
      <w:proofErr w:type="spellEnd"/>
      <w:r w:rsidR="009D4F8B">
        <w:t xml:space="preserve"> which is now modern Dali. As</w:t>
      </w:r>
      <w:r>
        <w:t xml:space="preserve"> the name suggests it is made of terracotta with painted details of a checked style. The checks have varying widths and are painted in a pale brown colour which stands out on the beige body of the object.</w:t>
      </w:r>
      <w:r w:rsidR="00EC0073">
        <w:t xml:space="preserve"> The item is also fired.</w:t>
      </w:r>
      <w:r>
        <w:t xml:space="preserve"> It is a relatively small item standing only 14.6 cm high. The facial features painted on to the object are </w:t>
      </w:r>
      <w:r w:rsidR="00754DF5">
        <w:t>whimsical</w:t>
      </w:r>
      <w:r>
        <w:t xml:space="preserve"> and highlight a series of holes which adorn the item.</w:t>
      </w:r>
      <w:r w:rsidR="00F41F68">
        <w:t xml:space="preserve"> </w:t>
      </w:r>
      <w:r w:rsidR="00754DF5">
        <w:t xml:space="preserve"> (The Met, 2020)</w:t>
      </w:r>
      <w:r w:rsidR="00EC0073">
        <w:t xml:space="preserve"> This item follows the pattern of prehistory Cypriot art which is said to be ‘</w:t>
      </w:r>
      <w:r w:rsidR="00EC0073" w:rsidRPr="00EC0073">
        <w:t>exuberant and imaginative in shape and decoration.</w:t>
      </w:r>
      <w:r w:rsidR="00EC0073">
        <w:t xml:space="preserve">’ </w:t>
      </w:r>
      <w:r w:rsidR="003D3EA4">
        <w:t>(Hemingway, 2004).</w:t>
      </w:r>
    </w:p>
    <w:p w14:paraId="7D40535F" w14:textId="77777777" w:rsidR="005D617B" w:rsidRDefault="005D617B" w:rsidP="005D617B"/>
    <w:p w14:paraId="26D989BA" w14:textId="76F8EE78" w:rsidR="00995ED2" w:rsidRDefault="00EB3D23" w:rsidP="009D4F8B">
      <w:r>
        <w:rPr>
          <w:noProof/>
        </w:rPr>
        <mc:AlternateContent>
          <mc:Choice Requires="wps">
            <w:drawing>
              <wp:anchor distT="0" distB="0" distL="114300" distR="114300" simplePos="0" relativeHeight="251664384" behindDoc="1" locked="0" layoutInCell="1" allowOverlap="1" wp14:anchorId="46E16C54" wp14:editId="156680B7">
                <wp:simplePos x="0" y="0"/>
                <wp:positionH relativeFrom="column">
                  <wp:posOffset>3192780</wp:posOffset>
                </wp:positionH>
                <wp:positionV relativeFrom="paragraph">
                  <wp:posOffset>3651250</wp:posOffset>
                </wp:positionV>
                <wp:extent cx="309372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093720" cy="635"/>
                        </a:xfrm>
                        <a:prstGeom prst="rect">
                          <a:avLst/>
                        </a:prstGeom>
                        <a:solidFill>
                          <a:prstClr val="white"/>
                        </a:solidFill>
                        <a:ln>
                          <a:noFill/>
                        </a:ln>
                      </wps:spPr>
                      <wps:txbx>
                        <w:txbxContent>
                          <w:p w14:paraId="5C987D30" w14:textId="382ACD1F" w:rsidR="00EB3D23" w:rsidRPr="0064094E" w:rsidRDefault="00EB3D23" w:rsidP="00EB3D23">
                            <w:pPr>
                              <w:pStyle w:val="Caption"/>
                              <w:rPr>
                                <w:noProof/>
                              </w:rPr>
                            </w:pPr>
                            <w:r>
                              <w:t xml:space="preserve">Figure </w:t>
                            </w:r>
                            <w:fldSimple w:instr=" SEQ Figure \* ARABIC ">
                              <w:r>
                                <w:rPr>
                                  <w:noProof/>
                                </w:rPr>
                                <w:t>2</w:t>
                              </w:r>
                            </w:fldSimple>
                            <w:r>
                              <w:t xml:space="preserve"> Bull and Bird </w:t>
                            </w:r>
                            <w:proofErr w:type="spellStart"/>
                            <w:r>
                              <w:t>Askos</w:t>
                            </w:r>
                            <w:proofErr w:type="spellEnd"/>
                            <w:r>
                              <w:t>. Met Museum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E16C54" id="Text Box 5" o:spid="_x0000_s1027" type="#_x0000_t202" style="position:absolute;margin-left:251.4pt;margin-top:287.5pt;width:243.6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" stroked="f">
                <v:textbox style="mso-fit-shape-to-text:t" inset="0,0,0,0">
                  <w:txbxContent>
                    <w:p w14:paraId="5C987D30" w14:textId="382ACD1F" w:rsidR="00EB3D23" w:rsidRPr="0064094E" w:rsidRDefault="00EB3D23" w:rsidP="00EB3D23">
                      <w:pPr>
                        <w:pStyle w:val="Caption"/>
                        <w:rPr>
                          <w:noProof/>
                        </w:rPr>
                      </w:pPr>
                      <w:r>
                        <w:t xml:space="preserve">Figure </w:t>
                      </w:r>
                      <w:fldSimple w:instr=" SEQ Figure \* ARABIC ">
                        <w:r>
                          <w:rPr>
                            <w:noProof/>
                          </w:rPr>
                          <w:t>2</w:t>
                        </w:r>
                      </w:fldSimple>
                      <w:r>
                        <w:t xml:space="preserve"> Bull and Bird </w:t>
                      </w:r>
                      <w:proofErr w:type="spellStart"/>
                      <w:r>
                        <w:t>Askos</w:t>
                      </w:r>
                      <w:proofErr w:type="spellEnd"/>
                      <w:r>
                        <w:t>. Met Museum (2020)</w:t>
                      </w:r>
                    </w:p>
                  </w:txbxContent>
                </v:textbox>
                <w10:wrap type="tight"/>
              </v:shape>
            </w:pict>
          </mc:Fallback>
        </mc:AlternateContent>
      </w:r>
      <w:r w:rsidR="009C742D">
        <w:rPr>
          <w:noProof/>
        </w:rPr>
        <w:drawing>
          <wp:anchor distT="0" distB="0" distL="114300" distR="114300" simplePos="0" relativeHeight="251659264" behindDoc="1" locked="0" layoutInCell="1" allowOverlap="1" wp14:anchorId="7D55FF5B" wp14:editId="67323C12">
            <wp:simplePos x="0" y="0"/>
            <wp:positionH relativeFrom="column">
              <wp:posOffset>3192780</wp:posOffset>
            </wp:positionH>
            <wp:positionV relativeFrom="paragraph">
              <wp:posOffset>1356360</wp:posOffset>
            </wp:positionV>
            <wp:extent cx="3093720" cy="2237740"/>
            <wp:effectExtent l="0" t="0" r="0" b="0"/>
            <wp:wrapTight wrapText="bothSides">
              <wp:wrapPolygon edited="0">
                <wp:start x="0" y="0"/>
                <wp:lineTo x="0" y="21330"/>
                <wp:lineTo x="21414" y="21330"/>
                <wp:lineTo x="21414" y="0"/>
                <wp:lineTo x="0" y="0"/>
              </wp:wrapPolygon>
            </wp:wrapTight>
            <wp:docPr id="2" name="Picture 2" descr="A picture containing road, outdoor,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vessle things (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93720" cy="2237740"/>
                    </a:xfrm>
                    <a:prstGeom prst="rect">
                      <a:avLst/>
                    </a:prstGeom>
                  </pic:spPr>
                </pic:pic>
              </a:graphicData>
            </a:graphic>
          </wp:anchor>
        </w:drawing>
      </w:r>
      <w:r w:rsidR="005D617B">
        <w:t xml:space="preserve">This item could have many uses in many different areas of life. As there are holes in the item it is easy to assume that it could hold a liquid. This could be for something as simple as holding water in the home but is also unlikely due to its </w:t>
      </w:r>
      <w:r w:rsidR="009D4F8B">
        <w:t>size,</w:t>
      </w:r>
      <w:r w:rsidR="005D617B">
        <w:t xml:space="preserve"> but an alternative theory could be for religious or ceremonial use. </w:t>
      </w:r>
      <w:r w:rsidR="00794DD8">
        <w:t>The size infers that not a lot of liquid could be held in this item so what it may have contained could have been oil which would have been used in parts of rituals or for religious ceremonies.</w:t>
      </w:r>
      <w:r w:rsidR="00754DF5">
        <w:t xml:space="preserve"> The use of oil could also have been for household use. It is well known that many early civilisations such as the Romans used oil for clean and other household tasks. An alternative use is offered by </w:t>
      </w:r>
      <w:proofErr w:type="spellStart"/>
      <w:r w:rsidR="00754DF5">
        <w:t>Varda</w:t>
      </w:r>
      <w:proofErr w:type="spellEnd"/>
      <w:r w:rsidR="00754DF5">
        <w:t xml:space="preserve"> Sussman, 1974. Sussman did extensive research into duck </w:t>
      </w:r>
      <w:proofErr w:type="spellStart"/>
      <w:r w:rsidR="00754DF5">
        <w:t>askos</w:t>
      </w:r>
      <w:proofErr w:type="spellEnd"/>
      <w:r w:rsidR="00754DF5">
        <w:t xml:space="preserve"> and concluded that they could in fact be used as baby bottles. The only hindrance to this idea is that the liquid in vessel pours very slowly so would not be the best option to feed a hungry, crying infant. Sussman also contributes to the idea of the </w:t>
      </w:r>
      <w:proofErr w:type="spellStart"/>
      <w:r w:rsidR="00754DF5">
        <w:t>askos</w:t>
      </w:r>
      <w:proofErr w:type="spellEnd"/>
      <w:r w:rsidR="00754DF5">
        <w:t xml:space="preserve"> being a lamp filler but again the speed of the liquid dripping out offers its own set of restrictions. Finally, an idea which lends itself to the dropping of the liquid from the </w:t>
      </w:r>
      <w:proofErr w:type="spellStart"/>
      <w:r w:rsidR="00754DF5">
        <w:t>askos</w:t>
      </w:r>
      <w:proofErr w:type="spellEnd"/>
      <w:r w:rsidR="00754DF5">
        <w:t xml:space="preserve"> is for medicine. Like modern eye drops these vessels may have been for administrating medicines at a slower pace than pouring.</w:t>
      </w:r>
      <w:r w:rsidR="00794DD8">
        <w:t xml:space="preserve"> </w:t>
      </w:r>
      <w:r w:rsidR="00B0307C">
        <w:t>The Met Museum also indicates that ‘</w:t>
      </w:r>
      <w:r w:rsidR="00B0307C" w:rsidRPr="00B0307C">
        <w:t>Terracotta figurines were also produced in fairly large numbers and placed in tombs throughout the Bronze Age</w:t>
      </w:r>
      <w:r w:rsidR="00B0307C">
        <w:t>’ (</w:t>
      </w:r>
      <w:r w:rsidR="003D3EA4">
        <w:t>Hemingway, 2004</w:t>
      </w:r>
      <w:r w:rsidR="00B0307C">
        <w:t>)</w:t>
      </w:r>
      <w:r w:rsidR="003D3EA4">
        <w:t>.</w:t>
      </w:r>
      <w:r w:rsidR="00B0307C">
        <w:t xml:space="preserve"> Even though this could be referring to other figures such as fertility figures it does not fully eradicate </w:t>
      </w:r>
      <w:proofErr w:type="spellStart"/>
      <w:r w:rsidR="00B0307C">
        <w:t>askos</w:t>
      </w:r>
      <w:proofErr w:type="spellEnd"/>
      <w:r w:rsidR="00B0307C">
        <w:t xml:space="preserve"> so some may have been used within tombs. </w:t>
      </w:r>
      <w:r w:rsidR="00564D30">
        <w:t xml:space="preserve">The hole through the top of the vessels also creates what looks like a loop so it could have been used to hang the object up. </w:t>
      </w:r>
      <w:r w:rsidR="00794DD8">
        <w:t xml:space="preserve">Throughout Cyprus’ history there have been many different examples of these </w:t>
      </w:r>
      <w:proofErr w:type="spellStart"/>
      <w:r w:rsidR="00794DD8">
        <w:t>askos</w:t>
      </w:r>
      <w:proofErr w:type="spellEnd"/>
      <w:r w:rsidR="00794DD8">
        <w:t xml:space="preserve">. Within the Met collection there is also a Ram like </w:t>
      </w:r>
      <w:proofErr w:type="spellStart"/>
      <w:r w:rsidR="00794DD8">
        <w:t>askos</w:t>
      </w:r>
      <w:proofErr w:type="spellEnd"/>
      <w:r w:rsidR="00794DD8">
        <w:t xml:space="preserve"> and one which mirrors the image of a bird. The ram </w:t>
      </w:r>
      <w:proofErr w:type="spellStart"/>
      <w:r w:rsidR="00794DD8">
        <w:t>askos</w:t>
      </w:r>
      <w:proofErr w:type="spellEnd"/>
      <w:r w:rsidR="00794DD8">
        <w:t xml:space="preserve"> is dated to the same time period as the ‘deer’ but what is unique about the bird like </w:t>
      </w:r>
      <w:proofErr w:type="spellStart"/>
      <w:r w:rsidR="00794DD8">
        <w:t>askos</w:t>
      </w:r>
      <w:proofErr w:type="spellEnd"/>
      <w:r w:rsidR="00794DD8">
        <w:t xml:space="preserve"> is the fact that it was dated from 2000 to 1800 B.C. which is almost 100 years prior to the other two examples</w:t>
      </w:r>
      <w:r w:rsidR="00754DF5">
        <w:t xml:space="preserve"> (The Met, 2020)</w:t>
      </w:r>
      <w:r w:rsidR="00794DD8">
        <w:t xml:space="preserve"> This highlights a design change within these vessels. Even though these are just three examples it shows that the earlier models represented birds and simpler </w:t>
      </w:r>
      <w:r w:rsidR="00794DD8">
        <w:lastRenderedPageBreak/>
        <w:t xml:space="preserve">designs but over time the designs got more </w:t>
      </w:r>
      <w:r w:rsidR="009D4F8B">
        <w:t>complicated, larger and of other significant animals which were of the time. During the Bronze age there were wild sheep and even domesticated sheep on the island and as for deer bones of prehistoric dears have been located on Cyprus so the animals shown in the items may be due to the importance of the animals and the everyday interactions with them.</w:t>
      </w:r>
      <w:r w:rsidR="000D4B0C">
        <w:t xml:space="preserve"> Moreover, this evolution in design shows how the lifestyles and needs of the people on Cyprus were changing. This can be seen by the fact that later in the order of designs the vessels get larger allowing larger storage capacity. This idea of evolving styles is backed up by Laura Ann Campbell </w:t>
      </w:r>
      <w:proofErr w:type="spellStart"/>
      <w:r w:rsidR="000D4B0C">
        <w:t>Gagné</w:t>
      </w:r>
      <w:proofErr w:type="spellEnd"/>
      <w:r w:rsidR="000D4B0C">
        <w:t xml:space="preserve"> who states that there were ‘great changes in architecture, pottery and metalwork’</w:t>
      </w:r>
      <w:r w:rsidR="00651A77">
        <w:t xml:space="preserve"> </w:t>
      </w:r>
      <w:r w:rsidR="00651A77">
        <w:fldChar w:fldCharType="begin"/>
      </w:r>
      <w:r w:rsidR="00F41F68">
        <w:instrText xml:space="preserve"> ADDIN ZOTERO_ITEM CSL_CITATION {"citationID":"0CLgHbi6","properties":{"formattedCitation":"(Gagn\\uc0\\u233{}, 2012)","plainCitation":"(Gagné, 2012)","noteIndex":0},"citationItems":[{"id":55,"uris":["http://zotero.org/users/local/2VEOlcge/items/GDS3DWD9"],"uri":["http://zotero.org/users/local/2VEOlcge/items/GDS3DWD9"],"itemData":{"id":55,"type":"book","abstract":"White Painted Ware, the most identifiable of pottery types of the Middle Bronze Age on Cyprus, has been studied by scholars either with the view to creating chronological typologies or to tracing trade routes. Little attention has been paid to the technology and social organization of production of this pottery. This thesis is concerned with the potters as much as with the pottery. The production sequence is examined from clay selection through to decoration of the vessels. An attempt is made to isolate production centres with unique methods of vessel construction as well as preferences for certain shapes and decorative schemes. Using petrographic analysis, different fabrics are isolated within the ware, and these are in turn related to the groups of vessels created based on style. Similar fabrics are used in multiple sites and most sites were found to have used multiple fabrics to create pottery that is considered to be part of the White Painted ware group. Beneath the major differences in styles between sites are several minor variations in construction method and decoration that are more likely to represent choices made by individual potters or small groups of potters working together. Based on vessel shape and decoration, seven distinct production centres appear to have been manufacturing White Painted ware on Cyprus over the course of the Middle Bronze Age. These were not operating simultaneously, but appear to have been active at the time that their regions were most prosperous, linking the production and use of White Painted ware with political and economic power.","language":"en","source":"Zotero","title":"Middle Cypriot White Painted Ware: A Study of Pottery Production and Distribution in Middle Bronze Age Cyprus.","author":[{"family":"Gagné","given":"Laura Ann Campbell"}],"accessed":{"date-parts":[["2020",3,16]]},"issued":{"date-parts":[["2012"]]}}}],"schema":"https://github.com/citation-style-language/schema/raw/master/csl-citation.json"} </w:instrText>
      </w:r>
      <w:r w:rsidR="00651A77">
        <w:fldChar w:fldCharType="separate"/>
      </w:r>
      <w:r w:rsidR="00F41F68" w:rsidRPr="00F41F68">
        <w:rPr>
          <w:rFonts w:ascii="Calibri" w:hAnsi="Calibri" w:cs="Calibri"/>
          <w:szCs w:val="24"/>
        </w:rPr>
        <w:t>(Gagné, 2012)</w:t>
      </w:r>
      <w:r w:rsidR="00651A77">
        <w:fldChar w:fldCharType="end"/>
      </w:r>
      <w:r w:rsidR="00AB7F6A">
        <w:t xml:space="preserve">. </w:t>
      </w:r>
    </w:p>
    <w:p w14:paraId="566C1286" w14:textId="77777777" w:rsidR="00995ED2" w:rsidRDefault="00995ED2" w:rsidP="009D4F8B"/>
    <w:p w14:paraId="27CB65AA" w14:textId="15BE82D5" w:rsidR="009C742D" w:rsidRDefault="00EB3D23" w:rsidP="009D4F8B">
      <w:r>
        <w:rPr>
          <w:noProof/>
        </w:rPr>
        <mc:AlternateContent>
          <mc:Choice Requires="wps">
            <w:drawing>
              <wp:anchor distT="0" distB="0" distL="114300" distR="114300" simplePos="0" relativeHeight="251666432" behindDoc="0" locked="0" layoutInCell="1" allowOverlap="1" wp14:anchorId="48ADEE0F" wp14:editId="4D308BEB">
                <wp:simplePos x="0" y="0"/>
                <wp:positionH relativeFrom="column">
                  <wp:posOffset>4053840</wp:posOffset>
                </wp:positionH>
                <wp:positionV relativeFrom="paragraph">
                  <wp:posOffset>2138680</wp:posOffset>
                </wp:positionV>
                <wp:extent cx="226314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63140" cy="635"/>
                        </a:xfrm>
                        <a:prstGeom prst="rect">
                          <a:avLst/>
                        </a:prstGeom>
                        <a:solidFill>
                          <a:prstClr val="white"/>
                        </a:solidFill>
                        <a:ln>
                          <a:noFill/>
                        </a:ln>
                      </wps:spPr>
                      <wps:txbx>
                        <w:txbxContent>
                          <w:p w14:paraId="456E389F" w14:textId="6E47B84F" w:rsidR="00EB3D23" w:rsidRPr="002579DF" w:rsidRDefault="00EB3D23" w:rsidP="00EB3D23">
                            <w:pPr>
                              <w:pStyle w:val="Caption"/>
                              <w:rPr>
                                <w:noProof/>
                              </w:rPr>
                            </w:pPr>
                            <w:r>
                              <w:t xml:space="preserve">Figure </w:t>
                            </w:r>
                            <w:fldSimple w:instr=" SEQ Figure \* ARABIC ">
                              <w:r>
                                <w:rPr>
                                  <w:noProof/>
                                </w:rPr>
                                <w:t>3</w:t>
                              </w:r>
                            </w:fldSimple>
                            <w:r>
                              <w:t xml:space="preserve"> Two headed </w:t>
                            </w:r>
                            <w:proofErr w:type="spellStart"/>
                            <w:r>
                              <w:t>askos</w:t>
                            </w:r>
                            <w:proofErr w:type="spellEnd"/>
                            <w:r>
                              <w:t>. David Johnson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ADEE0F" id="Text Box 6" o:spid="_x0000_s1028" type="#_x0000_t202" style="position:absolute;margin-left:319.2pt;margin-top:168.4pt;width:178.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" stroked="f">
                <v:textbox style="mso-fit-shape-to-text:t" inset="0,0,0,0">
                  <w:txbxContent>
                    <w:p w14:paraId="456E389F" w14:textId="6E47B84F" w:rsidR="00EB3D23" w:rsidRPr="002579DF" w:rsidRDefault="00EB3D23" w:rsidP="00EB3D23">
                      <w:pPr>
                        <w:pStyle w:val="Caption"/>
                        <w:rPr>
                          <w:noProof/>
                        </w:rPr>
                      </w:pPr>
                      <w:r>
                        <w:t xml:space="preserve">Figure </w:t>
                      </w:r>
                      <w:fldSimple w:instr=" SEQ Figure \* ARABIC ">
                        <w:r>
                          <w:rPr>
                            <w:noProof/>
                          </w:rPr>
                          <w:t>3</w:t>
                        </w:r>
                      </w:fldSimple>
                      <w:r>
                        <w:t xml:space="preserve"> Two headed </w:t>
                      </w:r>
                      <w:proofErr w:type="spellStart"/>
                      <w:r>
                        <w:t>askos</w:t>
                      </w:r>
                      <w:proofErr w:type="spellEnd"/>
                      <w:r>
                        <w:t>. David Johnson (2020)</w:t>
                      </w:r>
                    </w:p>
                  </w:txbxContent>
                </v:textbox>
                <w10:wrap type="square"/>
              </v:shape>
            </w:pict>
          </mc:Fallback>
        </mc:AlternateContent>
      </w:r>
      <w:r w:rsidR="00995ED2">
        <w:rPr>
          <w:noProof/>
        </w:rPr>
        <w:drawing>
          <wp:anchor distT="0" distB="0" distL="114300" distR="114300" simplePos="0" relativeHeight="251660288" behindDoc="0" locked="0" layoutInCell="1" allowOverlap="1" wp14:anchorId="0D375BAE" wp14:editId="6E70A91B">
            <wp:simplePos x="0" y="0"/>
            <wp:positionH relativeFrom="column">
              <wp:posOffset>4053840</wp:posOffset>
            </wp:positionH>
            <wp:positionV relativeFrom="paragraph">
              <wp:posOffset>0</wp:posOffset>
            </wp:positionV>
            <wp:extent cx="2263140" cy="2081530"/>
            <wp:effectExtent l="0" t="0" r="3810" b="0"/>
            <wp:wrapSquare wrapText="bothSides"/>
            <wp:docPr id="3" name="Picture 3" descr="A close up of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_headed_bull2ed_medium.jpg"/>
                    <pic:cNvPicPr/>
                  </pic:nvPicPr>
                  <pic:blipFill>
                    <a:blip r:embed="rId6">
                      <a:extLst>
                        <a:ext uri="{28A0092B-C50C-407E-A947-70E740481C1C}">
                          <a14:useLocalDpi xmlns:a14="http://schemas.microsoft.com/office/drawing/2010/main" val="0"/>
                        </a:ext>
                      </a:extLst>
                    </a:blip>
                    <a:stretch>
                      <a:fillRect/>
                    </a:stretch>
                  </pic:blipFill>
                  <pic:spPr>
                    <a:xfrm>
                      <a:off x="0" y="0"/>
                      <a:ext cx="2263140" cy="2081530"/>
                    </a:xfrm>
                    <a:prstGeom prst="rect">
                      <a:avLst/>
                    </a:prstGeom>
                  </pic:spPr>
                </pic:pic>
              </a:graphicData>
            </a:graphic>
          </wp:anchor>
        </w:drawing>
      </w:r>
      <w:r w:rsidR="00AB7F6A">
        <w:t xml:space="preserve">There is also an example of these </w:t>
      </w:r>
      <w:r w:rsidR="00A23065">
        <w:t>vessel-like</w:t>
      </w:r>
      <w:r w:rsidR="00AB7F6A">
        <w:t xml:space="preserve"> objects which has two heads. One is that of a bull and the other is undetermined. This example dates from 1950 to 1650 B.C. and is much simpler that the other examples above</w:t>
      </w:r>
      <w:r w:rsidR="00EC0073">
        <w:t xml:space="preserve"> (David Johnson, 2020). </w:t>
      </w:r>
      <w:r w:rsidR="00AB7F6A">
        <w:t xml:space="preserve">It is poorly formed and has no painted decoration. </w:t>
      </w:r>
      <w:r w:rsidR="00A23065">
        <w:t xml:space="preserve">This complicates the order previously discussed and offers an alternative idea of usage. This is since the holes are rather low and are on both sides so wouldn’t be highly effective at holding and pouring liquids. </w:t>
      </w:r>
      <w:r w:rsidR="00995ED2">
        <w:t xml:space="preserve">Also, the formation of the loop differs from the other examples above as it is a much larger loop and resembles a handle more than a loop. </w:t>
      </w:r>
    </w:p>
    <w:p w14:paraId="4107F1DD" w14:textId="4AC3B640" w:rsidR="00564D30" w:rsidRDefault="00564D30" w:rsidP="009D4F8B"/>
    <w:p w14:paraId="68D69395" w14:textId="77777777" w:rsidR="00AB7F6A" w:rsidRDefault="00AB7F6A" w:rsidP="009D4F8B"/>
    <w:p w14:paraId="6370BC87" w14:textId="7D88102F" w:rsidR="004D6BF4" w:rsidRDefault="004D6BF4" w:rsidP="009D4F8B">
      <w:r>
        <w:t xml:space="preserve">This </w:t>
      </w:r>
      <w:proofErr w:type="spellStart"/>
      <w:r>
        <w:t>askos</w:t>
      </w:r>
      <w:proofErr w:type="spellEnd"/>
      <w:r>
        <w:t xml:space="preserve"> could be archaeologically important due to residue which may still be contained within the vessel. If there were remnants of residue then it could give archaeologists a more </w:t>
      </w:r>
      <w:r w:rsidR="009C742D">
        <w:t>in-depth</w:t>
      </w:r>
      <w:r>
        <w:t xml:space="preserve"> view of the usage of the item but also of what liquids were around at the time. </w:t>
      </w:r>
      <w:r w:rsidR="009C742D">
        <w:t xml:space="preserve">The analysis of such residue could also offer insight to climate if the contained something which was natural. Even though the internals would probably be contaminated it could still offer a view into the past. Also, just the shape itself could be significant as it could showcase what the Cypriots saw as important. </w:t>
      </w:r>
      <w:r w:rsidR="00A23065">
        <w:t>Overall, this is not a</w:t>
      </w:r>
      <w:r w:rsidR="00EC0073">
        <w:t xml:space="preserve"> </w:t>
      </w:r>
      <w:r w:rsidR="00A23065">
        <w:t xml:space="preserve">rare find but the precise design is rarer as all other examples of these </w:t>
      </w:r>
      <w:proofErr w:type="spellStart"/>
      <w:r w:rsidR="00A23065">
        <w:t>askos</w:t>
      </w:r>
      <w:proofErr w:type="spellEnd"/>
      <w:r w:rsidR="00A23065">
        <w:t xml:space="preserve"> have been very different in appearance.</w:t>
      </w:r>
      <w:r w:rsidR="002E6FAA">
        <w:t xml:space="preserve"> </w:t>
      </w:r>
      <w:r w:rsidR="004E001F">
        <w:t xml:space="preserve">This could indicate the individuality of each maker, inferring that they were all made personally, or people ask for a specific design. </w:t>
      </w:r>
      <w:r w:rsidR="002E6FAA">
        <w:t xml:space="preserve">This very may well be </w:t>
      </w:r>
      <w:r w:rsidR="00626C0B">
        <w:t>because</w:t>
      </w:r>
      <w:r w:rsidR="002E6FAA">
        <w:t xml:space="preserve"> these items were all handmade</w:t>
      </w:r>
      <w:r w:rsidR="00626C0B">
        <w:t xml:space="preserve"> </w:t>
      </w:r>
      <w:r w:rsidR="0091096F">
        <w:t>and not mass produced like the products of today</w:t>
      </w:r>
      <w:r w:rsidR="00626C0B">
        <w:t>.</w:t>
      </w:r>
      <w:r w:rsidR="0091096F">
        <w:t xml:space="preserve"> Each producer of these items may have had a specific design from certain customers or possibly they were all made personally hence the variation in design. </w:t>
      </w:r>
      <w:r w:rsidR="00626C0B">
        <w:t>T</w:t>
      </w:r>
      <w:r w:rsidR="00A23065">
        <w:t>he usage can be argued due to being so inconspicuous and the fact that modern archaeologists are so out of touch with past civilisations.</w:t>
      </w:r>
    </w:p>
    <w:p w14:paraId="67E1E863" w14:textId="609D0DFB" w:rsidR="00EB3D23" w:rsidRDefault="00EB3D23" w:rsidP="009D4F8B"/>
    <w:p w14:paraId="042E453B" w14:textId="7E22A340" w:rsidR="00EB3D23" w:rsidRDefault="00EB3D23" w:rsidP="009D4F8B"/>
    <w:p w14:paraId="11DDBEA5" w14:textId="02E7851B" w:rsidR="00EB3D23" w:rsidRDefault="00EB3D23" w:rsidP="009D4F8B"/>
    <w:p w14:paraId="06EA0307" w14:textId="5A82C915" w:rsidR="00EB3D23" w:rsidRDefault="00EB3D23" w:rsidP="009D4F8B"/>
    <w:p w14:paraId="66691B89" w14:textId="69523D6B" w:rsidR="00EB3D23" w:rsidRDefault="00EB3D23" w:rsidP="009D4F8B"/>
    <w:p w14:paraId="3C7C366E" w14:textId="0440E1E5" w:rsidR="00EB3D23" w:rsidRDefault="00EB3D23" w:rsidP="009D4F8B"/>
    <w:p w14:paraId="4826D00E" w14:textId="1429CADB" w:rsidR="00EB3D23" w:rsidRDefault="00EB3D23" w:rsidP="009D4F8B">
      <w:pPr>
        <w:rPr>
          <w:sz w:val="28"/>
          <w:szCs w:val="28"/>
          <w:u w:val="single"/>
        </w:rPr>
      </w:pPr>
      <w:r w:rsidRPr="00EB3D23">
        <w:rPr>
          <w:sz w:val="28"/>
          <w:szCs w:val="28"/>
          <w:u w:val="single"/>
        </w:rPr>
        <w:lastRenderedPageBreak/>
        <w:t>Bibliography</w:t>
      </w:r>
    </w:p>
    <w:p w14:paraId="2257F4F9" w14:textId="159206CD" w:rsidR="00EB3D23" w:rsidRDefault="00EB3D23" w:rsidP="009D4F8B">
      <w:r>
        <w:t>The Met Museum, (2020)</w:t>
      </w:r>
      <w:r w:rsidR="00291508" w:rsidRPr="00291508">
        <w:t xml:space="preserve"> </w:t>
      </w:r>
      <w:r w:rsidR="00291508" w:rsidRPr="00291508">
        <w:rPr>
          <w:i/>
          <w:iCs/>
        </w:rPr>
        <w:t xml:space="preserve">Terracotta zoomorphic </w:t>
      </w:r>
      <w:proofErr w:type="spellStart"/>
      <w:r w:rsidR="00291508" w:rsidRPr="00291508">
        <w:rPr>
          <w:i/>
          <w:iCs/>
        </w:rPr>
        <w:t>askos</w:t>
      </w:r>
      <w:proofErr w:type="spellEnd"/>
      <w:r w:rsidR="00291508" w:rsidRPr="00291508">
        <w:rPr>
          <w:i/>
          <w:iCs/>
        </w:rPr>
        <w:t xml:space="preserve"> (vessel) with antlers</w:t>
      </w:r>
      <w:r w:rsidR="00291508">
        <w:t>,</w:t>
      </w:r>
      <w:r>
        <w:t xml:space="preserve"> Available at: </w:t>
      </w:r>
      <w:hyperlink r:id="rId7" w:history="1">
        <w:r>
          <w:rPr>
            <w:rStyle w:val="Hyperlink"/>
          </w:rPr>
          <w:t>https://www.metmuseum.org/toah/works-of-art/74.51.795/</w:t>
        </w:r>
      </w:hyperlink>
      <w:r>
        <w:t xml:space="preserve"> Accessed on: 17</w:t>
      </w:r>
      <w:r>
        <w:rPr>
          <w:vertAlign w:val="superscript"/>
        </w:rPr>
        <w:t xml:space="preserve"> </w:t>
      </w:r>
      <w:r>
        <w:t>March 2020</w:t>
      </w:r>
    </w:p>
    <w:p w14:paraId="4CF91430" w14:textId="36D2A3A3" w:rsidR="005D11D3" w:rsidRPr="00291508" w:rsidRDefault="005D11D3" w:rsidP="00291508">
      <w:pPr>
        <w:rPr>
          <w:i/>
          <w:iCs/>
        </w:rPr>
      </w:pPr>
      <w:r>
        <w:t>The Met Museum, (2020)</w:t>
      </w:r>
      <w:r w:rsidR="004D0D9C">
        <w:t xml:space="preserve"> </w:t>
      </w:r>
      <w:r w:rsidR="00291508" w:rsidRPr="00291508">
        <w:rPr>
          <w:i/>
          <w:iCs/>
        </w:rPr>
        <w:t xml:space="preserve">Terracotta zoomorphic </w:t>
      </w:r>
      <w:proofErr w:type="spellStart"/>
      <w:r w:rsidR="00291508" w:rsidRPr="00291508">
        <w:rPr>
          <w:i/>
          <w:iCs/>
        </w:rPr>
        <w:t>askos</w:t>
      </w:r>
      <w:proofErr w:type="spellEnd"/>
      <w:r w:rsidR="00291508" w:rsidRPr="00291508">
        <w:rPr>
          <w:i/>
          <w:iCs/>
        </w:rPr>
        <w:t xml:space="preserve"> (vessel) with a ram's head</w:t>
      </w:r>
      <w:r w:rsidR="00291508">
        <w:rPr>
          <w:i/>
          <w:iCs/>
        </w:rPr>
        <w:t xml:space="preserve"> </w:t>
      </w:r>
      <w:r w:rsidR="00291508" w:rsidRPr="00291508">
        <w:rPr>
          <w:i/>
          <w:iCs/>
        </w:rPr>
        <w:t>ca. 1725–1600 B.C.</w:t>
      </w:r>
      <w:r>
        <w:t xml:space="preserve"> Available at:</w:t>
      </w:r>
      <w:r>
        <w:t xml:space="preserve"> </w:t>
      </w:r>
      <w:hyperlink r:id="rId8" w:history="1">
        <w:r>
          <w:rPr>
            <w:rStyle w:val="Hyperlink"/>
          </w:rPr>
          <w:t>https://www.metmuseum.org/art/collection/search/240388</w:t>
        </w:r>
      </w:hyperlink>
      <w:r>
        <w:t xml:space="preserve"> </w:t>
      </w:r>
      <w:r>
        <w:t>Accessed on: 17</w:t>
      </w:r>
      <w:r>
        <w:rPr>
          <w:vertAlign w:val="superscript"/>
        </w:rPr>
        <w:t xml:space="preserve"> </w:t>
      </w:r>
      <w:r>
        <w:t>March 2020</w:t>
      </w:r>
    </w:p>
    <w:p w14:paraId="33E14E82" w14:textId="1E1BA4D1" w:rsidR="005D11D3" w:rsidRDefault="00834F33" w:rsidP="009D4F8B">
      <w:r>
        <w:t xml:space="preserve">David Johnson, (2020) </w:t>
      </w:r>
      <w:r w:rsidR="004D0D9C" w:rsidRPr="004D0D9C">
        <w:rPr>
          <w:i/>
          <w:iCs/>
        </w:rPr>
        <w:t xml:space="preserve">Cypriot Zoomorphic two headed </w:t>
      </w:r>
      <w:proofErr w:type="spellStart"/>
      <w:r w:rsidR="004D0D9C" w:rsidRPr="004D0D9C">
        <w:rPr>
          <w:i/>
          <w:iCs/>
        </w:rPr>
        <w:t>askos</w:t>
      </w:r>
      <w:proofErr w:type="spellEnd"/>
      <w:r w:rsidR="004D0D9C" w:rsidRPr="004D0D9C">
        <w:rPr>
          <w:i/>
          <w:iCs/>
        </w:rPr>
        <w:t>: (Middle Cypriot II - III) 1950 - 1650 BC</w:t>
      </w:r>
      <w:r>
        <w:t xml:space="preserve"> Available at: </w:t>
      </w:r>
      <w:hyperlink r:id="rId9" w:history="1">
        <w:r>
          <w:rPr>
            <w:rStyle w:val="Hyperlink"/>
          </w:rPr>
          <w:t>https://ant.david-johnson.co.uk/catalogue/86</w:t>
        </w:r>
      </w:hyperlink>
      <w:r>
        <w:t xml:space="preserve"> </w:t>
      </w:r>
      <w:r>
        <w:t>Accessed on: 17</w:t>
      </w:r>
      <w:r>
        <w:rPr>
          <w:vertAlign w:val="superscript"/>
        </w:rPr>
        <w:t xml:space="preserve"> </w:t>
      </w:r>
      <w:r>
        <w:t>March 2020</w:t>
      </w:r>
    </w:p>
    <w:p w14:paraId="258E9E33" w14:textId="05ED7FA5" w:rsidR="00291508" w:rsidRDefault="00291508" w:rsidP="009D4F8B">
      <w:r w:rsidRPr="00291508">
        <w:t>Hemingway</w:t>
      </w:r>
      <w:r>
        <w:t xml:space="preserve">, C., Hemingway, S., The Met Museum, (2004) </w:t>
      </w:r>
      <w:r w:rsidRPr="00291508">
        <w:rPr>
          <w:i/>
          <w:iCs/>
        </w:rPr>
        <w:t>Prehistoric Cypriot Art and Culture</w:t>
      </w:r>
      <w:r>
        <w:rPr>
          <w:i/>
          <w:iCs/>
        </w:rPr>
        <w:t xml:space="preserve">, </w:t>
      </w:r>
      <w:r>
        <w:t xml:space="preserve">Available at: </w:t>
      </w:r>
      <w:hyperlink r:id="rId10" w:history="1">
        <w:r>
          <w:rPr>
            <w:rStyle w:val="Hyperlink"/>
          </w:rPr>
          <w:t>https://www.metmuseum.org/toah/hd/pcyp/hd_pcyp.htm</w:t>
        </w:r>
      </w:hyperlink>
      <w:r>
        <w:t xml:space="preserve"> Accessed on: 23 March 2020</w:t>
      </w:r>
    </w:p>
    <w:p w14:paraId="54F1E6FA" w14:textId="17939113" w:rsidR="00291508" w:rsidRDefault="00291508" w:rsidP="00291508">
      <w:pPr>
        <w:shd w:val="clear" w:color="auto" w:fill="FFFFFF"/>
      </w:pPr>
      <w:r>
        <w:t>Sussman, V., (1974) ‘</w:t>
      </w:r>
      <w:r w:rsidRPr="00291508">
        <w:t>A Note on Three Zoomorphic Vessels</w:t>
      </w:r>
      <w:r>
        <w:t>’</w:t>
      </w:r>
      <w:r w:rsidRPr="00291508">
        <w:rPr>
          <w:rFonts w:cstheme="minorHAnsi"/>
        </w:rPr>
        <w:t xml:space="preserve">, </w:t>
      </w:r>
      <w:r w:rsidRPr="00291508">
        <w:rPr>
          <w:rFonts w:eastAsia="Times New Roman" w:cstheme="minorHAnsi"/>
          <w:i/>
          <w:iCs/>
          <w:lang w:eastAsia="en-GB"/>
        </w:rPr>
        <w:t>Israel Exploration Journal</w:t>
      </w:r>
      <w:r>
        <w:rPr>
          <w:rFonts w:eastAsia="Times New Roman" w:cstheme="minorHAnsi"/>
          <w:lang w:eastAsia="en-GB"/>
        </w:rPr>
        <w:t xml:space="preserve"> </w:t>
      </w:r>
      <w:r w:rsidRPr="00291508">
        <w:rPr>
          <w:rFonts w:eastAsia="Times New Roman" w:cstheme="minorHAnsi"/>
          <w:lang w:eastAsia="en-GB"/>
        </w:rPr>
        <w:t xml:space="preserve">Vol. 24, No. 3/4 (1974), pp. 170-172 </w:t>
      </w:r>
      <w:r>
        <w:rPr>
          <w:rFonts w:eastAsia="Times New Roman" w:cstheme="minorHAnsi"/>
          <w:lang w:eastAsia="en-GB"/>
        </w:rPr>
        <w:t xml:space="preserve">Available at: </w:t>
      </w:r>
      <w:hyperlink w:history="1">
        <w:r w:rsidRPr="00A673F7">
          <w:rPr>
            <w:rStyle w:val="Hyperlink"/>
          </w:rPr>
          <w:t>https://www-jstor</w:t>
        </w:r>
        <w:r w:rsidRPr="00A673F7">
          <w:rPr>
            <w:rStyle w:val="Hyperlink"/>
          </w:rPr>
          <w:t xml:space="preserve"> </w:t>
        </w:r>
        <w:r w:rsidRPr="00A673F7">
          <w:rPr>
            <w:rStyle w:val="Hyperlink"/>
          </w:rPr>
          <w:t>org.ezproxy.uwtsd.ac.uk/stable/27925461?seq=3#metadata_info_tab_contents</w:t>
        </w:r>
      </w:hyperlink>
      <w:r>
        <w:t xml:space="preserve"> Accessed on: 23 March 2020</w:t>
      </w:r>
    </w:p>
    <w:p w14:paraId="1331496B" w14:textId="77777777" w:rsidR="00291508" w:rsidRPr="00291508" w:rsidRDefault="00291508" w:rsidP="00291508">
      <w:pPr>
        <w:shd w:val="clear" w:color="auto" w:fill="FFFFFF"/>
        <w:rPr>
          <w:rFonts w:eastAsia="Times New Roman" w:cstheme="minorHAnsi"/>
          <w:lang w:eastAsia="en-GB"/>
        </w:rPr>
      </w:pPr>
      <w:bookmarkStart w:id="0" w:name="_GoBack"/>
      <w:bookmarkEnd w:id="0"/>
    </w:p>
    <w:p w14:paraId="03469597" w14:textId="5F36F968" w:rsidR="00291508" w:rsidRPr="00291508" w:rsidRDefault="00291508" w:rsidP="009D4F8B">
      <w:pPr>
        <w:rPr>
          <w:rFonts w:cstheme="minorHAnsi"/>
        </w:rPr>
      </w:pPr>
    </w:p>
    <w:p w14:paraId="77EF1C1A" w14:textId="77777777" w:rsidR="00EB3D23" w:rsidRPr="00EB3D23" w:rsidRDefault="00EB3D23" w:rsidP="009D4F8B"/>
    <w:sectPr w:rsidR="00EB3D23" w:rsidRPr="00EB3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17B"/>
    <w:rsid w:val="000D4B0C"/>
    <w:rsid w:val="00152055"/>
    <w:rsid w:val="00291508"/>
    <w:rsid w:val="002E6FAA"/>
    <w:rsid w:val="003319E5"/>
    <w:rsid w:val="003D3EA4"/>
    <w:rsid w:val="004D0D9C"/>
    <w:rsid w:val="004D6BF4"/>
    <w:rsid w:val="004E001F"/>
    <w:rsid w:val="00564D30"/>
    <w:rsid w:val="005C5B9F"/>
    <w:rsid w:val="005D11D3"/>
    <w:rsid w:val="005D617B"/>
    <w:rsid w:val="00626C0B"/>
    <w:rsid w:val="00651A77"/>
    <w:rsid w:val="00754DF5"/>
    <w:rsid w:val="007835EC"/>
    <w:rsid w:val="00794DD8"/>
    <w:rsid w:val="007E1DD6"/>
    <w:rsid w:val="00834F33"/>
    <w:rsid w:val="0091096F"/>
    <w:rsid w:val="00995ED2"/>
    <w:rsid w:val="009C742D"/>
    <w:rsid w:val="009D4F8B"/>
    <w:rsid w:val="00A23065"/>
    <w:rsid w:val="00AB7F6A"/>
    <w:rsid w:val="00AC21E7"/>
    <w:rsid w:val="00B0307C"/>
    <w:rsid w:val="00CE270A"/>
    <w:rsid w:val="00EB3D23"/>
    <w:rsid w:val="00EC0073"/>
    <w:rsid w:val="00F41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866B"/>
  <w15:chartTrackingRefBased/>
  <w15:docId w15:val="{865E1B8B-41C9-41D3-AAA0-B4D0F3852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B3D23"/>
    <w:pPr>
      <w:spacing w:after="200" w:line="240" w:lineRule="auto"/>
    </w:pPr>
    <w:rPr>
      <w:i/>
      <w:iCs/>
      <w:color w:val="44546A" w:themeColor="text2"/>
      <w:sz w:val="18"/>
      <w:szCs w:val="18"/>
    </w:rPr>
  </w:style>
  <w:style w:type="character" w:styleId="Hyperlink">
    <w:name w:val="Hyperlink"/>
    <w:basedOn w:val="DefaultParagraphFont"/>
    <w:uiPriority w:val="99"/>
    <w:unhideWhenUsed/>
    <w:rsid w:val="00EB3D23"/>
    <w:rPr>
      <w:color w:val="0000FF"/>
      <w:u w:val="single"/>
    </w:rPr>
  </w:style>
  <w:style w:type="character" w:styleId="Strong">
    <w:name w:val="Strong"/>
    <w:basedOn w:val="DefaultParagraphFont"/>
    <w:uiPriority w:val="22"/>
    <w:qFormat/>
    <w:rsid w:val="00291508"/>
    <w:rPr>
      <w:b/>
      <w:bCs/>
    </w:rPr>
  </w:style>
  <w:style w:type="character" w:styleId="HTMLCite">
    <w:name w:val="HTML Cite"/>
    <w:basedOn w:val="DefaultParagraphFont"/>
    <w:uiPriority w:val="99"/>
    <w:semiHidden/>
    <w:unhideWhenUsed/>
    <w:rsid w:val="00291508"/>
    <w:rPr>
      <w:i/>
      <w:iCs/>
    </w:rPr>
  </w:style>
  <w:style w:type="character" w:styleId="UnresolvedMention">
    <w:name w:val="Unresolved Mention"/>
    <w:basedOn w:val="DefaultParagraphFont"/>
    <w:uiPriority w:val="99"/>
    <w:semiHidden/>
    <w:unhideWhenUsed/>
    <w:rsid w:val="00291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349433">
      <w:bodyDiv w:val="1"/>
      <w:marLeft w:val="0"/>
      <w:marRight w:val="0"/>
      <w:marTop w:val="0"/>
      <w:marBottom w:val="0"/>
      <w:divBdr>
        <w:top w:val="none" w:sz="0" w:space="0" w:color="auto"/>
        <w:left w:val="none" w:sz="0" w:space="0" w:color="auto"/>
        <w:bottom w:val="none" w:sz="0" w:space="0" w:color="auto"/>
        <w:right w:val="none" w:sz="0" w:space="0" w:color="auto"/>
      </w:divBdr>
      <w:divsChild>
        <w:div w:id="1186796054">
          <w:marLeft w:val="0"/>
          <w:marRight w:val="0"/>
          <w:marTop w:val="0"/>
          <w:marBottom w:val="0"/>
          <w:divBdr>
            <w:top w:val="none" w:sz="0" w:space="0" w:color="auto"/>
            <w:left w:val="none" w:sz="0" w:space="0" w:color="auto"/>
            <w:bottom w:val="none" w:sz="0" w:space="0" w:color="auto"/>
            <w:right w:val="none" w:sz="0" w:space="0" w:color="auto"/>
          </w:divBdr>
        </w:div>
        <w:div w:id="1437359787">
          <w:marLeft w:val="0"/>
          <w:marRight w:val="0"/>
          <w:marTop w:val="0"/>
          <w:marBottom w:val="0"/>
          <w:divBdr>
            <w:top w:val="none" w:sz="0" w:space="0" w:color="auto"/>
            <w:left w:val="none" w:sz="0" w:space="0" w:color="auto"/>
            <w:bottom w:val="none" w:sz="0" w:space="0" w:color="auto"/>
            <w:right w:val="none" w:sz="0" w:space="0" w:color="auto"/>
          </w:divBdr>
          <w:divsChild>
            <w:div w:id="1829588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tmuseum.org/art/collection/search/240388" TargetMode="External"/><Relationship Id="rId3" Type="http://schemas.openxmlformats.org/officeDocument/2006/relationships/webSettings" Target="webSettings.xml"/><Relationship Id="rId7" Type="http://schemas.openxmlformats.org/officeDocument/2006/relationships/hyperlink" Target="https://www.metmuseum.org/toah/works-of-art/74.51.79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jpeg"/><Relationship Id="rId10" Type="http://schemas.openxmlformats.org/officeDocument/2006/relationships/hyperlink" Target="https://www.metmuseum.org/toah/hd/pcyp/hd_pcyp.htm" TargetMode="External"/><Relationship Id="rId4" Type="http://schemas.openxmlformats.org/officeDocument/2006/relationships/image" Target="media/image1.jpeg"/><Relationship Id="rId9" Type="http://schemas.openxmlformats.org/officeDocument/2006/relationships/hyperlink" Target="https://ant.david-johnson.co.uk/catalogue/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1448</Words>
  <Characters>8256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Judd (1900292)</dc:creator>
  <cp:keywords/>
  <dc:description/>
  <cp:lastModifiedBy>Saskia Judd (1900292)</cp:lastModifiedBy>
  <cp:revision>2</cp:revision>
  <dcterms:created xsi:type="dcterms:W3CDTF">2020-03-25T11:33:00Z</dcterms:created>
  <dcterms:modified xsi:type="dcterms:W3CDTF">2020-03-25T11:33:00Z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zotero-version="5.0.82"&gt;&lt;session id="V382oORT"/&gt;&lt;style id="http://www.zotero.org/styles/elsevier-harvard" hasBibliography="1" bibliographyStyleHasBeenSet="0"/&gt;&lt;prefs&gt;&lt;pref name="fieldType" value="Field"/&gt;&lt;pref name="automaticJournal</vt:lpwstr>
  </property>
  <property fmtid="{D5CDD505-2E9C-101B-9397-08002B2CF9AE}" pid="3" name="ZOTERO_PREF_2">
    <vt:lpwstr>Abbreviations" value="true"/&gt;&lt;/prefs&gt;&lt;/data&gt;</vt:lpwstr>
  </property>
</Properties>
</file>