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95E5F" w14:textId="3165F103" w:rsidR="00B90039" w:rsidRDefault="00DB1574" w:rsidP="00DB1574">
      <w:pPr>
        <w:pStyle w:val="Normal1"/>
        <w:spacing w:before="200" w:after="200" w:line="360" w:lineRule="auto"/>
        <w:rPr>
          <w:rFonts w:ascii="Times New Roman" w:hAnsi="Times New Roman" w:cs="Times New Roman"/>
          <w:b/>
          <w:sz w:val="32"/>
          <w:szCs w:val="32"/>
          <w:lang w:val="en-GB"/>
        </w:rPr>
      </w:pPr>
      <w:r>
        <w:rPr>
          <w:noProof/>
        </w:rPr>
        <w:drawing>
          <wp:inline distT="0" distB="0" distL="0" distR="0" wp14:anchorId="2F77854B" wp14:editId="17416A69">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EDBC433" w14:textId="77777777" w:rsidR="00DB1574" w:rsidRPr="00E119AE" w:rsidRDefault="00DB1574" w:rsidP="00DB1574">
      <w:pPr>
        <w:pStyle w:val="Normal1"/>
        <w:spacing w:before="200" w:after="200" w:line="360" w:lineRule="auto"/>
        <w:rPr>
          <w:rFonts w:ascii="Times New Roman" w:hAnsi="Times New Roman" w:cs="Times New Roman"/>
          <w:b/>
          <w:sz w:val="32"/>
          <w:szCs w:val="32"/>
          <w:lang w:val="en-GB"/>
        </w:rPr>
      </w:pPr>
    </w:p>
    <w:p w14:paraId="7EAA2C00" w14:textId="4002B6A3" w:rsidR="00DB1574" w:rsidRDefault="00DB1574" w:rsidP="00DB1574">
      <w:pPr>
        <w:rPr>
          <w:b/>
          <w:bCs/>
          <w:sz w:val="56"/>
          <w:szCs w:val="56"/>
        </w:rPr>
      </w:pPr>
      <w:r w:rsidRPr="008F4215">
        <w:rPr>
          <w:b/>
          <w:bCs/>
          <w:sz w:val="56"/>
          <w:szCs w:val="56"/>
        </w:rPr>
        <w:t xml:space="preserve">BA(Hons) Business Management </w:t>
      </w:r>
    </w:p>
    <w:p w14:paraId="43256A73" w14:textId="77777777" w:rsidR="00DB1574" w:rsidRPr="008F4215" w:rsidRDefault="00DB1574" w:rsidP="00DB1574">
      <w:pPr>
        <w:rPr>
          <w:b/>
          <w:bCs/>
          <w:sz w:val="56"/>
          <w:szCs w:val="56"/>
        </w:rPr>
      </w:pPr>
    </w:p>
    <w:p w14:paraId="6166EEB7" w14:textId="77777777" w:rsidR="00DB1574" w:rsidRDefault="00DB1574" w:rsidP="00DB1574">
      <w:pPr>
        <w:spacing w:line="600" w:lineRule="auto"/>
        <w:rPr>
          <w:i/>
          <w:iCs/>
        </w:rPr>
      </w:pPr>
    </w:p>
    <w:p w14:paraId="44E0BFEB" w14:textId="065A026E" w:rsidR="00DB1574" w:rsidRPr="00DB1574" w:rsidRDefault="00DB1574" w:rsidP="00DB1574">
      <w:pPr>
        <w:spacing w:line="600" w:lineRule="auto"/>
        <w:rPr>
          <w:b/>
          <w:bCs/>
          <w:i/>
          <w:iCs/>
          <w:sz w:val="32"/>
          <w:szCs w:val="32"/>
        </w:rPr>
      </w:pPr>
      <w:r w:rsidRPr="00DB1574">
        <w:rPr>
          <w:b/>
          <w:bCs/>
          <w:i/>
          <w:iCs/>
          <w:sz w:val="32"/>
          <w:szCs w:val="32"/>
        </w:rPr>
        <w:t xml:space="preserve">Student Name: </w:t>
      </w:r>
      <w:proofErr w:type="spellStart"/>
      <w:r w:rsidRPr="00DB1574">
        <w:rPr>
          <w:i/>
          <w:iCs/>
          <w:sz w:val="32"/>
          <w:szCs w:val="32"/>
        </w:rPr>
        <w:t>Desislava</w:t>
      </w:r>
      <w:proofErr w:type="spellEnd"/>
      <w:r w:rsidRPr="00DB1574">
        <w:rPr>
          <w:i/>
          <w:iCs/>
          <w:sz w:val="32"/>
          <w:szCs w:val="32"/>
        </w:rPr>
        <w:t xml:space="preserve"> Kutak</w:t>
      </w:r>
    </w:p>
    <w:p w14:paraId="7D2F6140" w14:textId="6B2D40B9" w:rsidR="00DB1574" w:rsidRPr="00DB1574" w:rsidRDefault="00DB1574" w:rsidP="00DB1574">
      <w:pPr>
        <w:spacing w:line="600" w:lineRule="auto"/>
        <w:rPr>
          <w:b/>
          <w:bCs/>
          <w:i/>
          <w:iCs/>
          <w:sz w:val="32"/>
          <w:szCs w:val="32"/>
        </w:rPr>
      </w:pPr>
      <w:r w:rsidRPr="00DB1574">
        <w:rPr>
          <w:b/>
          <w:bCs/>
          <w:i/>
          <w:iCs/>
          <w:sz w:val="32"/>
          <w:szCs w:val="32"/>
        </w:rPr>
        <w:t xml:space="preserve">Student Number: </w:t>
      </w:r>
      <w:r w:rsidRPr="00DB1574">
        <w:rPr>
          <w:i/>
          <w:iCs/>
          <w:sz w:val="32"/>
          <w:szCs w:val="32"/>
        </w:rPr>
        <w:t>2030540</w:t>
      </w:r>
    </w:p>
    <w:p w14:paraId="1DB2CE03" w14:textId="1D83CAA7" w:rsidR="00DB1574" w:rsidRPr="00DB1574" w:rsidRDefault="00DB1574" w:rsidP="00DB1574">
      <w:pPr>
        <w:spacing w:line="600" w:lineRule="auto"/>
        <w:rPr>
          <w:i/>
          <w:iCs/>
          <w:sz w:val="32"/>
          <w:szCs w:val="32"/>
        </w:rPr>
      </w:pPr>
      <w:r w:rsidRPr="00DB1574">
        <w:rPr>
          <w:b/>
          <w:bCs/>
          <w:i/>
          <w:iCs/>
          <w:sz w:val="32"/>
          <w:szCs w:val="32"/>
        </w:rPr>
        <w:t>Modul:</w:t>
      </w:r>
      <w:r w:rsidRPr="00DB1574">
        <w:rPr>
          <w:i/>
          <w:iCs/>
          <w:sz w:val="32"/>
          <w:szCs w:val="32"/>
        </w:rPr>
        <w:t xml:space="preserve"> Project Management A1 (LCBB5005)</w:t>
      </w:r>
    </w:p>
    <w:p w14:paraId="6F960302" w14:textId="3295B6E8" w:rsidR="00DB1574" w:rsidRPr="00DB1574" w:rsidRDefault="00DB1574" w:rsidP="00DB1574">
      <w:pPr>
        <w:spacing w:line="600" w:lineRule="auto"/>
        <w:rPr>
          <w:i/>
          <w:iCs/>
          <w:sz w:val="32"/>
          <w:szCs w:val="32"/>
        </w:rPr>
      </w:pPr>
      <w:r w:rsidRPr="00DB1574">
        <w:rPr>
          <w:b/>
          <w:bCs/>
          <w:i/>
          <w:iCs/>
          <w:sz w:val="32"/>
          <w:szCs w:val="32"/>
        </w:rPr>
        <w:t xml:space="preserve">Lecturer Name: </w:t>
      </w:r>
      <w:r w:rsidRPr="00DB1574">
        <w:rPr>
          <w:i/>
          <w:iCs/>
          <w:sz w:val="32"/>
          <w:szCs w:val="32"/>
        </w:rPr>
        <w:t>Dr Molly Jack</w:t>
      </w:r>
    </w:p>
    <w:p w14:paraId="68FE4D39" w14:textId="1148D026" w:rsidR="00DB1574" w:rsidRPr="00F37B62" w:rsidRDefault="00DB1574" w:rsidP="00DB1574">
      <w:pPr>
        <w:spacing w:line="600" w:lineRule="auto"/>
        <w:rPr>
          <w:b/>
          <w:bCs/>
          <w:i/>
          <w:iCs/>
        </w:rPr>
      </w:pPr>
    </w:p>
    <w:p w14:paraId="0816261A" w14:textId="77777777" w:rsidR="00B90039" w:rsidRPr="00E119AE" w:rsidRDefault="00B90039" w:rsidP="00DB1574">
      <w:pPr>
        <w:pStyle w:val="Normal1"/>
        <w:spacing w:before="200" w:after="200" w:line="360" w:lineRule="auto"/>
        <w:rPr>
          <w:rFonts w:ascii="Times New Roman" w:hAnsi="Times New Roman" w:cs="Times New Roman"/>
          <w:b/>
          <w:sz w:val="32"/>
          <w:szCs w:val="32"/>
          <w:lang w:val="en-GB"/>
        </w:rPr>
      </w:pPr>
    </w:p>
    <w:p w14:paraId="54C060C7" w14:textId="77777777" w:rsidR="00B90039" w:rsidRPr="00E119AE" w:rsidRDefault="00B90039">
      <w:pPr>
        <w:pStyle w:val="Normal1"/>
        <w:spacing w:before="200" w:after="200" w:line="360" w:lineRule="auto"/>
        <w:jc w:val="center"/>
        <w:rPr>
          <w:rFonts w:ascii="Times New Roman" w:hAnsi="Times New Roman" w:cs="Times New Roman"/>
          <w:b/>
          <w:sz w:val="32"/>
          <w:szCs w:val="32"/>
          <w:lang w:val="en-GB"/>
        </w:rPr>
      </w:pPr>
    </w:p>
    <w:p w14:paraId="734D9F00" w14:textId="77777777" w:rsidR="00B90039" w:rsidRPr="00E119AE" w:rsidRDefault="00B90039">
      <w:pPr>
        <w:pStyle w:val="Normal1"/>
        <w:spacing w:before="200" w:after="200" w:line="360" w:lineRule="auto"/>
        <w:jc w:val="center"/>
        <w:rPr>
          <w:rFonts w:ascii="Times New Roman" w:hAnsi="Times New Roman" w:cs="Times New Roman"/>
          <w:b/>
          <w:sz w:val="32"/>
          <w:szCs w:val="32"/>
          <w:lang w:val="en-GB"/>
        </w:rPr>
      </w:pPr>
    </w:p>
    <w:p w14:paraId="03D9C96D" w14:textId="77777777" w:rsidR="00B90039" w:rsidRPr="00E119AE" w:rsidRDefault="00B90039">
      <w:pPr>
        <w:pStyle w:val="Normal1"/>
        <w:spacing w:before="200" w:after="200" w:line="360" w:lineRule="auto"/>
        <w:jc w:val="center"/>
        <w:rPr>
          <w:rFonts w:ascii="Times New Roman" w:hAnsi="Times New Roman" w:cs="Times New Roman"/>
          <w:b/>
          <w:sz w:val="32"/>
          <w:szCs w:val="32"/>
          <w:lang w:val="en-GB"/>
        </w:rPr>
      </w:pPr>
    </w:p>
    <w:p w14:paraId="6FE50C2E" w14:textId="3D30F0DB" w:rsidR="007268FD" w:rsidRPr="00E119AE" w:rsidRDefault="007268FD" w:rsidP="00FA280B">
      <w:pPr>
        <w:pStyle w:val="Normal1"/>
        <w:spacing w:before="200" w:after="200" w:line="360" w:lineRule="auto"/>
        <w:rPr>
          <w:rFonts w:ascii="Times New Roman" w:hAnsi="Times New Roman" w:cs="Times New Roman"/>
          <w:b/>
          <w:sz w:val="32"/>
          <w:szCs w:val="32"/>
          <w:lang w:val="en-GB"/>
        </w:rPr>
      </w:pPr>
    </w:p>
    <w:sdt>
      <w:sdtPr>
        <w:rPr>
          <w:rFonts w:ascii="Times New Roman" w:eastAsia="Arial" w:hAnsi="Times New Roman" w:cs="Times New Roman"/>
          <w:b w:val="0"/>
          <w:bCs w:val="0"/>
          <w:color w:val="auto"/>
          <w:sz w:val="22"/>
          <w:szCs w:val="22"/>
        </w:rPr>
        <w:id w:val="19845902"/>
        <w:docPartObj>
          <w:docPartGallery w:val="Table of Contents"/>
          <w:docPartUnique/>
        </w:docPartObj>
      </w:sdtPr>
      <w:sdtContent>
        <w:p w14:paraId="41113C1E" w14:textId="77777777" w:rsidR="008F2958" w:rsidRPr="00E119AE" w:rsidRDefault="008F2958" w:rsidP="008F2958">
          <w:pPr>
            <w:pStyle w:val="TOCHeading"/>
            <w:spacing w:after="240" w:line="360" w:lineRule="auto"/>
            <w:jc w:val="center"/>
            <w:rPr>
              <w:rFonts w:ascii="Times New Roman" w:hAnsi="Times New Roman" w:cs="Times New Roman"/>
              <w:sz w:val="24"/>
              <w:szCs w:val="24"/>
            </w:rPr>
          </w:pPr>
          <w:r w:rsidRPr="00E119AE">
            <w:rPr>
              <w:rFonts w:ascii="Times New Roman" w:hAnsi="Times New Roman" w:cs="Times New Roman"/>
              <w:color w:val="000000" w:themeColor="text1"/>
              <w:sz w:val="24"/>
              <w:szCs w:val="24"/>
            </w:rPr>
            <w:t>Table of Contents</w:t>
          </w:r>
        </w:p>
        <w:p w14:paraId="404F1DB9" w14:textId="6D4BC02B" w:rsidR="003435C0" w:rsidRDefault="008F2958">
          <w:pPr>
            <w:pStyle w:val="TOC1"/>
            <w:tabs>
              <w:tab w:val="right" w:leader="dot" w:pos="9019"/>
            </w:tabs>
            <w:rPr>
              <w:rFonts w:asciiTheme="minorHAnsi" w:eastAsiaTheme="minorEastAsia" w:hAnsiTheme="minorHAnsi" w:cstheme="minorBidi"/>
              <w:noProof/>
              <w:sz w:val="24"/>
              <w:szCs w:val="24"/>
              <w:lang w:val="en-GB" w:eastAsia="en-GB"/>
            </w:rPr>
          </w:pPr>
          <w:r w:rsidRPr="00E119AE">
            <w:rPr>
              <w:rFonts w:ascii="Times New Roman" w:hAnsi="Times New Roman" w:cs="Times New Roman"/>
              <w:sz w:val="24"/>
              <w:szCs w:val="24"/>
            </w:rPr>
            <w:fldChar w:fldCharType="begin"/>
          </w:r>
          <w:r w:rsidRPr="00E119AE">
            <w:rPr>
              <w:rFonts w:ascii="Times New Roman" w:hAnsi="Times New Roman" w:cs="Times New Roman"/>
              <w:sz w:val="24"/>
              <w:szCs w:val="24"/>
            </w:rPr>
            <w:instrText xml:space="preserve"> TOC \o "1-3" \h \z \u </w:instrText>
          </w:r>
          <w:r w:rsidRPr="00E119AE">
            <w:rPr>
              <w:rFonts w:ascii="Times New Roman" w:hAnsi="Times New Roman" w:cs="Times New Roman"/>
              <w:sz w:val="24"/>
              <w:szCs w:val="24"/>
            </w:rPr>
            <w:fldChar w:fldCharType="separate"/>
          </w:r>
          <w:hyperlink w:anchor="_Toc121325174" w:history="1">
            <w:r w:rsidR="003435C0" w:rsidRPr="00EA5465">
              <w:rPr>
                <w:rStyle w:val="Hyperlink"/>
                <w:noProof/>
              </w:rPr>
              <w:t>Introduction</w:t>
            </w:r>
            <w:r w:rsidR="003435C0">
              <w:rPr>
                <w:noProof/>
                <w:webHidden/>
              </w:rPr>
              <w:tab/>
            </w:r>
            <w:r w:rsidR="003435C0">
              <w:rPr>
                <w:noProof/>
                <w:webHidden/>
              </w:rPr>
              <w:fldChar w:fldCharType="begin"/>
            </w:r>
            <w:r w:rsidR="003435C0">
              <w:rPr>
                <w:noProof/>
                <w:webHidden/>
              </w:rPr>
              <w:instrText xml:space="preserve"> PAGEREF _Toc121325174 \h </w:instrText>
            </w:r>
            <w:r w:rsidR="003435C0">
              <w:rPr>
                <w:noProof/>
                <w:webHidden/>
              </w:rPr>
            </w:r>
            <w:r w:rsidR="003435C0">
              <w:rPr>
                <w:noProof/>
                <w:webHidden/>
              </w:rPr>
              <w:fldChar w:fldCharType="separate"/>
            </w:r>
            <w:r w:rsidR="003435C0">
              <w:rPr>
                <w:noProof/>
                <w:webHidden/>
              </w:rPr>
              <w:t>3</w:t>
            </w:r>
            <w:r w:rsidR="003435C0">
              <w:rPr>
                <w:noProof/>
                <w:webHidden/>
              </w:rPr>
              <w:fldChar w:fldCharType="end"/>
            </w:r>
          </w:hyperlink>
        </w:p>
        <w:p w14:paraId="36341F92" w14:textId="0792BF23"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75" w:history="1">
            <w:r w:rsidRPr="00EA5465">
              <w:rPr>
                <w:rStyle w:val="Hyperlink"/>
                <w:noProof/>
              </w:rPr>
              <w:t>Initial Project planning for Crossrail</w:t>
            </w:r>
            <w:r>
              <w:rPr>
                <w:noProof/>
                <w:webHidden/>
              </w:rPr>
              <w:tab/>
            </w:r>
            <w:r>
              <w:rPr>
                <w:noProof/>
                <w:webHidden/>
              </w:rPr>
              <w:fldChar w:fldCharType="begin"/>
            </w:r>
            <w:r>
              <w:rPr>
                <w:noProof/>
                <w:webHidden/>
              </w:rPr>
              <w:instrText xml:space="preserve"> PAGEREF _Toc121325175 \h </w:instrText>
            </w:r>
            <w:r>
              <w:rPr>
                <w:noProof/>
                <w:webHidden/>
              </w:rPr>
            </w:r>
            <w:r>
              <w:rPr>
                <w:noProof/>
                <w:webHidden/>
              </w:rPr>
              <w:fldChar w:fldCharType="separate"/>
            </w:r>
            <w:r>
              <w:rPr>
                <w:noProof/>
                <w:webHidden/>
              </w:rPr>
              <w:t>3</w:t>
            </w:r>
            <w:r>
              <w:rPr>
                <w:noProof/>
                <w:webHidden/>
              </w:rPr>
              <w:fldChar w:fldCharType="end"/>
            </w:r>
          </w:hyperlink>
        </w:p>
        <w:p w14:paraId="08ABE3F5" w14:textId="108818A4"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76" w:history="1">
            <w:r w:rsidRPr="00EA5465">
              <w:rPr>
                <w:rStyle w:val="Hyperlink"/>
                <w:noProof/>
              </w:rPr>
              <w:t>Time management of the project</w:t>
            </w:r>
            <w:r>
              <w:rPr>
                <w:noProof/>
                <w:webHidden/>
              </w:rPr>
              <w:tab/>
            </w:r>
            <w:r>
              <w:rPr>
                <w:noProof/>
                <w:webHidden/>
              </w:rPr>
              <w:fldChar w:fldCharType="begin"/>
            </w:r>
            <w:r>
              <w:rPr>
                <w:noProof/>
                <w:webHidden/>
              </w:rPr>
              <w:instrText xml:space="preserve"> PAGEREF _Toc121325176 \h </w:instrText>
            </w:r>
            <w:r>
              <w:rPr>
                <w:noProof/>
                <w:webHidden/>
              </w:rPr>
            </w:r>
            <w:r>
              <w:rPr>
                <w:noProof/>
                <w:webHidden/>
              </w:rPr>
              <w:fldChar w:fldCharType="separate"/>
            </w:r>
            <w:r>
              <w:rPr>
                <w:noProof/>
                <w:webHidden/>
              </w:rPr>
              <w:t>4</w:t>
            </w:r>
            <w:r>
              <w:rPr>
                <w:noProof/>
                <w:webHidden/>
              </w:rPr>
              <w:fldChar w:fldCharType="end"/>
            </w:r>
          </w:hyperlink>
        </w:p>
        <w:p w14:paraId="4554DF28" w14:textId="46EEE039"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77" w:history="1">
            <w:r w:rsidRPr="00EA5465">
              <w:rPr>
                <w:rStyle w:val="Hyperlink"/>
                <w:noProof/>
              </w:rPr>
              <w:t>Budgeting of the project</w:t>
            </w:r>
            <w:r>
              <w:rPr>
                <w:noProof/>
                <w:webHidden/>
              </w:rPr>
              <w:tab/>
            </w:r>
            <w:r>
              <w:rPr>
                <w:noProof/>
                <w:webHidden/>
              </w:rPr>
              <w:fldChar w:fldCharType="begin"/>
            </w:r>
            <w:r>
              <w:rPr>
                <w:noProof/>
                <w:webHidden/>
              </w:rPr>
              <w:instrText xml:space="preserve"> PAGEREF _Toc121325177 \h </w:instrText>
            </w:r>
            <w:r>
              <w:rPr>
                <w:noProof/>
                <w:webHidden/>
              </w:rPr>
            </w:r>
            <w:r>
              <w:rPr>
                <w:noProof/>
                <w:webHidden/>
              </w:rPr>
              <w:fldChar w:fldCharType="separate"/>
            </w:r>
            <w:r>
              <w:rPr>
                <w:noProof/>
                <w:webHidden/>
              </w:rPr>
              <w:t>7</w:t>
            </w:r>
            <w:r>
              <w:rPr>
                <w:noProof/>
                <w:webHidden/>
              </w:rPr>
              <w:fldChar w:fldCharType="end"/>
            </w:r>
          </w:hyperlink>
        </w:p>
        <w:p w14:paraId="6401E15D" w14:textId="05C88E8E"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78" w:history="1">
            <w:r w:rsidRPr="00EA5465">
              <w:rPr>
                <w:rStyle w:val="Hyperlink"/>
                <w:noProof/>
              </w:rPr>
              <w:t>Stakeholder analysis of Crossrail</w:t>
            </w:r>
            <w:r>
              <w:rPr>
                <w:noProof/>
                <w:webHidden/>
              </w:rPr>
              <w:tab/>
            </w:r>
            <w:r>
              <w:rPr>
                <w:noProof/>
                <w:webHidden/>
              </w:rPr>
              <w:fldChar w:fldCharType="begin"/>
            </w:r>
            <w:r>
              <w:rPr>
                <w:noProof/>
                <w:webHidden/>
              </w:rPr>
              <w:instrText xml:space="preserve"> PAGEREF _Toc121325178 \h </w:instrText>
            </w:r>
            <w:r>
              <w:rPr>
                <w:noProof/>
                <w:webHidden/>
              </w:rPr>
            </w:r>
            <w:r>
              <w:rPr>
                <w:noProof/>
                <w:webHidden/>
              </w:rPr>
              <w:fldChar w:fldCharType="separate"/>
            </w:r>
            <w:r>
              <w:rPr>
                <w:noProof/>
                <w:webHidden/>
              </w:rPr>
              <w:t>9</w:t>
            </w:r>
            <w:r>
              <w:rPr>
                <w:noProof/>
                <w:webHidden/>
              </w:rPr>
              <w:fldChar w:fldCharType="end"/>
            </w:r>
          </w:hyperlink>
        </w:p>
        <w:p w14:paraId="372F92D7" w14:textId="193A0037"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79" w:history="1">
            <w:r w:rsidRPr="00EA5465">
              <w:rPr>
                <w:rStyle w:val="Hyperlink"/>
                <w:noProof/>
              </w:rPr>
              <w:t>Risk register analysis</w:t>
            </w:r>
            <w:r>
              <w:rPr>
                <w:noProof/>
                <w:webHidden/>
              </w:rPr>
              <w:tab/>
            </w:r>
            <w:r>
              <w:rPr>
                <w:noProof/>
                <w:webHidden/>
              </w:rPr>
              <w:fldChar w:fldCharType="begin"/>
            </w:r>
            <w:r>
              <w:rPr>
                <w:noProof/>
                <w:webHidden/>
              </w:rPr>
              <w:instrText xml:space="preserve"> PAGEREF _Toc121325179 \h </w:instrText>
            </w:r>
            <w:r>
              <w:rPr>
                <w:noProof/>
                <w:webHidden/>
              </w:rPr>
            </w:r>
            <w:r>
              <w:rPr>
                <w:noProof/>
                <w:webHidden/>
              </w:rPr>
              <w:fldChar w:fldCharType="separate"/>
            </w:r>
            <w:r>
              <w:rPr>
                <w:noProof/>
                <w:webHidden/>
              </w:rPr>
              <w:t>10</w:t>
            </w:r>
            <w:r>
              <w:rPr>
                <w:noProof/>
                <w:webHidden/>
              </w:rPr>
              <w:fldChar w:fldCharType="end"/>
            </w:r>
          </w:hyperlink>
        </w:p>
        <w:p w14:paraId="372104B8" w14:textId="2F955A08"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80" w:history="1">
            <w:r w:rsidRPr="00EA5465">
              <w:rPr>
                <w:rStyle w:val="Hyperlink"/>
                <w:noProof/>
              </w:rPr>
              <w:t>Factors indicating on overruns and delays</w:t>
            </w:r>
            <w:r>
              <w:rPr>
                <w:noProof/>
                <w:webHidden/>
              </w:rPr>
              <w:tab/>
            </w:r>
            <w:r>
              <w:rPr>
                <w:noProof/>
                <w:webHidden/>
              </w:rPr>
              <w:fldChar w:fldCharType="begin"/>
            </w:r>
            <w:r>
              <w:rPr>
                <w:noProof/>
                <w:webHidden/>
              </w:rPr>
              <w:instrText xml:space="preserve"> PAGEREF _Toc121325180 \h </w:instrText>
            </w:r>
            <w:r>
              <w:rPr>
                <w:noProof/>
                <w:webHidden/>
              </w:rPr>
            </w:r>
            <w:r>
              <w:rPr>
                <w:noProof/>
                <w:webHidden/>
              </w:rPr>
              <w:fldChar w:fldCharType="separate"/>
            </w:r>
            <w:r>
              <w:rPr>
                <w:noProof/>
                <w:webHidden/>
              </w:rPr>
              <w:t>12</w:t>
            </w:r>
            <w:r>
              <w:rPr>
                <w:noProof/>
                <w:webHidden/>
              </w:rPr>
              <w:fldChar w:fldCharType="end"/>
            </w:r>
          </w:hyperlink>
        </w:p>
        <w:p w14:paraId="08BECCAE" w14:textId="304D3346"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81" w:history="1">
            <w:r w:rsidRPr="00EA5465">
              <w:rPr>
                <w:rStyle w:val="Hyperlink"/>
                <w:noProof/>
              </w:rPr>
              <w:t>Recommendations for the completing the project</w:t>
            </w:r>
            <w:r>
              <w:rPr>
                <w:noProof/>
                <w:webHidden/>
              </w:rPr>
              <w:tab/>
            </w:r>
            <w:r>
              <w:rPr>
                <w:noProof/>
                <w:webHidden/>
              </w:rPr>
              <w:fldChar w:fldCharType="begin"/>
            </w:r>
            <w:r>
              <w:rPr>
                <w:noProof/>
                <w:webHidden/>
              </w:rPr>
              <w:instrText xml:space="preserve"> PAGEREF _Toc121325181 \h </w:instrText>
            </w:r>
            <w:r>
              <w:rPr>
                <w:noProof/>
                <w:webHidden/>
              </w:rPr>
            </w:r>
            <w:r>
              <w:rPr>
                <w:noProof/>
                <w:webHidden/>
              </w:rPr>
              <w:fldChar w:fldCharType="separate"/>
            </w:r>
            <w:r>
              <w:rPr>
                <w:noProof/>
                <w:webHidden/>
              </w:rPr>
              <w:t>13</w:t>
            </w:r>
            <w:r>
              <w:rPr>
                <w:noProof/>
                <w:webHidden/>
              </w:rPr>
              <w:fldChar w:fldCharType="end"/>
            </w:r>
          </w:hyperlink>
        </w:p>
        <w:p w14:paraId="1ABEEDC7" w14:textId="69180A30"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82" w:history="1">
            <w:r w:rsidRPr="00EA5465">
              <w:rPr>
                <w:rStyle w:val="Hyperlink"/>
                <w:noProof/>
              </w:rPr>
              <w:t>Conclusion</w:t>
            </w:r>
            <w:r>
              <w:rPr>
                <w:noProof/>
                <w:webHidden/>
              </w:rPr>
              <w:tab/>
            </w:r>
            <w:r>
              <w:rPr>
                <w:noProof/>
                <w:webHidden/>
              </w:rPr>
              <w:fldChar w:fldCharType="begin"/>
            </w:r>
            <w:r>
              <w:rPr>
                <w:noProof/>
                <w:webHidden/>
              </w:rPr>
              <w:instrText xml:space="preserve"> PAGEREF _Toc121325182 \h </w:instrText>
            </w:r>
            <w:r>
              <w:rPr>
                <w:noProof/>
                <w:webHidden/>
              </w:rPr>
            </w:r>
            <w:r>
              <w:rPr>
                <w:noProof/>
                <w:webHidden/>
              </w:rPr>
              <w:fldChar w:fldCharType="separate"/>
            </w:r>
            <w:r>
              <w:rPr>
                <w:noProof/>
                <w:webHidden/>
              </w:rPr>
              <w:t>14</w:t>
            </w:r>
            <w:r>
              <w:rPr>
                <w:noProof/>
                <w:webHidden/>
              </w:rPr>
              <w:fldChar w:fldCharType="end"/>
            </w:r>
          </w:hyperlink>
        </w:p>
        <w:p w14:paraId="29B4B879" w14:textId="2AB8D84B" w:rsidR="003435C0" w:rsidRDefault="003435C0">
          <w:pPr>
            <w:pStyle w:val="TOC1"/>
            <w:tabs>
              <w:tab w:val="right" w:leader="dot" w:pos="9019"/>
            </w:tabs>
            <w:rPr>
              <w:rFonts w:asciiTheme="minorHAnsi" w:eastAsiaTheme="minorEastAsia" w:hAnsiTheme="minorHAnsi" w:cstheme="minorBidi"/>
              <w:noProof/>
              <w:sz w:val="24"/>
              <w:szCs w:val="24"/>
              <w:lang w:val="en-GB" w:eastAsia="en-GB"/>
            </w:rPr>
          </w:pPr>
          <w:hyperlink w:anchor="_Toc121325183" w:history="1">
            <w:r w:rsidRPr="00EA5465">
              <w:rPr>
                <w:rStyle w:val="Hyperlink"/>
                <w:noProof/>
              </w:rPr>
              <w:t>Reference</w:t>
            </w:r>
            <w:r>
              <w:rPr>
                <w:noProof/>
                <w:webHidden/>
              </w:rPr>
              <w:tab/>
            </w:r>
            <w:r>
              <w:rPr>
                <w:noProof/>
                <w:webHidden/>
              </w:rPr>
              <w:fldChar w:fldCharType="begin"/>
            </w:r>
            <w:r>
              <w:rPr>
                <w:noProof/>
                <w:webHidden/>
              </w:rPr>
              <w:instrText xml:space="preserve"> PAGEREF _Toc121325183 \h </w:instrText>
            </w:r>
            <w:r>
              <w:rPr>
                <w:noProof/>
                <w:webHidden/>
              </w:rPr>
            </w:r>
            <w:r>
              <w:rPr>
                <w:noProof/>
                <w:webHidden/>
              </w:rPr>
              <w:fldChar w:fldCharType="separate"/>
            </w:r>
            <w:r>
              <w:rPr>
                <w:noProof/>
                <w:webHidden/>
              </w:rPr>
              <w:t>15</w:t>
            </w:r>
            <w:r>
              <w:rPr>
                <w:noProof/>
                <w:webHidden/>
              </w:rPr>
              <w:fldChar w:fldCharType="end"/>
            </w:r>
          </w:hyperlink>
        </w:p>
        <w:p w14:paraId="693EF7DF" w14:textId="1515B0E2" w:rsidR="008F2958" w:rsidRPr="00E119AE" w:rsidRDefault="008F2958" w:rsidP="008F2958">
          <w:pPr>
            <w:spacing w:after="240" w:line="360" w:lineRule="auto"/>
            <w:jc w:val="both"/>
            <w:rPr>
              <w:rFonts w:ascii="Times New Roman" w:hAnsi="Times New Roman" w:cs="Times New Roman"/>
            </w:rPr>
          </w:pPr>
          <w:r w:rsidRPr="00E119AE">
            <w:rPr>
              <w:rFonts w:ascii="Times New Roman" w:hAnsi="Times New Roman" w:cs="Times New Roman"/>
              <w:sz w:val="24"/>
              <w:szCs w:val="24"/>
            </w:rPr>
            <w:fldChar w:fldCharType="end"/>
          </w:r>
        </w:p>
      </w:sdtContent>
    </w:sdt>
    <w:p w14:paraId="2FB80852" w14:textId="77777777" w:rsidR="008F2958" w:rsidRPr="00E119AE" w:rsidRDefault="008F2958">
      <w:pPr>
        <w:rPr>
          <w:rFonts w:ascii="Times New Roman" w:hAnsi="Times New Roman" w:cs="Times New Roman"/>
          <w:b/>
          <w:sz w:val="24"/>
          <w:szCs w:val="24"/>
          <w:lang w:val="en-GB"/>
        </w:rPr>
      </w:pPr>
      <w:r w:rsidRPr="00E119AE">
        <w:rPr>
          <w:rFonts w:ascii="Times New Roman" w:hAnsi="Times New Roman" w:cs="Times New Roman"/>
        </w:rPr>
        <w:br w:type="page"/>
      </w:r>
    </w:p>
    <w:p w14:paraId="4223F141" w14:textId="77777777" w:rsidR="007268FD" w:rsidRPr="00E119AE" w:rsidRDefault="0050609B" w:rsidP="00B90039">
      <w:pPr>
        <w:pStyle w:val="Heading1"/>
      </w:pPr>
      <w:bookmarkStart w:id="0" w:name="_Toc121325174"/>
      <w:r w:rsidRPr="00E119AE">
        <w:lastRenderedPageBreak/>
        <w:t>Introduction</w:t>
      </w:r>
      <w:bookmarkEnd w:id="0"/>
    </w:p>
    <w:p w14:paraId="77EB1EAE" w14:textId="2E39B5BE"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Crossrail, also known as the Elizabeth Line, is known as the project that is being undertaken by Crossrail limited, responsible for the delivery and construction of the Elizabeth line. The project aims in the promotion as well as the development of the new rail routes through London serving </w:t>
      </w:r>
      <w:r w:rsidR="00B90039" w:rsidRPr="00E119AE">
        <w:rPr>
          <w:rFonts w:ascii="Times New Roman" w:hAnsi="Times New Roman" w:cs="Times New Roman"/>
          <w:sz w:val="24"/>
          <w:szCs w:val="24"/>
          <w:lang w:val="en-GB"/>
        </w:rPr>
        <w:t>east to w</w:t>
      </w:r>
      <w:r w:rsidRPr="00E119AE">
        <w:rPr>
          <w:rFonts w:ascii="Times New Roman" w:hAnsi="Times New Roman" w:cs="Times New Roman"/>
          <w:sz w:val="24"/>
          <w:szCs w:val="24"/>
          <w:lang w:val="en-GB"/>
        </w:rPr>
        <w:t xml:space="preserve">est London involving the construction of new tunnelled routes and stations. The main motto of the construction is to connect the east to the west of London including Paddington, Bond Street and Liverpool Street. The project involved providing a high frequency and </w:t>
      </w:r>
      <w:r w:rsidR="00E119AE" w:rsidRPr="00E119AE">
        <w:rPr>
          <w:rFonts w:ascii="Times New Roman" w:hAnsi="Times New Roman" w:cs="Times New Roman"/>
          <w:sz w:val="24"/>
          <w:szCs w:val="24"/>
          <w:lang w:val="en-GB"/>
        </w:rPr>
        <w:t>hybrid-based</w:t>
      </w:r>
      <w:r w:rsidR="00B90039" w:rsidRPr="00E119AE">
        <w:rPr>
          <w:rFonts w:ascii="Times New Roman" w:hAnsi="Times New Roman" w:cs="Times New Roman"/>
          <w:sz w:val="24"/>
          <w:szCs w:val="24"/>
          <w:lang w:val="en-GB"/>
        </w:rPr>
        <w:t xml:space="preserve"> commuter</w:t>
      </w:r>
      <w:r w:rsidRPr="00E119AE">
        <w:rPr>
          <w:rFonts w:ascii="Times New Roman" w:hAnsi="Times New Roman" w:cs="Times New Roman"/>
          <w:sz w:val="24"/>
          <w:szCs w:val="24"/>
          <w:lang w:val="en-GB"/>
        </w:rPr>
        <w:t xml:space="preserve"> line that included a rapid transit system mainly crossing the capital from the suburbs mainly on the West to the East. The railway line mainly connects two of the major railway lines as the Great </w:t>
      </w:r>
      <w:r w:rsidR="00B90039" w:rsidRPr="00E119AE">
        <w:rPr>
          <w:rFonts w:ascii="Times New Roman" w:hAnsi="Times New Roman" w:cs="Times New Roman"/>
          <w:sz w:val="24"/>
          <w:szCs w:val="24"/>
          <w:lang w:val="en-GB"/>
        </w:rPr>
        <w:t>Eastern</w:t>
      </w:r>
      <w:r w:rsidRPr="00E119AE">
        <w:rPr>
          <w:rFonts w:ascii="Times New Roman" w:hAnsi="Times New Roman" w:cs="Times New Roman"/>
          <w:sz w:val="24"/>
          <w:szCs w:val="24"/>
          <w:lang w:val="en-GB"/>
        </w:rPr>
        <w:t xml:space="preserve"> Main Line with the Great Western Main Line. The research will be analysed with the practical and logical evaluation of the project planning while providing a cognitive summary of the overall project planning. An actual review of the project can be done while providing a detailed recommendation about the project planning. The </w:t>
      </w:r>
      <w:r w:rsidR="00E119AE" w:rsidRPr="00E119AE">
        <w:rPr>
          <w:rFonts w:ascii="Times New Roman" w:hAnsi="Times New Roman" w:cs="Times New Roman"/>
          <w:sz w:val="24"/>
          <w:szCs w:val="24"/>
          <w:lang w:val="en-GB"/>
        </w:rPr>
        <w:t>economic</w:t>
      </w:r>
      <w:r w:rsidRPr="00E119AE">
        <w:rPr>
          <w:rFonts w:ascii="Times New Roman" w:hAnsi="Times New Roman" w:cs="Times New Roman"/>
          <w:sz w:val="24"/>
          <w:szCs w:val="24"/>
          <w:lang w:val="en-GB"/>
        </w:rPr>
        <w:t xml:space="preserve"> analysis will be identified while evaluating the stakeholder’s analysis and evaluating the risk register to determine the risks of the project. A budget planning has also been identified while indicating the </w:t>
      </w:r>
      <w:r w:rsidR="00B90039" w:rsidRPr="00E119AE">
        <w:rPr>
          <w:rFonts w:ascii="Times New Roman" w:hAnsi="Times New Roman" w:cs="Times New Roman"/>
          <w:sz w:val="24"/>
          <w:szCs w:val="24"/>
          <w:lang w:val="en-GB"/>
        </w:rPr>
        <w:t>Crossrail adding</w:t>
      </w:r>
      <w:r w:rsidRPr="00E119AE">
        <w:rPr>
          <w:rFonts w:ascii="Times New Roman" w:hAnsi="Times New Roman" w:cs="Times New Roman"/>
          <w:sz w:val="24"/>
          <w:szCs w:val="24"/>
          <w:lang w:val="en-GB"/>
        </w:rPr>
        <w:t xml:space="preserve"> an estimation of </w:t>
      </w:r>
      <w:r w:rsidR="00B90039" w:rsidRPr="00E119AE">
        <w:rPr>
          <w:rFonts w:ascii="Times New Roman" w:hAnsi="Times New Roman" w:cs="Times New Roman"/>
          <w:sz w:val="24"/>
          <w:szCs w:val="24"/>
          <w:lang w:val="en-GB"/>
        </w:rPr>
        <w:t>about £</w:t>
      </w:r>
      <w:r w:rsidRPr="00E119AE">
        <w:rPr>
          <w:rFonts w:ascii="Times New Roman" w:hAnsi="Times New Roman" w:cs="Times New Roman"/>
          <w:sz w:val="24"/>
          <w:szCs w:val="24"/>
          <w:lang w:val="en-GB"/>
        </w:rPr>
        <w:t xml:space="preserve">42bn to the UK economy. </w:t>
      </w:r>
    </w:p>
    <w:p w14:paraId="1204F1C6" w14:textId="77777777" w:rsidR="007268FD" w:rsidRPr="00E119AE" w:rsidRDefault="0050609B" w:rsidP="00B90039">
      <w:pPr>
        <w:pStyle w:val="Heading1"/>
      </w:pPr>
      <w:bookmarkStart w:id="1" w:name="_Toc121325175"/>
      <w:r w:rsidRPr="00E119AE">
        <w:t>Initial Project planning for Crossrail</w:t>
      </w:r>
      <w:bookmarkEnd w:id="1"/>
      <w:r w:rsidRPr="00E119AE">
        <w:t xml:space="preserve"> </w:t>
      </w:r>
    </w:p>
    <w:p w14:paraId="62BBF672" w14:textId="0B1664EE"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initial project planning indicates the initiation, </w:t>
      </w:r>
      <w:r w:rsidR="00B90039" w:rsidRPr="00E119AE">
        <w:rPr>
          <w:rFonts w:ascii="Times New Roman" w:hAnsi="Times New Roman" w:cs="Times New Roman"/>
          <w:sz w:val="24"/>
          <w:szCs w:val="24"/>
          <w:lang w:val="en-GB"/>
        </w:rPr>
        <w:t>planning,</w:t>
      </w:r>
      <w:r w:rsidRPr="00E119AE">
        <w:rPr>
          <w:rFonts w:ascii="Times New Roman" w:hAnsi="Times New Roman" w:cs="Times New Roman"/>
          <w:sz w:val="24"/>
          <w:szCs w:val="24"/>
          <w:lang w:val="en-GB"/>
        </w:rPr>
        <w:t xml:space="preserve"> execution and closing of the project. Crossrail is considered as the </w:t>
      </w:r>
      <w:r w:rsidR="00E119AE" w:rsidRPr="00E119AE">
        <w:rPr>
          <w:rFonts w:ascii="Times New Roman" w:hAnsi="Times New Roman" w:cs="Times New Roman"/>
          <w:sz w:val="24"/>
          <w:szCs w:val="24"/>
          <w:lang w:val="en-GB"/>
        </w:rPr>
        <w:t>railway-based</w:t>
      </w:r>
      <w:r w:rsidRPr="00E119AE">
        <w:rPr>
          <w:rFonts w:ascii="Times New Roman" w:hAnsi="Times New Roman" w:cs="Times New Roman"/>
          <w:sz w:val="24"/>
          <w:szCs w:val="24"/>
          <w:lang w:val="en-GB"/>
        </w:rPr>
        <w:t xml:space="preserve"> construction project that is mainly indicated in Central London. The project aims in providing a high-frequency based hybrid commuter related rapid and rail transit system that crosses the suburbs typically on the West towards the east of London (</w:t>
      </w:r>
      <w:proofErr w:type="spellStart"/>
      <w:r w:rsidRPr="00E119AE">
        <w:rPr>
          <w:rFonts w:ascii="Times New Roman" w:hAnsi="Times New Roman" w:cs="Times New Roman"/>
          <w:color w:val="222222"/>
          <w:sz w:val="24"/>
          <w:szCs w:val="24"/>
          <w:highlight w:val="white"/>
          <w:lang w:val="en-GB"/>
        </w:rPr>
        <w:t>Muruganandan</w:t>
      </w:r>
      <w:proofErr w:type="spellEnd"/>
      <w:r w:rsidRPr="00E119AE">
        <w:rPr>
          <w:rFonts w:ascii="Times New Roman" w:hAnsi="Times New Roman" w:cs="Times New Roman"/>
          <w:color w:val="222222"/>
          <w:sz w:val="24"/>
          <w:szCs w:val="24"/>
          <w:highlight w:val="white"/>
          <w:lang w:val="en-GB"/>
        </w:rPr>
        <w:t xml:space="preserve"> </w:t>
      </w:r>
      <w:r w:rsidRPr="00E119AE">
        <w:rPr>
          <w:rFonts w:ascii="Times New Roman" w:hAnsi="Times New Roman" w:cs="Times New Roman"/>
          <w:i/>
          <w:color w:val="222222"/>
          <w:sz w:val="24"/>
          <w:szCs w:val="24"/>
          <w:highlight w:val="white"/>
          <w:lang w:val="en-GB"/>
        </w:rPr>
        <w:t xml:space="preserve">et al., </w:t>
      </w:r>
      <w:r w:rsidRPr="00E119AE">
        <w:rPr>
          <w:rFonts w:ascii="Times New Roman" w:hAnsi="Times New Roman" w:cs="Times New Roman"/>
          <w:color w:val="222222"/>
          <w:sz w:val="24"/>
          <w:szCs w:val="24"/>
          <w:highlight w:val="white"/>
          <w:lang w:val="en-GB"/>
        </w:rPr>
        <w:t>2022</w:t>
      </w:r>
      <w:r w:rsidRPr="00E119AE">
        <w:rPr>
          <w:rFonts w:ascii="Times New Roman" w:hAnsi="Times New Roman" w:cs="Times New Roman"/>
          <w:sz w:val="24"/>
          <w:szCs w:val="24"/>
          <w:lang w:val="en-GB"/>
        </w:rPr>
        <w:t xml:space="preserve">). This project mainly connected two of the major railway lines that terminate in London as Great Eastern based Main Line from the Great Western based Main Line. The initiation of the project indicates the approval of the project in the year of 2007 while the construction has been indicated to begin in 2009. The project indicates the central section as well as the connections towards the existing lines that mainly </w:t>
      </w:r>
      <w:r w:rsidR="00B90039" w:rsidRPr="00E119AE">
        <w:rPr>
          <w:rFonts w:ascii="Times New Roman" w:hAnsi="Times New Roman" w:cs="Times New Roman"/>
          <w:sz w:val="24"/>
          <w:szCs w:val="24"/>
          <w:lang w:val="en-GB"/>
        </w:rPr>
        <w:t>become</w:t>
      </w:r>
      <w:r w:rsidRPr="00E119AE">
        <w:rPr>
          <w:rFonts w:ascii="Times New Roman" w:hAnsi="Times New Roman" w:cs="Times New Roman"/>
          <w:sz w:val="24"/>
          <w:szCs w:val="24"/>
          <w:lang w:val="en-GB"/>
        </w:rPr>
        <w:t xml:space="preserve"> part of the route. The project has been honoured after Queen Elizabeth II as the Elizabeth Line and the line has been inaugurated by her in her platinum jubilee in May, 17, 2022. </w:t>
      </w:r>
    </w:p>
    <w:p w14:paraId="5FEA521F" w14:textId="5CA77142"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With an estimation of about 12 trains in an hour the central based section lines were opened in the Abbey Wood and Paddington while making it available towards the people in May, 24, </w:t>
      </w:r>
      <w:r w:rsidRPr="00E119AE">
        <w:rPr>
          <w:rFonts w:ascii="Times New Roman" w:hAnsi="Times New Roman" w:cs="Times New Roman"/>
          <w:sz w:val="24"/>
          <w:szCs w:val="24"/>
          <w:lang w:val="en-GB"/>
        </w:rPr>
        <w:lastRenderedPageBreak/>
        <w:t xml:space="preserve">2022. The main feature of the railway line has been indicated as the construction of the railway line that runs down the station of </w:t>
      </w:r>
      <w:proofErr w:type="spellStart"/>
      <w:r w:rsidRPr="00E119AE">
        <w:rPr>
          <w:rFonts w:ascii="Times New Roman" w:hAnsi="Times New Roman" w:cs="Times New Roman"/>
          <w:sz w:val="24"/>
          <w:szCs w:val="24"/>
          <w:lang w:val="en-GB"/>
        </w:rPr>
        <w:t>Paddingtonto</w:t>
      </w:r>
      <w:proofErr w:type="spellEnd"/>
      <w:r w:rsidRPr="00E119AE">
        <w:rPr>
          <w:rFonts w:ascii="Times New Roman" w:hAnsi="Times New Roman" w:cs="Times New Roman"/>
          <w:sz w:val="24"/>
          <w:szCs w:val="24"/>
          <w:lang w:val="en-GB"/>
        </w:rPr>
        <w:t xml:space="preserve"> connect to the Whitechapel junction. It also splits the branch into Stratford where it is joined by the branch towards Stratford and the Great Eastern based Main Line (</w:t>
      </w:r>
      <w:proofErr w:type="spellStart"/>
      <w:r w:rsidR="00E119AE" w:rsidRPr="00E119AE">
        <w:rPr>
          <w:rFonts w:ascii="Times New Roman" w:hAnsi="Times New Roman" w:cs="Times New Roman"/>
          <w:color w:val="222222"/>
          <w:sz w:val="24"/>
          <w:szCs w:val="24"/>
          <w:lang w:val="en-GB"/>
        </w:rPr>
        <w:t>Topham</w:t>
      </w:r>
      <w:proofErr w:type="spellEnd"/>
      <w:r w:rsidRPr="00E119AE">
        <w:rPr>
          <w:rFonts w:ascii="Times New Roman" w:hAnsi="Times New Roman" w:cs="Times New Roman"/>
          <w:color w:val="222222"/>
          <w:sz w:val="24"/>
          <w:szCs w:val="24"/>
          <w:highlight w:val="white"/>
          <w:lang w:val="en-GB"/>
        </w:rPr>
        <w:t>, 2022</w:t>
      </w:r>
      <w:r w:rsidRPr="00E119AE">
        <w:rPr>
          <w:rFonts w:ascii="Times New Roman" w:hAnsi="Times New Roman" w:cs="Times New Roman"/>
          <w:sz w:val="24"/>
          <w:szCs w:val="24"/>
          <w:lang w:val="en-GB"/>
        </w:rPr>
        <w:t xml:space="preserve">). The project also indicates an Abbey Wood branch that is indicated towards south east London. The initial project planning has been indicated below that indicates on the budgeting of the project, time management of the project, risk register analysis and the stakeholder analysis of the project Crossrail. </w:t>
      </w:r>
    </w:p>
    <w:p w14:paraId="3B5D5FE1" w14:textId="77777777" w:rsidR="007268FD" w:rsidRPr="00E119AE" w:rsidRDefault="0050609B" w:rsidP="00B90039">
      <w:pPr>
        <w:pStyle w:val="Heading1"/>
      </w:pPr>
      <w:bookmarkStart w:id="2" w:name="_Toc121325176"/>
      <w:r w:rsidRPr="00E119AE">
        <w:t>Time management of the project</w:t>
      </w:r>
      <w:bookmarkEnd w:id="2"/>
      <w:r w:rsidRPr="00E119AE">
        <w:t xml:space="preserve"> </w:t>
      </w:r>
    </w:p>
    <w:p w14:paraId="083414CE" w14:textId="358BADFB"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time manager is considered to be one of the major factors for the overall completion of the project related to the Crossrail project management. The time management indicates the completion of the time within a stipulated time to make the overall project successful. The project initiation starting in 1976 has taken nearly 29 years that is 576 months in total. The Crossrail project, inaugurated </w:t>
      </w:r>
      <w:r w:rsidR="00B90039" w:rsidRPr="00E119AE">
        <w:rPr>
          <w:rFonts w:ascii="Times New Roman" w:hAnsi="Times New Roman" w:cs="Times New Roman"/>
          <w:sz w:val="24"/>
          <w:szCs w:val="24"/>
          <w:lang w:val="en-GB"/>
        </w:rPr>
        <w:t>in May</w:t>
      </w:r>
      <w:r w:rsidRPr="00E119AE">
        <w:rPr>
          <w:rFonts w:ascii="Times New Roman" w:hAnsi="Times New Roman" w:cs="Times New Roman"/>
          <w:sz w:val="24"/>
          <w:szCs w:val="24"/>
          <w:lang w:val="en-GB"/>
        </w:rPr>
        <w:t xml:space="preserve"> 2022, is estimated to be completed in 2023 (</w:t>
      </w:r>
      <w:r w:rsidR="00E119AE" w:rsidRPr="00E119AE">
        <w:rPr>
          <w:rFonts w:ascii="Times New Roman" w:hAnsi="Times New Roman" w:cs="Times New Roman"/>
          <w:sz w:val="24"/>
          <w:szCs w:val="24"/>
          <w:lang w:val="en-GB"/>
        </w:rPr>
        <w:t>Crossrail Ltd</w:t>
      </w:r>
      <w:r w:rsidR="00E119AE">
        <w:rPr>
          <w:rFonts w:ascii="Times New Roman" w:hAnsi="Times New Roman" w:cs="Times New Roman"/>
          <w:sz w:val="24"/>
          <w:szCs w:val="24"/>
          <w:lang w:val="en-GB"/>
        </w:rPr>
        <w:t>,</w:t>
      </w:r>
      <w:r w:rsidRPr="00E119AE">
        <w:rPr>
          <w:rFonts w:ascii="Times New Roman" w:hAnsi="Times New Roman" w:cs="Times New Roman"/>
          <w:color w:val="222222"/>
          <w:sz w:val="24"/>
          <w:szCs w:val="24"/>
          <w:highlight w:val="white"/>
          <w:lang w:val="en-GB"/>
        </w:rPr>
        <w:t xml:space="preserve"> 2022</w:t>
      </w:r>
      <w:r w:rsidRPr="00E119AE">
        <w:rPr>
          <w:rFonts w:ascii="Times New Roman" w:hAnsi="Times New Roman" w:cs="Times New Roman"/>
          <w:sz w:val="24"/>
          <w:szCs w:val="24"/>
          <w:lang w:val="en-GB"/>
        </w:rPr>
        <w:t>). This indicates that time management has not been done in an efficient manner in this project as with the budget planning completion in 2008 the project took too much time to be inaugurated. As the project was stagnant for 4 years starting from 1974 to 2001 and then again re</w:t>
      </w:r>
      <w:r w:rsidR="00B90039" w:rsidRPr="00E119AE">
        <w:rPr>
          <w:rFonts w:ascii="Times New Roman" w:hAnsi="Times New Roman" w:cs="Times New Roman"/>
          <w:sz w:val="24"/>
          <w:szCs w:val="24"/>
          <w:lang w:val="en-GB"/>
        </w:rPr>
        <w:t>-</w:t>
      </w:r>
      <w:r w:rsidRPr="00E119AE">
        <w:rPr>
          <w:rFonts w:ascii="Times New Roman" w:hAnsi="Times New Roman" w:cs="Times New Roman"/>
          <w:sz w:val="24"/>
          <w:szCs w:val="24"/>
          <w:lang w:val="en-GB"/>
        </w:rPr>
        <w:t xml:space="preserve">launched from 2005 with proper budget planning by the former Prime Minister Gordon Brown and the then Mayor of London. </w:t>
      </w:r>
    </w:p>
    <w:tbl>
      <w:tblPr>
        <w:tblStyle w:val="a"/>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7268FD" w:rsidRPr="00E119AE" w14:paraId="1F26331A" w14:textId="77777777" w:rsidTr="00B90039">
        <w:trPr>
          <w:cantSplit/>
          <w:trHeight w:val="975"/>
          <w:tblHeader/>
          <w:jc w:val="center"/>
        </w:trPr>
        <w:tc>
          <w:tcPr>
            <w:tcW w:w="4512"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10EE30C"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Tasks</w:t>
            </w:r>
          </w:p>
        </w:tc>
        <w:tc>
          <w:tcPr>
            <w:tcW w:w="4512" w:type="dxa"/>
            <w:tcBorders>
              <w:top w:val="single" w:sz="8" w:space="0" w:color="000000"/>
              <w:left w:val="nil"/>
              <w:bottom w:val="single" w:sz="8" w:space="0" w:color="000000"/>
              <w:right w:val="single" w:sz="8" w:space="0" w:color="000000"/>
            </w:tcBorders>
            <w:shd w:val="clear" w:color="auto" w:fill="FFF2CC"/>
            <w:tcMar>
              <w:top w:w="100" w:type="dxa"/>
              <w:left w:w="100" w:type="dxa"/>
              <w:bottom w:w="100" w:type="dxa"/>
              <w:right w:w="100" w:type="dxa"/>
            </w:tcMar>
          </w:tcPr>
          <w:p w14:paraId="432936C0"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Time</w:t>
            </w:r>
          </w:p>
        </w:tc>
      </w:tr>
      <w:tr w:rsidR="007268FD" w:rsidRPr="00E119AE" w14:paraId="5BC38B29"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17832DA3"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1. Initiation</w:t>
            </w:r>
          </w:p>
        </w:tc>
        <w:tc>
          <w:tcPr>
            <w:tcW w:w="4512" w:type="dxa"/>
            <w:tcBorders>
              <w:top w:val="nil"/>
              <w:left w:val="nil"/>
              <w:bottom w:val="single" w:sz="8" w:space="0" w:color="000000"/>
              <w:right w:val="single" w:sz="8" w:space="0" w:color="000000"/>
            </w:tcBorders>
            <w:shd w:val="clear" w:color="auto" w:fill="D0E0E3"/>
            <w:tcMar>
              <w:top w:w="100" w:type="dxa"/>
              <w:left w:w="100" w:type="dxa"/>
              <w:bottom w:w="100" w:type="dxa"/>
              <w:right w:w="100" w:type="dxa"/>
            </w:tcMar>
          </w:tcPr>
          <w:p w14:paraId="1E7A7ABE"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348 months</w:t>
            </w:r>
          </w:p>
        </w:tc>
      </w:tr>
      <w:tr w:rsidR="007268FD" w:rsidRPr="00E119AE" w14:paraId="4CB3A684"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BE9050"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1.1 Stakeholder Meeting</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64B346E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120 months</w:t>
            </w:r>
          </w:p>
        </w:tc>
      </w:tr>
      <w:tr w:rsidR="007268FD" w:rsidRPr="00E119AE" w14:paraId="787DDD40"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08024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1.2 Collecting details</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054D107A"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110 months</w:t>
            </w:r>
          </w:p>
        </w:tc>
      </w:tr>
      <w:tr w:rsidR="007268FD" w:rsidRPr="00E119AE" w14:paraId="017575B4"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9DE4A7"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lastRenderedPageBreak/>
              <w:t xml:space="preserve">1.3 Assuming risk of the project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7598CA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100 months</w:t>
            </w:r>
          </w:p>
        </w:tc>
      </w:tr>
      <w:tr w:rsidR="007268FD" w:rsidRPr="00E119AE" w14:paraId="23317607"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31331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1.4 Approval of Project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0482A646"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18 month</w:t>
            </w:r>
          </w:p>
        </w:tc>
      </w:tr>
      <w:tr w:rsidR="007268FD" w:rsidRPr="00E119AE" w14:paraId="63AED624"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3B89BB47"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2. Planning</w:t>
            </w:r>
          </w:p>
        </w:tc>
        <w:tc>
          <w:tcPr>
            <w:tcW w:w="4512" w:type="dxa"/>
            <w:tcBorders>
              <w:top w:val="nil"/>
              <w:left w:val="nil"/>
              <w:bottom w:val="single" w:sz="8" w:space="0" w:color="000000"/>
              <w:right w:val="single" w:sz="8" w:space="0" w:color="000000"/>
            </w:tcBorders>
            <w:shd w:val="clear" w:color="auto" w:fill="D0E0E3"/>
            <w:tcMar>
              <w:top w:w="100" w:type="dxa"/>
              <w:left w:w="100" w:type="dxa"/>
              <w:bottom w:w="100" w:type="dxa"/>
              <w:right w:w="100" w:type="dxa"/>
            </w:tcMar>
          </w:tcPr>
          <w:p w14:paraId="2DE274FD"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36 months</w:t>
            </w:r>
          </w:p>
        </w:tc>
      </w:tr>
      <w:tr w:rsidR="007268FD" w:rsidRPr="00E119AE" w14:paraId="69D822B3"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5A00D0"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2.1 Planning of budget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28DE0E52"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11 months </w:t>
            </w:r>
          </w:p>
        </w:tc>
      </w:tr>
      <w:tr w:rsidR="007268FD" w:rsidRPr="00E119AE" w14:paraId="6EE745B2"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B80EBC"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2.2 Staff related planning</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671A16B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5 months</w:t>
            </w:r>
          </w:p>
        </w:tc>
      </w:tr>
      <w:tr w:rsidR="007268FD" w:rsidRPr="00E119AE" w14:paraId="4E9DA993"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69B33A"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2.3 Risk mitigation planning</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270D91C3"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10 months </w:t>
            </w:r>
          </w:p>
        </w:tc>
      </w:tr>
      <w:tr w:rsidR="007268FD" w:rsidRPr="00E119AE" w14:paraId="747B7E2E"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17F4E09"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2.4 Making Blueprint of the Project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BE17CBE"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20 months</w:t>
            </w:r>
          </w:p>
        </w:tc>
      </w:tr>
      <w:tr w:rsidR="007268FD" w:rsidRPr="00E119AE" w14:paraId="6D74B2AC"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40A49FE6"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3. Execution</w:t>
            </w:r>
          </w:p>
        </w:tc>
        <w:tc>
          <w:tcPr>
            <w:tcW w:w="4512" w:type="dxa"/>
            <w:tcBorders>
              <w:top w:val="nil"/>
              <w:left w:val="nil"/>
              <w:bottom w:val="single" w:sz="8" w:space="0" w:color="000000"/>
              <w:right w:val="single" w:sz="8" w:space="0" w:color="000000"/>
            </w:tcBorders>
            <w:shd w:val="clear" w:color="auto" w:fill="D0E0E3"/>
            <w:tcMar>
              <w:top w:w="100" w:type="dxa"/>
              <w:left w:w="100" w:type="dxa"/>
              <w:bottom w:w="100" w:type="dxa"/>
              <w:right w:w="100" w:type="dxa"/>
            </w:tcMar>
          </w:tcPr>
          <w:p w14:paraId="069717B2"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180 months</w:t>
            </w:r>
          </w:p>
        </w:tc>
      </w:tr>
      <w:tr w:rsidR="007268FD" w:rsidRPr="00E119AE" w14:paraId="25A87C43"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0F7545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3.1 Management of resource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1B6C5292"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60 months</w:t>
            </w:r>
          </w:p>
        </w:tc>
      </w:tr>
      <w:tr w:rsidR="007268FD" w:rsidRPr="00E119AE" w14:paraId="507294AD"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BB3EC48"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3.2 Supply </w:t>
            </w:r>
            <w:proofErr w:type="gramStart"/>
            <w:r w:rsidRPr="00E119AE">
              <w:rPr>
                <w:rFonts w:ascii="Times New Roman" w:eastAsia="Times New Roman" w:hAnsi="Times New Roman" w:cs="Times New Roman"/>
                <w:sz w:val="24"/>
                <w:szCs w:val="24"/>
                <w:lang w:val="en-GB"/>
              </w:rPr>
              <w:t>chain based</w:t>
            </w:r>
            <w:proofErr w:type="gramEnd"/>
            <w:r w:rsidRPr="00E119AE">
              <w:rPr>
                <w:rFonts w:ascii="Times New Roman" w:eastAsia="Times New Roman" w:hAnsi="Times New Roman" w:cs="Times New Roman"/>
                <w:sz w:val="24"/>
                <w:szCs w:val="24"/>
                <w:lang w:val="en-GB"/>
              </w:rPr>
              <w:t xml:space="preserve"> management</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07C6D1B"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30  months </w:t>
            </w:r>
          </w:p>
        </w:tc>
      </w:tr>
      <w:tr w:rsidR="007268FD" w:rsidRPr="00E119AE" w14:paraId="4FD18074"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6BE91F4"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3.3 Employee and staff related management</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67F22710"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10 months</w:t>
            </w:r>
          </w:p>
        </w:tc>
      </w:tr>
      <w:tr w:rsidR="007268FD" w:rsidRPr="00E119AE" w14:paraId="7BFAF3DD"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39D4B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lastRenderedPageBreak/>
              <w:t xml:space="preserve">3.4 Modifications on the infrastructure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4CA1F32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16 months </w:t>
            </w:r>
          </w:p>
        </w:tc>
      </w:tr>
      <w:tr w:rsidR="007268FD" w:rsidRPr="00E119AE" w14:paraId="034D4F3F"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6A626A"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3.5 Collection of </w:t>
            </w:r>
            <w:proofErr w:type="spellStart"/>
            <w:r w:rsidRPr="00E119AE">
              <w:rPr>
                <w:rFonts w:ascii="Times New Roman" w:eastAsia="Times New Roman" w:hAnsi="Times New Roman" w:cs="Times New Roman"/>
                <w:sz w:val="24"/>
                <w:szCs w:val="24"/>
                <w:lang w:val="en-GB"/>
              </w:rPr>
              <w:t>equipments</w:t>
            </w:r>
            <w:proofErr w:type="spellEnd"/>
            <w:r w:rsidRPr="00E119AE">
              <w:rPr>
                <w:rFonts w:ascii="Times New Roman" w:eastAsia="Times New Roman" w:hAnsi="Times New Roman" w:cs="Times New Roman"/>
                <w:sz w:val="24"/>
                <w:szCs w:val="24"/>
                <w:lang w:val="en-GB"/>
              </w:rPr>
              <w:t xml:space="preserve">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D4E6389"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17 months </w:t>
            </w:r>
          </w:p>
        </w:tc>
      </w:tr>
      <w:tr w:rsidR="007268FD" w:rsidRPr="00E119AE" w14:paraId="103AC44F"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E5DA82"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3.6 Management of the finance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7FC9707"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15 months </w:t>
            </w:r>
          </w:p>
        </w:tc>
      </w:tr>
      <w:tr w:rsidR="007268FD" w:rsidRPr="00E119AE" w14:paraId="0ACDCA6D"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89B93B"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3.7 Management of utility</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393DE8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5 months </w:t>
            </w:r>
          </w:p>
        </w:tc>
      </w:tr>
      <w:tr w:rsidR="007268FD" w:rsidRPr="00E119AE" w14:paraId="3D093ABB"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3DB6D2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3.8 Labour accommodation Management</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63F805F4"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6 months </w:t>
            </w:r>
          </w:p>
        </w:tc>
      </w:tr>
      <w:tr w:rsidR="007268FD" w:rsidRPr="00E119AE" w14:paraId="67395AF9"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1EF0A7"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3.12 Management of risks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0C02EC8B"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15 months </w:t>
            </w:r>
          </w:p>
        </w:tc>
      </w:tr>
      <w:tr w:rsidR="007268FD" w:rsidRPr="00E119AE" w14:paraId="3E2545B7"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63F16E"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3.13 Management of the waste</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B31BCCF"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6 months </w:t>
            </w:r>
          </w:p>
        </w:tc>
      </w:tr>
      <w:tr w:rsidR="007268FD" w:rsidRPr="00E119AE" w14:paraId="0C2AD4E0"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36F04257"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4. Closing</w:t>
            </w:r>
          </w:p>
        </w:tc>
        <w:tc>
          <w:tcPr>
            <w:tcW w:w="4512" w:type="dxa"/>
            <w:tcBorders>
              <w:top w:val="nil"/>
              <w:left w:val="nil"/>
              <w:bottom w:val="single" w:sz="8" w:space="0" w:color="000000"/>
              <w:right w:val="single" w:sz="8" w:space="0" w:color="000000"/>
            </w:tcBorders>
            <w:shd w:val="clear" w:color="auto" w:fill="D0E0E3"/>
            <w:tcMar>
              <w:top w:w="100" w:type="dxa"/>
              <w:left w:w="100" w:type="dxa"/>
              <w:bottom w:w="100" w:type="dxa"/>
              <w:right w:w="100" w:type="dxa"/>
            </w:tcMar>
          </w:tcPr>
          <w:p w14:paraId="3A2DDAAC"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 xml:space="preserve"> 12 months</w:t>
            </w:r>
          </w:p>
        </w:tc>
      </w:tr>
      <w:tr w:rsidR="007268FD" w:rsidRPr="00E119AE" w14:paraId="35DFD61E"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35476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4.1 Monitoring of the project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1020753"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6 months </w:t>
            </w:r>
          </w:p>
        </w:tc>
      </w:tr>
      <w:tr w:rsidR="007268FD" w:rsidRPr="00E119AE" w14:paraId="68C5879A"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260401"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4.2 Project based Reviewing</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87482AA"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4 months </w:t>
            </w:r>
          </w:p>
        </w:tc>
      </w:tr>
      <w:tr w:rsidR="007268FD" w:rsidRPr="00E119AE" w14:paraId="11EA7772"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F00299"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4.3 Project Control</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1EA097C1"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2 months </w:t>
            </w:r>
          </w:p>
        </w:tc>
      </w:tr>
      <w:tr w:rsidR="007268FD" w:rsidRPr="00E119AE" w14:paraId="7377701B"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AF509F5"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lastRenderedPageBreak/>
              <w:t>Total project days</w:t>
            </w:r>
          </w:p>
        </w:tc>
        <w:tc>
          <w:tcPr>
            <w:tcW w:w="4512"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558BE906"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 xml:space="preserve">576 months </w:t>
            </w:r>
          </w:p>
        </w:tc>
      </w:tr>
    </w:tbl>
    <w:p w14:paraId="4814AF59"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project initiation string in 1976 took nearly 29 years. The execution time is taken as about 15 years starting from 2009 to about 2022. This indicates the overall completion of the project estimated at about 576 months that is completed in the year 2023 initiated from 1976 and inaugurated in about May, 2022. </w:t>
      </w:r>
    </w:p>
    <w:p w14:paraId="5C97C6C4" w14:textId="77777777" w:rsidR="007268FD" w:rsidRPr="00E119AE" w:rsidRDefault="0050609B" w:rsidP="00B90039">
      <w:pPr>
        <w:pStyle w:val="Heading1"/>
      </w:pPr>
      <w:bookmarkStart w:id="3" w:name="_Toc121325177"/>
      <w:r w:rsidRPr="00E119AE">
        <w:t>Budgeting of the project</w:t>
      </w:r>
      <w:bookmarkEnd w:id="3"/>
    </w:p>
    <w:p w14:paraId="45B13A73" w14:textId="4A326876"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Budgeting of the project is important in the creation of the plan to spend the money. Creating a budget helps in the determination of the budget in advance while evaluating enough money to complete the project. The budgeting is being estimated as about £15.9bn in the year of 2005-2008 where in 2010 the budget is being cut to about £14.8bn. The initiation phase led to the overall budgeting to about £15.9bn while in May, 2019 NAO reported the budget to about £17.6bn. An overall completion of the project indicated in 2023 has estimated the overall budget to be about 18.8 billion pounds that is about $23.6 billion. The Crossrail project is jointly funded by the Mayor and Secretary (</w:t>
      </w:r>
      <w:r w:rsidR="00E119AE" w:rsidRPr="00E119AE">
        <w:rPr>
          <w:rFonts w:ascii="Times New Roman" w:hAnsi="Times New Roman" w:cs="Times New Roman"/>
          <w:color w:val="222222"/>
          <w:sz w:val="24"/>
          <w:szCs w:val="24"/>
          <w:shd w:val="clear" w:color="auto" w:fill="FFFFFF"/>
        </w:rPr>
        <w:t xml:space="preserve">Issa </w:t>
      </w:r>
      <w:r w:rsidR="00E119AE" w:rsidRPr="00E119AE">
        <w:rPr>
          <w:rFonts w:ascii="Times New Roman" w:hAnsi="Times New Roman" w:cs="Times New Roman"/>
          <w:i/>
          <w:iCs/>
          <w:color w:val="222222"/>
          <w:sz w:val="24"/>
          <w:szCs w:val="24"/>
          <w:shd w:val="clear" w:color="auto" w:fill="FFFFFF"/>
        </w:rPr>
        <w:t xml:space="preserve">et al., </w:t>
      </w:r>
      <w:r w:rsidR="00E119AE" w:rsidRPr="00E119AE">
        <w:rPr>
          <w:rFonts w:ascii="Times New Roman" w:hAnsi="Times New Roman" w:cs="Times New Roman"/>
          <w:color w:val="222222"/>
          <w:sz w:val="24"/>
          <w:szCs w:val="24"/>
          <w:shd w:val="clear" w:color="auto" w:fill="FFFFFF"/>
        </w:rPr>
        <w:t>2022</w:t>
      </w:r>
      <w:r w:rsidRPr="00E119AE">
        <w:rPr>
          <w:rFonts w:ascii="Times New Roman" w:hAnsi="Times New Roman" w:cs="Times New Roman"/>
          <w:sz w:val="24"/>
          <w:szCs w:val="24"/>
          <w:lang w:val="en-GB"/>
        </w:rPr>
        <w:t>). The Secretary of the Department for Transport (DfT) and Mayor of Transport for London (TfL) have indicated on the overall sponsor of the project, indicating on the overall budgeting of the project. This factor indicated three major types of budget as the surplus budget, the balanced budget and the deficit budget. The Surplus Budget has been indicated as £15.9bn that later balanced as £14.8bn (</w:t>
      </w:r>
      <w:proofErr w:type="spellStart"/>
      <w:r w:rsidRPr="00E119AE">
        <w:rPr>
          <w:rFonts w:ascii="Times New Roman" w:hAnsi="Times New Roman" w:cs="Times New Roman"/>
          <w:sz w:val="24"/>
          <w:szCs w:val="24"/>
          <w:lang w:val="en-GB"/>
        </w:rPr>
        <w:t>Milillo</w:t>
      </w:r>
      <w:proofErr w:type="spellEnd"/>
      <w:r w:rsidRPr="00E119AE">
        <w:rPr>
          <w:rFonts w:ascii="Times New Roman" w:hAnsi="Times New Roman" w:cs="Times New Roman"/>
          <w:sz w:val="24"/>
          <w:szCs w:val="24"/>
          <w:lang w:val="en-GB"/>
        </w:rPr>
        <w:t xml:space="preserve"> </w:t>
      </w:r>
      <w:r w:rsidRPr="00E119AE">
        <w:rPr>
          <w:rFonts w:ascii="Times New Roman" w:hAnsi="Times New Roman" w:cs="Times New Roman"/>
          <w:i/>
          <w:sz w:val="24"/>
          <w:szCs w:val="24"/>
          <w:lang w:val="en-GB"/>
        </w:rPr>
        <w:t xml:space="preserve">et al., </w:t>
      </w:r>
      <w:r w:rsidRPr="00E119AE">
        <w:rPr>
          <w:rFonts w:ascii="Times New Roman" w:hAnsi="Times New Roman" w:cs="Times New Roman"/>
          <w:sz w:val="24"/>
          <w:szCs w:val="24"/>
          <w:lang w:val="en-GB"/>
        </w:rPr>
        <w:t xml:space="preserve">2018). However with the need to </w:t>
      </w:r>
      <w:r w:rsidR="00B90039" w:rsidRPr="00E119AE">
        <w:rPr>
          <w:rFonts w:ascii="Times New Roman" w:hAnsi="Times New Roman" w:cs="Times New Roman"/>
          <w:sz w:val="24"/>
          <w:szCs w:val="24"/>
          <w:lang w:val="en-GB"/>
        </w:rPr>
        <w:t>prelaunch</w:t>
      </w:r>
      <w:r w:rsidRPr="00E119AE">
        <w:rPr>
          <w:rFonts w:ascii="Times New Roman" w:hAnsi="Times New Roman" w:cs="Times New Roman"/>
          <w:sz w:val="24"/>
          <w:szCs w:val="24"/>
          <w:lang w:val="en-GB"/>
        </w:rPr>
        <w:t xml:space="preserve"> the construction the overall budget increased to </w:t>
      </w:r>
      <w:r w:rsidR="00B90039" w:rsidRPr="00E119AE">
        <w:rPr>
          <w:rFonts w:ascii="Times New Roman" w:hAnsi="Times New Roman" w:cs="Times New Roman"/>
          <w:sz w:val="24"/>
          <w:szCs w:val="24"/>
          <w:lang w:val="en-GB"/>
        </w:rPr>
        <w:t>about £</w:t>
      </w:r>
      <w:r w:rsidRPr="00E119AE">
        <w:rPr>
          <w:rFonts w:ascii="Times New Roman" w:hAnsi="Times New Roman" w:cs="Times New Roman"/>
          <w:sz w:val="24"/>
          <w:szCs w:val="24"/>
          <w:lang w:val="en-GB"/>
        </w:rPr>
        <w:t>4bn that is over budget leading the budget to be about £18.8bn. The overall project budgeting plan is been indicated below:</w:t>
      </w:r>
    </w:p>
    <w:tbl>
      <w:tblPr>
        <w:tblStyle w:val="a0"/>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7268FD" w:rsidRPr="00E119AE" w14:paraId="2169BB55" w14:textId="77777777" w:rsidTr="00B90039">
        <w:trPr>
          <w:cantSplit/>
          <w:trHeight w:val="975"/>
          <w:tblHeader/>
          <w:jc w:val="center"/>
        </w:trPr>
        <w:tc>
          <w:tcPr>
            <w:tcW w:w="4512"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tcPr>
          <w:p w14:paraId="3B1C212C" w14:textId="77777777" w:rsidR="007268FD" w:rsidRPr="00E119AE" w:rsidRDefault="0050609B">
            <w:pPr>
              <w:pStyle w:val="Normal1"/>
              <w:spacing w:before="240" w:after="240"/>
              <w:jc w:val="both"/>
              <w:rPr>
                <w:rFonts w:ascii="Times New Roman" w:eastAsia="Times New Roman" w:hAnsi="Times New Roman" w:cs="Times New Roman"/>
                <w:b/>
                <w:sz w:val="24"/>
                <w:szCs w:val="24"/>
                <w:lang w:val="en-GB"/>
              </w:rPr>
            </w:pPr>
            <w:r w:rsidRPr="00E119AE">
              <w:rPr>
                <w:rFonts w:ascii="Times New Roman" w:eastAsia="Times New Roman" w:hAnsi="Times New Roman" w:cs="Times New Roman"/>
                <w:b/>
                <w:sz w:val="24"/>
                <w:szCs w:val="24"/>
                <w:lang w:val="en-GB"/>
              </w:rPr>
              <w:t>Project Requirement</w:t>
            </w:r>
          </w:p>
        </w:tc>
        <w:tc>
          <w:tcPr>
            <w:tcW w:w="4512" w:type="dxa"/>
            <w:tcBorders>
              <w:top w:val="single" w:sz="8" w:space="0" w:color="000000"/>
              <w:left w:val="nil"/>
              <w:bottom w:val="single" w:sz="8" w:space="0" w:color="000000"/>
              <w:right w:val="single" w:sz="8" w:space="0" w:color="000000"/>
            </w:tcBorders>
            <w:shd w:val="clear" w:color="auto" w:fill="F9CB9C"/>
            <w:tcMar>
              <w:top w:w="100" w:type="dxa"/>
              <w:left w:w="100" w:type="dxa"/>
              <w:bottom w:w="100" w:type="dxa"/>
              <w:right w:w="100" w:type="dxa"/>
            </w:tcMar>
          </w:tcPr>
          <w:p w14:paraId="41317531"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Cost (£)</w:t>
            </w:r>
          </w:p>
        </w:tc>
      </w:tr>
      <w:tr w:rsidR="007268FD" w:rsidRPr="00E119AE" w14:paraId="7C8E3065"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44803F"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Meeting cost of stakeholders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0EF8DEF6"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 billion</w:t>
            </w:r>
          </w:p>
        </w:tc>
      </w:tr>
      <w:tr w:rsidR="007268FD" w:rsidRPr="00E119AE" w14:paraId="18321C75"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E39942" w14:textId="5B8204A9"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Information </w:t>
            </w:r>
            <w:r w:rsidR="00FB139A" w:rsidRPr="00E119AE">
              <w:rPr>
                <w:rFonts w:ascii="Times New Roman" w:eastAsia="Times New Roman" w:hAnsi="Times New Roman" w:cs="Times New Roman"/>
                <w:sz w:val="24"/>
                <w:szCs w:val="24"/>
                <w:lang w:val="en-GB"/>
              </w:rPr>
              <w:t>collection-based</w:t>
            </w:r>
            <w:r w:rsidRPr="00E119AE">
              <w:rPr>
                <w:rFonts w:ascii="Times New Roman" w:eastAsia="Times New Roman" w:hAnsi="Times New Roman" w:cs="Times New Roman"/>
                <w:sz w:val="24"/>
                <w:szCs w:val="24"/>
                <w:lang w:val="en-GB"/>
              </w:rPr>
              <w:t xml:space="preserve"> cost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77B81DF"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£1.5 billion</w:t>
            </w:r>
          </w:p>
        </w:tc>
      </w:tr>
      <w:tr w:rsidR="007268FD" w:rsidRPr="00E119AE" w14:paraId="2AD1A643"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7A832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lastRenderedPageBreak/>
              <w:t xml:space="preserve">Labour or employee cost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8074AE9"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 billion</w:t>
            </w:r>
          </w:p>
        </w:tc>
      </w:tr>
      <w:tr w:rsidR="007268FD" w:rsidRPr="00E119AE" w14:paraId="74A56B69"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E4151B" w14:textId="77777777" w:rsidR="007268FD" w:rsidRPr="00E119AE" w:rsidRDefault="00B90039">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Accommodation</w:t>
            </w:r>
            <w:r w:rsidR="0050609B" w:rsidRPr="00E119AE">
              <w:rPr>
                <w:rFonts w:ascii="Times New Roman" w:eastAsia="Times New Roman" w:hAnsi="Times New Roman" w:cs="Times New Roman"/>
                <w:sz w:val="24"/>
                <w:szCs w:val="24"/>
                <w:lang w:val="en-GB"/>
              </w:rPr>
              <w:t xml:space="preserve"> and food cost for labours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140A9290"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£2.2 billion</w:t>
            </w:r>
          </w:p>
        </w:tc>
      </w:tr>
      <w:tr w:rsidR="007268FD" w:rsidRPr="00E119AE" w14:paraId="0EBEC9E5"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91697D4"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Cost for Electricity</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42CB5D1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£3 billion</w:t>
            </w:r>
          </w:p>
        </w:tc>
      </w:tr>
      <w:tr w:rsidR="007268FD" w:rsidRPr="00E119AE" w14:paraId="4616D9CC"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5412CF"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Cost of Water</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C626704"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 billion</w:t>
            </w:r>
          </w:p>
        </w:tc>
      </w:tr>
      <w:tr w:rsidR="007268FD" w:rsidRPr="00E119AE" w14:paraId="08385EFA"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AE3CAD"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proofErr w:type="spellStart"/>
            <w:r w:rsidRPr="00E119AE">
              <w:rPr>
                <w:rFonts w:ascii="Times New Roman" w:eastAsia="Times New Roman" w:hAnsi="Times New Roman" w:cs="Times New Roman"/>
                <w:sz w:val="24"/>
                <w:szCs w:val="24"/>
                <w:lang w:val="en-GB"/>
              </w:rPr>
              <w:t>Equipments</w:t>
            </w:r>
            <w:proofErr w:type="spellEnd"/>
            <w:r w:rsidRPr="00E119AE">
              <w:rPr>
                <w:rFonts w:ascii="Times New Roman" w:eastAsia="Times New Roman" w:hAnsi="Times New Roman" w:cs="Times New Roman"/>
                <w:sz w:val="24"/>
                <w:szCs w:val="24"/>
                <w:lang w:val="en-GB"/>
              </w:rPr>
              <w:t xml:space="preserve"> and the recourses</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385AA352"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 billion</w:t>
            </w:r>
          </w:p>
        </w:tc>
      </w:tr>
      <w:tr w:rsidR="007268FD" w:rsidRPr="00E119AE" w14:paraId="0411F496"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A05CA8"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Instrumental cost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240F8FF2"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 billion</w:t>
            </w:r>
          </w:p>
        </w:tc>
      </w:tr>
      <w:tr w:rsidR="007268FD" w:rsidRPr="00E119AE" w14:paraId="0A9B8B22"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FE0BE69"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Technology based monitoring cost</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2BF5AA8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£2.2 billion</w:t>
            </w:r>
          </w:p>
        </w:tc>
      </w:tr>
      <w:tr w:rsidR="007268FD" w:rsidRPr="00E119AE" w14:paraId="78FE4104"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355086"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Cost of Supply</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45EEEDB"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£2 billion</w:t>
            </w:r>
          </w:p>
        </w:tc>
      </w:tr>
      <w:tr w:rsidR="007268FD" w:rsidRPr="00E119AE" w14:paraId="6A6311EB"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D11213A"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Cost of the Governmental Approval </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253481C4"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£90 million</w:t>
            </w:r>
          </w:p>
        </w:tc>
      </w:tr>
      <w:tr w:rsidR="007268FD" w:rsidRPr="00E119AE" w14:paraId="4D0106D0"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B35CC7"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Others</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CFB3A85" w14:textId="77777777" w:rsidR="007268FD" w:rsidRPr="00E119AE" w:rsidRDefault="0050609B">
            <w:pPr>
              <w:pStyle w:val="Normal1"/>
              <w:spacing w:before="240" w:after="240"/>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£10 million</w:t>
            </w:r>
          </w:p>
        </w:tc>
      </w:tr>
      <w:tr w:rsidR="007268FD" w:rsidRPr="00E119AE" w14:paraId="4C89E11F" w14:textId="77777777" w:rsidTr="00B90039">
        <w:trPr>
          <w:cantSplit/>
          <w:trHeight w:val="975"/>
          <w:tblHeader/>
          <w:jc w:val="center"/>
        </w:trPr>
        <w:tc>
          <w:tcPr>
            <w:tcW w:w="4512" w:type="dxa"/>
            <w:tcBorders>
              <w:top w:val="nil"/>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B6F3533"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Total</w:t>
            </w:r>
          </w:p>
        </w:tc>
        <w:tc>
          <w:tcPr>
            <w:tcW w:w="4512" w:type="dxa"/>
            <w:tcBorders>
              <w:top w:val="nil"/>
              <w:left w:val="nil"/>
              <w:bottom w:val="single" w:sz="8" w:space="0" w:color="000000"/>
              <w:right w:val="single" w:sz="8" w:space="0" w:color="000000"/>
            </w:tcBorders>
            <w:shd w:val="clear" w:color="auto" w:fill="B6D7A8"/>
            <w:tcMar>
              <w:top w:w="100" w:type="dxa"/>
              <w:left w:w="100" w:type="dxa"/>
              <w:bottom w:w="100" w:type="dxa"/>
              <w:right w:w="100" w:type="dxa"/>
            </w:tcMar>
          </w:tcPr>
          <w:p w14:paraId="3458C4FD" w14:textId="77777777" w:rsidR="007268FD" w:rsidRPr="00E119AE" w:rsidRDefault="0050609B">
            <w:pPr>
              <w:pStyle w:val="Normal1"/>
              <w:spacing w:before="240" w:after="240"/>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£18.8 billion</w:t>
            </w:r>
          </w:p>
        </w:tc>
      </w:tr>
    </w:tbl>
    <w:p w14:paraId="608E397A" w14:textId="77777777" w:rsidR="007268FD" w:rsidRPr="00E119AE" w:rsidRDefault="0050609B">
      <w:pPr>
        <w:pStyle w:val="Normal1"/>
        <w:spacing w:before="200" w:after="200" w:line="360" w:lineRule="auto"/>
        <w:jc w:val="both"/>
        <w:rPr>
          <w:rFonts w:ascii="Times New Roman" w:hAnsi="Times New Roman" w:cs="Times New Roman"/>
          <w:b/>
          <w:sz w:val="24"/>
          <w:szCs w:val="24"/>
          <w:lang w:val="en-GB"/>
        </w:rPr>
      </w:pPr>
      <w:r w:rsidRPr="00E119AE">
        <w:rPr>
          <w:rFonts w:ascii="Times New Roman" w:hAnsi="Times New Roman" w:cs="Times New Roman"/>
          <w:sz w:val="24"/>
          <w:szCs w:val="24"/>
          <w:lang w:val="en-GB"/>
        </w:rPr>
        <w:t xml:space="preserve">The overall project cost has been indicated on the determination of the instrumental cost, electricity cost, water and technology implementation cost, the cost of monitoring and the </w:t>
      </w:r>
      <w:r w:rsidRPr="00E119AE">
        <w:rPr>
          <w:rFonts w:ascii="Times New Roman" w:hAnsi="Times New Roman" w:cs="Times New Roman"/>
          <w:sz w:val="24"/>
          <w:szCs w:val="24"/>
          <w:lang w:val="en-GB"/>
        </w:rPr>
        <w:lastRenderedPageBreak/>
        <w:t xml:space="preserve">cost of governmental approval to indicate an overall </w:t>
      </w:r>
      <w:r w:rsidRPr="00E119AE">
        <w:rPr>
          <w:rFonts w:ascii="Times New Roman" w:eastAsia="Times New Roman" w:hAnsi="Times New Roman" w:cs="Times New Roman"/>
          <w:b/>
          <w:i/>
          <w:sz w:val="24"/>
          <w:szCs w:val="24"/>
          <w:lang w:val="en-GB"/>
        </w:rPr>
        <w:t xml:space="preserve">£18.8 billion </w:t>
      </w:r>
      <w:r w:rsidRPr="00E119AE">
        <w:rPr>
          <w:rFonts w:ascii="Times New Roman" w:eastAsia="Times New Roman" w:hAnsi="Times New Roman" w:cs="Times New Roman"/>
          <w:sz w:val="24"/>
          <w:szCs w:val="24"/>
          <w:lang w:val="en-GB"/>
        </w:rPr>
        <w:t>total cost of the project to be estimated.</w:t>
      </w:r>
    </w:p>
    <w:p w14:paraId="4B3FE7A5" w14:textId="77777777" w:rsidR="007268FD" w:rsidRPr="00E119AE" w:rsidRDefault="0050609B" w:rsidP="00B90039">
      <w:pPr>
        <w:pStyle w:val="Heading1"/>
      </w:pPr>
      <w:bookmarkStart w:id="4" w:name="_Toc121325178"/>
      <w:r w:rsidRPr="00E119AE">
        <w:t>Stakeholder analysis of Crossrail</w:t>
      </w:r>
      <w:bookmarkEnd w:id="4"/>
      <w:r w:rsidRPr="00E119AE">
        <w:t xml:space="preserve"> </w:t>
      </w:r>
    </w:p>
    <w:p w14:paraId="6DA6751D" w14:textId="77777777" w:rsidR="007268FD" w:rsidRPr="00E119AE" w:rsidRDefault="0050609B" w:rsidP="00B90039">
      <w:pPr>
        <w:pStyle w:val="Normal1"/>
        <w:spacing w:before="200" w:after="200" w:line="360" w:lineRule="auto"/>
        <w:jc w:val="center"/>
        <w:rPr>
          <w:rFonts w:ascii="Times New Roman" w:hAnsi="Times New Roman" w:cs="Times New Roman"/>
          <w:sz w:val="24"/>
          <w:szCs w:val="24"/>
          <w:lang w:val="en-GB"/>
        </w:rPr>
      </w:pPr>
      <w:r w:rsidRPr="00E119AE">
        <w:rPr>
          <w:rFonts w:ascii="Times New Roman" w:hAnsi="Times New Roman" w:cs="Times New Roman"/>
          <w:noProof/>
          <w:sz w:val="24"/>
          <w:szCs w:val="24"/>
          <w:lang w:val="en-GB"/>
        </w:rPr>
        <w:drawing>
          <wp:inline distT="114300" distB="114300" distL="114300" distR="114300" wp14:anchorId="6EC67437" wp14:editId="4E655E83">
            <wp:extent cx="5162550" cy="3575372"/>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3654" t="15568" r="6312"/>
                    <a:stretch>
                      <a:fillRect/>
                    </a:stretch>
                  </pic:blipFill>
                  <pic:spPr>
                    <a:xfrm>
                      <a:off x="0" y="0"/>
                      <a:ext cx="5162550" cy="3575372"/>
                    </a:xfrm>
                    <a:prstGeom prst="rect">
                      <a:avLst/>
                    </a:prstGeom>
                    <a:ln w="12700">
                      <a:solidFill>
                        <a:srgbClr val="000000"/>
                      </a:solidFill>
                      <a:prstDash val="solid"/>
                    </a:ln>
                  </pic:spPr>
                </pic:pic>
              </a:graphicData>
            </a:graphic>
          </wp:inline>
        </w:drawing>
      </w:r>
    </w:p>
    <w:p w14:paraId="25E7C103" w14:textId="77777777" w:rsidR="007268FD" w:rsidRPr="00E119AE" w:rsidRDefault="0050609B">
      <w:pPr>
        <w:pStyle w:val="Normal1"/>
        <w:spacing w:before="200" w:after="200" w:line="360" w:lineRule="auto"/>
        <w:jc w:val="center"/>
        <w:rPr>
          <w:rFonts w:ascii="Times New Roman" w:hAnsi="Times New Roman" w:cs="Times New Roman"/>
          <w:b/>
          <w:sz w:val="24"/>
          <w:szCs w:val="24"/>
          <w:lang w:val="en-GB"/>
        </w:rPr>
      </w:pPr>
      <w:r w:rsidRPr="00E119AE">
        <w:rPr>
          <w:rFonts w:ascii="Times New Roman" w:hAnsi="Times New Roman" w:cs="Times New Roman"/>
          <w:b/>
          <w:sz w:val="24"/>
          <w:szCs w:val="24"/>
          <w:lang w:val="en-GB"/>
        </w:rPr>
        <w:t>Figure 1: Stakeholder mapping</w:t>
      </w:r>
    </w:p>
    <w:p w14:paraId="46E46416" w14:textId="77777777" w:rsidR="007268FD" w:rsidRPr="00E119AE" w:rsidRDefault="0050609B">
      <w:pPr>
        <w:pStyle w:val="Normal1"/>
        <w:spacing w:before="200" w:after="200" w:line="360" w:lineRule="auto"/>
        <w:jc w:val="center"/>
        <w:rPr>
          <w:rFonts w:ascii="Times New Roman" w:hAnsi="Times New Roman" w:cs="Times New Roman"/>
          <w:b/>
          <w:sz w:val="24"/>
          <w:szCs w:val="24"/>
          <w:lang w:val="en-GB"/>
        </w:rPr>
      </w:pPr>
      <w:r w:rsidRPr="00E119AE">
        <w:rPr>
          <w:rFonts w:ascii="Times New Roman" w:hAnsi="Times New Roman" w:cs="Times New Roman"/>
          <w:sz w:val="24"/>
          <w:szCs w:val="24"/>
          <w:lang w:val="en-GB"/>
        </w:rPr>
        <w:t>(Source: Self-Developed)</w:t>
      </w:r>
    </w:p>
    <w:p w14:paraId="42E06B38"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stakeholder analysis is identified by highlighting on the stakeholder mapping based on the Crossrail project. The Stakeholders are indicated as both of the internal and the external stakeholders that mainly </w:t>
      </w:r>
      <w:r w:rsidR="00B90039" w:rsidRPr="00E119AE">
        <w:rPr>
          <w:rFonts w:ascii="Times New Roman" w:hAnsi="Times New Roman" w:cs="Times New Roman"/>
          <w:sz w:val="24"/>
          <w:szCs w:val="24"/>
          <w:lang w:val="en-GB"/>
        </w:rPr>
        <w:t>indicate</w:t>
      </w:r>
      <w:r w:rsidRPr="00E119AE">
        <w:rPr>
          <w:rFonts w:ascii="Times New Roman" w:hAnsi="Times New Roman" w:cs="Times New Roman"/>
          <w:sz w:val="24"/>
          <w:szCs w:val="24"/>
          <w:lang w:val="en-GB"/>
        </w:rPr>
        <w:t xml:space="preserve"> on the project progress. The internal stakeholders mainly have a direct impact on the overall Crossrail project while the External stakeholders have no direct influence on the overall project (</w:t>
      </w:r>
      <w:r w:rsidRPr="00E119AE">
        <w:rPr>
          <w:rFonts w:ascii="Times New Roman" w:hAnsi="Times New Roman" w:cs="Times New Roman"/>
          <w:color w:val="222222"/>
          <w:sz w:val="24"/>
          <w:szCs w:val="24"/>
          <w:highlight w:val="white"/>
          <w:lang w:val="en-GB"/>
        </w:rPr>
        <w:t>Lobo and Abid, 2020</w:t>
      </w:r>
      <w:r w:rsidRPr="00E119AE">
        <w:rPr>
          <w:rFonts w:ascii="Times New Roman" w:hAnsi="Times New Roman" w:cs="Times New Roman"/>
          <w:sz w:val="24"/>
          <w:szCs w:val="24"/>
          <w:lang w:val="en-GB"/>
        </w:rPr>
        <w:t>). The Internal stakeholders are identified as the Managers, employees, engineers, the DfT or Department for the Transport and the HM treasury; those are the sponsors of the project as well as the Mayor of TfL or the Transport for London. Whereas the external stakeholders are identified as the London businesses, National and local politicians, local authorities, future passengers, impacted communities and the other railway bodies for merging the connection lines and the junctions (</w:t>
      </w:r>
      <w:r w:rsidRPr="00E119AE">
        <w:rPr>
          <w:rFonts w:ascii="Times New Roman" w:hAnsi="Times New Roman" w:cs="Times New Roman"/>
          <w:color w:val="222222"/>
          <w:sz w:val="24"/>
          <w:szCs w:val="24"/>
          <w:highlight w:val="white"/>
          <w:lang w:val="en-GB"/>
        </w:rPr>
        <w:t xml:space="preserve">Whyte </w:t>
      </w:r>
      <w:r w:rsidRPr="00E119AE">
        <w:rPr>
          <w:rFonts w:ascii="Times New Roman" w:hAnsi="Times New Roman" w:cs="Times New Roman"/>
          <w:i/>
          <w:color w:val="222222"/>
          <w:sz w:val="24"/>
          <w:szCs w:val="24"/>
          <w:highlight w:val="white"/>
          <w:lang w:val="en-GB"/>
        </w:rPr>
        <w:t xml:space="preserve">et al., </w:t>
      </w:r>
      <w:r w:rsidRPr="00E119AE">
        <w:rPr>
          <w:rFonts w:ascii="Times New Roman" w:hAnsi="Times New Roman" w:cs="Times New Roman"/>
          <w:color w:val="222222"/>
          <w:sz w:val="24"/>
          <w:szCs w:val="24"/>
          <w:highlight w:val="white"/>
          <w:lang w:val="en-GB"/>
        </w:rPr>
        <w:t>2022</w:t>
      </w:r>
      <w:r w:rsidRPr="00E119AE">
        <w:rPr>
          <w:rFonts w:ascii="Times New Roman" w:hAnsi="Times New Roman" w:cs="Times New Roman"/>
          <w:sz w:val="24"/>
          <w:szCs w:val="24"/>
          <w:lang w:val="en-GB"/>
        </w:rPr>
        <w:t xml:space="preserve">). The Great Eastern based Main Line and  the Great Western based Main Line are being identified as the other railway boards that are indicated as the external </w:t>
      </w:r>
      <w:r w:rsidRPr="00E119AE">
        <w:rPr>
          <w:rFonts w:ascii="Times New Roman" w:hAnsi="Times New Roman" w:cs="Times New Roman"/>
          <w:sz w:val="24"/>
          <w:szCs w:val="24"/>
          <w:lang w:val="en-GB"/>
        </w:rPr>
        <w:lastRenderedPageBreak/>
        <w:t xml:space="preserve">stakeholders that are responsible for connecting the railway lines through Central London while undertaking the Crossrail project. Proper communication can lead to confusion and disagreements that negatively affect the overall project progress and thereby a proper stakeholder analysis is necessary that is indicated above.   </w:t>
      </w:r>
    </w:p>
    <w:p w14:paraId="367E2B45" w14:textId="77777777" w:rsidR="007268FD" w:rsidRPr="00E119AE" w:rsidRDefault="0050609B" w:rsidP="00B90039">
      <w:pPr>
        <w:pStyle w:val="Heading1"/>
      </w:pPr>
      <w:bookmarkStart w:id="5" w:name="_Toc121325179"/>
      <w:r w:rsidRPr="00E119AE">
        <w:t>Risk register analysis</w:t>
      </w:r>
      <w:bookmarkEnd w:id="5"/>
      <w:r w:rsidRPr="00E119AE">
        <w:t xml:space="preserve"> </w:t>
      </w:r>
    </w:p>
    <w:p w14:paraId="214ECD6F"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risk analysis is important in the overall completion of the project in an effective manner. Indicating on the risk related to the Crossrail Project the overall risk analysis has been done while the strategic mitigation of the risks </w:t>
      </w:r>
      <w:proofErr w:type="gramStart"/>
      <w:r w:rsidRPr="00E119AE">
        <w:rPr>
          <w:rFonts w:ascii="Times New Roman" w:hAnsi="Times New Roman" w:cs="Times New Roman"/>
          <w:sz w:val="24"/>
          <w:szCs w:val="24"/>
          <w:lang w:val="en-GB"/>
        </w:rPr>
        <w:t>have</w:t>
      </w:r>
      <w:proofErr w:type="gramEnd"/>
      <w:r w:rsidRPr="00E119AE">
        <w:rPr>
          <w:rFonts w:ascii="Times New Roman" w:hAnsi="Times New Roman" w:cs="Times New Roman"/>
          <w:sz w:val="24"/>
          <w:szCs w:val="24"/>
          <w:lang w:val="en-GB"/>
        </w:rPr>
        <w:t xml:space="preserve"> been recommended below. These risks are considered as the major factor for the overall overrun and delay of the project. </w:t>
      </w:r>
    </w:p>
    <w:tbl>
      <w:tblPr>
        <w:tblStyle w:val="a1"/>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2940"/>
        <w:gridCol w:w="2940"/>
        <w:gridCol w:w="2925"/>
      </w:tblGrid>
      <w:tr w:rsidR="007268FD" w:rsidRPr="00E119AE" w14:paraId="5D969FED" w14:textId="77777777" w:rsidTr="00B90039">
        <w:trPr>
          <w:cantSplit/>
          <w:trHeight w:val="1055"/>
          <w:tblHeader/>
          <w:jc w:val="center"/>
        </w:trPr>
        <w:tc>
          <w:tcPr>
            <w:tcW w:w="294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672BED38" w14:textId="77777777" w:rsidR="007268FD" w:rsidRPr="00E119AE" w:rsidRDefault="0050609B">
            <w:pPr>
              <w:pStyle w:val="Normal1"/>
              <w:spacing w:before="240" w:after="240" w:line="360" w:lineRule="auto"/>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Risks</w:t>
            </w:r>
          </w:p>
        </w:tc>
        <w:tc>
          <w:tcPr>
            <w:tcW w:w="294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1B386BA4" w14:textId="77777777" w:rsidR="007268FD" w:rsidRPr="00E119AE" w:rsidRDefault="0050609B">
            <w:pPr>
              <w:pStyle w:val="Normal1"/>
              <w:spacing w:before="240" w:after="240" w:line="360" w:lineRule="auto"/>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 xml:space="preserve">Impact </w:t>
            </w:r>
          </w:p>
        </w:tc>
        <w:tc>
          <w:tcPr>
            <w:tcW w:w="292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5E863470" w14:textId="77777777" w:rsidR="007268FD" w:rsidRPr="00E119AE" w:rsidRDefault="0050609B">
            <w:pPr>
              <w:pStyle w:val="Normal1"/>
              <w:spacing w:before="240" w:after="240" w:line="360" w:lineRule="auto"/>
              <w:jc w:val="both"/>
              <w:rPr>
                <w:rFonts w:ascii="Times New Roman" w:eastAsia="Times New Roman" w:hAnsi="Times New Roman" w:cs="Times New Roman"/>
                <w:b/>
                <w:i/>
                <w:sz w:val="24"/>
                <w:szCs w:val="24"/>
                <w:lang w:val="en-GB"/>
              </w:rPr>
            </w:pPr>
            <w:r w:rsidRPr="00E119AE">
              <w:rPr>
                <w:rFonts w:ascii="Times New Roman" w:eastAsia="Times New Roman" w:hAnsi="Times New Roman" w:cs="Times New Roman"/>
                <w:b/>
                <w:i/>
                <w:sz w:val="24"/>
                <w:szCs w:val="24"/>
                <w:lang w:val="en-GB"/>
              </w:rPr>
              <w:t>Likelihood</w:t>
            </w:r>
          </w:p>
        </w:tc>
      </w:tr>
      <w:tr w:rsidR="007268FD" w:rsidRPr="00E119AE" w14:paraId="1BB5A614" w14:textId="77777777" w:rsidTr="00B90039">
        <w:trPr>
          <w:cantSplit/>
          <w:trHeight w:val="105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822EDF"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Climate related Risks</w:t>
            </w:r>
          </w:p>
        </w:tc>
        <w:tc>
          <w:tcPr>
            <w:tcW w:w="2940"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B4D10C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c>
          <w:tcPr>
            <w:tcW w:w="2925" w:type="dxa"/>
            <w:tcBorders>
              <w:top w:val="nil"/>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568A88F9"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Low</w:t>
            </w:r>
          </w:p>
        </w:tc>
      </w:tr>
      <w:tr w:rsidR="007268FD" w:rsidRPr="00E119AE" w14:paraId="32CB6C29" w14:textId="77777777" w:rsidTr="00B90039">
        <w:trPr>
          <w:cantSplit/>
          <w:trHeight w:val="105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B11D24"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Risk of budget exceeding</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FB7B9A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65B2C9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r>
      <w:tr w:rsidR="007268FD" w:rsidRPr="00E119AE" w14:paraId="3EE4E0D9" w14:textId="77777777" w:rsidTr="00B90039">
        <w:trPr>
          <w:cantSplit/>
          <w:trHeight w:val="105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0134AA"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Risk related to worker’s health issues </w:t>
            </w:r>
          </w:p>
        </w:tc>
        <w:tc>
          <w:tcPr>
            <w:tcW w:w="2940" w:type="dxa"/>
            <w:tcBorders>
              <w:top w:val="nil"/>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664E3A71"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Low</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224F556"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r w:rsidR="007268FD" w:rsidRPr="00E119AE" w14:paraId="4A372BED"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92C14B"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Issues related to employee management </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320E39A2"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6C5B82B"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r w:rsidR="007268FD" w:rsidRPr="00E119AE" w14:paraId="0D5BCCBC" w14:textId="77777777" w:rsidTr="00B90039">
        <w:trPr>
          <w:cantSplit/>
          <w:trHeight w:val="105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9D08E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Risk in delay of task </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06C402B"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3E683D2"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r>
      <w:tr w:rsidR="007268FD" w:rsidRPr="00E119AE" w14:paraId="7FAB10CA" w14:textId="77777777" w:rsidTr="00B90039">
        <w:trPr>
          <w:cantSplit/>
          <w:trHeight w:val="105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C9F9A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lastRenderedPageBreak/>
              <w:t xml:space="preserve">Risk in the faulty supply of the </w:t>
            </w:r>
            <w:proofErr w:type="spellStart"/>
            <w:r w:rsidRPr="00E119AE">
              <w:rPr>
                <w:rFonts w:ascii="Times New Roman" w:eastAsia="Times New Roman" w:hAnsi="Times New Roman" w:cs="Times New Roman"/>
                <w:sz w:val="24"/>
                <w:szCs w:val="24"/>
                <w:lang w:val="en-GB"/>
              </w:rPr>
              <w:t>equipments</w:t>
            </w:r>
            <w:proofErr w:type="spellEnd"/>
            <w:r w:rsidRPr="00E119AE">
              <w:rPr>
                <w:rFonts w:ascii="Times New Roman" w:eastAsia="Times New Roman" w:hAnsi="Times New Roman" w:cs="Times New Roman"/>
                <w:sz w:val="24"/>
                <w:szCs w:val="24"/>
                <w:lang w:val="en-GB"/>
              </w:rPr>
              <w:t xml:space="preserve"> </w:t>
            </w:r>
          </w:p>
        </w:tc>
        <w:tc>
          <w:tcPr>
            <w:tcW w:w="2940"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07C303A"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752D466"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r w:rsidR="007268FD" w:rsidRPr="00E119AE" w14:paraId="5418F3D3"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B0027A"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Lack of the system management </w:t>
            </w:r>
          </w:p>
        </w:tc>
        <w:tc>
          <w:tcPr>
            <w:tcW w:w="2940"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5B5BEE24"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c>
          <w:tcPr>
            <w:tcW w:w="2925" w:type="dxa"/>
            <w:tcBorders>
              <w:top w:val="nil"/>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0CBC387"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Low</w:t>
            </w:r>
          </w:p>
        </w:tc>
      </w:tr>
      <w:tr w:rsidR="007268FD" w:rsidRPr="00E119AE" w14:paraId="2EBA4D86"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4EC123"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Team member conflict</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54545399"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42180666"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r w:rsidR="007268FD" w:rsidRPr="00E119AE" w14:paraId="19D6A10D"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3CD8AF"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Risk related to the organisational systems</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05518499"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3589EF3"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r>
      <w:tr w:rsidR="007268FD" w:rsidRPr="00E119AE" w14:paraId="17C1779F"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ED4238"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Risk related to accident rates</w:t>
            </w:r>
          </w:p>
        </w:tc>
        <w:tc>
          <w:tcPr>
            <w:tcW w:w="2940" w:type="dxa"/>
            <w:tcBorders>
              <w:top w:val="nil"/>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E1237A8"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Low</w:t>
            </w:r>
          </w:p>
        </w:tc>
        <w:tc>
          <w:tcPr>
            <w:tcW w:w="2925"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BEE15A7"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r>
      <w:tr w:rsidR="007268FD" w:rsidRPr="00E119AE" w14:paraId="16BE2AFF"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416BAF7"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Strategic risk related to Crossrail project </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70F9C61"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CEEF874"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r>
      <w:tr w:rsidR="007268FD" w:rsidRPr="00E119AE" w14:paraId="20B4ACC7"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8843C99"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 xml:space="preserve">Liquidity risk </w:t>
            </w:r>
          </w:p>
        </w:tc>
        <w:tc>
          <w:tcPr>
            <w:tcW w:w="2940"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241589C2"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9529896"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r w:rsidR="007268FD" w:rsidRPr="00E119AE" w14:paraId="5B5D59DE"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55128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Inflation issue</w:t>
            </w:r>
          </w:p>
        </w:tc>
        <w:tc>
          <w:tcPr>
            <w:tcW w:w="2940"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0B59745"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c>
          <w:tcPr>
            <w:tcW w:w="2925" w:type="dxa"/>
            <w:tcBorders>
              <w:top w:val="nil"/>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4179090F"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Low</w:t>
            </w:r>
          </w:p>
        </w:tc>
      </w:tr>
      <w:tr w:rsidR="007268FD" w:rsidRPr="00E119AE" w14:paraId="1FAC6C58" w14:textId="77777777" w:rsidTr="00B90039">
        <w:trPr>
          <w:cantSplit/>
          <w:trHeight w:val="1415"/>
          <w:tblHeader/>
          <w:jc w:val="center"/>
        </w:trPr>
        <w:tc>
          <w:tcPr>
            <w:tcW w:w="29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4D7630"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lastRenderedPageBreak/>
              <w:t>Issues with the change in the market conditions</w:t>
            </w:r>
          </w:p>
        </w:tc>
        <w:tc>
          <w:tcPr>
            <w:tcW w:w="294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61BBCF6D"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High</w:t>
            </w:r>
          </w:p>
        </w:tc>
        <w:tc>
          <w:tcPr>
            <w:tcW w:w="2925"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D116714" w14:textId="77777777" w:rsidR="007268FD" w:rsidRPr="00E119AE" w:rsidRDefault="0050609B">
            <w:pPr>
              <w:pStyle w:val="Normal1"/>
              <w:spacing w:before="240" w:after="240" w:line="360" w:lineRule="auto"/>
              <w:jc w:val="both"/>
              <w:rPr>
                <w:rFonts w:ascii="Times New Roman" w:eastAsia="Times New Roman" w:hAnsi="Times New Roman" w:cs="Times New Roman"/>
                <w:sz w:val="24"/>
                <w:szCs w:val="24"/>
                <w:lang w:val="en-GB"/>
              </w:rPr>
            </w:pPr>
            <w:r w:rsidRPr="00E119AE">
              <w:rPr>
                <w:rFonts w:ascii="Times New Roman" w:eastAsia="Times New Roman" w:hAnsi="Times New Roman" w:cs="Times New Roman"/>
                <w:sz w:val="24"/>
                <w:szCs w:val="24"/>
                <w:lang w:val="en-GB"/>
              </w:rPr>
              <w:t>Medium</w:t>
            </w:r>
          </w:p>
        </w:tc>
      </w:tr>
    </w:tbl>
    <w:p w14:paraId="34C52C09"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As indicated  multiple risk are been indicated related to the Crossrail project that highlights on the Climate related risks, </w:t>
      </w:r>
      <w:r w:rsidRPr="00E119AE">
        <w:rPr>
          <w:rFonts w:ascii="Times New Roman" w:eastAsia="Times New Roman" w:hAnsi="Times New Roman" w:cs="Times New Roman"/>
          <w:sz w:val="24"/>
          <w:szCs w:val="24"/>
          <w:lang w:val="en-GB"/>
        </w:rPr>
        <w:t>team member conflict, liquidity risk, inflation issue, issues with the change in the market conditions, risk related to the organisational systems,</w:t>
      </w:r>
      <w:r w:rsidRPr="00E119AE">
        <w:rPr>
          <w:rFonts w:ascii="Times New Roman" w:hAnsi="Times New Roman" w:cs="Times New Roman"/>
          <w:sz w:val="24"/>
          <w:szCs w:val="24"/>
          <w:lang w:val="en-GB"/>
        </w:rPr>
        <w:t xml:space="preserve"> risk in the faulty supply of the equipment, risk in delay of task and the major risk of budget exceeding. Among these risks the risk related to the budget exceeding and the delay in the project has been identified as the major risks in the overall project leading to a delay in the project competition (</w:t>
      </w:r>
      <w:r w:rsidRPr="00E119AE">
        <w:rPr>
          <w:rFonts w:ascii="Times New Roman" w:hAnsi="Times New Roman" w:cs="Times New Roman"/>
          <w:color w:val="222222"/>
          <w:sz w:val="24"/>
          <w:szCs w:val="24"/>
          <w:highlight w:val="white"/>
          <w:lang w:val="en-GB"/>
        </w:rPr>
        <w:t xml:space="preserve">DeJong </w:t>
      </w:r>
      <w:r w:rsidRPr="00E119AE">
        <w:rPr>
          <w:rFonts w:ascii="Times New Roman" w:hAnsi="Times New Roman" w:cs="Times New Roman"/>
          <w:i/>
          <w:color w:val="222222"/>
          <w:sz w:val="24"/>
          <w:szCs w:val="24"/>
          <w:highlight w:val="white"/>
          <w:lang w:val="en-GB"/>
        </w:rPr>
        <w:t xml:space="preserve">et al., </w:t>
      </w:r>
      <w:r w:rsidRPr="00E119AE">
        <w:rPr>
          <w:rFonts w:ascii="Times New Roman" w:hAnsi="Times New Roman" w:cs="Times New Roman"/>
          <w:color w:val="222222"/>
          <w:sz w:val="24"/>
          <w:szCs w:val="24"/>
          <w:highlight w:val="white"/>
          <w:lang w:val="en-GB"/>
        </w:rPr>
        <w:t>2019</w:t>
      </w:r>
      <w:r w:rsidRPr="00E119AE">
        <w:rPr>
          <w:rFonts w:ascii="Times New Roman" w:hAnsi="Times New Roman" w:cs="Times New Roman"/>
          <w:sz w:val="24"/>
          <w:szCs w:val="24"/>
          <w:lang w:val="en-GB"/>
        </w:rPr>
        <w:t xml:space="preserve">). Therefore it is indicated as a necessary for the reduction of the negative impacts based on the increased risk while providing a necessary solution for this risk mitigation. </w:t>
      </w:r>
    </w:p>
    <w:p w14:paraId="0B37145D" w14:textId="77777777" w:rsidR="007268FD" w:rsidRPr="00E119AE" w:rsidRDefault="0050609B" w:rsidP="00B90039">
      <w:pPr>
        <w:pStyle w:val="Heading1"/>
      </w:pPr>
      <w:bookmarkStart w:id="6" w:name="_Toc121325180"/>
      <w:r w:rsidRPr="00E119AE">
        <w:t>Factors indicating on overruns and delays</w:t>
      </w:r>
      <w:bookmarkEnd w:id="6"/>
    </w:p>
    <w:p w14:paraId="5B14E503"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risk of </w:t>
      </w:r>
      <w:r w:rsidR="00B90039" w:rsidRPr="00E119AE">
        <w:rPr>
          <w:rFonts w:ascii="Times New Roman" w:hAnsi="Times New Roman" w:cs="Times New Roman"/>
          <w:sz w:val="24"/>
          <w:szCs w:val="24"/>
          <w:lang w:val="en-GB"/>
        </w:rPr>
        <w:t>budget</w:t>
      </w:r>
      <w:r w:rsidRPr="00E119AE">
        <w:rPr>
          <w:rFonts w:ascii="Times New Roman" w:hAnsi="Times New Roman" w:cs="Times New Roman"/>
          <w:sz w:val="24"/>
          <w:szCs w:val="24"/>
          <w:lang w:val="en-GB"/>
        </w:rPr>
        <w:t xml:space="preserve"> in any project</w:t>
      </w:r>
      <w:r w:rsidR="00B90039" w:rsidRPr="00E119AE">
        <w:rPr>
          <w:rFonts w:ascii="Times New Roman" w:hAnsi="Times New Roman" w:cs="Times New Roman"/>
          <w:sz w:val="24"/>
          <w:szCs w:val="24"/>
          <w:lang w:val="en-GB"/>
        </w:rPr>
        <w:t>,</w:t>
      </w:r>
      <w:r w:rsidRPr="00E119AE">
        <w:rPr>
          <w:rFonts w:ascii="Times New Roman" w:hAnsi="Times New Roman" w:cs="Times New Roman"/>
          <w:sz w:val="24"/>
          <w:szCs w:val="24"/>
          <w:lang w:val="en-GB"/>
        </w:rPr>
        <w:t xml:space="preserve"> leads to a huge loss as well as delay in the completion of the project. The on-time implementation of the project related to a construction indicates the overall success of the project along with the balancing of the costs, security and the quality of the project (</w:t>
      </w:r>
      <w:r w:rsidRPr="00E119AE">
        <w:rPr>
          <w:rFonts w:ascii="Times New Roman" w:hAnsi="Times New Roman" w:cs="Times New Roman"/>
          <w:color w:val="222222"/>
          <w:sz w:val="24"/>
          <w:szCs w:val="24"/>
          <w:highlight w:val="white"/>
          <w:lang w:val="en-GB"/>
        </w:rPr>
        <w:t xml:space="preserve">Lawrence </w:t>
      </w:r>
      <w:r w:rsidRPr="00E119AE">
        <w:rPr>
          <w:rFonts w:ascii="Times New Roman" w:hAnsi="Times New Roman" w:cs="Times New Roman"/>
          <w:i/>
          <w:color w:val="222222"/>
          <w:sz w:val="24"/>
          <w:szCs w:val="24"/>
          <w:highlight w:val="white"/>
          <w:lang w:val="en-GB"/>
        </w:rPr>
        <w:t xml:space="preserve">et al., </w:t>
      </w:r>
      <w:r w:rsidRPr="00E119AE">
        <w:rPr>
          <w:rFonts w:ascii="Times New Roman" w:hAnsi="Times New Roman" w:cs="Times New Roman"/>
          <w:color w:val="222222"/>
          <w:sz w:val="24"/>
          <w:szCs w:val="24"/>
          <w:highlight w:val="white"/>
          <w:lang w:val="en-GB"/>
        </w:rPr>
        <w:t>2018</w:t>
      </w:r>
      <w:r w:rsidRPr="00E119AE">
        <w:rPr>
          <w:rFonts w:ascii="Times New Roman" w:hAnsi="Times New Roman" w:cs="Times New Roman"/>
          <w:sz w:val="24"/>
          <w:szCs w:val="24"/>
          <w:lang w:val="en-GB"/>
        </w:rPr>
        <w:t>). Several risks are being faced with the implementation of the construction project that indicated on the  risk in the faulty supply of the equipment, risk in delay of task, team member conflict, liquidity risk, inflation issue, issues with the change in the market conditions, risk related to the organisational systems, Climate related risks and major risks in the overall project. The contracting companies mainly face the budget related risk and the overall risk of the completion of the project within the stipulated time (</w:t>
      </w:r>
      <w:r w:rsidRPr="00E119AE">
        <w:rPr>
          <w:rFonts w:ascii="Times New Roman" w:hAnsi="Times New Roman" w:cs="Times New Roman"/>
          <w:color w:val="222222"/>
          <w:sz w:val="24"/>
          <w:szCs w:val="24"/>
          <w:highlight w:val="white"/>
          <w:lang w:val="en-GB"/>
        </w:rPr>
        <w:t>Lawrence and Black, 2019</w:t>
      </w:r>
      <w:r w:rsidRPr="00E119AE">
        <w:rPr>
          <w:rFonts w:ascii="Times New Roman" w:hAnsi="Times New Roman" w:cs="Times New Roman"/>
          <w:sz w:val="24"/>
          <w:szCs w:val="24"/>
          <w:lang w:val="en-GB"/>
        </w:rPr>
        <w:t>). The completion of the overall project leads to the timely implementation of the construction projects with a project’s proper approval and supply of the materials. However, the risk related to the delay indicates the inability of meeting the demand of the project thereby leading to inability of completing the project within the planned time. Also the electrical explosion in the substation of Pudding Mill indicated major issues in the construction. This leads to the necessity of new materials in the Crossrail project (</w:t>
      </w:r>
      <w:r w:rsidRPr="00E119AE">
        <w:rPr>
          <w:rFonts w:ascii="Times New Roman" w:hAnsi="Times New Roman" w:cs="Times New Roman"/>
          <w:color w:val="222222"/>
          <w:sz w:val="24"/>
          <w:szCs w:val="24"/>
          <w:highlight w:val="white"/>
          <w:lang w:val="en-GB"/>
        </w:rPr>
        <w:t>Williams and Black, 2018</w:t>
      </w:r>
      <w:r w:rsidRPr="00E119AE">
        <w:rPr>
          <w:rFonts w:ascii="Times New Roman" w:hAnsi="Times New Roman" w:cs="Times New Roman"/>
          <w:sz w:val="24"/>
          <w:szCs w:val="24"/>
          <w:lang w:val="en-GB"/>
        </w:rPr>
        <w:t xml:space="preserve">). The Crossrail project facing the problems with the supply of the material within time indicates the </w:t>
      </w:r>
      <w:r w:rsidR="00B90039" w:rsidRPr="00E119AE">
        <w:rPr>
          <w:rFonts w:ascii="Times New Roman" w:hAnsi="Times New Roman" w:cs="Times New Roman"/>
          <w:sz w:val="24"/>
          <w:szCs w:val="24"/>
          <w:lang w:val="en-GB"/>
        </w:rPr>
        <w:t>completion of</w:t>
      </w:r>
      <w:r w:rsidRPr="00E119AE">
        <w:rPr>
          <w:rFonts w:ascii="Times New Roman" w:hAnsi="Times New Roman" w:cs="Times New Roman"/>
          <w:sz w:val="24"/>
          <w:szCs w:val="24"/>
          <w:lang w:val="en-GB"/>
        </w:rPr>
        <w:t xml:space="preserve"> the object to about 29 yards that could have been completed within 20 years. </w:t>
      </w:r>
    </w:p>
    <w:p w14:paraId="4BA28AE4" w14:textId="3885248A"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lastRenderedPageBreak/>
        <w:t xml:space="preserve">The planning of the budget took place for about 3 years starting from 2005 to 2008 that indicates the time consumption of the project execution. On the other hand the changing of the monetary value also indicates the overall </w:t>
      </w:r>
      <w:r w:rsidR="00B90039" w:rsidRPr="00E119AE">
        <w:rPr>
          <w:rFonts w:ascii="Times New Roman" w:hAnsi="Times New Roman" w:cs="Times New Roman"/>
          <w:sz w:val="24"/>
          <w:szCs w:val="24"/>
          <w:lang w:val="en-GB"/>
        </w:rPr>
        <w:t>completion of</w:t>
      </w:r>
      <w:r w:rsidRPr="00E119AE">
        <w:rPr>
          <w:rFonts w:ascii="Times New Roman" w:hAnsi="Times New Roman" w:cs="Times New Roman"/>
          <w:sz w:val="24"/>
          <w:szCs w:val="24"/>
          <w:lang w:val="en-GB"/>
        </w:rPr>
        <w:t xml:space="preserve"> the project with a budget overrun that is about £4bn more than the actual budget estimated. The </w:t>
      </w:r>
      <w:r w:rsidR="00E119AE" w:rsidRPr="00E119AE">
        <w:rPr>
          <w:rFonts w:ascii="Times New Roman" w:hAnsi="Times New Roman" w:cs="Times New Roman"/>
          <w:sz w:val="24"/>
          <w:szCs w:val="24"/>
          <w:lang w:val="en-GB"/>
        </w:rPr>
        <w:t>third-party</w:t>
      </w:r>
      <w:r w:rsidRPr="00E119AE">
        <w:rPr>
          <w:rFonts w:ascii="Times New Roman" w:hAnsi="Times New Roman" w:cs="Times New Roman"/>
          <w:sz w:val="24"/>
          <w:szCs w:val="24"/>
          <w:lang w:val="en-GB"/>
        </w:rPr>
        <w:t xml:space="preserve"> problems also indicate the budgeting of the problem and hereby the lack of proper budgeting leads to an overall delay of the project (</w:t>
      </w:r>
      <w:r w:rsidRPr="00E119AE">
        <w:rPr>
          <w:rFonts w:ascii="Times New Roman" w:hAnsi="Times New Roman" w:cs="Times New Roman"/>
          <w:color w:val="222222"/>
          <w:sz w:val="24"/>
          <w:szCs w:val="24"/>
          <w:highlight w:val="white"/>
          <w:lang w:val="en-GB"/>
        </w:rPr>
        <w:t>Newlove-Eriksson, 2020</w:t>
      </w:r>
      <w:r w:rsidRPr="00E119AE">
        <w:rPr>
          <w:rFonts w:ascii="Times New Roman" w:hAnsi="Times New Roman" w:cs="Times New Roman"/>
          <w:sz w:val="24"/>
          <w:szCs w:val="24"/>
          <w:lang w:val="en-GB"/>
        </w:rPr>
        <w:t xml:space="preserve">). The socio-cultural diversity and the improper planning and supervision also leads to a severe delay in the project  approval that also indicates the overall delay of the project. Therefore the Crossrail managers admit the delays after the opening of the project as the budget is blown by £600m. A major problem faced by managers in the Crossrail project that caused a delay in the work is with the killing of about 43 men while spraying the concrete in the tunnel. This accident of the labours caused a severe delay in the overall project to be collected within the assumed time. </w:t>
      </w:r>
    </w:p>
    <w:p w14:paraId="35B72EC3" w14:textId="77777777" w:rsidR="007268FD" w:rsidRPr="00E119AE" w:rsidRDefault="0050609B" w:rsidP="00B90039">
      <w:pPr>
        <w:pStyle w:val="Heading1"/>
      </w:pPr>
      <w:bookmarkStart w:id="7" w:name="_Toc121325181"/>
      <w:r w:rsidRPr="00E119AE">
        <w:t>Recommendations for the completing the project</w:t>
      </w:r>
      <w:bookmarkEnd w:id="7"/>
    </w:p>
    <w:p w14:paraId="4F89B1D3"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Several recommendations can be indicated for the mitigation of the strategies as well as the risks related to the Crossrail project with indicating on the effective completion of the project. The strategic recommendations are necessary to make the overall project successful and to be completed within the stipulated time. </w:t>
      </w:r>
    </w:p>
    <w:p w14:paraId="7077D453" w14:textId="77777777" w:rsidR="007268FD" w:rsidRPr="00E119AE" w:rsidRDefault="0050609B">
      <w:pPr>
        <w:pStyle w:val="Normal1"/>
        <w:spacing w:before="200" w:after="200" w:line="360" w:lineRule="auto"/>
        <w:jc w:val="both"/>
        <w:rPr>
          <w:rFonts w:ascii="Times New Roman" w:hAnsi="Times New Roman" w:cs="Times New Roman"/>
          <w:b/>
          <w:i/>
          <w:sz w:val="24"/>
          <w:szCs w:val="24"/>
          <w:lang w:val="en-GB"/>
        </w:rPr>
      </w:pPr>
      <w:r w:rsidRPr="00E119AE">
        <w:rPr>
          <w:rFonts w:ascii="Times New Roman" w:hAnsi="Times New Roman" w:cs="Times New Roman"/>
          <w:b/>
          <w:i/>
          <w:sz w:val="24"/>
          <w:szCs w:val="24"/>
          <w:lang w:val="en-GB"/>
        </w:rPr>
        <w:t>Nailing down the project details</w:t>
      </w:r>
    </w:p>
    <w:p w14:paraId="40196AD7"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Nailing down the overall project details is necessary while making a proper architecture and planning of the project as it is considered as the life of any construction. The PRINCE2 project management is needed to be undertaken for completing the project within the estimated time (</w:t>
      </w:r>
      <w:r w:rsidRPr="00E119AE">
        <w:rPr>
          <w:rFonts w:ascii="Times New Roman" w:hAnsi="Times New Roman" w:cs="Times New Roman"/>
          <w:color w:val="222222"/>
          <w:sz w:val="24"/>
          <w:szCs w:val="24"/>
          <w:highlight w:val="white"/>
          <w:lang w:val="en-GB"/>
        </w:rPr>
        <w:t>PRINCE2, 2022</w:t>
      </w:r>
      <w:r w:rsidRPr="00E119AE">
        <w:rPr>
          <w:rFonts w:ascii="Times New Roman" w:hAnsi="Times New Roman" w:cs="Times New Roman"/>
          <w:sz w:val="24"/>
          <w:szCs w:val="24"/>
          <w:lang w:val="en-GB"/>
        </w:rPr>
        <w:t xml:space="preserve">). Once the planning and the architectural design is being put done the construction is then needed to be started as this makes the completion of the project within a fixed time as well as with proper accuracy. </w:t>
      </w:r>
    </w:p>
    <w:p w14:paraId="2A248928" w14:textId="77777777" w:rsidR="007268FD" w:rsidRPr="00E119AE" w:rsidRDefault="0050609B">
      <w:pPr>
        <w:pStyle w:val="Normal1"/>
        <w:spacing w:before="200" w:after="200" w:line="360" w:lineRule="auto"/>
        <w:jc w:val="both"/>
        <w:rPr>
          <w:rFonts w:ascii="Times New Roman" w:hAnsi="Times New Roman" w:cs="Times New Roman"/>
          <w:b/>
          <w:i/>
          <w:sz w:val="24"/>
          <w:szCs w:val="24"/>
          <w:lang w:val="en-GB"/>
        </w:rPr>
      </w:pPr>
      <w:r w:rsidRPr="00E119AE">
        <w:rPr>
          <w:rFonts w:ascii="Times New Roman" w:hAnsi="Times New Roman" w:cs="Times New Roman"/>
          <w:b/>
          <w:i/>
          <w:sz w:val="24"/>
          <w:szCs w:val="24"/>
          <w:lang w:val="en-GB"/>
        </w:rPr>
        <w:t>Meeting the project deadlines</w:t>
      </w:r>
    </w:p>
    <w:p w14:paraId="56AE8F35"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The project must be subdivided into several sectors that indicate on the identification of the work breakdown structure to consciously focus on each sector and completing them within the stipulated time (</w:t>
      </w:r>
      <w:r w:rsidRPr="00E119AE">
        <w:rPr>
          <w:rFonts w:ascii="Times New Roman" w:hAnsi="Times New Roman" w:cs="Times New Roman"/>
          <w:color w:val="222222"/>
          <w:sz w:val="24"/>
          <w:szCs w:val="24"/>
          <w:highlight w:val="white"/>
          <w:lang w:val="en-GB"/>
        </w:rPr>
        <w:t>Ng, 2018</w:t>
      </w:r>
      <w:r w:rsidRPr="00E119AE">
        <w:rPr>
          <w:rFonts w:ascii="Times New Roman" w:hAnsi="Times New Roman" w:cs="Times New Roman"/>
          <w:sz w:val="24"/>
          <w:szCs w:val="24"/>
          <w:lang w:val="en-GB"/>
        </w:rPr>
        <w:t xml:space="preserve">). Segregating the overall project within smaller sections led to maintaining the effectiveness of the project while highlighting the completion of the project without any delay. </w:t>
      </w:r>
    </w:p>
    <w:p w14:paraId="01B8CFA1" w14:textId="77777777" w:rsidR="007268FD" w:rsidRPr="00E119AE" w:rsidRDefault="0050609B">
      <w:pPr>
        <w:pStyle w:val="Normal1"/>
        <w:spacing w:before="200" w:after="200" w:line="360" w:lineRule="auto"/>
        <w:jc w:val="both"/>
        <w:rPr>
          <w:rFonts w:ascii="Times New Roman" w:hAnsi="Times New Roman" w:cs="Times New Roman"/>
          <w:b/>
          <w:i/>
          <w:sz w:val="24"/>
          <w:szCs w:val="24"/>
          <w:lang w:val="en-GB"/>
        </w:rPr>
      </w:pPr>
      <w:r w:rsidRPr="00E119AE">
        <w:rPr>
          <w:rFonts w:ascii="Times New Roman" w:hAnsi="Times New Roman" w:cs="Times New Roman"/>
          <w:b/>
          <w:i/>
          <w:sz w:val="24"/>
          <w:szCs w:val="24"/>
          <w:lang w:val="en-GB"/>
        </w:rPr>
        <w:lastRenderedPageBreak/>
        <w:t>Undertaking safety precautions and backup plans</w:t>
      </w:r>
    </w:p>
    <w:p w14:paraId="2A021221"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Backup plans are necessary to make the project ongoing, on any kind of accident occurring during the project. A plan for safety precaution must also be incorporated in the project for making the labours safe for any kinds (</w:t>
      </w:r>
      <w:r w:rsidRPr="00E119AE">
        <w:rPr>
          <w:rFonts w:ascii="Times New Roman" w:hAnsi="Times New Roman" w:cs="Times New Roman"/>
          <w:color w:val="222222"/>
          <w:sz w:val="24"/>
          <w:szCs w:val="24"/>
          <w:highlight w:val="white"/>
          <w:lang w:val="en-GB"/>
        </w:rPr>
        <w:t xml:space="preserve">Kotler </w:t>
      </w:r>
      <w:r w:rsidRPr="00E119AE">
        <w:rPr>
          <w:rFonts w:ascii="Times New Roman" w:hAnsi="Times New Roman" w:cs="Times New Roman"/>
          <w:i/>
          <w:color w:val="222222"/>
          <w:sz w:val="24"/>
          <w:szCs w:val="24"/>
          <w:highlight w:val="white"/>
          <w:lang w:val="en-GB"/>
        </w:rPr>
        <w:t xml:space="preserve">et al., </w:t>
      </w:r>
      <w:r w:rsidRPr="00E119AE">
        <w:rPr>
          <w:rFonts w:ascii="Times New Roman" w:hAnsi="Times New Roman" w:cs="Times New Roman"/>
          <w:color w:val="222222"/>
          <w:sz w:val="24"/>
          <w:szCs w:val="24"/>
          <w:highlight w:val="white"/>
          <w:lang w:val="en-GB"/>
        </w:rPr>
        <w:t>2017</w:t>
      </w:r>
      <w:r w:rsidRPr="00E119AE">
        <w:rPr>
          <w:rFonts w:ascii="Times New Roman" w:hAnsi="Times New Roman" w:cs="Times New Roman"/>
          <w:sz w:val="24"/>
          <w:szCs w:val="24"/>
          <w:lang w:val="en-GB"/>
        </w:rPr>
        <w:t xml:space="preserve">). The electrical faults and the equipment are needed to be checked thoroughly once in a week to maintain the safety of the project and thereby complete the project within the estimated time. </w:t>
      </w:r>
    </w:p>
    <w:p w14:paraId="2C7E5023" w14:textId="77777777" w:rsidR="007268FD" w:rsidRPr="00E119AE" w:rsidRDefault="0050609B" w:rsidP="00B90039">
      <w:pPr>
        <w:pStyle w:val="Heading1"/>
      </w:pPr>
      <w:bookmarkStart w:id="8" w:name="_Toc121325182"/>
      <w:r w:rsidRPr="00E119AE">
        <w:t>Conclusion</w:t>
      </w:r>
      <w:bookmarkEnd w:id="8"/>
    </w:p>
    <w:p w14:paraId="04D51886" w14:textId="77777777" w:rsidR="007268FD" w:rsidRPr="00E119AE" w:rsidRDefault="0050609B">
      <w:pPr>
        <w:pStyle w:val="Normal1"/>
        <w:spacing w:before="200" w:after="20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The study highlights the project planning of the Crossrail project also known as the Elizabeth Line. As indicated in the project the promotion as well as the development of the new rail routes through London serving </w:t>
      </w:r>
      <w:r w:rsidR="00B90039" w:rsidRPr="00E119AE">
        <w:rPr>
          <w:rFonts w:ascii="Times New Roman" w:hAnsi="Times New Roman" w:cs="Times New Roman"/>
          <w:sz w:val="24"/>
          <w:szCs w:val="24"/>
          <w:lang w:val="en-GB"/>
        </w:rPr>
        <w:t>east</w:t>
      </w:r>
      <w:r w:rsidRPr="00E119AE">
        <w:rPr>
          <w:rFonts w:ascii="Times New Roman" w:hAnsi="Times New Roman" w:cs="Times New Roman"/>
          <w:sz w:val="24"/>
          <w:szCs w:val="24"/>
          <w:lang w:val="en-GB"/>
        </w:rPr>
        <w:t xml:space="preserve"> to West London involves the construction of new </w:t>
      </w:r>
      <w:r w:rsidR="00B90039" w:rsidRPr="00E119AE">
        <w:rPr>
          <w:rFonts w:ascii="Times New Roman" w:hAnsi="Times New Roman" w:cs="Times New Roman"/>
          <w:sz w:val="24"/>
          <w:szCs w:val="24"/>
          <w:lang w:val="en-GB"/>
        </w:rPr>
        <w:t>tunnelled routes</w:t>
      </w:r>
      <w:r w:rsidRPr="00E119AE">
        <w:rPr>
          <w:rFonts w:ascii="Times New Roman" w:hAnsi="Times New Roman" w:cs="Times New Roman"/>
          <w:sz w:val="24"/>
          <w:szCs w:val="24"/>
          <w:lang w:val="en-GB"/>
        </w:rPr>
        <w:t xml:space="preserve"> and stations has been estimated and evaluated through this Crossrail project. The stakeholders are being analysed while indicating on a stakeholder mapping to address all the stakeholders in the project. The risk and the issues related to the Crossrail project are also evaluated in this study while highlighting the mitigation strategy through the recommendations. A budget planning is also indicated while showing the surplus budgeting, deficit budgeting and balanced budgeting in the project. The proper time management in the project has also been highlighted as </w:t>
      </w:r>
      <w:r w:rsidR="00B90039" w:rsidRPr="00E119AE">
        <w:rPr>
          <w:rFonts w:ascii="Times New Roman" w:hAnsi="Times New Roman" w:cs="Times New Roman"/>
          <w:sz w:val="24"/>
          <w:szCs w:val="24"/>
          <w:lang w:val="en-GB"/>
        </w:rPr>
        <w:t>indicating the</w:t>
      </w:r>
      <w:r w:rsidRPr="00E119AE">
        <w:rPr>
          <w:rFonts w:ascii="Times New Roman" w:hAnsi="Times New Roman" w:cs="Times New Roman"/>
          <w:sz w:val="24"/>
          <w:szCs w:val="24"/>
          <w:lang w:val="en-GB"/>
        </w:rPr>
        <w:t xml:space="preserve"> completion of the project for about 29 years with </w:t>
      </w:r>
      <w:r w:rsidR="00B90039" w:rsidRPr="00E119AE">
        <w:rPr>
          <w:rFonts w:ascii="Times New Roman" w:hAnsi="Times New Roman" w:cs="Times New Roman"/>
          <w:sz w:val="24"/>
          <w:szCs w:val="24"/>
          <w:lang w:val="en-GB"/>
        </w:rPr>
        <w:t>a budget</w:t>
      </w:r>
      <w:r w:rsidRPr="00E119AE">
        <w:rPr>
          <w:rFonts w:ascii="Times New Roman" w:hAnsi="Times New Roman" w:cs="Times New Roman"/>
          <w:sz w:val="24"/>
          <w:szCs w:val="24"/>
          <w:lang w:val="en-GB"/>
        </w:rPr>
        <w:t xml:space="preserve"> of about 18.8 billion </w:t>
      </w:r>
      <w:r w:rsidR="00B90039" w:rsidRPr="00E119AE">
        <w:rPr>
          <w:rFonts w:ascii="Times New Roman" w:hAnsi="Times New Roman" w:cs="Times New Roman"/>
          <w:sz w:val="24"/>
          <w:szCs w:val="24"/>
          <w:lang w:val="en-GB"/>
        </w:rPr>
        <w:t>Euros</w:t>
      </w:r>
      <w:r w:rsidRPr="00E119AE">
        <w:rPr>
          <w:rFonts w:ascii="Times New Roman" w:hAnsi="Times New Roman" w:cs="Times New Roman"/>
          <w:sz w:val="24"/>
          <w:szCs w:val="24"/>
          <w:lang w:val="en-GB"/>
        </w:rPr>
        <w:t xml:space="preserve">. </w:t>
      </w:r>
    </w:p>
    <w:p w14:paraId="7E1A7CEE" w14:textId="77777777" w:rsidR="00B90039" w:rsidRPr="00E119AE" w:rsidRDefault="00B90039">
      <w:pPr>
        <w:rPr>
          <w:rFonts w:ascii="Times New Roman" w:hAnsi="Times New Roman" w:cs="Times New Roman"/>
          <w:b/>
          <w:sz w:val="24"/>
          <w:szCs w:val="24"/>
          <w:lang w:val="en-GB"/>
        </w:rPr>
      </w:pPr>
      <w:r w:rsidRPr="00E119AE">
        <w:rPr>
          <w:rFonts w:ascii="Times New Roman" w:hAnsi="Times New Roman" w:cs="Times New Roman"/>
          <w:b/>
          <w:sz w:val="24"/>
          <w:szCs w:val="24"/>
          <w:lang w:val="en-GB"/>
        </w:rPr>
        <w:br w:type="page"/>
      </w:r>
    </w:p>
    <w:p w14:paraId="5937B5C3" w14:textId="77777777" w:rsidR="00B90039" w:rsidRPr="00E119AE" w:rsidRDefault="00B90039" w:rsidP="00B90039">
      <w:pPr>
        <w:pStyle w:val="Heading1"/>
      </w:pPr>
      <w:bookmarkStart w:id="9" w:name="_Toc121325183"/>
      <w:r w:rsidRPr="00E119AE">
        <w:lastRenderedPageBreak/>
        <w:t>Reference</w:t>
      </w:r>
      <w:bookmarkEnd w:id="9"/>
    </w:p>
    <w:p w14:paraId="22B55624"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Crossrail Ltd (2022), PROJECT AND PROGRAMME MANAGEMENT, Available at: </w:t>
      </w:r>
      <w:hyperlink r:id="rId9" w:history="1">
        <w:r w:rsidRPr="00E119AE">
          <w:rPr>
            <w:rStyle w:val="Hyperlink"/>
            <w:rFonts w:ascii="Times New Roman" w:hAnsi="Times New Roman" w:cs="Times New Roman"/>
            <w:sz w:val="24"/>
            <w:szCs w:val="24"/>
            <w:lang w:val="en-GB"/>
          </w:rPr>
          <w:t>https://learninglegacy.crossrail.co.uk/learning-legacy-themes/project-and-programme-management/</w:t>
        </w:r>
      </w:hyperlink>
      <w:r w:rsidRPr="00E119AE">
        <w:rPr>
          <w:rFonts w:ascii="Times New Roman" w:hAnsi="Times New Roman" w:cs="Times New Roman"/>
          <w:sz w:val="24"/>
          <w:szCs w:val="24"/>
          <w:lang w:val="en-GB"/>
        </w:rPr>
        <w:t xml:space="preserve"> (Accessed on: 28th November, 2022)</w:t>
      </w:r>
    </w:p>
    <w:p w14:paraId="21B65E59"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DeJong, M.J., </w:t>
      </w:r>
      <w:proofErr w:type="spellStart"/>
      <w:r w:rsidRPr="00E119AE">
        <w:rPr>
          <w:rFonts w:ascii="Times New Roman" w:hAnsi="Times New Roman" w:cs="Times New Roman"/>
          <w:sz w:val="24"/>
          <w:szCs w:val="24"/>
          <w:lang w:val="en-GB"/>
        </w:rPr>
        <w:t>Giardina</w:t>
      </w:r>
      <w:proofErr w:type="spellEnd"/>
      <w:r w:rsidRPr="00E119AE">
        <w:rPr>
          <w:rFonts w:ascii="Times New Roman" w:hAnsi="Times New Roman" w:cs="Times New Roman"/>
          <w:sz w:val="24"/>
          <w:szCs w:val="24"/>
          <w:lang w:val="en-GB"/>
        </w:rPr>
        <w:t xml:space="preserve">, G., Chalmers, B., Lazarus, D., Ashworth, D. and Mair, R.J., (2019). Impact of the Crossrail tunnelling project on masonry buildings with shallow foundations. </w:t>
      </w:r>
      <w:r w:rsidRPr="00E119AE">
        <w:rPr>
          <w:rFonts w:ascii="Times New Roman" w:hAnsi="Times New Roman" w:cs="Times New Roman"/>
          <w:i/>
          <w:iCs/>
          <w:sz w:val="24"/>
          <w:szCs w:val="24"/>
          <w:lang w:val="en-GB"/>
        </w:rPr>
        <w:t>Proceedings of the Institution of Civil Engineers-Geotechnical Engineering</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172</w:t>
      </w:r>
      <w:r w:rsidRPr="00E119AE">
        <w:rPr>
          <w:rFonts w:ascii="Times New Roman" w:hAnsi="Times New Roman" w:cs="Times New Roman"/>
          <w:sz w:val="24"/>
          <w:szCs w:val="24"/>
          <w:lang w:val="en-GB"/>
        </w:rPr>
        <w:t>(5), pp.402-416.</w:t>
      </w:r>
    </w:p>
    <w:p w14:paraId="6C4E49CE"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color w:val="222222"/>
          <w:sz w:val="20"/>
          <w:szCs w:val="20"/>
          <w:shd w:val="clear" w:color="auto" w:fill="FFFFFF"/>
        </w:rPr>
        <w:t xml:space="preserve">Issa, A., </w:t>
      </w:r>
      <w:proofErr w:type="spellStart"/>
      <w:r w:rsidRPr="00E119AE">
        <w:rPr>
          <w:rFonts w:ascii="Times New Roman" w:hAnsi="Times New Roman" w:cs="Times New Roman"/>
          <w:color w:val="222222"/>
          <w:sz w:val="20"/>
          <w:szCs w:val="20"/>
          <w:shd w:val="clear" w:color="auto" w:fill="FFFFFF"/>
        </w:rPr>
        <w:t>Bdair</w:t>
      </w:r>
      <w:proofErr w:type="spellEnd"/>
      <w:r w:rsidRPr="00E119AE">
        <w:rPr>
          <w:rFonts w:ascii="Times New Roman" w:hAnsi="Times New Roman" w:cs="Times New Roman"/>
          <w:color w:val="222222"/>
          <w:sz w:val="20"/>
          <w:szCs w:val="20"/>
          <w:shd w:val="clear" w:color="auto" w:fill="FFFFFF"/>
        </w:rPr>
        <w:t>, R. and Abu-</w:t>
      </w:r>
      <w:proofErr w:type="spellStart"/>
      <w:r w:rsidRPr="00E119AE">
        <w:rPr>
          <w:rFonts w:ascii="Times New Roman" w:hAnsi="Times New Roman" w:cs="Times New Roman"/>
          <w:color w:val="222222"/>
          <w:sz w:val="20"/>
          <w:szCs w:val="20"/>
          <w:shd w:val="clear" w:color="auto" w:fill="FFFFFF"/>
        </w:rPr>
        <w:t>Eisheh</w:t>
      </w:r>
      <w:proofErr w:type="spellEnd"/>
      <w:r w:rsidRPr="00E119AE">
        <w:rPr>
          <w:rFonts w:ascii="Times New Roman" w:hAnsi="Times New Roman" w:cs="Times New Roman"/>
          <w:color w:val="222222"/>
          <w:sz w:val="20"/>
          <w:szCs w:val="20"/>
          <w:shd w:val="clear" w:color="auto" w:fill="FFFFFF"/>
        </w:rPr>
        <w:t>, S., (2022). Assessment of compliance to planned cost and time for implemented municipal roads projects in Palestine. </w:t>
      </w:r>
      <w:r w:rsidRPr="00E119AE">
        <w:rPr>
          <w:rFonts w:ascii="Times New Roman" w:hAnsi="Times New Roman" w:cs="Times New Roman"/>
          <w:i/>
          <w:iCs/>
          <w:color w:val="222222"/>
          <w:sz w:val="20"/>
          <w:szCs w:val="20"/>
          <w:shd w:val="clear" w:color="auto" w:fill="FFFFFF"/>
        </w:rPr>
        <w:t>Ain Shams Engineering Journal</w:t>
      </w:r>
      <w:r w:rsidRPr="00E119AE">
        <w:rPr>
          <w:rFonts w:ascii="Times New Roman" w:hAnsi="Times New Roman" w:cs="Times New Roman"/>
          <w:color w:val="222222"/>
          <w:sz w:val="20"/>
          <w:szCs w:val="20"/>
          <w:shd w:val="clear" w:color="auto" w:fill="FFFFFF"/>
        </w:rPr>
        <w:t>, </w:t>
      </w:r>
      <w:r w:rsidRPr="00E119AE">
        <w:rPr>
          <w:rFonts w:ascii="Times New Roman" w:hAnsi="Times New Roman" w:cs="Times New Roman"/>
          <w:i/>
          <w:iCs/>
          <w:color w:val="222222"/>
          <w:sz w:val="20"/>
          <w:szCs w:val="20"/>
          <w:shd w:val="clear" w:color="auto" w:fill="FFFFFF"/>
        </w:rPr>
        <w:t>13</w:t>
      </w:r>
      <w:r w:rsidRPr="00E119AE">
        <w:rPr>
          <w:rFonts w:ascii="Times New Roman" w:hAnsi="Times New Roman" w:cs="Times New Roman"/>
          <w:color w:val="222222"/>
          <w:sz w:val="20"/>
          <w:szCs w:val="20"/>
          <w:shd w:val="clear" w:color="auto" w:fill="FFFFFF"/>
        </w:rPr>
        <w:t>(2), p.101578.</w:t>
      </w:r>
      <w:r w:rsidRPr="00E119AE">
        <w:rPr>
          <w:rFonts w:ascii="Times New Roman" w:hAnsi="Times New Roman" w:cs="Times New Roman"/>
          <w:sz w:val="24"/>
          <w:szCs w:val="24"/>
          <w:lang w:val="en-GB"/>
        </w:rPr>
        <w:t xml:space="preserve"> </w:t>
      </w:r>
    </w:p>
    <w:p w14:paraId="12725D00"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Kotler, </w:t>
      </w:r>
      <w:proofErr w:type="spellStart"/>
      <w:r w:rsidRPr="00E119AE">
        <w:rPr>
          <w:rFonts w:ascii="Times New Roman" w:hAnsi="Times New Roman" w:cs="Times New Roman"/>
          <w:sz w:val="24"/>
          <w:szCs w:val="24"/>
          <w:lang w:val="en-GB"/>
        </w:rPr>
        <w:t>philip</w:t>
      </w:r>
      <w:proofErr w:type="spellEnd"/>
      <w:r w:rsidRPr="00E119AE">
        <w:rPr>
          <w:rFonts w:ascii="Times New Roman" w:hAnsi="Times New Roman" w:cs="Times New Roman"/>
          <w:sz w:val="24"/>
          <w:szCs w:val="24"/>
          <w:lang w:val="en-GB"/>
        </w:rPr>
        <w:t xml:space="preserve">., </w:t>
      </w:r>
      <w:proofErr w:type="spellStart"/>
      <w:r w:rsidRPr="00E119AE">
        <w:rPr>
          <w:rFonts w:ascii="Times New Roman" w:hAnsi="Times New Roman" w:cs="Times New Roman"/>
          <w:sz w:val="24"/>
          <w:szCs w:val="24"/>
          <w:lang w:val="en-GB"/>
        </w:rPr>
        <w:t>kartajaya</w:t>
      </w:r>
      <w:proofErr w:type="spellEnd"/>
      <w:r w:rsidRPr="00E119AE">
        <w:rPr>
          <w:rFonts w:ascii="Times New Roman" w:hAnsi="Times New Roman" w:cs="Times New Roman"/>
          <w:sz w:val="24"/>
          <w:szCs w:val="24"/>
          <w:lang w:val="en-GB"/>
        </w:rPr>
        <w:t xml:space="preserve">, </w:t>
      </w:r>
      <w:proofErr w:type="spellStart"/>
      <w:r w:rsidRPr="00E119AE">
        <w:rPr>
          <w:rFonts w:ascii="Times New Roman" w:hAnsi="Times New Roman" w:cs="Times New Roman"/>
          <w:sz w:val="24"/>
          <w:szCs w:val="24"/>
          <w:lang w:val="en-GB"/>
        </w:rPr>
        <w:t>Hermawan</w:t>
      </w:r>
      <w:proofErr w:type="spellEnd"/>
      <w:r w:rsidRPr="00E119AE">
        <w:rPr>
          <w:rFonts w:ascii="Times New Roman" w:hAnsi="Times New Roman" w:cs="Times New Roman"/>
          <w:sz w:val="24"/>
          <w:szCs w:val="24"/>
          <w:lang w:val="en-GB"/>
        </w:rPr>
        <w:t xml:space="preserve"> and Setiawan, I., (2017). Marketing 4.0: moving from Traditional to Digital. John Wiley &amp; Sons.</w:t>
      </w:r>
    </w:p>
    <w:p w14:paraId="48667189"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Lawrence, U. and Black, M., (2019). The role of risk and assumption in the engineering geology of Crossrail. </w:t>
      </w:r>
      <w:r w:rsidRPr="00E119AE">
        <w:rPr>
          <w:rFonts w:ascii="Times New Roman" w:hAnsi="Times New Roman" w:cs="Times New Roman"/>
          <w:i/>
          <w:iCs/>
          <w:sz w:val="24"/>
          <w:szCs w:val="24"/>
          <w:lang w:val="en-GB"/>
        </w:rPr>
        <w:t>Quarterly Journal of Engineering Geology and Hydrogeology</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52</w:t>
      </w:r>
      <w:r w:rsidRPr="00E119AE">
        <w:rPr>
          <w:rFonts w:ascii="Times New Roman" w:hAnsi="Times New Roman" w:cs="Times New Roman"/>
          <w:sz w:val="24"/>
          <w:szCs w:val="24"/>
          <w:lang w:val="en-GB"/>
        </w:rPr>
        <w:t>(4), pp.425-434.</w:t>
      </w:r>
    </w:p>
    <w:p w14:paraId="1D1E78E0"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Lawrence, U., </w:t>
      </w:r>
      <w:proofErr w:type="spellStart"/>
      <w:r w:rsidRPr="00E119AE">
        <w:rPr>
          <w:rFonts w:ascii="Times New Roman" w:hAnsi="Times New Roman" w:cs="Times New Roman"/>
          <w:sz w:val="24"/>
          <w:szCs w:val="24"/>
          <w:lang w:val="en-GB"/>
        </w:rPr>
        <w:t>Menkiti</w:t>
      </w:r>
      <w:proofErr w:type="spellEnd"/>
      <w:r w:rsidRPr="00E119AE">
        <w:rPr>
          <w:rFonts w:ascii="Times New Roman" w:hAnsi="Times New Roman" w:cs="Times New Roman"/>
          <w:sz w:val="24"/>
          <w:szCs w:val="24"/>
          <w:lang w:val="en-GB"/>
        </w:rPr>
        <w:t xml:space="preserve">, C.O. and Black, M., (2018). Regional-scale groundwater investigations for the Crossrail project. </w:t>
      </w:r>
      <w:r w:rsidRPr="00E119AE">
        <w:rPr>
          <w:rFonts w:ascii="Times New Roman" w:hAnsi="Times New Roman" w:cs="Times New Roman"/>
          <w:i/>
          <w:iCs/>
          <w:sz w:val="24"/>
          <w:szCs w:val="24"/>
          <w:lang w:val="en-GB"/>
        </w:rPr>
        <w:t>Quarterly Journal of Engineering Geology and Hydrogeology</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51</w:t>
      </w:r>
      <w:r w:rsidRPr="00E119AE">
        <w:rPr>
          <w:rFonts w:ascii="Times New Roman" w:hAnsi="Times New Roman" w:cs="Times New Roman"/>
          <w:sz w:val="24"/>
          <w:szCs w:val="24"/>
          <w:lang w:val="en-GB"/>
        </w:rPr>
        <w:t>(1), pp.31-37.</w:t>
      </w:r>
    </w:p>
    <w:p w14:paraId="350FF6A1"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Lobo, S. and Abid, A.F., (2020). The role of social media in </w:t>
      </w:r>
      <w:proofErr w:type="spellStart"/>
      <w:r w:rsidRPr="00E119AE">
        <w:rPr>
          <w:rFonts w:ascii="Times New Roman" w:hAnsi="Times New Roman" w:cs="Times New Roman"/>
          <w:sz w:val="24"/>
          <w:szCs w:val="24"/>
          <w:lang w:val="en-GB"/>
        </w:rPr>
        <w:t>intrastakeholder</w:t>
      </w:r>
      <w:proofErr w:type="spellEnd"/>
      <w:r w:rsidRPr="00E119AE">
        <w:rPr>
          <w:rFonts w:ascii="Times New Roman" w:hAnsi="Times New Roman" w:cs="Times New Roman"/>
          <w:sz w:val="24"/>
          <w:szCs w:val="24"/>
          <w:lang w:val="en-GB"/>
        </w:rPr>
        <w:t xml:space="preserve"> strategies to influence decision making in a UK infrastructure megaproject: Crossrail 2. </w:t>
      </w:r>
      <w:r w:rsidRPr="00E119AE">
        <w:rPr>
          <w:rFonts w:ascii="Times New Roman" w:hAnsi="Times New Roman" w:cs="Times New Roman"/>
          <w:i/>
          <w:iCs/>
          <w:sz w:val="24"/>
          <w:szCs w:val="24"/>
          <w:lang w:val="en-GB"/>
        </w:rPr>
        <w:t>Project Management Journal</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51</w:t>
      </w:r>
      <w:r w:rsidRPr="00E119AE">
        <w:rPr>
          <w:rFonts w:ascii="Times New Roman" w:hAnsi="Times New Roman" w:cs="Times New Roman"/>
          <w:sz w:val="24"/>
          <w:szCs w:val="24"/>
          <w:lang w:val="en-GB"/>
        </w:rPr>
        <w:t>(1), pp.96-119.</w:t>
      </w:r>
    </w:p>
    <w:p w14:paraId="40753C61"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proofErr w:type="spellStart"/>
      <w:r w:rsidRPr="00E119AE">
        <w:rPr>
          <w:rFonts w:ascii="Times New Roman" w:hAnsi="Times New Roman" w:cs="Times New Roman"/>
          <w:sz w:val="24"/>
          <w:szCs w:val="24"/>
          <w:lang w:val="en-GB"/>
        </w:rPr>
        <w:t>Milillo</w:t>
      </w:r>
      <w:proofErr w:type="spellEnd"/>
      <w:r w:rsidRPr="00E119AE">
        <w:rPr>
          <w:rFonts w:ascii="Times New Roman" w:hAnsi="Times New Roman" w:cs="Times New Roman"/>
          <w:sz w:val="24"/>
          <w:szCs w:val="24"/>
          <w:lang w:val="en-GB"/>
        </w:rPr>
        <w:t xml:space="preserve">, P., </w:t>
      </w:r>
      <w:proofErr w:type="spellStart"/>
      <w:r w:rsidRPr="00E119AE">
        <w:rPr>
          <w:rFonts w:ascii="Times New Roman" w:hAnsi="Times New Roman" w:cs="Times New Roman"/>
          <w:sz w:val="24"/>
          <w:szCs w:val="24"/>
          <w:lang w:val="en-GB"/>
        </w:rPr>
        <w:t>Giardina</w:t>
      </w:r>
      <w:proofErr w:type="spellEnd"/>
      <w:r w:rsidRPr="00E119AE">
        <w:rPr>
          <w:rFonts w:ascii="Times New Roman" w:hAnsi="Times New Roman" w:cs="Times New Roman"/>
          <w:sz w:val="24"/>
          <w:szCs w:val="24"/>
          <w:lang w:val="en-GB"/>
        </w:rPr>
        <w:t xml:space="preserve">, G., DeJong, M.J., </w:t>
      </w:r>
      <w:proofErr w:type="spellStart"/>
      <w:r w:rsidRPr="00E119AE">
        <w:rPr>
          <w:rFonts w:ascii="Times New Roman" w:hAnsi="Times New Roman" w:cs="Times New Roman"/>
          <w:sz w:val="24"/>
          <w:szCs w:val="24"/>
          <w:lang w:val="en-GB"/>
        </w:rPr>
        <w:t>Perissin</w:t>
      </w:r>
      <w:proofErr w:type="spellEnd"/>
      <w:r w:rsidRPr="00E119AE">
        <w:rPr>
          <w:rFonts w:ascii="Times New Roman" w:hAnsi="Times New Roman" w:cs="Times New Roman"/>
          <w:sz w:val="24"/>
          <w:szCs w:val="24"/>
          <w:lang w:val="en-GB"/>
        </w:rPr>
        <w:t xml:space="preserve">, D. and </w:t>
      </w:r>
      <w:proofErr w:type="spellStart"/>
      <w:r w:rsidRPr="00E119AE">
        <w:rPr>
          <w:rFonts w:ascii="Times New Roman" w:hAnsi="Times New Roman" w:cs="Times New Roman"/>
          <w:sz w:val="24"/>
          <w:szCs w:val="24"/>
          <w:lang w:val="en-GB"/>
        </w:rPr>
        <w:t>Milillo</w:t>
      </w:r>
      <w:proofErr w:type="spellEnd"/>
      <w:r w:rsidRPr="00E119AE">
        <w:rPr>
          <w:rFonts w:ascii="Times New Roman" w:hAnsi="Times New Roman" w:cs="Times New Roman"/>
          <w:sz w:val="24"/>
          <w:szCs w:val="24"/>
          <w:lang w:val="en-GB"/>
        </w:rPr>
        <w:t xml:space="preserve">, G., (2018). Multi-temporal </w:t>
      </w:r>
      <w:proofErr w:type="spellStart"/>
      <w:r w:rsidRPr="00E119AE">
        <w:rPr>
          <w:rFonts w:ascii="Times New Roman" w:hAnsi="Times New Roman" w:cs="Times New Roman"/>
          <w:sz w:val="24"/>
          <w:szCs w:val="24"/>
          <w:lang w:val="en-GB"/>
        </w:rPr>
        <w:t>InSAR</w:t>
      </w:r>
      <w:proofErr w:type="spellEnd"/>
      <w:r w:rsidRPr="00E119AE">
        <w:rPr>
          <w:rFonts w:ascii="Times New Roman" w:hAnsi="Times New Roman" w:cs="Times New Roman"/>
          <w:sz w:val="24"/>
          <w:szCs w:val="24"/>
          <w:lang w:val="en-GB"/>
        </w:rPr>
        <w:t xml:space="preserve"> structural damage assessment: The London </w:t>
      </w:r>
      <w:proofErr w:type="spellStart"/>
      <w:r w:rsidRPr="00E119AE">
        <w:rPr>
          <w:rFonts w:ascii="Times New Roman" w:hAnsi="Times New Roman" w:cs="Times New Roman"/>
          <w:sz w:val="24"/>
          <w:szCs w:val="24"/>
          <w:lang w:val="en-GB"/>
        </w:rPr>
        <w:t>crossrail</w:t>
      </w:r>
      <w:proofErr w:type="spellEnd"/>
      <w:r w:rsidRPr="00E119AE">
        <w:rPr>
          <w:rFonts w:ascii="Times New Roman" w:hAnsi="Times New Roman" w:cs="Times New Roman"/>
          <w:sz w:val="24"/>
          <w:szCs w:val="24"/>
          <w:lang w:val="en-GB"/>
        </w:rPr>
        <w:t xml:space="preserve"> case study. Remote Sensing, 10(2), p.287.</w:t>
      </w:r>
    </w:p>
    <w:p w14:paraId="6C9A306C"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proofErr w:type="spellStart"/>
      <w:r w:rsidRPr="00E119AE">
        <w:rPr>
          <w:rFonts w:ascii="Times New Roman" w:hAnsi="Times New Roman" w:cs="Times New Roman"/>
          <w:sz w:val="24"/>
          <w:szCs w:val="24"/>
          <w:lang w:val="en-GB"/>
        </w:rPr>
        <w:t>Muruganandan</w:t>
      </w:r>
      <w:proofErr w:type="spellEnd"/>
      <w:r w:rsidRPr="00E119AE">
        <w:rPr>
          <w:rFonts w:ascii="Times New Roman" w:hAnsi="Times New Roman" w:cs="Times New Roman"/>
          <w:sz w:val="24"/>
          <w:szCs w:val="24"/>
          <w:lang w:val="en-GB"/>
        </w:rPr>
        <w:t xml:space="preserve">, K., Davies, A., </w:t>
      </w:r>
      <w:proofErr w:type="spellStart"/>
      <w:r w:rsidRPr="00E119AE">
        <w:rPr>
          <w:rFonts w:ascii="Times New Roman" w:hAnsi="Times New Roman" w:cs="Times New Roman"/>
          <w:sz w:val="24"/>
          <w:szCs w:val="24"/>
          <w:lang w:val="en-GB"/>
        </w:rPr>
        <w:t>Denicol</w:t>
      </w:r>
      <w:proofErr w:type="spellEnd"/>
      <w:r w:rsidRPr="00E119AE">
        <w:rPr>
          <w:rFonts w:ascii="Times New Roman" w:hAnsi="Times New Roman" w:cs="Times New Roman"/>
          <w:sz w:val="24"/>
          <w:szCs w:val="24"/>
          <w:lang w:val="en-GB"/>
        </w:rPr>
        <w:t xml:space="preserve">, J. and Whyte, J., (2022). The dynamics of systems integration: Balancing stability and change on London's Crossrail project. </w:t>
      </w:r>
      <w:r w:rsidRPr="00E119AE">
        <w:rPr>
          <w:rFonts w:ascii="Times New Roman" w:hAnsi="Times New Roman" w:cs="Times New Roman"/>
          <w:i/>
          <w:iCs/>
          <w:sz w:val="24"/>
          <w:szCs w:val="24"/>
          <w:lang w:val="en-GB"/>
        </w:rPr>
        <w:t>International Journal of Project Management</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40</w:t>
      </w:r>
      <w:r w:rsidRPr="00E119AE">
        <w:rPr>
          <w:rFonts w:ascii="Times New Roman" w:hAnsi="Times New Roman" w:cs="Times New Roman"/>
          <w:sz w:val="24"/>
          <w:szCs w:val="24"/>
          <w:lang w:val="en-GB"/>
        </w:rPr>
        <w:t>(6), pp.608-623.</w:t>
      </w:r>
    </w:p>
    <w:p w14:paraId="7240A19B"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lastRenderedPageBreak/>
        <w:t xml:space="preserve">Newlove-Eriksson, L., (2020). Accountability and patchwork governance in urban rail interchanges: junctions of London Crossrail and Stockholm City Line compared. </w:t>
      </w:r>
      <w:r w:rsidRPr="00E119AE">
        <w:rPr>
          <w:rFonts w:ascii="Times New Roman" w:hAnsi="Times New Roman" w:cs="Times New Roman"/>
          <w:i/>
          <w:iCs/>
          <w:sz w:val="24"/>
          <w:szCs w:val="24"/>
          <w:lang w:val="en-GB"/>
        </w:rPr>
        <w:t>Public Works Management &amp; Policy</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25</w:t>
      </w:r>
      <w:r w:rsidRPr="00E119AE">
        <w:rPr>
          <w:rFonts w:ascii="Times New Roman" w:hAnsi="Times New Roman" w:cs="Times New Roman"/>
          <w:sz w:val="24"/>
          <w:szCs w:val="24"/>
          <w:lang w:val="en-GB"/>
        </w:rPr>
        <w:t>(2), pp.105-131.</w:t>
      </w:r>
    </w:p>
    <w:p w14:paraId="3484B99C"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Ng, J.J., (2018). Statistical process control chart as a project management tool. IEEE Engineering Management Review, 46(2), pp.26-28.</w:t>
      </w:r>
    </w:p>
    <w:p w14:paraId="62D16AB7"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PRINCE2 (2022),  Environment </w:t>
      </w:r>
      <w:proofErr w:type="spellStart"/>
      <w:r w:rsidRPr="00E119AE">
        <w:rPr>
          <w:rFonts w:ascii="Times New Roman" w:hAnsi="Times New Roman" w:cs="Times New Roman"/>
          <w:sz w:val="24"/>
          <w:szCs w:val="24"/>
          <w:lang w:val="en-GB"/>
        </w:rPr>
        <w:t>canada</w:t>
      </w:r>
      <w:proofErr w:type="spellEnd"/>
      <w:r w:rsidRPr="00E119AE">
        <w:rPr>
          <w:rFonts w:ascii="Times New Roman" w:hAnsi="Times New Roman" w:cs="Times New Roman"/>
          <w:sz w:val="24"/>
          <w:szCs w:val="24"/>
          <w:lang w:val="en-GB"/>
        </w:rPr>
        <w:t>, Environment Canada PRINCE2 Case Study | USA. Available at: https://www.prince2.com/uk/prince2-environment-canada-case-study (Accessed: October 22, 2022). </w:t>
      </w:r>
    </w:p>
    <w:p w14:paraId="16F7CE8B"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proofErr w:type="spellStart"/>
      <w:r w:rsidRPr="00E119AE">
        <w:rPr>
          <w:rFonts w:ascii="Times New Roman" w:hAnsi="Times New Roman" w:cs="Times New Roman"/>
          <w:sz w:val="24"/>
          <w:szCs w:val="24"/>
          <w:lang w:val="en-GB"/>
        </w:rPr>
        <w:t>Topham</w:t>
      </w:r>
      <w:proofErr w:type="spellEnd"/>
      <w:r>
        <w:rPr>
          <w:rFonts w:ascii="Times New Roman" w:hAnsi="Times New Roman" w:cs="Times New Roman"/>
          <w:sz w:val="24"/>
          <w:szCs w:val="24"/>
          <w:lang w:val="en-GB"/>
        </w:rPr>
        <w:t xml:space="preserve"> </w:t>
      </w:r>
      <w:r w:rsidRPr="00E119AE">
        <w:rPr>
          <w:rFonts w:ascii="Times New Roman" w:hAnsi="Times New Roman" w:cs="Times New Roman"/>
          <w:sz w:val="24"/>
          <w:szCs w:val="24"/>
          <w:lang w:val="en-GB"/>
        </w:rPr>
        <w:t xml:space="preserve">Gwyn (2022), Elizabeth line: almost 50 years in the planning for Crossrail – timeline Available at: </w:t>
      </w:r>
      <w:hyperlink r:id="rId10" w:history="1">
        <w:r w:rsidRPr="00E119AE">
          <w:rPr>
            <w:rStyle w:val="Hyperlink"/>
            <w:rFonts w:ascii="Times New Roman" w:hAnsi="Times New Roman" w:cs="Times New Roman"/>
            <w:sz w:val="24"/>
            <w:szCs w:val="24"/>
            <w:lang w:val="en-GB"/>
          </w:rPr>
          <w:t>https://www.theguardian.com/uk-news/2022/may/20/elizabeth-line-almost-50-years-in-the-planning-for-crossrail-timeline</w:t>
        </w:r>
      </w:hyperlink>
      <w:r w:rsidRPr="00E119AE">
        <w:rPr>
          <w:rFonts w:ascii="Times New Roman" w:hAnsi="Times New Roman" w:cs="Times New Roman"/>
          <w:sz w:val="24"/>
          <w:szCs w:val="24"/>
          <w:lang w:val="en-GB"/>
        </w:rPr>
        <w:t xml:space="preserve"> (Accessed on: 28th November, 2022)</w:t>
      </w:r>
    </w:p>
    <w:p w14:paraId="3BBB58BA"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Whyte, J., Davies, A. and Sexton, C., (2022). Systems integration in infrastructure projects: seven lessons from Crossrail. </w:t>
      </w:r>
      <w:r w:rsidRPr="00E119AE">
        <w:rPr>
          <w:rFonts w:ascii="Times New Roman" w:hAnsi="Times New Roman" w:cs="Times New Roman"/>
          <w:i/>
          <w:iCs/>
          <w:sz w:val="24"/>
          <w:szCs w:val="24"/>
          <w:lang w:val="en-GB"/>
        </w:rPr>
        <w:t>Proceedings of the Institution of Civil Engineers-Management, Procurement and Law</w:t>
      </w:r>
      <w:r w:rsidRPr="00E119AE">
        <w:rPr>
          <w:rFonts w:ascii="Times New Roman" w:hAnsi="Times New Roman" w:cs="Times New Roman"/>
          <w:sz w:val="24"/>
          <w:szCs w:val="24"/>
          <w:lang w:val="en-GB"/>
        </w:rPr>
        <w:t xml:space="preserve">, </w:t>
      </w:r>
      <w:r w:rsidRPr="00E119AE">
        <w:rPr>
          <w:rFonts w:ascii="Times New Roman" w:hAnsi="Times New Roman" w:cs="Times New Roman"/>
          <w:i/>
          <w:iCs/>
          <w:sz w:val="24"/>
          <w:szCs w:val="24"/>
          <w:lang w:val="en-GB"/>
        </w:rPr>
        <w:t>40</w:t>
      </w:r>
      <w:r w:rsidRPr="00E119AE">
        <w:rPr>
          <w:rFonts w:ascii="Times New Roman" w:hAnsi="Times New Roman" w:cs="Times New Roman"/>
          <w:sz w:val="24"/>
          <w:szCs w:val="24"/>
          <w:lang w:val="en-GB"/>
        </w:rPr>
        <w:t>(XXXX), pp.1-7.</w:t>
      </w:r>
    </w:p>
    <w:p w14:paraId="1D47B42F" w14:textId="77777777" w:rsidR="00B979A5" w:rsidRPr="00E119AE" w:rsidRDefault="00B979A5" w:rsidP="00B90039">
      <w:pPr>
        <w:pStyle w:val="Normal1"/>
        <w:spacing w:before="240" w:after="240" w:line="360" w:lineRule="auto"/>
        <w:jc w:val="both"/>
        <w:rPr>
          <w:rFonts w:ascii="Times New Roman" w:hAnsi="Times New Roman" w:cs="Times New Roman"/>
          <w:sz w:val="24"/>
          <w:szCs w:val="24"/>
          <w:lang w:val="en-GB"/>
        </w:rPr>
      </w:pPr>
      <w:r w:rsidRPr="00E119AE">
        <w:rPr>
          <w:rFonts w:ascii="Times New Roman" w:hAnsi="Times New Roman" w:cs="Times New Roman"/>
          <w:sz w:val="24"/>
          <w:szCs w:val="24"/>
          <w:lang w:val="en-GB"/>
        </w:rPr>
        <w:t xml:space="preserve">Williams, R.V. and Black, M. eds., (2018). </w:t>
      </w:r>
      <w:r w:rsidRPr="00E119AE">
        <w:rPr>
          <w:rFonts w:ascii="Times New Roman" w:hAnsi="Times New Roman" w:cs="Times New Roman"/>
          <w:i/>
          <w:iCs/>
          <w:sz w:val="24"/>
          <w:szCs w:val="24"/>
          <w:lang w:val="en-GB"/>
        </w:rPr>
        <w:t>Crossrail Project: Infrastructure design and construction</w:t>
      </w:r>
      <w:r w:rsidRPr="00E119AE">
        <w:rPr>
          <w:rFonts w:ascii="Times New Roman" w:hAnsi="Times New Roman" w:cs="Times New Roman"/>
          <w:sz w:val="24"/>
          <w:szCs w:val="24"/>
          <w:lang w:val="en-GB"/>
        </w:rPr>
        <w:t>. ICE Publishing.</w:t>
      </w:r>
    </w:p>
    <w:sectPr w:rsidR="00B979A5" w:rsidRPr="00E119AE" w:rsidSect="00FA280B">
      <w:footerReference w:type="even" r:id="rId11"/>
      <w:footerReference w:type="default" r:id="rId12"/>
      <w:pgSz w:w="11909" w:h="16834"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54BE7" w14:textId="77777777" w:rsidR="002E78E9" w:rsidRDefault="002E78E9" w:rsidP="004005DB">
      <w:pPr>
        <w:spacing w:line="240" w:lineRule="auto"/>
      </w:pPr>
      <w:r>
        <w:separator/>
      </w:r>
    </w:p>
  </w:endnote>
  <w:endnote w:type="continuationSeparator" w:id="0">
    <w:p w14:paraId="029EF7CE" w14:textId="77777777" w:rsidR="002E78E9" w:rsidRDefault="002E78E9" w:rsidP="004005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5438378"/>
      <w:docPartObj>
        <w:docPartGallery w:val="Page Numbers (Bottom of Page)"/>
        <w:docPartUnique/>
      </w:docPartObj>
    </w:sdtPr>
    <w:sdtContent>
      <w:p w14:paraId="13CAFAFE" w14:textId="236E756B" w:rsidR="00FA280B" w:rsidRDefault="00FA280B" w:rsidP="00AA0D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062BCB" w14:textId="77777777" w:rsidR="00FA280B" w:rsidRDefault="00FA280B" w:rsidP="00FA28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1475776"/>
      <w:docPartObj>
        <w:docPartGallery w:val="Page Numbers (Bottom of Page)"/>
        <w:docPartUnique/>
      </w:docPartObj>
    </w:sdtPr>
    <w:sdtContent>
      <w:p w14:paraId="31C0836D" w14:textId="5CE8CEA8" w:rsidR="00FA280B" w:rsidRDefault="00FA280B" w:rsidP="00AA0D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51242621" w14:textId="1ACF2484" w:rsidR="004005DB" w:rsidRDefault="004005DB" w:rsidP="00FA280B">
    <w:pPr>
      <w:pStyle w:val="Footer"/>
      <w:ind w:right="360"/>
      <w:jc w:val="right"/>
    </w:pPr>
  </w:p>
  <w:p w14:paraId="72D79421" w14:textId="77777777" w:rsidR="004005DB" w:rsidRDefault="00400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02279" w14:textId="77777777" w:rsidR="002E78E9" w:rsidRDefault="002E78E9" w:rsidP="004005DB">
      <w:pPr>
        <w:spacing w:line="240" w:lineRule="auto"/>
      </w:pPr>
      <w:r>
        <w:separator/>
      </w:r>
    </w:p>
  </w:footnote>
  <w:footnote w:type="continuationSeparator" w:id="0">
    <w:p w14:paraId="0B5D99D9" w14:textId="77777777" w:rsidR="002E78E9" w:rsidRDefault="002E78E9" w:rsidP="004005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268FD"/>
    <w:rsid w:val="000B74D7"/>
    <w:rsid w:val="000E3E42"/>
    <w:rsid w:val="002E78E9"/>
    <w:rsid w:val="003435C0"/>
    <w:rsid w:val="004005DB"/>
    <w:rsid w:val="00434B9E"/>
    <w:rsid w:val="0050609B"/>
    <w:rsid w:val="00562077"/>
    <w:rsid w:val="007268FD"/>
    <w:rsid w:val="008F2958"/>
    <w:rsid w:val="00B90039"/>
    <w:rsid w:val="00B979A5"/>
    <w:rsid w:val="00C37175"/>
    <w:rsid w:val="00CB7339"/>
    <w:rsid w:val="00DB1574"/>
    <w:rsid w:val="00E119AE"/>
    <w:rsid w:val="00FA280B"/>
    <w:rsid w:val="00FB13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1484"/>
  <w15:docId w15:val="{647DF075-3D12-4412-8A5E-B10F2C5EB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90039"/>
    <w:pPr>
      <w:spacing w:before="200" w:after="200" w:line="360" w:lineRule="auto"/>
      <w:jc w:val="both"/>
      <w:outlineLvl w:val="0"/>
    </w:pPr>
    <w:rPr>
      <w:rFonts w:ascii="Times New Roman" w:hAnsi="Times New Roman" w:cs="Times New Roman"/>
      <w:b/>
      <w:sz w:val="24"/>
      <w:szCs w:val="24"/>
      <w:lang w:val="en-GB"/>
    </w:rPr>
  </w:style>
  <w:style w:type="paragraph" w:styleId="Heading2">
    <w:name w:val="heading 2"/>
    <w:basedOn w:val="Normal1"/>
    <w:next w:val="Normal1"/>
    <w:rsid w:val="007268FD"/>
    <w:pPr>
      <w:keepNext/>
      <w:keepLines/>
      <w:spacing w:before="360" w:after="120"/>
      <w:outlineLvl w:val="1"/>
    </w:pPr>
    <w:rPr>
      <w:sz w:val="32"/>
      <w:szCs w:val="32"/>
    </w:rPr>
  </w:style>
  <w:style w:type="paragraph" w:styleId="Heading3">
    <w:name w:val="heading 3"/>
    <w:basedOn w:val="Normal1"/>
    <w:next w:val="Normal1"/>
    <w:rsid w:val="007268FD"/>
    <w:pPr>
      <w:keepNext/>
      <w:keepLines/>
      <w:spacing w:before="320" w:after="80"/>
      <w:outlineLvl w:val="2"/>
    </w:pPr>
    <w:rPr>
      <w:color w:val="434343"/>
      <w:sz w:val="28"/>
      <w:szCs w:val="28"/>
    </w:rPr>
  </w:style>
  <w:style w:type="paragraph" w:styleId="Heading4">
    <w:name w:val="heading 4"/>
    <w:basedOn w:val="Normal1"/>
    <w:next w:val="Normal1"/>
    <w:rsid w:val="007268FD"/>
    <w:pPr>
      <w:keepNext/>
      <w:keepLines/>
      <w:spacing w:before="280" w:after="80"/>
      <w:outlineLvl w:val="3"/>
    </w:pPr>
    <w:rPr>
      <w:color w:val="666666"/>
      <w:sz w:val="24"/>
      <w:szCs w:val="24"/>
    </w:rPr>
  </w:style>
  <w:style w:type="paragraph" w:styleId="Heading5">
    <w:name w:val="heading 5"/>
    <w:basedOn w:val="Normal1"/>
    <w:next w:val="Normal1"/>
    <w:rsid w:val="007268FD"/>
    <w:pPr>
      <w:keepNext/>
      <w:keepLines/>
      <w:spacing w:before="240" w:after="80"/>
      <w:outlineLvl w:val="4"/>
    </w:pPr>
    <w:rPr>
      <w:color w:val="666666"/>
    </w:rPr>
  </w:style>
  <w:style w:type="paragraph" w:styleId="Heading6">
    <w:name w:val="heading 6"/>
    <w:basedOn w:val="Normal1"/>
    <w:next w:val="Normal1"/>
    <w:rsid w:val="007268F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68FD"/>
  </w:style>
  <w:style w:type="paragraph" w:styleId="Title">
    <w:name w:val="Title"/>
    <w:basedOn w:val="Normal1"/>
    <w:next w:val="Normal1"/>
    <w:rsid w:val="007268FD"/>
    <w:pPr>
      <w:keepNext/>
      <w:keepLines/>
      <w:spacing w:after="60"/>
    </w:pPr>
    <w:rPr>
      <w:sz w:val="52"/>
      <w:szCs w:val="52"/>
    </w:rPr>
  </w:style>
  <w:style w:type="paragraph" w:styleId="Subtitle">
    <w:name w:val="Subtitle"/>
    <w:basedOn w:val="Normal1"/>
    <w:next w:val="Normal1"/>
    <w:rsid w:val="007268FD"/>
    <w:pPr>
      <w:keepNext/>
      <w:keepLines/>
      <w:spacing w:after="320"/>
    </w:pPr>
    <w:rPr>
      <w:color w:val="666666"/>
      <w:sz w:val="30"/>
      <w:szCs w:val="30"/>
    </w:rPr>
  </w:style>
  <w:style w:type="table" w:customStyle="1" w:styleId="a">
    <w:basedOn w:val="TableNormal"/>
    <w:rsid w:val="007268FD"/>
    <w:tblPr>
      <w:tblStyleRowBandSize w:val="1"/>
      <w:tblStyleColBandSize w:val="1"/>
      <w:tblCellMar>
        <w:top w:w="100" w:type="dxa"/>
        <w:left w:w="100" w:type="dxa"/>
        <w:bottom w:w="100" w:type="dxa"/>
        <w:right w:w="100" w:type="dxa"/>
      </w:tblCellMar>
    </w:tblPr>
  </w:style>
  <w:style w:type="table" w:customStyle="1" w:styleId="a0">
    <w:basedOn w:val="TableNormal"/>
    <w:rsid w:val="007268FD"/>
    <w:tblPr>
      <w:tblStyleRowBandSize w:val="1"/>
      <w:tblStyleColBandSize w:val="1"/>
      <w:tblCellMar>
        <w:top w:w="100" w:type="dxa"/>
        <w:left w:w="100" w:type="dxa"/>
        <w:bottom w:w="100" w:type="dxa"/>
        <w:right w:w="100" w:type="dxa"/>
      </w:tblCellMar>
    </w:tblPr>
  </w:style>
  <w:style w:type="table" w:customStyle="1" w:styleId="a1">
    <w:basedOn w:val="TableNormal"/>
    <w:rsid w:val="007268F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900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039"/>
    <w:rPr>
      <w:rFonts w:ascii="Tahoma" w:hAnsi="Tahoma" w:cs="Tahoma"/>
      <w:sz w:val="16"/>
      <w:szCs w:val="16"/>
    </w:rPr>
  </w:style>
  <w:style w:type="character" w:styleId="Hyperlink">
    <w:name w:val="Hyperlink"/>
    <w:basedOn w:val="DefaultParagraphFont"/>
    <w:uiPriority w:val="99"/>
    <w:unhideWhenUsed/>
    <w:rsid w:val="00B90039"/>
    <w:rPr>
      <w:color w:val="0000FF" w:themeColor="hyperlink"/>
      <w:u w:val="single"/>
    </w:rPr>
  </w:style>
  <w:style w:type="paragraph" w:styleId="TOCHeading">
    <w:name w:val="TOC Heading"/>
    <w:basedOn w:val="Heading1"/>
    <w:next w:val="Normal"/>
    <w:uiPriority w:val="39"/>
    <w:semiHidden/>
    <w:unhideWhenUsed/>
    <w:qFormat/>
    <w:rsid w:val="008F295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F2958"/>
    <w:pPr>
      <w:spacing w:after="100"/>
    </w:pPr>
  </w:style>
  <w:style w:type="paragraph" w:styleId="Header">
    <w:name w:val="header"/>
    <w:basedOn w:val="Normal"/>
    <w:link w:val="HeaderChar"/>
    <w:uiPriority w:val="99"/>
    <w:semiHidden/>
    <w:unhideWhenUsed/>
    <w:rsid w:val="004005D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005DB"/>
  </w:style>
  <w:style w:type="paragraph" w:styleId="Footer">
    <w:name w:val="footer"/>
    <w:basedOn w:val="Normal"/>
    <w:link w:val="FooterChar"/>
    <w:uiPriority w:val="99"/>
    <w:unhideWhenUsed/>
    <w:rsid w:val="004005DB"/>
    <w:pPr>
      <w:tabs>
        <w:tab w:val="center" w:pos="4680"/>
        <w:tab w:val="right" w:pos="9360"/>
      </w:tabs>
      <w:spacing w:line="240" w:lineRule="auto"/>
    </w:pPr>
  </w:style>
  <w:style w:type="character" w:customStyle="1" w:styleId="FooterChar">
    <w:name w:val="Footer Char"/>
    <w:basedOn w:val="DefaultParagraphFont"/>
    <w:link w:val="Footer"/>
    <w:uiPriority w:val="99"/>
    <w:rsid w:val="004005DB"/>
  </w:style>
  <w:style w:type="character" w:styleId="PageNumber">
    <w:name w:val="page number"/>
    <w:basedOn w:val="DefaultParagraphFont"/>
    <w:uiPriority w:val="99"/>
    <w:semiHidden/>
    <w:unhideWhenUsed/>
    <w:rsid w:val="00FA2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969892">
      <w:bodyDiv w:val="1"/>
      <w:marLeft w:val="0"/>
      <w:marRight w:val="0"/>
      <w:marTop w:val="0"/>
      <w:marBottom w:val="0"/>
      <w:divBdr>
        <w:top w:val="none" w:sz="0" w:space="0" w:color="auto"/>
        <w:left w:val="none" w:sz="0" w:space="0" w:color="auto"/>
        <w:bottom w:val="none" w:sz="0" w:space="0" w:color="auto"/>
        <w:right w:val="none" w:sz="0" w:space="0" w:color="auto"/>
      </w:divBdr>
    </w:div>
    <w:div w:id="1854826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guardian.com/uk-news/2022/may/20/elizabeth-line-almost-50-years-in-the-planning-for-crossrail-timeline" TargetMode="External"/><Relationship Id="rId4" Type="http://schemas.openxmlformats.org/officeDocument/2006/relationships/webSettings" Target="webSettings.xml"/><Relationship Id="rId9" Type="http://schemas.openxmlformats.org/officeDocument/2006/relationships/hyperlink" Target="https://learninglegacy.crossrail.co.uk/learning-legacy-themes/project-and-programm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B74849-6EF2-4306-B8AF-BA8C7552F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16</Pages>
  <Words>3122</Words>
  <Characters>17796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 Radeva (2030540)</cp:lastModifiedBy>
  <cp:revision>23</cp:revision>
  <dcterms:created xsi:type="dcterms:W3CDTF">2022-11-28T10:29:00Z</dcterms:created>
  <dcterms:modified xsi:type="dcterms:W3CDTF">2022-12-07T17:06:00Z</dcterms:modified>
</cp:coreProperties>
</file>