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F83F8" w14:textId="2A518E59" w:rsidR="002B0FF4" w:rsidRPr="002B0FF4" w:rsidRDefault="004D3C08" w:rsidP="002B0FF4">
      <w:pPr>
        <w:autoSpaceDE w:val="0"/>
        <w:autoSpaceDN w:val="0"/>
        <w:adjustRightInd w:val="0"/>
        <w:spacing w:line="360" w:lineRule="auto"/>
        <w:jc w:val="center"/>
        <w:rPr>
          <w:rFonts w:ascii="Arial" w:hAnsi="Arial" w:cs="Arial"/>
          <w:b/>
          <w:bCs/>
          <w:u w:val="single"/>
        </w:rPr>
      </w:pPr>
      <w:r>
        <w:rPr>
          <w:rFonts w:ascii="Arial" w:hAnsi="Arial" w:cs="Arial"/>
          <w:b/>
          <w:bCs/>
          <w:u w:val="single"/>
        </w:rPr>
        <w:t>An Investigation into the impact of peer support on self-regulated learning</w:t>
      </w:r>
    </w:p>
    <w:p w14:paraId="3FD2A4D4" w14:textId="77777777" w:rsidR="00276F49" w:rsidRPr="005B549F" w:rsidRDefault="00276F49" w:rsidP="00276F49">
      <w:pPr>
        <w:jc w:val="center"/>
        <w:rPr>
          <w:rFonts w:ascii="Arial" w:hAnsi="Arial" w:cs="Arial"/>
          <w:u w:val="single"/>
        </w:rPr>
      </w:pPr>
    </w:p>
    <w:p w14:paraId="01A1DD2E" w14:textId="77777777" w:rsidR="00882580" w:rsidRDefault="00882580" w:rsidP="00276F49">
      <w:pPr>
        <w:rPr>
          <w:rFonts w:ascii="Arial" w:hAnsi="Arial" w:cs="Arial"/>
          <w:b/>
          <w:bCs/>
          <w:u w:val="single"/>
        </w:rPr>
      </w:pPr>
    </w:p>
    <w:p w14:paraId="14FA70FC" w14:textId="1A4F4C2E" w:rsidR="00276F49" w:rsidRPr="002B0FF4" w:rsidRDefault="00276F49" w:rsidP="00276F49">
      <w:pPr>
        <w:rPr>
          <w:rFonts w:ascii="Arial" w:hAnsi="Arial" w:cs="Arial"/>
          <w:b/>
          <w:bCs/>
        </w:rPr>
      </w:pPr>
      <w:r w:rsidRPr="002B0FF4">
        <w:rPr>
          <w:rFonts w:ascii="Arial" w:hAnsi="Arial" w:cs="Arial"/>
          <w:b/>
          <w:bCs/>
          <w:u w:val="single"/>
        </w:rPr>
        <w:t xml:space="preserve">Aim Focus and </w:t>
      </w:r>
      <w:r w:rsidR="00F35693">
        <w:rPr>
          <w:rFonts w:ascii="Arial" w:hAnsi="Arial" w:cs="Arial"/>
          <w:b/>
          <w:bCs/>
          <w:u w:val="single"/>
        </w:rPr>
        <w:t>Purpose of the Research</w:t>
      </w:r>
      <w:r w:rsidR="00541B5F">
        <w:rPr>
          <w:rFonts w:ascii="Arial" w:hAnsi="Arial" w:cs="Arial"/>
          <w:b/>
          <w:bCs/>
          <w:u w:val="single"/>
        </w:rPr>
        <w:t xml:space="preserve"> (300)</w:t>
      </w:r>
    </w:p>
    <w:p w14:paraId="433AAADB" w14:textId="77777777" w:rsidR="00276F49" w:rsidRPr="005B549F" w:rsidRDefault="00276F49" w:rsidP="00276F49">
      <w:pPr>
        <w:rPr>
          <w:rFonts w:ascii="Arial" w:hAnsi="Arial" w:cs="Arial"/>
        </w:rPr>
      </w:pPr>
    </w:p>
    <w:p w14:paraId="14936C24" w14:textId="09C69E3C" w:rsidR="00603554" w:rsidRDefault="00276F49" w:rsidP="00F35693">
      <w:pPr>
        <w:spacing w:line="480" w:lineRule="auto"/>
        <w:rPr>
          <w:rFonts w:ascii="Arial" w:hAnsi="Arial" w:cs="Arial"/>
        </w:rPr>
      </w:pPr>
      <w:r w:rsidRPr="005B549F">
        <w:rPr>
          <w:rFonts w:ascii="Arial" w:hAnsi="Arial" w:cs="Arial"/>
        </w:rPr>
        <w:t>Th</w:t>
      </w:r>
      <w:r w:rsidR="00114F94">
        <w:rPr>
          <w:rFonts w:ascii="Arial" w:hAnsi="Arial" w:cs="Arial"/>
        </w:rPr>
        <w:t>is research project aim</w:t>
      </w:r>
      <w:r w:rsidR="004D3C08">
        <w:rPr>
          <w:rFonts w:ascii="Arial" w:hAnsi="Arial" w:cs="Arial"/>
        </w:rPr>
        <w:t xml:space="preserve">s to </w:t>
      </w:r>
      <w:r w:rsidR="00A430D5">
        <w:rPr>
          <w:rFonts w:ascii="Arial" w:hAnsi="Arial" w:cs="Arial"/>
        </w:rPr>
        <w:t>explore how the intervention</w:t>
      </w:r>
      <w:r w:rsidR="001746DA">
        <w:rPr>
          <w:rFonts w:ascii="Arial" w:hAnsi="Arial" w:cs="Arial"/>
        </w:rPr>
        <w:t xml:space="preserve"> of </w:t>
      </w:r>
      <w:r w:rsidR="00A430D5">
        <w:rPr>
          <w:rFonts w:ascii="Arial" w:hAnsi="Arial" w:cs="Arial"/>
        </w:rPr>
        <w:t xml:space="preserve">a structured </w:t>
      </w:r>
      <w:r w:rsidR="001746DA">
        <w:rPr>
          <w:rFonts w:ascii="Arial" w:hAnsi="Arial" w:cs="Arial"/>
        </w:rPr>
        <w:t>peer support</w:t>
      </w:r>
      <w:r w:rsidR="00A430D5">
        <w:rPr>
          <w:rFonts w:ascii="Arial" w:hAnsi="Arial" w:cs="Arial"/>
        </w:rPr>
        <w:t xml:space="preserve"> system</w:t>
      </w:r>
      <w:r w:rsidR="001746DA">
        <w:rPr>
          <w:rFonts w:ascii="Arial" w:hAnsi="Arial" w:cs="Arial"/>
        </w:rPr>
        <w:t xml:space="preserve"> </w:t>
      </w:r>
      <w:r w:rsidR="00A430D5">
        <w:rPr>
          <w:rFonts w:ascii="Arial" w:hAnsi="Arial" w:cs="Arial"/>
        </w:rPr>
        <w:t>affects</w:t>
      </w:r>
      <w:r w:rsidR="001746DA">
        <w:rPr>
          <w:rFonts w:ascii="Arial" w:hAnsi="Arial" w:cs="Arial"/>
        </w:rPr>
        <w:t xml:space="preserve"> self-regulated learning.</w:t>
      </w:r>
    </w:p>
    <w:p w14:paraId="106ECE0B" w14:textId="1FFD6784" w:rsidR="00A430D5" w:rsidRPr="00A430D5" w:rsidRDefault="00A430D5" w:rsidP="00FC7A7B">
      <w:pPr>
        <w:spacing w:line="480" w:lineRule="auto"/>
        <w:ind w:firstLine="720"/>
        <w:rPr>
          <w:rFonts w:ascii="Arial" w:hAnsi="Arial" w:cs="Arial"/>
          <w:color w:val="000000" w:themeColor="text1"/>
        </w:rPr>
      </w:pPr>
      <w:r w:rsidRPr="00A430D5">
        <w:rPr>
          <w:rFonts w:ascii="Arial" w:hAnsi="Arial" w:cs="Arial"/>
          <w:color w:val="000000" w:themeColor="text1"/>
        </w:rPr>
        <w:t xml:space="preserve">The main issue that I wanted to address in my research is the </w:t>
      </w:r>
      <w:r w:rsidR="00FC7A7B" w:rsidRPr="00A430D5">
        <w:rPr>
          <w:rFonts w:ascii="Arial" w:hAnsi="Arial" w:cs="Arial"/>
          <w:color w:val="000000" w:themeColor="text1"/>
        </w:rPr>
        <w:t>number</w:t>
      </w:r>
      <w:r w:rsidRPr="00A430D5">
        <w:rPr>
          <w:rFonts w:ascii="Arial" w:hAnsi="Arial" w:cs="Arial"/>
          <w:color w:val="000000" w:themeColor="text1"/>
        </w:rPr>
        <w:t xml:space="preserve"> of pupils who </w:t>
      </w:r>
      <w:r>
        <w:rPr>
          <w:rFonts w:ascii="Arial" w:hAnsi="Arial" w:cs="Arial"/>
          <w:color w:val="000000" w:themeColor="text1"/>
        </w:rPr>
        <w:t xml:space="preserve">are unable to progress in practical lessons without </w:t>
      </w:r>
      <w:r w:rsidR="00251020">
        <w:rPr>
          <w:rFonts w:ascii="Arial" w:hAnsi="Arial" w:cs="Arial"/>
          <w:color w:val="000000" w:themeColor="text1"/>
        </w:rPr>
        <w:t xml:space="preserve">directly approaching the teacher and </w:t>
      </w:r>
      <w:r>
        <w:rPr>
          <w:rFonts w:ascii="Arial" w:hAnsi="Arial" w:cs="Arial"/>
          <w:color w:val="000000" w:themeColor="text1"/>
        </w:rPr>
        <w:t>asking for approval or assistance.</w:t>
      </w:r>
    </w:p>
    <w:p w14:paraId="48595EA6" w14:textId="170E049E" w:rsidR="000117BB" w:rsidRPr="000117BB" w:rsidRDefault="000117BB" w:rsidP="00FC7A7B">
      <w:pPr>
        <w:spacing w:line="480" w:lineRule="auto"/>
        <w:ind w:firstLine="720"/>
        <w:rPr>
          <w:rFonts w:ascii="Arial" w:hAnsi="Arial" w:cs="Arial"/>
          <w:color w:val="000000" w:themeColor="text1"/>
        </w:rPr>
      </w:pPr>
      <w:r w:rsidRPr="000117BB">
        <w:rPr>
          <w:rFonts w:ascii="Arial" w:hAnsi="Arial" w:cs="Arial"/>
          <w:color w:val="000000" w:themeColor="text1"/>
        </w:rPr>
        <w:t xml:space="preserve">As a Design Technology teacher, </w:t>
      </w:r>
      <w:r>
        <w:rPr>
          <w:rFonts w:ascii="Arial" w:hAnsi="Arial" w:cs="Arial"/>
          <w:color w:val="000000" w:themeColor="text1"/>
        </w:rPr>
        <w:t>it is in my interest to create self-regulating learners</w:t>
      </w:r>
      <w:r w:rsidRPr="000117BB">
        <w:rPr>
          <w:rFonts w:ascii="Arial" w:hAnsi="Arial" w:cs="Arial"/>
          <w:color w:val="000000" w:themeColor="text1"/>
        </w:rPr>
        <w:t>.</w:t>
      </w:r>
      <w:r>
        <w:rPr>
          <w:rFonts w:ascii="Arial" w:hAnsi="Arial" w:cs="Arial"/>
          <w:color w:val="000000" w:themeColor="text1"/>
        </w:rPr>
        <w:t xml:space="preserve"> Independent critical thinking skills are the foundations of my specialist areas of Engineering and Product design. </w:t>
      </w:r>
      <w:r w:rsidR="00A430D5">
        <w:rPr>
          <w:rFonts w:ascii="Arial" w:hAnsi="Arial" w:cs="Arial"/>
          <w:color w:val="000000" w:themeColor="text1"/>
        </w:rPr>
        <w:t xml:space="preserve">In the interests of </w:t>
      </w:r>
      <w:r w:rsidR="00FC7A7B">
        <w:rPr>
          <w:rFonts w:ascii="Arial" w:hAnsi="Arial" w:cs="Arial"/>
          <w:color w:val="000000" w:themeColor="text1"/>
        </w:rPr>
        <w:t>safety,</w:t>
      </w:r>
      <w:r w:rsidR="00A430D5">
        <w:rPr>
          <w:rFonts w:ascii="Arial" w:hAnsi="Arial" w:cs="Arial"/>
          <w:color w:val="000000" w:themeColor="text1"/>
        </w:rPr>
        <w:t xml:space="preserve"> </w:t>
      </w:r>
      <w:r w:rsidR="00F43959">
        <w:rPr>
          <w:rFonts w:ascii="Arial" w:hAnsi="Arial" w:cs="Arial"/>
          <w:color w:val="000000" w:themeColor="text1"/>
        </w:rPr>
        <w:t>I must be</w:t>
      </w:r>
      <w:r w:rsidR="00A430D5">
        <w:rPr>
          <w:rFonts w:ascii="Arial" w:hAnsi="Arial" w:cs="Arial"/>
          <w:color w:val="000000" w:themeColor="text1"/>
        </w:rPr>
        <w:t xml:space="preserve"> aware of </w:t>
      </w:r>
      <w:r w:rsidR="00FC7A7B">
        <w:rPr>
          <w:rFonts w:ascii="Arial" w:hAnsi="Arial" w:cs="Arial"/>
          <w:color w:val="000000" w:themeColor="text1"/>
        </w:rPr>
        <w:t xml:space="preserve">what is happening in </w:t>
      </w:r>
      <w:r w:rsidR="00A430D5">
        <w:rPr>
          <w:rFonts w:ascii="Arial" w:hAnsi="Arial" w:cs="Arial"/>
          <w:color w:val="000000" w:themeColor="text1"/>
        </w:rPr>
        <w:t>every</w:t>
      </w:r>
      <w:r w:rsidR="00FC7A7B">
        <w:rPr>
          <w:rFonts w:ascii="Arial" w:hAnsi="Arial" w:cs="Arial"/>
          <w:color w:val="000000" w:themeColor="text1"/>
        </w:rPr>
        <w:t xml:space="preserve"> part of the workshop, </w:t>
      </w:r>
      <w:proofErr w:type="gramStart"/>
      <w:r w:rsidR="00FC7A7B">
        <w:rPr>
          <w:rFonts w:ascii="Arial" w:hAnsi="Arial" w:cs="Arial"/>
          <w:color w:val="000000" w:themeColor="text1"/>
        </w:rPr>
        <w:t>at all times</w:t>
      </w:r>
      <w:proofErr w:type="gramEnd"/>
      <w:r w:rsidR="00FC7A7B">
        <w:rPr>
          <w:rFonts w:ascii="Arial" w:hAnsi="Arial" w:cs="Arial"/>
          <w:color w:val="000000" w:themeColor="text1"/>
        </w:rPr>
        <w:t>. Therefore, it is important not to get distracted for too long with the needs of singular pupils.</w:t>
      </w:r>
    </w:p>
    <w:p w14:paraId="17755F0A" w14:textId="6743E76D" w:rsidR="00997011" w:rsidRPr="00997011" w:rsidRDefault="00997011" w:rsidP="00D329D1">
      <w:pPr>
        <w:spacing w:line="480" w:lineRule="auto"/>
        <w:ind w:firstLine="720"/>
        <w:rPr>
          <w:rFonts w:ascii="Arial" w:hAnsi="Arial" w:cs="Arial"/>
          <w:color w:val="000000" w:themeColor="text1"/>
        </w:rPr>
      </w:pPr>
      <w:r w:rsidRPr="00997011">
        <w:rPr>
          <w:rFonts w:ascii="Arial" w:hAnsi="Arial" w:cs="Arial"/>
          <w:color w:val="000000" w:themeColor="text1"/>
        </w:rPr>
        <w:t>This links to the PLP well as a source of continuous professional development.</w:t>
      </w:r>
    </w:p>
    <w:p w14:paraId="60092560" w14:textId="0BC3457A" w:rsidR="000B7F43" w:rsidRDefault="000B7F43" w:rsidP="00997011">
      <w:pPr>
        <w:spacing w:line="480" w:lineRule="auto"/>
        <w:ind w:firstLine="720"/>
        <w:rPr>
          <w:rFonts w:ascii="Arial" w:hAnsi="Arial" w:cs="Arial"/>
        </w:rPr>
      </w:pPr>
      <w:r>
        <w:rPr>
          <w:rFonts w:ascii="Arial" w:hAnsi="Arial" w:cs="Arial"/>
        </w:rPr>
        <w:t xml:space="preserve">The research took place in a </w:t>
      </w:r>
      <w:r w:rsidR="00FC7A7B">
        <w:rPr>
          <w:rFonts w:ascii="Arial" w:hAnsi="Arial" w:cs="Arial"/>
        </w:rPr>
        <w:t xml:space="preserve">comprehensive </w:t>
      </w:r>
      <w:r>
        <w:rPr>
          <w:rFonts w:ascii="Arial" w:hAnsi="Arial" w:cs="Arial"/>
        </w:rPr>
        <w:t>school in a suburban location near a large town in south Wales. It has approximately 1200 students. The school had its last Estyn report in 2016 where it scored Excellent in both performance and prospects for improvement.</w:t>
      </w:r>
    </w:p>
    <w:p w14:paraId="70839947" w14:textId="5CE72329" w:rsidR="00FC7A7B" w:rsidRPr="00997011" w:rsidRDefault="00FC7A7B" w:rsidP="00997011">
      <w:pPr>
        <w:spacing w:line="480" w:lineRule="auto"/>
        <w:ind w:firstLine="720"/>
        <w:rPr>
          <w:rFonts w:ascii="Arial" w:hAnsi="Arial" w:cs="Arial"/>
          <w:color w:val="000000" w:themeColor="text1"/>
        </w:rPr>
      </w:pPr>
      <w:r w:rsidRPr="00997011">
        <w:rPr>
          <w:rFonts w:ascii="Arial" w:hAnsi="Arial" w:cs="Arial"/>
          <w:color w:val="000000" w:themeColor="text1"/>
        </w:rPr>
        <w:t xml:space="preserve">The research </w:t>
      </w:r>
      <w:r w:rsidR="00997011" w:rsidRPr="00997011">
        <w:rPr>
          <w:rFonts w:ascii="Arial" w:hAnsi="Arial" w:cs="Arial"/>
          <w:color w:val="000000" w:themeColor="text1"/>
        </w:rPr>
        <w:t xml:space="preserve">for this investigation took place </w:t>
      </w:r>
      <w:r w:rsidR="00734F53">
        <w:rPr>
          <w:rFonts w:ascii="Arial" w:hAnsi="Arial" w:cs="Arial"/>
          <w:color w:val="000000" w:themeColor="text1"/>
        </w:rPr>
        <w:t xml:space="preserve">over </w:t>
      </w:r>
      <w:r w:rsidR="0042163E">
        <w:rPr>
          <w:rFonts w:ascii="Arial" w:hAnsi="Arial" w:cs="Arial"/>
          <w:color w:val="000000" w:themeColor="text1"/>
        </w:rPr>
        <w:t>two,</w:t>
      </w:r>
      <w:r w:rsidR="0042163E" w:rsidRPr="00997011">
        <w:rPr>
          <w:rFonts w:ascii="Arial" w:hAnsi="Arial" w:cs="Arial"/>
          <w:color w:val="000000" w:themeColor="text1"/>
        </w:rPr>
        <w:t xml:space="preserve"> year</w:t>
      </w:r>
      <w:r w:rsidR="00997011" w:rsidRPr="00997011">
        <w:rPr>
          <w:rFonts w:ascii="Arial" w:hAnsi="Arial" w:cs="Arial"/>
          <w:color w:val="000000" w:themeColor="text1"/>
        </w:rPr>
        <w:t xml:space="preserve"> nine product design practical lesson</w:t>
      </w:r>
      <w:r w:rsidR="00734F53">
        <w:rPr>
          <w:rFonts w:ascii="Arial" w:hAnsi="Arial" w:cs="Arial"/>
          <w:color w:val="000000" w:themeColor="text1"/>
        </w:rPr>
        <w:t>s</w:t>
      </w:r>
      <w:r w:rsidR="00997011" w:rsidRPr="00997011">
        <w:rPr>
          <w:rFonts w:ascii="Arial" w:hAnsi="Arial" w:cs="Arial"/>
          <w:color w:val="000000" w:themeColor="text1"/>
        </w:rPr>
        <w:t>, where students were working with various tools in a workshop.</w:t>
      </w:r>
      <w:r w:rsidR="008B5D3D">
        <w:rPr>
          <w:rFonts w:ascii="Arial" w:hAnsi="Arial" w:cs="Arial"/>
          <w:color w:val="000000" w:themeColor="text1"/>
        </w:rPr>
        <w:t xml:space="preserve"> There </w:t>
      </w:r>
      <w:proofErr w:type="gramStart"/>
      <w:r w:rsidR="008B5D3D">
        <w:rPr>
          <w:rFonts w:ascii="Arial" w:hAnsi="Arial" w:cs="Arial"/>
          <w:color w:val="000000" w:themeColor="text1"/>
        </w:rPr>
        <w:t>were</w:t>
      </w:r>
      <w:proofErr w:type="gramEnd"/>
      <w:r w:rsidR="008B5D3D">
        <w:rPr>
          <w:rFonts w:ascii="Arial" w:hAnsi="Arial" w:cs="Arial"/>
          <w:color w:val="000000" w:themeColor="text1"/>
        </w:rPr>
        <w:t xml:space="preserve"> </w:t>
      </w:r>
      <w:r w:rsidR="0042163E">
        <w:rPr>
          <w:rFonts w:ascii="Arial" w:hAnsi="Arial" w:cs="Arial"/>
          <w:color w:val="000000" w:themeColor="text1"/>
        </w:rPr>
        <w:t xml:space="preserve">a total of </w:t>
      </w:r>
      <w:r w:rsidR="008B5D3D">
        <w:rPr>
          <w:rFonts w:ascii="Arial" w:hAnsi="Arial" w:cs="Arial"/>
          <w:color w:val="000000" w:themeColor="text1"/>
        </w:rPr>
        <w:t xml:space="preserve">19 students in </w:t>
      </w:r>
      <w:r w:rsidR="0042163E">
        <w:rPr>
          <w:rFonts w:ascii="Arial" w:hAnsi="Arial" w:cs="Arial"/>
          <w:color w:val="000000" w:themeColor="text1"/>
        </w:rPr>
        <w:t>both</w:t>
      </w:r>
      <w:r w:rsidR="008B5D3D">
        <w:rPr>
          <w:rFonts w:ascii="Arial" w:hAnsi="Arial" w:cs="Arial"/>
          <w:color w:val="000000" w:themeColor="text1"/>
        </w:rPr>
        <w:t xml:space="preserve"> lesson</w:t>
      </w:r>
      <w:r w:rsidR="0042163E">
        <w:rPr>
          <w:rFonts w:ascii="Arial" w:hAnsi="Arial" w:cs="Arial"/>
          <w:color w:val="000000" w:themeColor="text1"/>
        </w:rPr>
        <w:t>s</w:t>
      </w:r>
      <w:r w:rsidR="008B5D3D">
        <w:rPr>
          <w:rFonts w:ascii="Arial" w:hAnsi="Arial" w:cs="Arial"/>
          <w:color w:val="000000" w:themeColor="text1"/>
        </w:rPr>
        <w:t>.</w:t>
      </w:r>
    </w:p>
    <w:p w14:paraId="6E4752EB" w14:textId="4F85A785" w:rsidR="00FC7A7B" w:rsidRPr="00FC7A7B" w:rsidRDefault="00FC7A7B" w:rsidP="00D329D1">
      <w:pPr>
        <w:spacing w:line="480" w:lineRule="auto"/>
        <w:ind w:firstLine="720"/>
        <w:rPr>
          <w:rFonts w:ascii="Arial" w:hAnsi="Arial" w:cs="Arial"/>
          <w:color w:val="000000" w:themeColor="text1"/>
        </w:rPr>
      </w:pPr>
      <w:r w:rsidRPr="00FC7A7B">
        <w:rPr>
          <w:rFonts w:ascii="Arial" w:hAnsi="Arial" w:cs="Arial"/>
          <w:color w:val="000000" w:themeColor="text1"/>
        </w:rPr>
        <w:t>The research question for this investigation is simply: What is the impact of peer support on self-regulated learning?</w:t>
      </w:r>
    </w:p>
    <w:p w14:paraId="58AB0FFF" w14:textId="77777777" w:rsidR="006B5658" w:rsidRDefault="006B5658" w:rsidP="00683430">
      <w:pPr>
        <w:spacing w:line="480" w:lineRule="auto"/>
        <w:rPr>
          <w:rFonts w:ascii="Arial" w:hAnsi="Arial" w:cs="Arial"/>
          <w:b/>
          <w:bCs/>
        </w:rPr>
      </w:pPr>
    </w:p>
    <w:p w14:paraId="35E47ADE" w14:textId="77777777" w:rsidR="00381A9C" w:rsidRDefault="00381A9C" w:rsidP="00541B5F">
      <w:pPr>
        <w:rPr>
          <w:rFonts w:ascii="Arial" w:hAnsi="Arial" w:cs="Arial"/>
          <w:b/>
          <w:bCs/>
          <w:u w:val="single"/>
        </w:rPr>
      </w:pPr>
    </w:p>
    <w:p w14:paraId="0DC84CE2" w14:textId="4D67E220" w:rsidR="00541B5F" w:rsidRDefault="00541B5F" w:rsidP="00541B5F">
      <w:pPr>
        <w:rPr>
          <w:rFonts w:ascii="Arial" w:hAnsi="Arial" w:cs="Arial"/>
          <w:b/>
          <w:bCs/>
          <w:u w:val="single"/>
        </w:rPr>
      </w:pPr>
      <w:r>
        <w:rPr>
          <w:rFonts w:ascii="Arial" w:hAnsi="Arial" w:cs="Arial"/>
          <w:b/>
          <w:bCs/>
          <w:u w:val="single"/>
        </w:rPr>
        <w:lastRenderedPageBreak/>
        <w:t>Overview of Relevant Literature (800)</w:t>
      </w:r>
    </w:p>
    <w:p w14:paraId="0D4F6442" w14:textId="77777777" w:rsidR="009A3655" w:rsidRPr="005B549F" w:rsidRDefault="009A3655" w:rsidP="009A3655">
      <w:pPr>
        <w:rPr>
          <w:rFonts w:ascii="Arial" w:hAnsi="Arial" w:cs="Arial"/>
        </w:rPr>
      </w:pPr>
    </w:p>
    <w:p w14:paraId="0605301B" w14:textId="77777777" w:rsidR="00DC5238" w:rsidRPr="00DC5238" w:rsidRDefault="00DC5238" w:rsidP="00DC5238">
      <w:pPr>
        <w:spacing w:line="480" w:lineRule="auto"/>
        <w:rPr>
          <w:rFonts w:ascii="Arial" w:hAnsi="Arial" w:cs="Arial"/>
        </w:rPr>
      </w:pPr>
      <w:r w:rsidRPr="00DC5238">
        <w:rPr>
          <w:rFonts w:ascii="Arial" w:hAnsi="Arial" w:cs="Arial"/>
        </w:rPr>
        <w:t>Self-directed learning involves students taking charge of their learning process, including setting goals, choosing strategies, and evaluating outcomes (Knowles, 1975). Students develop skills such as critical thinking, problem-solving, and self-assessment, which are crucial for lifelong learning. Self-directed learning has been linked to improved academic performance and greater motivation to learn (Garrison, 1997).</w:t>
      </w:r>
    </w:p>
    <w:p w14:paraId="5D9DE4BA" w14:textId="77777777" w:rsidR="00DC5238" w:rsidRDefault="00DC5238" w:rsidP="00A50AA5">
      <w:pPr>
        <w:spacing w:line="480" w:lineRule="auto"/>
        <w:ind w:firstLine="720"/>
        <w:rPr>
          <w:rFonts w:ascii="Arial" w:hAnsi="Arial" w:cs="Arial"/>
        </w:rPr>
      </w:pPr>
      <w:r w:rsidRPr="00DC5238">
        <w:rPr>
          <w:rFonts w:ascii="Arial" w:hAnsi="Arial" w:cs="Arial"/>
        </w:rPr>
        <w:t>Peer support plays a vital role in the learning process by providing students with social, emotional, and academic support. Peers can act as mentors, collaborators, and sources of motivation, which can significantly enhance self-directed learning. Research has shown that students benefit from interacting with peers, sharing knowledge, and receiving constructive feedback (Vygotsky, 1978).</w:t>
      </w:r>
    </w:p>
    <w:p w14:paraId="7EEDA5EE" w14:textId="0FA4856C" w:rsidR="00AE28F7" w:rsidRPr="0072074F" w:rsidRDefault="00C15362" w:rsidP="00AE28F7">
      <w:pPr>
        <w:spacing w:line="480" w:lineRule="auto"/>
        <w:ind w:firstLine="720"/>
        <w:rPr>
          <w:rFonts w:ascii="Arial" w:hAnsi="Arial" w:cs="Arial"/>
        </w:rPr>
      </w:pPr>
      <w:r>
        <w:rPr>
          <w:rFonts w:ascii="Arial" w:hAnsi="Arial" w:cs="Arial"/>
        </w:rPr>
        <w:t>It can be argued that one</w:t>
      </w:r>
      <w:r w:rsidRPr="0072074F">
        <w:rPr>
          <w:rFonts w:ascii="Arial" w:hAnsi="Arial" w:cs="Arial"/>
        </w:rPr>
        <w:t xml:space="preserve"> significant drawback of peer support in secondary schools is the lack of appropriate training and supervision for peer supporters. According to Chan et al. (2018), inadequate training can lead to miscommunication or incorrect advice being given, which can potentially harm the students receiving support. Furthermore, the lack of supervision may result in peer supporters experiencing emotional strain or burnout due to the responsibility they take on.</w:t>
      </w:r>
      <w:r w:rsidR="00AE28F7">
        <w:rPr>
          <w:rFonts w:ascii="Arial" w:hAnsi="Arial" w:cs="Arial"/>
        </w:rPr>
        <w:t xml:space="preserve"> </w:t>
      </w:r>
      <w:r w:rsidR="00AE28F7" w:rsidRPr="0072074F">
        <w:rPr>
          <w:rFonts w:ascii="Arial" w:hAnsi="Arial" w:cs="Arial"/>
        </w:rPr>
        <w:t>Although peer support programs are intended to be beneficial, they can inadvertently cause harm. As Cowie and Wallace (2018) point out, peer supporters may lack the expertise to recogni</w:t>
      </w:r>
      <w:r w:rsidR="00C01C26">
        <w:rPr>
          <w:rFonts w:ascii="Arial" w:hAnsi="Arial" w:cs="Arial"/>
        </w:rPr>
        <w:t>s</w:t>
      </w:r>
      <w:r w:rsidR="00AE28F7" w:rsidRPr="0072074F">
        <w:rPr>
          <w:rFonts w:ascii="Arial" w:hAnsi="Arial" w:cs="Arial"/>
        </w:rPr>
        <w:t>e when a situation requires professional intervention, leading to potential harm to students in crisis. This underscores the importance of having a clear referral process in place.</w:t>
      </w:r>
    </w:p>
    <w:p w14:paraId="56273257" w14:textId="57D403F8" w:rsidR="00C15362" w:rsidRDefault="005C2976" w:rsidP="00C15362">
      <w:pPr>
        <w:spacing w:line="480" w:lineRule="auto"/>
        <w:rPr>
          <w:rFonts w:ascii="Arial" w:hAnsi="Arial" w:cs="Arial"/>
        </w:rPr>
      </w:pPr>
      <w:r>
        <w:rPr>
          <w:rFonts w:ascii="Arial" w:hAnsi="Arial" w:cs="Arial"/>
        </w:rPr>
        <w:tab/>
        <w:t xml:space="preserve">Therefore, clear demonstrations and explicit instructions must be delivered by the educator at the beginning of the practical session for the students to possess the </w:t>
      </w:r>
      <w:r>
        <w:rPr>
          <w:rFonts w:ascii="Arial" w:hAnsi="Arial" w:cs="Arial"/>
        </w:rPr>
        <w:lastRenderedPageBreak/>
        <w:t>right information to impart to their enquiring peers. The teacher should then use effective ‘light housing’ techniques to oversee the class dynamic. Working the room to spot any common misconceptions, then correcting or redemonstrating accordingly.</w:t>
      </w:r>
    </w:p>
    <w:p w14:paraId="7EAFD879" w14:textId="5902A956" w:rsidR="00DC5238" w:rsidRDefault="00DC5238" w:rsidP="00A50AA5">
      <w:pPr>
        <w:spacing w:line="480" w:lineRule="auto"/>
        <w:ind w:firstLine="720"/>
        <w:rPr>
          <w:rFonts w:ascii="Arial" w:hAnsi="Arial" w:cs="Arial"/>
        </w:rPr>
      </w:pPr>
      <w:r w:rsidRPr="00DC5238">
        <w:rPr>
          <w:rFonts w:ascii="Arial" w:hAnsi="Arial" w:cs="Arial"/>
        </w:rPr>
        <w:t xml:space="preserve">One of the most critical aspects of peer support is its impact on motivation. When students work together and support each other, they are more likely to stay engaged in their learning. Deci and Ryan's (1985) self-determination theory </w:t>
      </w:r>
      <w:proofErr w:type="gramStart"/>
      <w:r w:rsidRPr="00DC5238">
        <w:rPr>
          <w:rFonts w:ascii="Arial" w:hAnsi="Arial" w:cs="Arial"/>
        </w:rPr>
        <w:t>suggests</w:t>
      </w:r>
      <w:proofErr w:type="gramEnd"/>
      <w:r w:rsidRPr="00DC5238">
        <w:rPr>
          <w:rFonts w:ascii="Arial" w:hAnsi="Arial" w:cs="Arial"/>
        </w:rPr>
        <w:t xml:space="preserve"> that relatedness, or the feeling of connection to others, is essential for intrinsic motivation. When students feel supported by their peers, they are more likely to take ownership of their learning and persist in the face of challenges.</w:t>
      </w:r>
    </w:p>
    <w:p w14:paraId="2B027C36" w14:textId="5FAB050E" w:rsidR="00114F94" w:rsidRDefault="00AE28F7" w:rsidP="00114F94">
      <w:pPr>
        <w:spacing w:line="480" w:lineRule="auto"/>
        <w:ind w:firstLine="720"/>
        <w:rPr>
          <w:rFonts w:ascii="Arial" w:hAnsi="Arial" w:cs="Arial"/>
        </w:rPr>
      </w:pPr>
      <w:r>
        <w:rPr>
          <w:rFonts w:ascii="Arial" w:hAnsi="Arial" w:cs="Arial"/>
        </w:rPr>
        <w:t xml:space="preserve">Unfortunately, </w:t>
      </w:r>
      <w:r w:rsidR="00D7481C">
        <w:rPr>
          <w:rFonts w:ascii="Arial" w:hAnsi="Arial" w:cs="Arial"/>
        </w:rPr>
        <w:t>p</w:t>
      </w:r>
      <w:r w:rsidR="00114F94" w:rsidRPr="0072074F">
        <w:rPr>
          <w:rFonts w:ascii="Arial" w:hAnsi="Arial" w:cs="Arial"/>
        </w:rPr>
        <w:t>eer support programs may not be accessible to all students, particularly those who are introverted or uncomfortable seeking help from their peers (Sullivan &amp; Sullivan, 2016). This limited accessibility may exclude students who need support the most, leaving them without the necessary help.</w:t>
      </w:r>
    </w:p>
    <w:p w14:paraId="2B384254" w14:textId="77777777" w:rsidR="00DC5238" w:rsidRDefault="00DC5238" w:rsidP="005C2976">
      <w:pPr>
        <w:spacing w:line="480" w:lineRule="auto"/>
        <w:ind w:firstLine="720"/>
        <w:rPr>
          <w:rFonts w:ascii="Arial" w:hAnsi="Arial" w:cs="Arial"/>
        </w:rPr>
      </w:pPr>
      <w:r w:rsidRPr="00DC5238">
        <w:rPr>
          <w:rFonts w:ascii="Arial" w:hAnsi="Arial" w:cs="Arial"/>
        </w:rPr>
        <w:t>Peer support often manifests in collaborative learning environments, where students work together to solve problems and complete projects. According to constructivist theories of learning, knowledge is constructed through social interaction (Piaget, 1950). When students engage in collaborative learning, they can exchange ideas, challenge each other's thinking, and build a deeper understanding of the subject matter.</w:t>
      </w:r>
    </w:p>
    <w:p w14:paraId="08BDFE93" w14:textId="0B7A7D97" w:rsidR="00B71A77" w:rsidRPr="00DC5238" w:rsidRDefault="00B71A77" w:rsidP="005C2976">
      <w:pPr>
        <w:spacing w:line="480" w:lineRule="auto"/>
        <w:ind w:firstLine="720"/>
        <w:rPr>
          <w:rFonts w:ascii="Arial" w:hAnsi="Arial" w:cs="Arial"/>
        </w:rPr>
      </w:pPr>
      <w:r>
        <w:rPr>
          <w:rFonts w:ascii="Arial" w:hAnsi="Arial" w:cs="Arial"/>
        </w:rPr>
        <w:t xml:space="preserve">However, </w:t>
      </w:r>
      <w:r w:rsidRPr="0072074F">
        <w:rPr>
          <w:rFonts w:ascii="Arial" w:hAnsi="Arial" w:cs="Arial"/>
        </w:rPr>
        <w:t>Social dynamics within secondary schools can create challenges for peer support programs. As noted by Cowie and Wallace (2018), students who are popular or well-liked may be chosen as peer supporters, which can inadvertently exclude others from the program. This can perpetuate existing social hierarchies and marginalize students who are already isolated.</w:t>
      </w:r>
    </w:p>
    <w:p w14:paraId="704F9A61" w14:textId="38112C39" w:rsidR="00DC5238" w:rsidRDefault="00DC5238" w:rsidP="00A50AA5">
      <w:pPr>
        <w:spacing w:line="480" w:lineRule="auto"/>
        <w:ind w:firstLine="720"/>
        <w:rPr>
          <w:rFonts w:ascii="Arial" w:hAnsi="Arial" w:cs="Arial"/>
        </w:rPr>
      </w:pPr>
      <w:r w:rsidRPr="00DC5238">
        <w:rPr>
          <w:rFonts w:ascii="Arial" w:hAnsi="Arial" w:cs="Arial"/>
        </w:rPr>
        <w:lastRenderedPageBreak/>
        <w:t>Peer support can also enhance self-directed learning through feedback and reflection. Students who receive constructive feedback from their peers can identify areas for improvement and adjust their learning strategies accordingly. Reflection on peer feedback can lead to greater self-awareness and self-regulation (Hattie &amp; Timperley, 2007). This process of giving and receiving feedback helps students develop critical thinking and metacognitive skills.</w:t>
      </w:r>
    </w:p>
    <w:p w14:paraId="536807DE" w14:textId="7BA933CE" w:rsidR="00C15362" w:rsidRDefault="00AE28F7" w:rsidP="005C2976">
      <w:pPr>
        <w:spacing w:line="480" w:lineRule="auto"/>
        <w:ind w:firstLine="720"/>
        <w:rPr>
          <w:rFonts w:ascii="Arial" w:hAnsi="Arial" w:cs="Arial"/>
        </w:rPr>
      </w:pPr>
      <w:r>
        <w:rPr>
          <w:rFonts w:ascii="Arial" w:hAnsi="Arial" w:cs="Arial"/>
        </w:rPr>
        <w:t>Although, p</w:t>
      </w:r>
      <w:r w:rsidR="00DA4206" w:rsidRPr="0072074F">
        <w:rPr>
          <w:rFonts w:ascii="Arial" w:hAnsi="Arial" w:cs="Arial"/>
        </w:rPr>
        <w:t>eer supporters may have biases or prejudices that can influence the support they offer to others. Sullivan and Sullivan (2016) note that students might inadvertently project their own beliefs, values, or experiences onto the peers they support. This can lead to inappropriate advice or a lack of understanding for students from different backgrounds or with different experiences.</w:t>
      </w:r>
    </w:p>
    <w:p w14:paraId="6AC22D34" w14:textId="4E0EA272" w:rsidR="005C2976" w:rsidRDefault="005C2976" w:rsidP="00E26D77">
      <w:pPr>
        <w:spacing w:line="480" w:lineRule="auto"/>
        <w:ind w:firstLine="720"/>
        <w:rPr>
          <w:rFonts w:ascii="Arial" w:hAnsi="Arial" w:cs="Arial"/>
        </w:rPr>
      </w:pPr>
      <w:r>
        <w:rPr>
          <w:rFonts w:ascii="Arial" w:hAnsi="Arial" w:cs="Arial"/>
        </w:rPr>
        <w:t>Initially, Pupils were going to be selected as ‘Skills Ambassadors’ for the peer support network in this research investigation. However, from identifying some of the social concerns pointed out in the existing literature, the researcher has decided to implement a ‘Three Before Me’ style intervention. This is a more collective</w:t>
      </w:r>
      <w:r w:rsidR="00547EF7">
        <w:rPr>
          <w:rFonts w:ascii="Arial" w:hAnsi="Arial" w:cs="Arial"/>
        </w:rPr>
        <w:t>-</w:t>
      </w:r>
      <w:r>
        <w:rPr>
          <w:rFonts w:ascii="Arial" w:hAnsi="Arial" w:cs="Arial"/>
        </w:rPr>
        <w:t>based approach to mitigate any feelings of exclusion, singling out, or classroom hierarchy that might arise from the previously planned approach.</w:t>
      </w:r>
    </w:p>
    <w:p w14:paraId="578263DE" w14:textId="11ADCB97" w:rsidR="00DC5238" w:rsidRDefault="00DC5238" w:rsidP="00A50AA5">
      <w:pPr>
        <w:spacing w:line="480" w:lineRule="auto"/>
        <w:ind w:firstLine="720"/>
        <w:rPr>
          <w:rFonts w:ascii="Arial" w:hAnsi="Arial" w:cs="Arial"/>
        </w:rPr>
      </w:pPr>
      <w:r w:rsidRPr="00DC5238">
        <w:rPr>
          <w:rFonts w:ascii="Arial" w:hAnsi="Arial" w:cs="Arial"/>
        </w:rPr>
        <w:t>Peer mentoring is another form of peer support that can positively influence self-directed learning. In peer mentoring relationships, more experienced students guide and support less experienced peers. This relationship can help mentees navigate academic challenges and develop the skills needed for self-directed learning (Topping, 1996). Peer mentoring can also promote a sense of community and belonging, which is essential for student engagement.</w:t>
      </w:r>
    </w:p>
    <w:p w14:paraId="403E1291" w14:textId="25356990" w:rsidR="00DC5238" w:rsidRPr="00DC5238" w:rsidRDefault="00DA4206" w:rsidP="005C2976">
      <w:pPr>
        <w:spacing w:line="480" w:lineRule="auto"/>
        <w:ind w:firstLine="720"/>
        <w:rPr>
          <w:rFonts w:ascii="Arial" w:hAnsi="Arial" w:cs="Arial"/>
        </w:rPr>
      </w:pPr>
      <w:r>
        <w:rPr>
          <w:rFonts w:ascii="Arial" w:hAnsi="Arial" w:cs="Arial"/>
        </w:rPr>
        <w:t>Nevertheless, p</w:t>
      </w:r>
      <w:r w:rsidRPr="0072074F">
        <w:rPr>
          <w:rFonts w:ascii="Arial" w:hAnsi="Arial" w:cs="Arial"/>
        </w:rPr>
        <w:t xml:space="preserve">eer supporters may struggle with setting and maintaining appropriate boundaries with the students they support. Chan et al. (2018) suggest </w:t>
      </w:r>
      <w:r w:rsidRPr="0072074F">
        <w:rPr>
          <w:rFonts w:ascii="Arial" w:hAnsi="Arial" w:cs="Arial"/>
        </w:rPr>
        <w:lastRenderedPageBreak/>
        <w:t>that blurred boundaries can lead to inappropriate relationships, such as friendships that may compromise the objectivity of the support provided. Additionally, peer supporters may find it difficult to navigate the line between being supportive and overstepping personal boundaries.</w:t>
      </w:r>
    </w:p>
    <w:p w14:paraId="0FE65C3E" w14:textId="55ED28C8" w:rsidR="00114F94" w:rsidRDefault="00DC5238" w:rsidP="00114F94">
      <w:pPr>
        <w:spacing w:line="480" w:lineRule="auto"/>
        <w:ind w:firstLine="720"/>
        <w:rPr>
          <w:rFonts w:ascii="Arial" w:hAnsi="Arial" w:cs="Arial"/>
        </w:rPr>
      </w:pPr>
      <w:r w:rsidRPr="00DC5238">
        <w:rPr>
          <w:rFonts w:ascii="Arial" w:hAnsi="Arial" w:cs="Arial"/>
        </w:rPr>
        <w:t>With the rise of digital technology, peer support has extended to online platforms. Students can connect with peers through discussion boards, social media, and online collaborative tools. These digital spaces allow students to share resources, discuss ideas, and offer support. Research has shown that online peer support can enhance self-directed learning by providing students with access to diverse perspectives and resources (Chu et al., 2017).</w:t>
      </w:r>
    </w:p>
    <w:p w14:paraId="4503F03A" w14:textId="37609284" w:rsidR="00114F94" w:rsidRPr="0072074F" w:rsidRDefault="00D7481C" w:rsidP="00AE28F7">
      <w:pPr>
        <w:spacing w:line="480" w:lineRule="auto"/>
        <w:ind w:firstLine="720"/>
        <w:rPr>
          <w:rFonts w:ascii="Arial" w:hAnsi="Arial" w:cs="Arial"/>
        </w:rPr>
      </w:pPr>
      <w:r>
        <w:rPr>
          <w:rFonts w:ascii="Arial" w:hAnsi="Arial" w:cs="Arial"/>
        </w:rPr>
        <w:t xml:space="preserve">With that said, </w:t>
      </w:r>
      <w:r w:rsidR="0072074F" w:rsidRPr="0072074F">
        <w:rPr>
          <w:rFonts w:ascii="Arial" w:hAnsi="Arial" w:cs="Arial"/>
        </w:rPr>
        <w:t>Confidentiality is crucial in peer support relationships. However, young peer supporters may find it challenging to maintain confidentiality, especially in the context of school gossip and social media (Cowie &amp; Wallace, 2018). Breaches of confidentiality can lead to mistrust among students and harm the reputation of the peer support program.</w:t>
      </w:r>
    </w:p>
    <w:p w14:paraId="29634D80" w14:textId="77777777" w:rsidR="0072074F" w:rsidRDefault="0072074F" w:rsidP="00C15362">
      <w:pPr>
        <w:spacing w:line="480" w:lineRule="auto"/>
        <w:ind w:firstLine="720"/>
        <w:rPr>
          <w:rFonts w:ascii="Arial" w:hAnsi="Arial" w:cs="Arial"/>
        </w:rPr>
      </w:pPr>
      <w:r w:rsidRPr="0072074F">
        <w:rPr>
          <w:rFonts w:ascii="Arial" w:hAnsi="Arial" w:cs="Arial"/>
        </w:rPr>
        <w:t>The impact of peer support on students' mental health is not always clear. While some studies suggest positive effects, others indicate that peer support may not significantly improve mental health outcomes (Chan et al., 2018). More research is needed to determine the actual impact of peer support programs on students' mental health.</w:t>
      </w:r>
    </w:p>
    <w:p w14:paraId="39332E38" w14:textId="239B6A8E" w:rsidR="00C15362" w:rsidRDefault="00C15362" w:rsidP="00C15362">
      <w:pPr>
        <w:spacing w:line="480" w:lineRule="auto"/>
        <w:ind w:firstLine="720"/>
        <w:rPr>
          <w:rFonts w:ascii="Arial" w:hAnsi="Arial" w:cs="Arial"/>
        </w:rPr>
      </w:pPr>
      <w:r>
        <w:rPr>
          <w:rFonts w:ascii="Arial" w:hAnsi="Arial" w:cs="Arial"/>
        </w:rPr>
        <w:t xml:space="preserve">It is </w:t>
      </w:r>
      <w:r w:rsidR="00E333C2">
        <w:rPr>
          <w:rFonts w:ascii="Arial" w:hAnsi="Arial" w:cs="Arial"/>
        </w:rPr>
        <w:t>intended</w:t>
      </w:r>
      <w:r>
        <w:rPr>
          <w:rFonts w:ascii="Arial" w:hAnsi="Arial" w:cs="Arial"/>
        </w:rPr>
        <w:t xml:space="preserve"> that the research obtained from this investigation may go some way towards filling in the gaps in this area. </w:t>
      </w:r>
      <w:r w:rsidR="00E333C2">
        <w:rPr>
          <w:rFonts w:ascii="Arial" w:hAnsi="Arial" w:cs="Arial"/>
        </w:rPr>
        <w:t>The researcher endeavoured to create a relaxed environment for all participants in the interviews, in the hope that they would feel free enough to discuss their views in this area without pressure or judgement</w:t>
      </w:r>
      <w:r w:rsidR="00757265">
        <w:rPr>
          <w:rFonts w:ascii="Arial" w:hAnsi="Arial" w:cs="Arial"/>
        </w:rPr>
        <w:t>,</w:t>
      </w:r>
      <w:r w:rsidR="00E333C2">
        <w:rPr>
          <w:rFonts w:ascii="Arial" w:hAnsi="Arial" w:cs="Arial"/>
        </w:rPr>
        <w:t xml:space="preserve"> Confident in the anonymity of the data collected. </w:t>
      </w:r>
    </w:p>
    <w:p w14:paraId="2F88B6DB" w14:textId="77777777" w:rsidR="00DC5238" w:rsidRDefault="00DC5238" w:rsidP="00683430">
      <w:pPr>
        <w:spacing w:line="480" w:lineRule="auto"/>
        <w:rPr>
          <w:rFonts w:ascii="Arial" w:hAnsi="Arial" w:cs="Arial"/>
          <w:b/>
          <w:bCs/>
          <w:u w:val="single"/>
        </w:rPr>
      </w:pPr>
    </w:p>
    <w:p w14:paraId="2972312B" w14:textId="52D39717" w:rsidR="00381A9C" w:rsidRDefault="00750C8A" w:rsidP="009B44F2">
      <w:pPr>
        <w:spacing w:line="480" w:lineRule="auto"/>
        <w:rPr>
          <w:rFonts w:ascii="Arial" w:hAnsi="Arial" w:cs="Arial"/>
          <w:b/>
          <w:bCs/>
          <w:u w:val="single"/>
        </w:rPr>
      </w:pPr>
      <w:r w:rsidRPr="00DD5597">
        <w:rPr>
          <w:rFonts w:ascii="Arial" w:hAnsi="Arial" w:cs="Arial"/>
          <w:b/>
          <w:bCs/>
          <w:u w:val="single"/>
        </w:rPr>
        <w:t>Explanation of Case Study</w:t>
      </w:r>
      <w:r w:rsidR="00541B5F">
        <w:rPr>
          <w:rFonts w:ascii="Arial" w:hAnsi="Arial" w:cs="Arial"/>
          <w:b/>
          <w:bCs/>
          <w:u w:val="single"/>
        </w:rPr>
        <w:t xml:space="preserve"> (600)</w:t>
      </w:r>
    </w:p>
    <w:p w14:paraId="55A089D6" w14:textId="262C25F5" w:rsidR="009B44F2" w:rsidRPr="00381A9C" w:rsidRDefault="009B44F2" w:rsidP="009B44F2">
      <w:pPr>
        <w:spacing w:line="480" w:lineRule="auto"/>
        <w:rPr>
          <w:rFonts w:ascii="Arial" w:hAnsi="Arial" w:cs="Arial"/>
          <w:b/>
          <w:bCs/>
          <w:u w:val="single"/>
        </w:rPr>
      </w:pPr>
      <w:r w:rsidRPr="009B44F2">
        <w:rPr>
          <w:rFonts w:ascii="Arial" w:hAnsi="Arial" w:cs="Arial"/>
        </w:rPr>
        <w:t>This research project constitute</w:t>
      </w:r>
      <w:r w:rsidR="00D44177">
        <w:rPr>
          <w:rFonts w:ascii="Arial" w:hAnsi="Arial" w:cs="Arial"/>
        </w:rPr>
        <w:t>d</w:t>
      </w:r>
      <w:r w:rsidRPr="009B44F2">
        <w:rPr>
          <w:rFonts w:ascii="Arial" w:hAnsi="Arial" w:cs="Arial"/>
        </w:rPr>
        <w:t xml:space="preserve"> an exploratory case study, which involve</w:t>
      </w:r>
      <w:r w:rsidR="00D44177">
        <w:rPr>
          <w:rFonts w:ascii="Arial" w:hAnsi="Arial" w:cs="Arial"/>
        </w:rPr>
        <w:t>d</w:t>
      </w:r>
      <w:r w:rsidRPr="009B44F2">
        <w:rPr>
          <w:rFonts w:ascii="Arial" w:hAnsi="Arial" w:cs="Arial"/>
        </w:rPr>
        <w:t xml:space="preserve"> conducting a detailed examination of a specific occurrence or phenomenon within its natural real-life context. In this </w:t>
      </w:r>
      <w:proofErr w:type="gramStart"/>
      <w:r w:rsidRPr="009B44F2">
        <w:rPr>
          <w:rFonts w:ascii="Arial" w:hAnsi="Arial" w:cs="Arial"/>
        </w:rPr>
        <w:t>particular case</w:t>
      </w:r>
      <w:proofErr w:type="gramEnd"/>
      <w:r w:rsidRPr="009B44F2">
        <w:rPr>
          <w:rFonts w:ascii="Arial" w:hAnsi="Arial" w:cs="Arial"/>
        </w:rPr>
        <w:t xml:space="preserve"> study, the focus </w:t>
      </w:r>
      <w:r w:rsidR="00D44177">
        <w:rPr>
          <w:rFonts w:ascii="Arial" w:hAnsi="Arial" w:cs="Arial"/>
        </w:rPr>
        <w:t>was</w:t>
      </w:r>
      <w:r w:rsidRPr="009B44F2">
        <w:rPr>
          <w:rFonts w:ascii="Arial" w:hAnsi="Arial" w:cs="Arial"/>
        </w:rPr>
        <w:t xml:space="preserve"> on investigating the perceptions of year </w:t>
      </w:r>
      <w:r>
        <w:rPr>
          <w:rFonts w:ascii="Arial" w:hAnsi="Arial" w:cs="Arial"/>
        </w:rPr>
        <w:t>9</w:t>
      </w:r>
      <w:r w:rsidRPr="009B44F2">
        <w:rPr>
          <w:rFonts w:ascii="Arial" w:hAnsi="Arial" w:cs="Arial"/>
        </w:rPr>
        <w:t xml:space="preserve"> pupils regarding the implementation of </w:t>
      </w:r>
      <w:r>
        <w:rPr>
          <w:rFonts w:ascii="Arial" w:hAnsi="Arial" w:cs="Arial"/>
        </w:rPr>
        <w:t>a peer support system during a practical workshop lesson</w:t>
      </w:r>
      <w:r w:rsidRPr="009B44F2">
        <w:rPr>
          <w:rFonts w:ascii="Arial" w:hAnsi="Arial" w:cs="Arial"/>
        </w:rPr>
        <w:t>. The study</w:t>
      </w:r>
      <w:r w:rsidR="00D44177">
        <w:rPr>
          <w:rFonts w:ascii="Arial" w:hAnsi="Arial" w:cs="Arial"/>
        </w:rPr>
        <w:t xml:space="preserve"> aimed</w:t>
      </w:r>
      <w:r w:rsidRPr="009B44F2">
        <w:rPr>
          <w:rFonts w:ascii="Arial" w:hAnsi="Arial" w:cs="Arial"/>
        </w:rPr>
        <w:t xml:space="preserve"> to gain insights from a small sample of pupils who </w:t>
      </w:r>
      <w:r w:rsidR="00D44177">
        <w:rPr>
          <w:rFonts w:ascii="Arial" w:hAnsi="Arial" w:cs="Arial"/>
        </w:rPr>
        <w:t>we</w:t>
      </w:r>
      <w:r w:rsidRPr="009B44F2">
        <w:rPr>
          <w:rFonts w:ascii="Arial" w:hAnsi="Arial" w:cs="Arial"/>
        </w:rPr>
        <w:t>re directly involved in this phenomenon.</w:t>
      </w:r>
    </w:p>
    <w:p w14:paraId="2035EB62" w14:textId="54F6932A" w:rsidR="009B44F2" w:rsidRPr="009B44F2" w:rsidRDefault="009B44F2" w:rsidP="009B44F2">
      <w:pPr>
        <w:spacing w:line="480" w:lineRule="auto"/>
        <w:ind w:firstLine="720"/>
        <w:rPr>
          <w:rFonts w:ascii="Arial" w:hAnsi="Arial" w:cs="Arial"/>
        </w:rPr>
      </w:pPr>
      <w:r w:rsidRPr="009B44F2">
        <w:rPr>
          <w:rFonts w:ascii="Arial" w:hAnsi="Arial" w:cs="Arial"/>
        </w:rPr>
        <w:t>An exploratory case study, as defined by Yin (2014), primarily seeks to understand the "how" and "what" aspects of a given phenomenon. It is particularly useful for exploring complex relationships that cannot be adequately addressed through surveys or experiments.</w:t>
      </w:r>
    </w:p>
    <w:p w14:paraId="76DED904" w14:textId="09A44A69" w:rsidR="009B44F2" w:rsidRPr="009B44F2" w:rsidRDefault="009B44F2" w:rsidP="009B44F2">
      <w:pPr>
        <w:spacing w:line="480" w:lineRule="auto"/>
        <w:ind w:firstLine="720"/>
        <w:rPr>
          <w:rFonts w:ascii="Arial" w:hAnsi="Arial" w:cs="Arial"/>
        </w:rPr>
      </w:pPr>
      <w:r w:rsidRPr="009B44F2">
        <w:rPr>
          <w:rFonts w:ascii="Arial" w:hAnsi="Arial" w:cs="Arial"/>
        </w:rPr>
        <w:t xml:space="preserve">The main objective of this research project is to explore the perceptions of a small group of year </w:t>
      </w:r>
      <w:r w:rsidR="00D44177">
        <w:rPr>
          <w:rFonts w:ascii="Arial" w:hAnsi="Arial" w:cs="Arial"/>
        </w:rPr>
        <w:t>nine</w:t>
      </w:r>
      <w:r w:rsidR="00825CBB">
        <w:rPr>
          <w:rFonts w:ascii="Arial" w:hAnsi="Arial" w:cs="Arial"/>
        </w:rPr>
        <w:t xml:space="preserve"> </w:t>
      </w:r>
      <w:r w:rsidR="00D44177">
        <w:rPr>
          <w:rFonts w:ascii="Arial" w:hAnsi="Arial" w:cs="Arial"/>
        </w:rPr>
        <w:t>p</w:t>
      </w:r>
      <w:r w:rsidR="00825CBB">
        <w:rPr>
          <w:rFonts w:ascii="Arial" w:hAnsi="Arial" w:cs="Arial"/>
        </w:rPr>
        <w:t xml:space="preserve">roduct </w:t>
      </w:r>
      <w:r w:rsidR="00D44177">
        <w:rPr>
          <w:rFonts w:ascii="Arial" w:hAnsi="Arial" w:cs="Arial"/>
        </w:rPr>
        <w:t>d</w:t>
      </w:r>
      <w:r w:rsidR="00825CBB">
        <w:rPr>
          <w:rFonts w:ascii="Arial" w:hAnsi="Arial" w:cs="Arial"/>
        </w:rPr>
        <w:t>esign</w:t>
      </w:r>
      <w:r w:rsidRPr="009B44F2">
        <w:rPr>
          <w:rFonts w:ascii="Arial" w:hAnsi="Arial" w:cs="Arial"/>
        </w:rPr>
        <w:t xml:space="preserve"> pupils </w:t>
      </w:r>
      <w:r w:rsidR="00762325" w:rsidRPr="009B44F2">
        <w:rPr>
          <w:rFonts w:ascii="Arial" w:hAnsi="Arial" w:cs="Arial"/>
        </w:rPr>
        <w:t>regarding</w:t>
      </w:r>
      <w:r w:rsidRPr="009B44F2">
        <w:rPr>
          <w:rFonts w:ascii="Arial" w:hAnsi="Arial" w:cs="Arial"/>
        </w:rPr>
        <w:t xml:space="preserve"> the use of </w:t>
      </w:r>
      <w:r w:rsidR="00825CBB">
        <w:rPr>
          <w:rFonts w:ascii="Arial" w:hAnsi="Arial" w:cs="Arial"/>
        </w:rPr>
        <w:t>peer support in their practical lesson</w:t>
      </w:r>
      <w:r w:rsidR="00E26D77">
        <w:rPr>
          <w:rFonts w:ascii="Arial" w:hAnsi="Arial" w:cs="Arial"/>
        </w:rPr>
        <w:t>s</w:t>
      </w:r>
      <w:r w:rsidRPr="009B44F2">
        <w:rPr>
          <w:rFonts w:ascii="Arial" w:hAnsi="Arial" w:cs="Arial"/>
        </w:rPr>
        <w:t>. It is important to note that the sample size for this study was limited to only five pupils, which may not be representative of the entire education system.</w:t>
      </w:r>
    </w:p>
    <w:p w14:paraId="333C9456" w14:textId="3A6F475F" w:rsidR="009B44F2" w:rsidRPr="009B44F2" w:rsidRDefault="009B44F2" w:rsidP="009B44F2">
      <w:pPr>
        <w:spacing w:line="480" w:lineRule="auto"/>
        <w:ind w:firstLine="720"/>
        <w:rPr>
          <w:rFonts w:ascii="Arial" w:hAnsi="Arial" w:cs="Arial"/>
        </w:rPr>
      </w:pPr>
      <w:r w:rsidRPr="009B44F2">
        <w:rPr>
          <w:rFonts w:ascii="Arial" w:hAnsi="Arial" w:cs="Arial"/>
        </w:rPr>
        <w:t xml:space="preserve">The decision to employ an exploratory case study approach was based on its suitability for novice researchers and individual </w:t>
      </w:r>
      <w:r w:rsidR="00762325" w:rsidRPr="009B44F2">
        <w:rPr>
          <w:rFonts w:ascii="Arial" w:hAnsi="Arial" w:cs="Arial"/>
        </w:rPr>
        <w:t>researchers</w:t>
      </w:r>
      <w:r w:rsidRPr="009B44F2">
        <w:rPr>
          <w:rFonts w:ascii="Arial" w:hAnsi="Arial" w:cs="Arial"/>
        </w:rPr>
        <w:t xml:space="preserve"> (Bell and Waters, 2018). This approach offers several advantages, such as the flexibility to employ various research methods (Denscombe, 2014). Additionally, since the study focuse</w:t>
      </w:r>
      <w:r w:rsidR="00D44177">
        <w:rPr>
          <w:rFonts w:ascii="Arial" w:hAnsi="Arial" w:cs="Arial"/>
        </w:rPr>
        <w:t>d</w:t>
      </w:r>
      <w:r w:rsidRPr="009B44F2">
        <w:rPr>
          <w:rFonts w:ascii="Arial" w:hAnsi="Arial" w:cs="Arial"/>
        </w:rPr>
        <w:t xml:space="preserve"> on examining a phenomenon within its natural context, it d</w:t>
      </w:r>
      <w:r w:rsidR="00D44177">
        <w:rPr>
          <w:rFonts w:ascii="Arial" w:hAnsi="Arial" w:cs="Arial"/>
        </w:rPr>
        <w:t>id</w:t>
      </w:r>
      <w:r w:rsidRPr="009B44F2">
        <w:rPr>
          <w:rFonts w:ascii="Arial" w:hAnsi="Arial" w:cs="Arial"/>
        </w:rPr>
        <w:t xml:space="preserve"> not involve manipulating the setting or imposing controls on key factors or variables (Denscombe, 2014).</w:t>
      </w:r>
    </w:p>
    <w:p w14:paraId="7A0B20C5" w14:textId="78CE8495" w:rsidR="00090336" w:rsidRDefault="009B44F2" w:rsidP="009B44F2">
      <w:pPr>
        <w:spacing w:line="480" w:lineRule="auto"/>
        <w:ind w:firstLine="720"/>
        <w:rPr>
          <w:rFonts w:ascii="Arial" w:hAnsi="Arial" w:cs="Arial"/>
        </w:rPr>
      </w:pPr>
      <w:r w:rsidRPr="009B44F2">
        <w:rPr>
          <w:rFonts w:ascii="Arial" w:hAnsi="Arial" w:cs="Arial"/>
        </w:rPr>
        <w:t xml:space="preserve">However, there are also disadvantages associated with this approach. Conducting a study on a single event may pose challenges in verifying the </w:t>
      </w:r>
      <w:r w:rsidRPr="009B44F2">
        <w:rPr>
          <w:rFonts w:ascii="Arial" w:hAnsi="Arial" w:cs="Arial"/>
        </w:rPr>
        <w:lastRenderedPageBreak/>
        <w:t>information with similar cases, and researchers must be cautious of potential selective reporting and the resulting distortion of findings (Bell and Waters, 2018, p. 29).</w:t>
      </w:r>
    </w:p>
    <w:p w14:paraId="41F94715" w14:textId="2E2BB71A" w:rsidR="009B44F2" w:rsidRDefault="009B44F2" w:rsidP="009B44F2">
      <w:pPr>
        <w:spacing w:line="480" w:lineRule="auto"/>
        <w:ind w:firstLine="720"/>
        <w:rPr>
          <w:rFonts w:ascii="Arial" w:hAnsi="Arial" w:cs="Arial"/>
        </w:rPr>
      </w:pPr>
      <w:r w:rsidRPr="009B44F2">
        <w:rPr>
          <w:rFonts w:ascii="Arial" w:hAnsi="Arial" w:cs="Arial"/>
        </w:rPr>
        <w:t>One additional critique is centred around the "credibility of generali</w:t>
      </w:r>
      <w:r w:rsidR="00762325">
        <w:rPr>
          <w:rFonts w:ascii="Arial" w:hAnsi="Arial" w:cs="Arial"/>
        </w:rPr>
        <w:t>s</w:t>
      </w:r>
      <w:r w:rsidRPr="009B44F2">
        <w:rPr>
          <w:rFonts w:ascii="Arial" w:hAnsi="Arial" w:cs="Arial"/>
        </w:rPr>
        <w:t xml:space="preserve">ations" (Denscombe, 2014). </w:t>
      </w:r>
      <w:r w:rsidR="00762325">
        <w:rPr>
          <w:rFonts w:ascii="Arial" w:hAnsi="Arial" w:cs="Arial"/>
        </w:rPr>
        <w:t>A researcher must</w:t>
      </w:r>
      <w:r w:rsidRPr="009B44F2">
        <w:rPr>
          <w:rFonts w:ascii="Arial" w:hAnsi="Arial" w:cs="Arial"/>
        </w:rPr>
        <w:t xml:space="preserve"> exercise caution to "alleviate suspicions" and demonstrate how a case study can either resemble or differ from others of the same category (Denscombe, 2014, p. 104). Conversely, Bell and Waters (2018, p. 29) contend that a key criterion for evaluating the efficacy of a case study is to assess it in comparison to an individual operating within a similar domain. For instance, in the context of this </w:t>
      </w:r>
      <w:r w:rsidR="00762325" w:rsidRPr="009B44F2">
        <w:rPr>
          <w:rFonts w:ascii="Arial" w:hAnsi="Arial" w:cs="Arial"/>
        </w:rPr>
        <w:t>study</w:t>
      </w:r>
      <w:r w:rsidRPr="009B44F2">
        <w:rPr>
          <w:rFonts w:ascii="Arial" w:hAnsi="Arial" w:cs="Arial"/>
        </w:rPr>
        <w:t xml:space="preserve">, a </w:t>
      </w:r>
      <w:r>
        <w:rPr>
          <w:rFonts w:ascii="Arial" w:hAnsi="Arial" w:cs="Arial"/>
        </w:rPr>
        <w:t>teacher</w:t>
      </w:r>
      <w:r w:rsidRPr="009B44F2">
        <w:rPr>
          <w:rFonts w:ascii="Arial" w:hAnsi="Arial" w:cs="Arial"/>
        </w:rPr>
        <w:t xml:space="preserve"> aiming to implement </w:t>
      </w:r>
      <w:r>
        <w:rPr>
          <w:rFonts w:ascii="Arial" w:hAnsi="Arial" w:cs="Arial"/>
        </w:rPr>
        <w:t>a peer support structure</w:t>
      </w:r>
      <w:r w:rsidRPr="009B44F2">
        <w:rPr>
          <w:rFonts w:ascii="Arial" w:hAnsi="Arial" w:cs="Arial"/>
        </w:rPr>
        <w:t xml:space="preserve"> in their classroom, the focus shifts towards relevance as opposed to generali</w:t>
      </w:r>
      <w:r w:rsidR="00762325">
        <w:rPr>
          <w:rFonts w:ascii="Arial" w:hAnsi="Arial" w:cs="Arial"/>
        </w:rPr>
        <w:t>s</w:t>
      </w:r>
      <w:r w:rsidRPr="009B44F2">
        <w:rPr>
          <w:rFonts w:ascii="Arial" w:hAnsi="Arial" w:cs="Arial"/>
        </w:rPr>
        <w:t>ation (Bassey, 1981, p. 85).</w:t>
      </w:r>
    </w:p>
    <w:p w14:paraId="27C5DA4D" w14:textId="29C50E1C" w:rsidR="00A278A5" w:rsidRPr="005B549F" w:rsidRDefault="00A278A5" w:rsidP="009B44F2">
      <w:pPr>
        <w:spacing w:line="480" w:lineRule="auto"/>
        <w:ind w:firstLine="720"/>
        <w:rPr>
          <w:rFonts w:ascii="Arial" w:hAnsi="Arial" w:cs="Arial"/>
        </w:rPr>
      </w:pPr>
      <w:r w:rsidRPr="00A278A5">
        <w:rPr>
          <w:rFonts w:ascii="Arial" w:hAnsi="Arial" w:cs="Arial"/>
        </w:rPr>
        <w:t>When conducting a case study, establishing boundaries to determine the inclusion and exclusion of data can pose a significant challenge. The acquisition of permissions to access case study settings is often daunting due to the potential withholding and withdrawal of such permissions. Moreover, ethical dilemmas may arise from obtaining access to documents, individuals, and environments, leading to issues related to confidentiality (Denscombe, 2014, p. 104). Fortunately, in the context of my research project, I was able to secure the necessary access to the setting and information required, thereby avoiding any hindrances. Case studies are typically characteri</w:t>
      </w:r>
      <w:r w:rsidR="00EF27A0">
        <w:rPr>
          <w:rFonts w:ascii="Arial" w:hAnsi="Arial" w:cs="Arial"/>
        </w:rPr>
        <w:t>s</w:t>
      </w:r>
      <w:r w:rsidRPr="00A278A5">
        <w:rPr>
          <w:rFonts w:ascii="Arial" w:hAnsi="Arial" w:cs="Arial"/>
        </w:rPr>
        <w:t>ed by their emphasis on the process rather than on the quantifiable outcomes upon completion. This emphasis on process may be viewed as a limitation, given that it tends to yield 'soft' data through the utili</w:t>
      </w:r>
      <w:r w:rsidR="00EF27A0">
        <w:rPr>
          <w:rFonts w:ascii="Arial" w:hAnsi="Arial" w:cs="Arial"/>
        </w:rPr>
        <w:t>s</w:t>
      </w:r>
      <w:r w:rsidRPr="00A278A5">
        <w:rPr>
          <w:rFonts w:ascii="Arial" w:hAnsi="Arial" w:cs="Arial"/>
        </w:rPr>
        <w:t>ation of qualitative data and interpretive methodologies, as opposed to quantitative data and statistical approaches (Denscombe, 2014, p. 104).</w:t>
      </w:r>
    </w:p>
    <w:p w14:paraId="1EF10597" w14:textId="77777777" w:rsidR="004A4F35" w:rsidRDefault="004A4F35" w:rsidP="00292AFC">
      <w:pPr>
        <w:spacing w:line="480" w:lineRule="auto"/>
        <w:rPr>
          <w:rFonts w:ascii="Arial" w:hAnsi="Arial" w:cs="Arial"/>
          <w:b/>
          <w:bCs/>
          <w:u w:val="single"/>
        </w:rPr>
      </w:pPr>
    </w:p>
    <w:p w14:paraId="698EBC32" w14:textId="14D6CA2D" w:rsidR="00E66D0E" w:rsidRPr="00381A9C" w:rsidRDefault="00292AFC" w:rsidP="00E66D0E">
      <w:pPr>
        <w:spacing w:line="480" w:lineRule="auto"/>
        <w:rPr>
          <w:rFonts w:ascii="Arial" w:hAnsi="Arial" w:cs="Arial"/>
          <w:b/>
          <w:bCs/>
          <w:u w:val="single"/>
        </w:rPr>
      </w:pPr>
      <w:r>
        <w:rPr>
          <w:rFonts w:ascii="Arial" w:hAnsi="Arial" w:cs="Arial"/>
          <w:b/>
          <w:bCs/>
          <w:u w:val="single"/>
        </w:rPr>
        <w:t>Research Methods (1000)</w:t>
      </w:r>
    </w:p>
    <w:p w14:paraId="22F82233" w14:textId="7BE954B5" w:rsidR="00E66D0E" w:rsidRPr="00E66D0E" w:rsidRDefault="00E66D0E" w:rsidP="00E66D0E">
      <w:pPr>
        <w:spacing w:line="480" w:lineRule="auto"/>
        <w:rPr>
          <w:rFonts w:ascii="Arial" w:hAnsi="Arial" w:cs="Arial"/>
        </w:rPr>
      </w:pPr>
      <w:r w:rsidRPr="00E66D0E">
        <w:rPr>
          <w:rFonts w:ascii="Arial" w:hAnsi="Arial" w:cs="Arial"/>
        </w:rPr>
        <w:t>A mixed methods strategy was selected for this research project to gather relevant data. Due to the nature of the study being centred around subjective viewpoints, the researcher determined that the most suitable techniques to employ would be the utilisation of questionnaires incorporating the Likert scale, direct observation of students during practical lessons, and conducting semi-structured focus group interviews.</w:t>
      </w:r>
    </w:p>
    <w:p w14:paraId="7B481834" w14:textId="6E5548A2" w:rsidR="00E66D0E" w:rsidRPr="00E66D0E" w:rsidRDefault="00E66D0E" w:rsidP="00E66D0E">
      <w:pPr>
        <w:spacing w:line="480" w:lineRule="auto"/>
        <w:ind w:firstLine="720"/>
        <w:rPr>
          <w:rFonts w:ascii="Arial" w:hAnsi="Arial" w:cs="Arial"/>
        </w:rPr>
      </w:pPr>
      <w:r w:rsidRPr="00E66D0E">
        <w:rPr>
          <w:rFonts w:ascii="Arial" w:hAnsi="Arial" w:cs="Arial"/>
        </w:rPr>
        <w:t>According to Denzin (2012, p. 82), mixed-method research can be defined as an investigative approach that concentrates on the collection, analysis, and amalgamation of both quantitative and qualitative empirical data within a singular study or across a series of studies. The rationale behind choosing this approach lies in the fact that it provides the researcher with a rich dataset to scrutini</w:t>
      </w:r>
      <w:r w:rsidR="005E663A">
        <w:rPr>
          <w:rFonts w:ascii="Arial" w:hAnsi="Arial" w:cs="Arial"/>
        </w:rPr>
        <w:t>s</w:t>
      </w:r>
      <w:r w:rsidRPr="00E66D0E">
        <w:rPr>
          <w:rFonts w:ascii="Arial" w:hAnsi="Arial" w:cs="Arial"/>
        </w:rPr>
        <w:t>e and compare, thereby reinforcing the validity of the findings. It encourages the exploration of diverse perspectives when addressing research issues (Denscombe, 2014, pp. 205-225), which proves advantageous in enhancing the comprehensiveness of the data generated. The employment of multiple methodologies in investigating the subject matter enables the researcher to cross-reference findings from one method to another, ensuring a higher degree of precision in the results obtained. Nonetheless, it is imperative to acknowledge that employing multiple data collection methods may prolong the data collection process</w:t>
      </w:r>
      <w:r w:rsidR="00907DDF">
        <w:rPr>
          <w:rFonts w:ascii="Arial" w:hAnsi="Arial" w:cs="Arial"/>
        </w:rPr>
        <w:t>.</w:t>
      </w:r>
      <w:r w:rsidRPr="00E66D0E">
        <w:rPr>
          <w:rFonts w:ascii="Arial" w:hAnsi="Arial" w:cs="Arial"/>
        </w:rPr>
        <w:t xml:space="preserve"> </w:t>
      </w:r>
      <w:r w:rsidR="00907DDF">
        <w:rPr>
          <w:rFonts w:ascii="Arial" w:hAnsi="Arial" w:cs="Arial"/>
        </w:rPr>
        <w:t>It can also</w:t>
      </w:r>
      <w:r w:rsidRPr="00E66D0E">
        <w:rPr>
          <w:rFonts w:ascii="Arial" w:hAnsi="Arial" w:cs="Arial"/>
        </w:rPr>
        <w:t xml:space="preserve"> complicate the data analysis, </w:t>
      </w:r>
      <w:r w:rsidR="00907DDF">
        <w:rPr>
          <w:rFonts w:ascii="Arial" w:hAnsi="Arial" w:cs="Arial"/>
        </w:rPr>
        <w:t>meaning that the researcher must be</w:t>
      </w:r>
      <w:r w:rsidRPr="00E66D0E">
        <w:rPr>
          <w:rFonts w:ascii="Arial" w:hAnsi="Arial" w:cs="Arial"/>
        </w:rPr>
        <w:t xml:space="preserve"> proficient </w:t>
      </w:r>
      <w:r w:rsidR="00907DDF">
        <w:rPr>
          <w:rFonts w:ascii="Arial" w:hAnsi="Arial" w:cs="Arial"/>
        </w:rPr>
        <w:t xml:space="preserve">with the </w:t>
      </w:r>
      <w:r w:rsidRPr="00E66D0E">
        <w:rPr>
          <w:rFonts w:ascii="Arial" w:hAnsi="Arial" w:cs="Arial"/>
        </w:rPr>
        <w:t>analytical skills for each method. The process of comparing, contrasting, and integrating findings becomes more intricate when multiple methods are involved, as opposed to solely relying on a single method.</w:t>
      </w:r>
    </w:p>
    <w:p w14:paraId="51DA8EB9" w14:textId="2109CB06" w:rsidR="00E66D0E" w:rsidRDefault="00E66D0E" w:rsidP="00E66D0E">
      <w:pPr>
        <w:spacing w:line="480" w:lineRule="auto"/>
        <w:ind w:firstLine="720"/>
        <w:rPr>
          <w:rFonts w:ascii="Arial" w:hAnsi="Arial" w:cs="Arial"/>
        </w:rPr>
      </w:pPr>
      <w:r w:rsidRPr="00E66D0E">
        <w:rPr>
          <w:rFonts w:ascii="Arial" w:hAnsi="Arial" w:cs="Arial"/>
        </w:rPr>
        <w:lastRenderedPageBreak/>
        <w:t xml:space="preserve">The administration of questionnaires (see Appendix 3) incorporating the Likert scale and featuring closed-ended queries was adopted to elicit feedback from students regarding their perceptions of </w:t>
      </w:r>
      <w:r w:rsidR="005E663A">
        <w:rPr>
          <w:rFonts w:ascii="Arial" w:hAnsi="Arial" w:cs="Arial"/>
        </w:rPr>
        <w:t>their class peer support network</w:t>
      </w:r>
      <w:r w:rsidRPr="00E66D0E">
        <w:rPr>
          <w:rFonts w:ascii="Arial" w:hAnsi="Arial" w:cs="Arial"/>
        </w:rPr>
        <w:t xml:space="preserve">. The Likert scale, which gauges the intensity of agreement or disagreement with a given statement (Bell and Walters, 218, p. 196), typically involves a range of response options where a higher selection signifies a stronger sentiment or viewpoint. The </w:t>
      </w:r>
      <w:r w:rsidRPr="00620439">
        <w:rPr>
          <w:rFonts w:ascii="Arial" w:hAnsi="Arial" w:cs="Arial"/>
          <w:color w:val="000000" w:themeColor="text1"/>
        </w:rPr>
        <w:t xml:space="preserve">decision to employ a Likert scale in the questionnaire stemmed from the </w:t>
      </w:r>
      <w:r w:rsidR="005E663A" w:rsidRPr="00620439">
        <w:rPr>
          <w:rFonts w:ascii="Arial" w:hAnsi="Arial" w:cs="Arial"/>
          <w:color w:val="000000" w:themeColor="text1"/>
        </w:rPr>
        <w:t>inclusion of quantitative data to compl</w:t>
      </w:r>
      <w:r w:rsidR="00B40ADF">
        <w:rPr>
          <w:rFonts w:ascii="Arial" w:hAnsi="Arial" w:cs="Arial"/>
          <w:color w:val="000000" w:themeColor="text1"/>
        </w:rPr>
        <w:t>e</w:t>
      </w:r>
      <w:r w:rsidR="005E663A" w:rsidRPr="00620439">
        <w:rPr>
          <w:rFonts w:ascii="Arial" w:hAnsi="Arial" w:cs="Arial"/>
          <w:color w:val="000000" w:themeColor="text1"/>
        </w:rPr>
        <w:t>ment the qualitative data collected in focus groups and observations</w:t>
      </w:r>
      <w:r w:rsidRPr="00620439">
        <w:rPr>
          <w:rFonts w:ascii="Arial" w:hAnsi="Arial" w:cs="Arial"/>
          <w:color w:val="000000" w:themeColor="text1"/>
        </w:rPr>
        <w:t xml:space="preserve">. </w:t>
      </w:r>
      <w:r w:rsidRPr="00E66D0E">
        <w:rPr>
          <w:rFonts w:ascii="Arial" w:hAnsi="Arial" w:cs="Arial"/>
        </w:rPr>
        <w:t>Consequently, for certain participants within the sample cohort, the researcher opted to verbally present the questions to the students without interfering in the response process (Denscombe, 2014, p.212). This approach enabled the students to express their sentiments regarding the questions without the added pressure of articulating a written response and rationale. Moreover, it facilitated further exploration during the semi-structured focus group interviews by allowing the participants to expound upon their chosen responses.</w:t>
      </w:r>
    </w:p>
    <w:p w14:paraId="41B8B07E" w14:textId="06B66F18" w:rsidR="00740216" w:rsidRPr="00740216" w:rsidRDefault="00A378EE" w:rsidP="00740216">
      <w:pPr>
        <w:spacing w:line="480" w:lineRule="auto"/>
        <w:ind w:firstLine="720"/>
        <w:rPr>
          <w:rFonts w:ascii="Arial" w:hAnsi="Arial" w:cs="Arial"/>
          <w:color w:val="FFC000"/>
        </w:rPr>
      </w:pPr>
      <w:r w:rsidRPr="00A378EE">
        <w:rPr>
          <w:rFonts w:ascii="Arial" w:hAnsi="Arial" w:cs="Arial"/>
        </w:rPr>
        <w:t>Observations were utili</w:t>
      </w:r>
      <w:r w:rsidR="00762325">
        <w:rPr>
          <w:rFonts w:ascii="Arial" w:hAnsi="Arial" w:cs="Arial"/>
        </w:rPr>
        <w:t>s</w:t>
      </w:r>
      <w:r w:rsidRPr="00A378EE">
        <w:rPr>
          <w:rFonts w:ascii="Arial" w:hAnsi="Arial" w:cs="Arial"/>
        </w:rPr>
        <w:t xml:space="preserve">ed </w:t>
      </w:r>
      <w:r w:rsidR="00762325" w:rsidRPr="00A378EE">
        <w:rPr>
          <w:rFonts w:ascii="Arial" w:hAnsi="Arial" w:cs="Arial"/>
        </w:rPr>
        <w:t>to</w:t>
      </w:r>
      <w:r w:rsidRPr="00A378EE">
        <w:rPr>
          <w:rFonts w:ascii="Arial" w:hAnsi="Arial" w:cs="Arial"/>
        </w:rPr>
        <w:t xml:space="preserve"> conduct a thorough monitoring of the pupils' behavio</w:t>
      </w:r>
      <w:r w:rsidR="00762325">
        <w:rPr>
          <w:rFonts w:ascii="Arial" w:hAnsi="Arial" w:cs="Arial"/>
        </w:rPr>
        <w:t>u</w:t>
      </w:r>
      <w:r w:rsidRPr="00A378EE">
        <w:rPr>
          <w:rFonts w:ascii="Arial" w:hAnsi="Arial" w:cs="Arial"/>
        </w:rPr>
        <w:t>r and activities throughout their workshop lessons. The approach taken involved a</w:t>
      </w:r>
      <w:r w:rsidR="00762325">
        <w:rPr>
          <w:rFonts w:ascii="Arial" w:hAnsi="Arial" w:cs="Arial"/>
        </w:rPr>
        <w:t xml:space="preserve">n </w:t>
      </w:r>
      <w:r w:rsidRPr="00A378EE">
        <w:rPr>
          <w:rFonts w:ascii="Arial" w:hAnsi="Arial" w:cs="Arial"/>
        </w:rPr>
        <w:t xml:space="preserve">unstructured </w:t>
      </w:r>
      <w:r w:rsidR="00762325">
        <w:rPr>
          <w:rFonts w:ascii="Arial" w:hAnsi="Arial" w:cs="Arial"/>
        </w:rPr>
        <w:t xml:space="preserve">participant </w:t>
      </w:r>
      <w:r w:rsidRPr="00A378EE">
        <w:rPr>
          <w:rFonts w:ascii="Arial" w:hAnsi="Arial" w:cs="Arial"/>
        </w:rPr>
        <w:t>observation, specifically selected to scrutini</w:t>
      </w:r>
      <w:r w:rsidR="00FD65A3">
        <w:rPr>
          <w:rFonts w:ascii="Arial" w:hAnsi="Arial" w:cs="Arial"/>
        </w:rPr>
        <w:t>se</w:t>
      </w:r>
      <w:r w:rsidRPr="00A378EE">
        <w:rPr>
          <w:rFonts w:ascii="Arial" w:hAnsi="Arial" w:cs="Arial"/>
        </w:rPr>
        <w:t xml:space="preserve"> the sample group during the</w:t>
      </w:r>
      <w:r w:rsidR="00762325">
        <w:rPr>
          <w:rFonts w:ascii="Arial" w:hAnsi="Arial" w:cs="Arial"/>
        </w:rPr>
        <w:t xml:space="preserve">se lessons. </w:t>
      </w:r>
      <w:r w:rsidRPr="00A378EE">
        <w:rPr>
          <w:rFonts w:ascii="Arial" w:hAnsi="Arial" w:cs="Arial"/>
        </w:rPr>
        <w:t xml:space="preserve">This particular methodology was </w:t>
      </w:r>
      <w:r w:rsidR="00762325" w:rsidRPr="00A378EE">
        <w:rPr>
          <w:rFonts w:ascii="Arial" w:hAnsi="Arial" w:cs="Arial"/>
        </w:rPr>
        <w:t>favoured</w:t>
      </w:r>
      <w:r w:rsidRPr="00A378EE">
        <w:rPr>
          <w:rFonts w:ascii="Arial" w:hAnsi="Arial" w:cs="Arial"/>
        </w:rPr>
        <w:t xml:space="preserve"> due to its capacity to enable the researcher to witness a wide array of occurrences during the designated timeframe, thereby facilitating the emergence of unforeseen factors that might not have been initially </w:t>
      </w:r>
      <w:r w:rsidR="00762325" w:rsidRPr="00A378EE">
        <w:rPr>
          <w:rFonts w:ascii="Arial" w:hAnsi="Arial" w:cs="Arial"/>
        </w:rPr>
        <w:t>considered</w:t>
      </w:r>
      <w:r w:rsidRPr="00A378EE">
        <w:rPr>
          <w:rFonts w:ascii="Arial" w:hAnsi="Arial" w:cs="Arial"/>
        </w:rPr>
        <w:t xml:space="preserve">. Nevertheless, despite opting for an unstructured observation, the researcher maintained a specific focus </w:t>
      </w:r>
      <w:r w:rsidRPr="0020717C">
        <w:rPr>
          <w:rFonts w:ascii="Arial" w:hAnsi="Arial" w:cs="Arial"/>
        </w:rPr>
        <w:t xml:space="preserve">on </w:t>
      </w:r>
      <w:r w:rsidR="0020717C" w:rsidRPr="0020717C">
        <w:rPr>
          <w:rFonts w:ascii="Arial" w:hAnsi="Arial" w:cs="Arial"/>
        </w:rPr>
        <w:t xml:space="preserve">the collaborative </w:t>
      </w:r>
      <w:r w:rsidR="0020717C">
        <w:rPr>
          <w:rFonts w:ascii="Arial" w:hAnsi="Arial" w:cs="Arial"/>
        </w:rPr>
        <w:t xml:space="preserve">working </w:t>
      </w:r>
      <w:r w:rsidR="0020717C" w:rsidRPr="0020717C">
        <w:rPr>
          <w:rFonts w:ascii="Arial" w:hAnsi="Arial" w:cs="Arial"/>
        </w:rPr>
        <w:t xml:space="preserve">nature of </w:t>
      </w:r>
      <w:r w:rsidR="0020717C">
        <w:rPr>
          <w:rFonts w:ascii="Arial" w:hAnsi="Arial" w:cs="Arial"/>
        </w:rPr>
        <w:t xml:space="preserve">the </w:t>
      </w:r>
      <w:r w:rsidR="0020717C" w:rsidRPr="0020717C">
        <w:rPr>
          <w:rFonts w:ascii="Arial" w:hAnsi="Arial" w:cs="Arial"/>
        </w:rPr>
        <w:t>classroom environment</w:t>
      </w:r>
      <w:r w:rsidRPr="0020717C">
        <w:rPr>
          <w:rFonts w:ascii="Arial" w:hAnsi="Arial" w:cs="Arial"/>
        </w:rPr>
        <w:t xml:space="preserve">. Bell and Waters </w:t>
      </w:r>
      <w:r w:rsidRPr="00A378EE">
        <w:rPr>
          <w:rFonts w:ascii="Arial" w:hAnsi="Arial" w:cs="Arial"/>
        </w:rPr>
        <w:t>(2018, p. 244) elaborate on the u</w:t>
      </w:r>
      <w:r w:rsidR="00FD65A3">
        <w:rPr>
          <w:rFonts w:ascii="Arial" w:hAnsi="Arial" w:cs="Arial"/>
        </w:rPr>
        <w:t>se</w:t>
      </w:r>
      <w:r w:rsidRPr="00A378EE">
        <w:rPr>
          <w:rFonts w:ascii="Arial" w:hAnsi="Arial" w:cs="Arial"/>
        </w:rPr>
        <w:t xml:space="preserve"> of unstructured observations, cautioning that while they </w:t>
      </w:r>
      <w:r w:rsidRPr="00A378EE">
        <w:rPr>
          <w:rFonts w:ascii="Arial" w:hAnsi="Arial" w:cs="Arial"/>
        </w:rPr>
        <w:lastRenderedPageBreak/>
        <w:t xml:space="preserve">can be instrumental in formulating hypotheses in the absence of a preconceived one, they can prove challenging to handle. Furthermore, observations provide the researcher with the opportunity to juxtapose the actions of the participants with their </w:t>
      </w:r>
      <w:r w:rsidR="00AF1DA6">
        <w:rPr>
          <w:rFonts w:ascii="Arial" w:hAnsi="Arial" w:cs="Arial"/>
        </w:rPr>
        <w:t>answers</w:t>
      </w:r>
      <w:r w:rsidRPr="00A378EE">
        <w:rPr>
          <w:rFonts w:ascii="Arial" w:hAnsi="Arial" w:cs="Arial"/>
        </w:rPr>
        <w:t xml:space="preserve"> in questionnaires or interviews. Denscombe (2014, p. 253) further delves into the notion that the act of observation inevitably draws attention to the researcher, potentially causing discomfort among the participants. Given that the researcher in this study is typically present in the classroom setting, it </w:t>
      </w:r>
      <w:r w:rsidR="00B40ADF">
        <w:rPr>
          <w:rFonts w:ascii="Arial" w:hAnsi="Arial" w:cs="Arial"/>
        </w:rPr>
        <w:t>was</w:t>
      </w:r>
      <w:r w:rsidRPr="00A378EE">
        <w:rPr>
          <w:rFonts w:ascii="Arial" w:hAnsi="Arial" w:cs="Arial"/>
        </w:rPr>
        <w:t xml:space="preserve"> anticipated that the participants w</w:t>
      </w:r>
      <w:r w:rsidR="00B40ADF">
        <w:rPr>
          <w:rFonts w:ascii="Arial" w:hAnsi="Arial" w:cs="Arial"/>
        </w:rPr>
        <w:t>ould</w:t>
      </w:r>
      <w:r w:rsidRPr="00A378EE">
        <w:rPr>
          <w:rFonts w:ascii="Arial" w:hAnsi="Arial" w:cs="Arial"/>
        </w:rPr>
        <w:t xml:space="preserve"> not experience unease during the observation process. To facilitate the observation, a schedule (Appendix 4) was devised, specifically </w:t>
      </w:r>
      <w:r w:rsidRPr="00740216">
        <w:rPr>
          <w:rFonts w:ascii="Arial" w:hAnsi="Arial" w:cs="Arial"/>
        </w:rPr>
        <w:t xml:space="preserve">focusing </w:t>
      </w:r>
      <w:r w:rsidR="00B40ADF">
        <w:rPr>
          <w:rFonts w:ascii="Arial" w:hAnsi="Arial" w:cs="Arial"/>
        </w:rPr>
        <w:t xml:space="preserve">on </w:t>
      </w:r>
      <w:r w:rsidR="00740216" w:rsidRPr="00740216">
        <w:rPr>
          <w:rFonts w:ascii="Arial" w:hAnsi="Arial" w:cs="Arial"/>
        </w:rPr>
        <w:t>pupils assisting each other, the number of pupils approaching the teacher for guidance, class engagement in the task at hand and the nature of student discussions.</w:t>
      </w:r>
    </w:p>
    <w:p w14:paraId="692C6EE5" w14:textId="454A7A97" w:rsidR="00A378EE" w:rsidRPr="00E66D0E" w:rsidRDefault="00A378EE" w:rsidP="00A378EE">
      <w:pPr>
        <w:spacing w:line="480" w:lineRule="auto"/>
        <w:ind w:firstLine="720"/>
        <w:rPr>
          <w:rFonts w:ascii="Arial" w:hAnsi="Arial" w:cs="Arial"/>
        </w:rPr>
      </w:pPr>
      <w:r w:rsidRPr="00A378EE">
        <w:rPr>
          <w:rFonts w:ascii="Arial" w:hAnsi="Arial" w:cs="Arial"/>
        </w:rPr>
        <w:t xml:space="preserve">In exploring the pupils' perspectives on </w:t>
      </w:r>
      <w:r>
        <w:rPr>
          <w:rFonts w:ascii="Arial" w:hAnsi="Arial" w:cs="Arial"/>
        </w:rPr>
        <w:t>the implementation of a peer support system</w:t>
      </w:r>
      <w:r w:rsidRPr="00A378EE">
        <w:rPr>
          <w:rFonts w:ascii="Arial" w:hAnsi="Arial" w:cs="Arial"/>
        </w:rPr>
        <w:t xml:space="preserve">, the decision was made to employ semi-structured group interviews. The choice of a semi-structured format over a fully structured one was deliberate, as it affords the researcher a framework of predetermined questions and topics to cover, while also allowing for adaptability in the sequencing of subjects discussed during the interview. Moreover, this approach permits the interviewer to delve deeper into and expand upon questions, as well as to engage in broader discussions regarding issues arising from the interview process and the overall research (Denscombe, 2014, p. 231). The rationale behind selecting this method was underpinned by the research query specifically </w:t>
      </w:r>
      <w:r>
        <w:rPr>
          <w:rFonts w:ascii="Arial" w:hAnsi="Arial" w:cs="Arial"/>
        </w:rPr>
        <w:t>focusing</w:t>
      </w:r>
      <w:r w:rsidRPr="00A378EE">
        <w:rPr>
          <w:rFonts w:ascii="Arial" w:hAnsi="Arial" w:cs="Arial"/>
        </w:rPr>
        <w:t xml:space="preserve"> on the pupils' views on </w:t>
      </w:r>
      <w:r>
        <w:rPr>
          <w:rFonts w:ascii="Arial" w:hAnsi="Arial" w:cs="Arial"/>
        </w:rPr>
        <w:t>peer support</w:t>
      </w:r>
      <w:r w:rsidRPr="00A378EE">
        <w:rPr>
          <w:rFonts w:ascii="Arial" w:hAnsi="Arial" w:cs="Arial"/>
        </w:rPr>
        <w:t xml:space="preserve">. While the questionnaire did touch upon aspects of </w:t>
      </w:r>
      <w:r>
        <w:rPr>
          <w:rFonts w:ascii="Arial" w:hAnsi="Arial" w:cs="Arial"/>
        </w:rPr>
        <w:t>peer support</w:t>
      </w:r>
      <w:r w:rsidRPr="00A378EE">
        <w:rPr>
          <w:rFonts w:ascii="Arial" w:hAnsi="Arial" w:cs="Arial"/>
        </w:rPr>
        <w:t xml:space="preserve">, it lacked the depth required for pupils to elaborate on their rationales, a gap that an interview format is designed to address. Opting for a group interview as opposed to individual interviews was to </w:t>
      </w:r>
      <w:r w:rsidRPr="00A378EE">
        <w:rPr>
          <w:rFonts w:ascii="Arial" w:hAnsi="Arial" w:cs="Arial"/>
        </w:rPr>
        <w:lastRenderedPageBreak/>
        <w:t>create a more relaxed setting for the</w:t>
      </w:r>
      <w:r w:rsidR="00AA55E5">
        <w:rPr>
          <w:rFonts w:ascii="Arial" w:hAnsi="Arial" w:cs="Arial"/>
        </w:rPr>
        <w:t xml:space="preserve"> subjects</w:t>
      </w:r>
      <w:r w:rsidRPr="00A378EE">
        <w:rPr>
          <w:rFonts w:ascii="Arial" w:hAnsi="Arial" w:cs="Arial"/>
        </w:rPr>
        <w:t xml:space="preserve"> by allowing them to be in the company of their peers. Additionally, given the potentially time-intensive nature of interviews, a group format was deemed more efficient, enabling multiple participants to be interviewed in one session. </w:t>
      </w:r>
    </w:p>
    <w:p w14:paraId="56EA7094" w14:textId="77777777" w:rsidR="00C73856" w:rsidRDefault="00C73856" w:rsidP="00683430">
      <w:pPr>
        <w:spacing w:line="480" w:lineRule="auto"/>
        <w:rPr>
          <w:rFonts w:ascii="Arial" w:hAnsi="Arial" w:cs="Arial"/>
        </w:rPr>
      </w:pPr>
    </w:p>
    <w:p w14:paraId="07E731D0" w14:textId="65D7D482" w:rsidR="00292AFC" w:rsidRPr="00DD5597" w:rsidRDefault="00292AFC" w:rsidP="00292AFC">
      <w:pPr>
        <w:spacing w:line="480" w:lineRule="auto"/>
        <w:rPr>
          <w:rFonts w:ascii="Arial" w:hAnsi="Arial" w:cs="Arial"/>
          <w:b/>
          <w:bCs/>
          <w:u w:val="single"/>
        </w:rPr>
      </w:pPr>
      <w:r>
        <w:rPr>
          <w:rFonts w:ascii="Arial" w:hAnsi="Arial" w:cs="Arial"/>
          <w:b/>
          <w:bCs/>
          <w:u w:val="single"/>
        </w:rPr>
        <w:t>Data Presentation and Analysis Methods (400)</w:t>
      </w:r>
    </w:p>
    <w:p w14:paraId="61429169" w14:textId="77777777" w:rsidR="003C46BC" w:rsidRDefault="00612199" w:rsidP="00683430">
      <w:pPr>
        <w:spacing w:line="480" w:lineRule="auto"/>
        <w:rPr>
          <w:rFonts w:ascii="Arial" w:hAnsi="Arial" w:cs="Arial"/>
        </w:rPr>
      </w:pPr>
      <w:r w:rsidRPr="00612199">
        <w:rPr>
          <w:rFonts w:ascii="Arial" w:hAnsi="Arial" w:cs="Arial"/>
        </w:rPr>
        <w:t>The examination of the data entailed a review of Braun and Clarke’s (2006) six-phase framework through the application of thematic analysis to identify emerging themes and patterns. Ensuring the credibility of the results involved the utilisation of data triangulation, encompassing various methods and techniques to scrutinise the outcomes.</w:t>
      </w:r>
    </w:p>
    <w:p w14:paraId="070F8B76" w14:textId="6F37DA6F" w:rsidR="003C46BC" w:rsidRDefault="00612199" w:rsidP="003C46BC">
      <w:pPr>
        <w:spacing w:line="480" w:lineRule="auto"/>
        <w:ind w:firstLine="720"/>
        <w:rPr>
          <w:rFonts w:ascii="Arial" w:hAnsi="Arial" w:cs="Arial"/>
        </w:rPr>
      </w:pPr>
      <w:r w:rsidRPr="00612199">
        <w:rPr>
          <w:rFonts w:ascii="Arial" w:hAnsi="Arial" w:cs="Arial"/>
        </w:rPr>
        <w:t xml:space="preserve">The presentation of questionnaire results in a tabular format </w:t>
      </w:r>
      <w:r w:rsidR="00B40ADF">
        <w:rPr>
          <w:rFonts w:ascii="Arial" w:hAnsi="Arial" w:cs="Arial"/>
        </w:rPr>
        <w:t xml:space="preserve">(Appendix 5) </w:t>
      </w:r>
      <w:r w:rsidRPr="00612199">
        <w:rPr>
          <w:rFonts w:ascii="Arial" w:hAnsi="Arial" w:cs="Arial"/>
        </w:rPr>
        <w:t>was derived from the collected data to enhance its accessibility. Combining the questionnaire responses enabled the addition of a score column to the table, facilitating the identification of the mode as the most favoured option. This process included assigning scores to the Likert Scale ranging from 1 to 5, where a higher score denoted a greater preference. The primary aim of presenting the data in tabular form was to conduct a comparative analysis of the scores to discern preferences concerning peer support within each question.</w:t>
      </w:r>
    </w:p>
    <w:p w14:paraId="0185DFCB" w14:textId="13BF529E" w:rsidR="00292AFC" w:rsidRDefault="00B40ADF" w:rsidP="003C46BC">
      <w:pPr>
        <w:spacing w:line="480" w:lineRule="auto"/>
        <w:ind w:firstLine="720"/>
        <w:rPr>
          <w:rFonts w:ascii="Arial" w:hAnsi="Arial" w:cs="Arial"/>
        </w:rPr>
      </w:pPr>
      <w:r>
        <w:rPr>
          <w:rFonts w:ascii="Arial" w:hAnsi="Arial" w:cs="Arial"/>
        </w:rPr>
        <w:t>A</w:t>
      </w:r>
      <w:r w:rsidR="00612199" w:rsidRPr="00612199">
        <w:rPr>
          <w:rFonts w:ascii="Arial" w:hAnsi="Arial" w:cs="Arial"/>
        </w:rPr>
        <w:t xml:space="preserve"> transcription of interviews was conducted for analytical purposes, following Denscombe's (2014, p. 330) recommendation of editing the transcription for comprehensibility for the reader. Adhering to Braun and Clarke’s (2006) framework, coding was implemented </w:t>
      </w:r>
      <w:r w:rsidR="00612199">
        <w:rPr>
          <w:rFonts w:ascii="Arial" w:hAnsi="Arial" w:cs="Arial"/>
        </w:rPr>
        <w:t>after</w:t>
      </w:r>
      <w:r w:rsidR="00612199" w:rsidRPr="00612199">
        <w:rPr>
          <w:rFonts w:ascii="Arial" w:hAnsi="Arial" w:cs="Arial"/>
        </w:rPr>
        <w:t xml:space="preserve"> transcription to facilitate a clearer comprehension of the data. By employing coding techniques and concept maps, salient themes gradually emerged more distinctly throughout the course of the interviews.</w:t>
      </w:r>
    </w:p>
    <w:p w14:paraId="32E44EBC" w14:textId="77777777" w:rsidR="003C46BC" w:rsidRDefault="003C46BC" w:rsidP="00292AFC">
      <w:pPr>
        <w:spacing w:line="480" w:lineRule="auto"/>
        <w:rPr>
          <w:rFonts w:ascii="Arial" w:hAnsi="Arial" w:cs="Arial"/>
          <w:b/>
          <w:bCs/>
          <w:u w:val="single"/>
        </w:rPr>
      </w:pPr>
    </w:p>
    <w:p w14:paraId="5F3D53D9" w14:textId="541FDA94" w:rsidR="00292AFC" w:rsidRPr="00DD5597" w:rsidRDefault="00292AFC" w:rsidP="00292AFC">
      <w:pPr>
        <w:spacing w:line="480" w:lineRule="auto"/>
        <w:rPr>
          <w:rFonts w:ascii="Arial" w:hAnsi="Arial" w:cs="Arial"/>
          <w:b/>
          <w:bCs/>
          <w:u w:val="single"/>
        </w:rPr>
      </w:pPr>
      <w:r>
        <w:rPr>
          <w:rFonts w:ascii="Arial" w:hAnsi="Arial" w:cs="Arial"/>
          <w:b/>
          <w:bCs/>
          <w:u w:val="single"/>
        </w:rPr>
        <w:t>Ethical Considerations (300)</w:t>
      </w:r>
    </w:p>
    <w:p w14:paraId="412C8DDB" w14:textId="6AAE0D19" w:rsidR="006A6EC0" w:rsidRPr="006A6EC0" w:rsidRDefault="006A6EC0" w:rsidP="006A6EC0">
      <w:pPr>
        <w:spacing w:line="480" w:lineRule="auto"/>
        <w:rPr>
          <w:rFonts w:ascii="Arial" w:hAnsi="Arial" w:cs="Arial"/>
        </w:rPr>
      </w:pPr>
      <w:r w:rsidRPr="006A6EC0">
        <w:rPr>
          <w:rFonts w:ascii="Arial" w:hAnsi="Arial" w:cs="Arial"/>
        </w:rPr>
        <w:t xml:space="preserve">Ethical conduct involves recognising the presence of </w:t>
      </w:r>
      <w:r w:rsidR="00B40ADF">
        <w:rPr>
          <w:rFonts w:ascii="Arial" w:hAnsi="Arial" w:cs="Arial"/>
        </w:rPr>
        <w:t>core</w:t>
      </w:r>
      <w:r w:rsidRPr="006A6EC0">
        <w:rPr>
          <w:rFonts w:ascii="Arial" w:hAnsi="Arial" w:cs="Arial"/>
        </w:rPr>
        <w:t xml:space="preserve"> principles that assist in directing a group or individual towards determining what is deemed right or wrong</w:t>
      </w:r>
      <w:r w:rsidR="003C5F43">
        <w:rPr>
          <w:rFonts w:ascii="Arial" w:hAnsi="Arial" w:cs="Arial"/>
        </w:rPr>
        <w:t>,</w:t>
      </w:r>
      <w:r w:rsidRPr="006A6EC0">
        <w:rPr>
          <w:rFonts w:ascii="Arial" w:hAnsi="Arial" w:cs="Arial"/>
        </w:rPr>
        <w:t xml:space="preserve"> in comparison to the morals endorsed by a group or individual, where their convictions reinforce their perception of right or wrong (Bell and Waters, 2018, p. 64). Denscombe (2014, p. 405) asserts that ethics serve to safeguard the individuals under study and ensure that researchers do not exploit those involved in the research.</w:t>
      </w:r>
    </w:p>
    <w:p w14:paraId="654AE093" w14:textId="7FB0B725" w:rsidR="006A6EC0" w:rsidRPr="006A6EC0" w:rsidRDefault="006A6EC0" w:rsidP="006A6EC0">
      <w:pPr>
        <w:spacing w:line="480" w:lineRule="auto"/>
        <w:ind w:firstLine="720"/>
        <w:rPr>
          <w:rFonts w:ascii="Arial" w:hAnsi="Arial" w:cs="Arial"/>
        </w:rPr>
      </w:pPr>
      <w:r w:rsidRPr="006A6EC0">
        <w:rPr>
          <w:rFonts w:ascii="Arial" w:hAnsi="Arial" w:cs="Arial"/>
        </w:rPr>
        <w:t xml:space="preserve">In ensuring ethical practices, the completion of an ethics form (Appendix 1) necessitated considerations regarding consent, assent, and information storage. Adhering to the guidelines of BERA (2018), informed consent was obtained from participants </w:t>
      </w:r>
      <w:r w:rsidR="00476107">
        <w:rPr>
          <w:rFonts w:ascii="Arial" w:hAnsi="Arial" w:cs="Arial"/>
        </w:rPr>
        <w:t>before</w:t>
      </w:r>
      <w:r w:rsidRPr="006A6EC0">
        <w:rPr>
          <w:rFonts w:ascii="Arial" w:hAnsi="Arial" w:cs="Arial"/>
        </w:rPr>
        <w:t xml:space="preserve"> the start of the study through a letter dispatched to parents/guardians</w:t>
      </w:r>
      <w:r w:rsidR="00476107">
        <w:rPr>
          <w:rFonts w:ascii="Arial" w:hAnsi="Arial" w:cs="Arial"/>
        </w:rPr>
        <w:t xml:space="preserve"> (Appendix 2a) and a letter sent to the pupils themselves (Appendix 2b)</w:t>
      </w:r>
      <w:r w:rsidRPr="006A6EC0">
        <w:rPr>
          <w:rFonts w:ascii="Arial" w:hAnsi="Arial" w:cs="Arial"/>
        </w:rPr>
        <w:t>, notifying them about the research project. Consistent with Denscombe’s (2014, p. 412) recommendation of best practices, the letter underscored that “participation is voluntary”, providing details about the study and the level of commitment required. Participants were duly informed that they could withdraw from the study at any point if they chose to do so (Denscombe, 2014, p.419). Employing a consent letter was deemed suitable in this scenario as it not only informs the participants about the study but also safeguards the researcher, ensuring the protection of their rights (Bell and Waters, 2018, p. 67, Denscombe, 2014, p. 412).</w:t>
      </w:r>
    </w:p>
    <w:p w14:paraId="32F16741" w14:textId="28151AC7" w:rsidR="006A6EC0" w:rsidRPr="006A6EC0" w:rsidRDefault="006A6EC0" w:rsidP="006A6EC0">
      <w:pPr>
        <w:spacing w:line="480" w:lineRule="auto"/>
        <w:ind w:firstLine="720"/>
        <w:rPr>
          <w:rFonts w:ascii="Arial" w:hAnsi="Arial" w:cs="Arial"/>
        </w:rPr>
      </w:pPr>
      <w:r w:rsidRPr="006A6EC0">
        <w:rPr>
          <w:rFonts w:ascii="Arial" w:hAnsi="Arial" w:cs="Arial"/>
        </w:rPr>
        <w:t xml:space="preserve">Throughout the study, continual assent was sought from the students. Prior to the start of the study and questionnaire completion, students were asked if they were </w:t>
      </w:r>
      <w:r w:rsidRPr="006A6EC0">
        <w:rPr>
          <w:rFonts w:ascii="Arial" w:hAnsi="Arial" w:cs="Arial"/>
        </w:rPr>
        <w:lastRenderedPageBreak/>
        <w:t>willing to participate and complete the questionnaire. Before being observed, they were informed of the researcher's observations and that they could opt out if they felt uncomfortable at any point before or during the observation. Similarly, before the interviews, participants were reminded of their option to withdraw at any time before, during or following the interview.</w:t>
      </w:r>
    </w:p>
    <w:p w14:paraId="5A60FB34" w14:textId="4CB0FE70" w:rsidR="006A6EC0" w:rsidRPr="006A6EC0" w:rsidRDefault="006A6EC0" w:rsidP="006A6EC0">
      <w:pPr>
        <w:spacing w:line="480" w:lineRule="auto"/>
        <w:ind w:firstLine="720"/>
        <w:rPr>
          <w:rFonts w:ascii="Arial" w:hAnsi="Arial" w:cs="Arial"/>
        </w:rPr>
      </w:pPr>
      <w:r w:rsidRPr="006A6EC0">
        <w:rPr>
          <w:rFonts w:ascii="Arial" w:hAnsi="Arial" w:cs="Arial"/>
        </w:rPr>
        <w:t>Following the data protection guidelines of BERA (2018), physical files were securely stored in a locked filing cabinet accessible only to the researcher. Digital data was maintained on the researcher's personal laptop, protected by a password. Data retention was upheld until the project's conclusion, after which it was deleted to ensure participant anonymity and confidentiality by excluding any personal identifiers.</w:t>
      </w:r>
    </w:p>
    <w:p w14:paraId="4EC6952E" w14:textId="71361377" w:rsidR="00292AFC" w:rsidRPr="005B549F" w:rsidRDefault="006A6EC0" w:rsidP="006A6EC0">
      <w:pPr>
        <w:spacing w:line="480" w:lineRule="auto"/>
        <w:ind w:firstLine="720"/>
        <w:rPr>
          <w:rFonts w:ascii="Arial" w:hAnsi="Arial" w:cs="Arial"/>
        </w:rPr>
      </w:pPr>
      <w:r w:rsidRPr="006A6EC0">
        <w:rPr>
          <w:rFonts w:ascii="Arial" w:hAnsi="Arial" w:cs="Arial"/>
        </w:rPr>
        <w:t xml:space="preserve">In the role of both </w:t>
      </w:r>
      <w:r w:rsidR="0060206E">
        <w:rPr>
          <w:rFonts w:ascii="Arial" w:hAnsi="Arial" w:cs="Arial"/>
        </w:rPr>
        <w:t xml:space="preserve">the </w:t>
      </w:r>
      <w:r w:rsidRPr="006A6EC0">
        <w:rPr>
          <w:rFonts w:ascii="Arial" w:hAnsi="Arial" w:cs="Arial"/>
        </w:rPr>
        <w:t xml:space="preserve">researcher and </w:t>
      </w:r>
      <w:r w:rsidR="0060206E">
        <w:rPr>
          <w:rFonts w:ascii="Arial" w:hAnsi="Arial" w:cs="Arial"/>
        </w:rPr>
        <w:t>the</w:t>
      </w:r>
      <w:r w:rsidRPr="006A6EC0">
        <w:rPr>
          <w:rFonts w:ascii="Arial" w:hAnsi="Arial" w:cs="Arial"/>
        </w:rPr>
        <w:t xml:space="preserve"> teacher, the concept of positionality was </w:t>
      </w:r>
      <w:proofErr w:type="gramStart"/>
      <w:r w:rsidRPr="006A6EC0">
        <w:rPr>
          <w:rFonts w:ascii="Arial" w:hAnsi="Arial" w:cs="Arial"/>
        </w:rPr>
        <w:t>taken into account</w:t>
      </w:r>
      <w:proofErr w:type="gramEnd"/>
      <w:r w:rsidRPr="006A6EC0">
        <w:rPr>
          <w:rFonts w:ascii="Arial" w:hAnsi="Arial" w:cs="Arial"/>
        </w:rPr>
        <w:t xml:space="preserve"> during the research process. By already having an established relationship and possessing a viewpoint of familiarity </w:t>
      </w:r>
      <w:r w:rsidR="0060206E">
        <w:rPr>
          <w:rFonts w:ascii="Arial" w:hAnsi="Arial" w:cs="Arial"/>
        </w:rPr>
        <w:t>with</w:t>
      </w:r>
      <w:r w:rsidRPr="006A6EC0">
        <w:rPr>
          <w:rFonts w:ascii="Arial" w:hAnsi="Arial" w:cs="Arial"/>
        </w:rPr>
        <w:t xml:space="preserve"> the subject, the utilised approach could introduce bias towards the study (Gary and Holmes, 2020). Students might feel compelled to provide answers they believe their teacher desires. Therefore, careful consideration of the question types, coupled with reminders to students to be truthful and the assurance o</w:t>
      </w:r>
      <w:r w:rsidR="0060206E">
        <w:rPr>
          <w:rFonts w:ascii="Arial" w:hAnsi="Arial" w:cs="Arial"/>
        </w:rPr>
        <w:t>f</w:t>
      </w:r>
      <w:r w:rsidRPr="006A6EC0">
        <w:rPr>
          <w:rFonts w:ascii="Arial" w:hAnsi="Arial" w:cs="Arial"/>
        </w:rPr>
        <w:t xml:space="preserve"> anonymity were essential factors in mitigating this.</w:t>
      </w:r>
    </w:p>
    <w:p w14:paraId="653FE4E7" w14:textId="77777777" w:rsidR="00292AFC" w:rsidRPr="005B549F" w:rsidRDefault="00292AFC" w:rsidP="00683430">
      <w:pPr>
        <w:spacing w:line="480" w:lineRule="auto"/>
        <w:rPr>
          <w:rFonts w:ascii="Arial" w:hAnsi="Arial" w:cs="Arial"/>
        </w:rPr>
      </w:pPr>
    </w:p>
    <w:p w14:paraId="571B236D" w14:textId="170F54D9" w:rsidR="00CB056D" w:rsidRPr="00F6553A" w:rsidRDefault="004D3C08" w:rsidP="004D3C08">
      <w:pPr>
        <w:spacing w:line="480" w:lineRule="auto"/>
        <w:rPr>
          <w:rFonts w:ascii="Arial" w:hAnsi="Arial" w:cs="Arial"/>
          <w:b/>
          <w:bCs/>
          <w:color w:val="FF0000"/>
          <w:u w:val="single"/>
        </w:rPr>
      </w:pPr>
      <w:r>
        <w:rPr>
          <w:rFonts w:ascii="Arial" w:hAnsi="Arial" w:cs="Arial"/>
          <w:b/>
          <w:bCs/>
          <w:u w:val="single"/>
        </w:rPr>
        <w:t>Results /</w:t>
      </w:r>
      <w:r w:rsidR="00BC24D9">
        <w:rPr>
          <w:rFonts w:ascii="Arial" w:hAnsi="Arial" w:cs="Arial"/>
          <w:b/>
          <w:bCs/>
          <w:u w:val="single"/>
        </w:rPr>
        <w:t xml:space="preserve"> </w:t>
      </w:r>
      <w:r>
        <w:rPr>
          <w:rFonts w:ascii="Arial" w:hAnsi="Arial" w:cs="Arial"/>
          <w:b/>
          <w:bCs/>
          <w:u w:val="single"/>
        </w:rPr>
        <w:t>Analysis of results</w:t>
      </w:r>
      <w:r w:rsidR="00BC24D9">
        <w:rPr>
          <w:rFonts w:ascii="Arial" w:hAnsi="Arial" w:cs="Arial"/>
          <w:b/>
          <w:bCs/>
          <w:u w:val="single"/>
        </w:rPr>
        <w:t xml:space="preserve"> </w:t>
      </w:r>
      <w:r>
        <w:rPr>
          <w:rFonts w:ascii="Arial" w:hAnsi="Arial" w:cs="Arial"/>
          <w:b/>
          <w:bCs/>
          <w:u w:val="single"/>
        </w:rPr>
        <w:t>/ Discussion (700)</w:t>
      </w:r>
    </w:p>
    <w:p w14:paraId="3F5410C5" w14:textId="428DDB19" w:rsidR="00C10E0E" w:rsidRPr="00CB056D" w:rsidRDefault="002766AE" w:rsidP="004D3C08">
      <w:pPr>
        <w:spacing w:line="480" w:lineRule="auto"/>
        <w:rPr>
          <w:rFonts w:ascii="Arial" w:hAnsi="Arial" w:cs="Arial"/>
          <w:b/>
          <w:bCs/>
          <w:u w:val="single"/>
        </w:rPr>
      </w:pPr>
      <w:r>
        <w:rPr>
          <w:rFonts w:ascii="Arial" w:hAnsi="Arial" w:cs="Arial"/>
        </w:rPr>
        <w:t>The quantitative data presented by the q</w:t>
      </w:r>
      <w:r w:rsidR="00C10E0E">
        <w:rPr>
          <w:rFonts w:ascii="Arial" w:hAnsi="Arial" w:cs="Arial"/>
        </w:rPr>
        <w:t xml:space="preserve">uestionnaire </w:t>
      </w:r>
      <w:r>
        <w:rPr>
          <w:rFonts w:ascii="Arial" w:hAnsi="Arial" w:cs="Arial"/>
        </w:rPr>
        <w:t>r</w:t>
      </w:r>
      <w:r w:rsidR="00C10E0E">
        <w:rPr>
          <w:rFonts w:ascii="Arial" w:hAnsi="Arial" w:cs="Arial"/>
        </w:rPr>
        <w:t>esults</w:t>
      </w:r>
      <w:r w:rsidR="00FD1890">
        <w:rPr>
          <w:rFonts w:ascii="Arial" w:hAnsi="Arial" w:cs="Arial"/>
        </w:rPr>
        <w:t xml:space="preserve"> </w:t>
      </w:r>
      <w:r>
        <w:rPr>
          <w:rFonts w:ascii="Arial" w:hAnsi="Arial" w:cs="Arial"/>
        </w:rPr>
        <w:t xml:space="preserve">table </w:t>
      </w:r>
      <w:r w:rsidR="00FD1890">
        <w:rPr>
          <w:rFonts w:ascii="Arial" w:hAnsi="Arial" w:cs="Arial"/>
        </w:rPr>
        <w:t>(Appendix 5)</w:t>
      </w:r>
      <w:r>
        <w:rPr>
          <w:rFonts w:ascii="Arial" w:hAnsi="Arial" w:cs="Arial"/>
        </w:rPr>
        <w:t xml:space="preserve"> gave an overall view of how well the different manifestations of peer support are perceived by the students.</w:t>
      </w:r>
    </w:p>
    <w:p w14:paraId="63957746" w14:textId="7CCCCB57" w:rsidR="002766AE" w:rsidRDefault="002766AE" w:rsidP="004D3C08">
      <w:pPr>
        <w:spacing w:line="480" w:lineRule="auto"/>
        <w:rPr>
          <w:rFonts w:ascii="Arial" w:hAnsi="Arial" w:cs="Arial"/>
        </w:rPr>
      </w:pPr>
      <w:r>
        <w:rPr>
          <w:rFonts w:ascii="Arial" w:hAnsi="Arial" w:cs="Arial"/>
        </w:rPr>
        <w:lastRenderedPageBreak/>
        <w:tab/>
        <w:t xml:space="preserve">The lowest-scoring statement in the questionnaire was </w:t>
      </w:r>
      <w:r w:rsidR="00FB7569">
        <w:rPr>
          <w:rFonts w:ascii="Arial" w:hAnsi="Arial" w:cs="Arial"/>
        </w:rPr>
        <w:t xml:space="preserve">number one, </w:t>
      </w:r>
      <w:r>
        <w:rPr>
          <w:rFonts w:ascii="Arial" w:hAnsi="Arial" w:cs="Arial"/>
        </w:rPr>
        <w:t xml:space="preserve">“I feel comfortable asking my peers for help”. This also produced the only “strongly disagree” response </w:t>
      </w:r>
      <w:r w:rsidR="00757265">
        <w:rPr>
          <w:rFonts w:ascii="Arial" w:hAnsi="Arial" w:cs="Arial"/>
        </w:rPr>
        <w:t>to</w:t>
      </w:r>
      <w:r>
        <w:rPr>
          <w:rFonts w:ascii="Arial" w:hAnsi="Arial" w:cs="Arial"/>
        </w:rPr>
        <w:t xml:space="preserve"> the whole questionnaire</w:t>
      </w:r>
      <w:r w:rsidR="00757265">
        <w:rPr>
          <w:rFonts w:ascii="Arial" w:hAnsi="Arial" w:cs="Arial"/>
        </w:rPr>
        <w:t xml:space="preserve">. One conclusion that could be drawn from this may be that there is a stigma attached to directly asking for help from peers </w:t>
      </w:r>
      <w:r w:rsidR="00EB6CFC">
        <w:rPr>
          <w:rFonts w:ascii="Arial" w:hAnsi="Arial" w:cs="Arial"/>
        </w:rPr>
        <w:t xml:space="preserve">which makes some students uncomfortable doing so </w:t>
      </w:r>
      <w:r w:rsidR="00757265" w:rsidRPr="0072074F">
        <w:rPr>
          <w:rFonts w:ascii="Arial" w:hAnsi="Arial" w:cs="Arial"/>
        </w:rPr>
        <w:t>(Sullivan &amp; Sullivan, 2016)</w:t>
      </w:r>
      <w:r w:rsidR="00757265">
        <w:rPr>
          <w:rFonts w:ascii="Arial" w:hAnsi="Arial" w:cs="Arial"/>
        </w:rPr>
        <w:t>. Another could be the effect of social dynamics as addressed by</w:t>
      </w:r>
      <w:r w:rsidR="00757265" w:rsidRPr="0072074F">
        <w:rPr>
          <w:rFonts w:ascii="Arial" w:hAnsi="Arial" w:cs="Arial"/>
        </w:rPr>
        <w:t xml:space="preserve"> Cowie and Wallace (2018)</w:t>
      </w:r>
      <w:r w:rsidR="00CB056D">
        <w:rPr>
          <w:rFonts w:ascii="Arial" w:hAnsi="Arial" w:cs="Arial"/>
        </w:rPr>
        <w:t>, where unseen hierarchies might be a factor</w:t>
      </w:r>
      <w:r w:rsidR="00757265">
        <w:rPr>
          <w:rFonts w:ascii="Arial" w:hAnsi="Arial" w:cs="Arial"/>
        </w:rPr>
        <w:t>.</w:t>
      </w:r>
    </w:p>
    <w:p w14:paraId="6B618578" w14:textId="3121ABAA" w:rsidR="00F7672C" w:rsidRDefault="00F7672C" w:rsidP="004D3C08">
      <w:pPr>
        <w:spacing w:line="480" w:lineRule="auto"/>
        <w:rPr>
          <w:rFonts w:ascii="Arial" w:hAnsi="Arial" w:cs="Arial"/>
        </w:rPr>
      </w:pPr>
      <w:r>
        <w:rPr>
          <w:rFonts w:ascii="Arial" w:hAnsi="Arial" w:cs="Arial"/>
        </w:rPr>
        <w:tab/>
        <w:t>The statement with the highest score</w:t>
      </w:r>
      <w:r w:rsidR="00F608C6">
        <w:rPr>
          <w:rFonts w:ascii="Arial" w:hAnsi="Arial" w:cs="Arial"/>
        </w:rPr>
        <w:t xml:space="preserve"> was </w:t>
      </w:r>
      <w:r w:rsidR="00FB7569">
        <w:rPr>
          <w:rFonts w:ascii="Arial" w:hAnsi="Arial" w:cs="Arial"/>
        </w:rPr>
        <w:t xml:space="preserve">number seven, </w:t>
      </w:r>
      <w:r w:rsidR="00F608C6">
        <w:rPr>
          <w:rFonts w:ascii="Arial" w:hAnsi="Arial" w:cs="Arial"/>
        </w:rPr>
        <w:t>“Feedback from my peers helps me recognise my strengths and areas for improvement”</w:t>
      </w:r>
      <w:r w:rsidR="00A46F6E">
        <w:rPr>
          <w:rFonts w:ascii="Arial" w:hAnsi="Arial" w:cs="Arial"/>
        </w:rPr>
        <w:t xml:space="preserve">, which correlates to the theories of </w:t>
      </w:r>
      <w:r w:rsidR="00A46F6E" w:rsidRPr="00DC5238">
        <w:rPr>
          <w:rFonts w:ascii="Arial" w:hAnsi="Arial" w:cs="Arial"/>
        </w:rPr>
        <w:t>Hattie &amp; Timperley</w:t>
      </w:r>
      <w:r w:rsidR="00A46F6E">
        <w:rPr>
          <w:rFonts w:ascii="Arial" w:hAnsi="Arial" w:cs="Arial"/>
        </w:rPr>
        <w:t xml:space="preserve"> (</w:t>
      </w:r>
      <w:r w:rsidR="00A46F6E" w:rsidRPr="00DC5238">
        <w:rPr>
          <w:rFonts w:ascii="Arial" w:hAnsi="Arial" w:cs="Arial"/>
        </w:rPr>
        <w:t>2007)</w:t>
      </w:r>
      <w:r w:rsidR="00A46F6E">
        <w:rPr>
          <w:rFonts w:ascii="Arial" w:hAnsi="Arial" w:cs="Arial"/>
        </w:rPr>
        <w:t xml:space="preserve">. </w:t>
      </w:r>
      <w:r w:rsidR="00F608C6">
        <w:rPr>
          <w:rFonts w:ascii="Arial" w:hAnsi="Arial" w:cs="Arial"/>
        </w:rPr>
        <w:t xml:space="preserve">The pupils are familiar with peer assessment sessions throughout the school, across all subjects. A uniform approach, where students assess each other’s work using success criteria, writing </w:t>
      </w:r>
      <w:r w:rsidR="00537DDE">
        <w:rPr>
          <w:rFonts w:ascii="Arial" w:hAnsi="Arial" w:cs="Arial"/>
        </w:rPr>
        <w:t xml:space="preserve">“what went well” to identify strengths and “even better if” to note areas of potential improvement. It may be that this consistent, schoolwide approach and regular practice is a contributing factor to </w:t>
      </w:r>
      <w:r w:rsidR="00A70D95">
        <w:rPr>
          <w:rFonts w:ascii="Arial" w:hAnsi="Arial" w:cs="Arial"/>
        </w:rPr>
        <w:t>the</w:t>
      </w:r>
      <w:r w:rsidR="00537DDE">
        <w:rPr>
          <w:rFonts w:ascii="Arial" w:hAnsi="Arial" w:cs="Arial"/>
        </w:rPr>
        <w:t xml:space="preserve"> value </w:t>
      </w:r>
      <w:r w:rsidR="00A70D95">
        <w:rPr>
          <w:rFonts w:ascii="Arial" w:hAnsi="Arial" w:cs="Arial"/>
        </w:rPr>
        <w:t xml:space="preserve">of peer assessment </w:t>
      </w:r>
      <w:r w:rsidR="00537DDE">
        <w:rPr>
          <w:rFonts w:ascii="Arial" w:hAnsi="Arial" w:cs="Arial"/>
        </w:rPr>
        <w:t xml:space="preserve">as a learning tool. </w:t>
      </w:r>
    </w:p>
    <w:p w14:paraId="6D1F1B8F" w14:textId="46C71D69" w:rsidR="005F66AB" w:rsidRDefault="005F66AB" w:rsidP="00C10E0E">
      <w:pPr>
        <w:spacing w:line="480" w:lineRule="auto"/>
        <w:ind w:firstLine="720"/>
        <w:rPr>
          <w:rFonts w:ascii="Arial" w:hAnsi="Arial" w:cs="Arial"/>
        </w:rPr>
      </w:pPr>
      <w:r>
        <w:rPr>
          <w:rFonts w:ascii="Arial" w:hAnsi="Arial" w:cs="Arial"/>
        </w:rPr>
        <w:t>The qualitative data gathered from the focus group interview provided a more nuanced picture of the pupil</w:t>
      </w:r>
      <w:r w:rsidR="00171335">
        <w:rPr>
          <w:rFonts w:ascii="Arial" w:hAnsi="Arial" w:cs="Arial"/>
        </w:rPr>
        <w:t>s’</w:t>
      </w:r>
      <w:r>
        <w:rPr>
          <w:rFonts w:ascii="Arial" w:hAnsi="Arial" w:cs="Arial"/>
        </w:rPr>
        <w:t xml:space="preserve"> opinions.</w:t>
      </w:r>
      <w:r w:rsidR="00171335">
        <w:rPr>
          <w:rFonts w:ascii="Arial" w:hAnsi="Arial" w:cs="Arial"/>
        </w:rPr>
        <w:t xml:space="preserve"> (An overview of the questions asked can be found in Appendix 7).</w:t>
      </w:r>
    </w:p>
    <w:p w14:paraId="0120B3BD" w14:textId="4C5592F2" w:rsidR="00D7007E" w:rsidRDefault="00D7007E" w:rsidP="00C10E0E">
      <w:pPr>
        <w:spacing w:line="480" w:lineRule="auto"/>
        <w:ind w:firstLine="720"/>
        <w:rPr>
          <w:rFonts w:ascii="Arial" w:hAnsi="Arial" w:cs="Arial"/>
        </w:rPr>
      </w:pPr>
      <w:r>
        <w:rPr>
          <w:rFonts w:ascii="Arial" w:hAnsi="Arial" w:cs="Arial"/>
        </w:rPr>
        <w:t xml:space="preserve">The responses to </w:t>
      </w:r>
      <w:r w:rsidR="00FB7569">
        <w:rPr>
          <w:rFonts w:ascii="Arial" w:hAnsi="Arial" w:cs="Arial"/>
        </w:rPr>
        <w:t>interview q</w:t>
      </w:r>
      <w:r>
        <w:rPr>
          <w:rFonts w:ascii="Arial" w:hAnsi="Arial" w:cs="Arial"/>
        </w:rPr>
        <w:t xml:space="preserve">uestion </w:t>
      </w:r>
      <w:r w:rsidR="00FB7569">
        <w:rPr>
          <w:rFonts w:ascii="Arial" w:hAnsi="Arial" w:cs="Arial"/>
        </w:rPr>
        <w:t>four</w:t>
      </w:r>
      <w:r>
        <w:rPr>
          <w:rFonts w:ascii="Arial" w:hAnsi="Arial" w:cs="Arial"/>
        </w:rPr>
        <w:t xml:space="preserve"> gave an interesting insight into peer support’s effect on student motivation. </w:t>
      </w:r>
      <w:r w:rsidR="00D15B8F">
        <w:rPr>
          <w:rFonts w:ascii="Arial" w:hAnsi="Arial" w:cs="Arial"/>
        </w:rPr>
        <w:t xml:space="preserve">In support of </w:t>
      </w:r>
      <w:r w:rsidR="00D15B8F" w:rsidRPr="00DC5238">
        <w:rPr>
          <w:rFonts w:ascii="Arial" w:hAnsi="Arial" w:cs="Arial"/>
        </w:rPr>
        <w:t>Deci and Ryan's (1985) self-determination theory</w:t>
      </w:r>
      <w:r w:rsidR="00D15B8F">
        <w:rPr>
          <w:rFonts w:ascii="Arial" w:hAnsi="Arial" w:cs="Arial"/>
        </w:rPr>
        <w:t>, s</w:t>
      </w:r>
      <w:r>
        <w:rPr>
          <w:rFonts w:ascii="Arial" w:hAnsi="Arial" w:cs="Arial"/>
        </w:rPr>
        <w:t xml:space="preserve">ome pupils stated that witnessing their peers engaged in tasks and focused on work encouraged them to be more proactive in their work. In contrast, there was a minority that felt that they were afraid to ask both their peers and the teacher for assistance in challenging situations where those around them </w:t>
      </w:r>
      <w:r>
        <w:rPr>
          <w:rFonts w:ascii="Arial" w:hAnsi="Arial" w:cs="Arial"/>
        </w:rPr>
        <w:lastRenderedPageBreak/>
        <w:t>were progressing.</w:t>
      </w:r>
      <w:r w:rsidR="00D15B8F">
        <w:rPr>
          <w:rFonts w:ascii="Arial" w:hAnsi="Arial" w:cs="Arial"/>
        </w:rPr>
        <w:t xml:space="preserve"> Thus, confirming the presence of the issues raised by </w:t>
      </w:r>
      <w:r w:rsidR="00D15B8F" w:rsidRPr="0072074F">
        <w:rPr>
          <w:rFonts w:ascii="Arial" w:hAnsi="Arial" w:cs="Arial"/>
        </w:rPr>
        <w:t xml:space="preserve">Sullivan &amp; Sullivan </w:t>
      </w:r>
      <w:r w:rsidR="00D15B8F">
        <w:rPr>
          <w:rFonts w:ascii="Arial" w:hAnsi="Arial" w:cs="Arial"/>
        </w:rPr>
        <w:t>(</w:t>
      </w:r>
      <w:r w:rsidR="00D15B8F" w:rsidRPr="0072074F">
        <w:rPr>
          <w:rFonts w:ascii="Arial" w:hAnsi="Arial" w:cs="Arial"/>
        </w:rPr>
        <w:t>2016)</w:t>
      </w:r>
    </w:p>
    <w:p w14:paraId="03BD35BA" w14:textId="00877D6A" w:rsidR="004B6B88" w:rsidRDefault="004B6B88" w:rsidP="00C10E0E">
      <w:pPr>
        <w:spacing w:line="480" w:lineRule="auto"/>
        <w:ind w:firstLine="720"/>
        <w:rPr>
          <w:rFonts w:ascii="Arial" w:hAnsi="Arial" w:cs="Arial"/>
        </w:rPr>
      </w:pPr>
      <w:r>
        <w:rPr>
          <w:rFonts w:ascii="Arial" w:hAnsi="Arial" w:cs="Arial"/>
        </w:rPr>
        <w:t xml:space="preserve">Question </w:t>
      </w:r>
      <w:r w:rsidR="00FB7569">
        <w:rPr>
          <w:rFonts w:ascii="Arial" w:hAnsi="Arial" w:cs="Arial"/>
        </w:rPr>
        <w:t>six</w:t>
      </w:r>
      <w:r>
        <w:rPr>
          <w:rFonts w:ascii="Arial" w:hAnsi="Arial" w:cs="Arial"/>
        </w:rPr>
        <w:t xml:space="preserve"> of the focus group provided some marginally contrasting comparisons, between peer and teacher support. Whilst </w:t>
      </w:r>
      <w:proofErr w:type="gramStart"/>
      <w:r>
        <w:rPr>
          <w:rFonts w:ascii="Arial" w:hAnsi="Arial" w:cs="Arial"/>
        </w:rPr>
        <w:t>the majority of</w:t>
      </w:r>
      <w:proofErr w:type="gramEnd"/>
      <w:r>
        <w:rPr>
          <w:rFonts w:ascii="Arial" w:hAnsi="Arial" w:cs="Arial"/>
        </w:rPr>
        <w:t xml:space="preserve"> students said they trusted the information provided by teachers more than that of their peers, they felt that peer advice was more readily available due to the number of students in the class, as opposed to a singular teacher. This highlights some of the challenges associated with </w:t>
      </w:r>
      <w:r w:rsidR="00017785">
        <w:rPr>
          <w:rFonts w:ascii="Arial" w:hAnsi="Arial" w:cs="Arial"/>
        </w:rPr>
        <w:t>correctly</w:t>
      </w:r>
      <w:r>
        <w:rPr>
          <w:rFonts w:ascii="Arial" w:hAnsi="Arial" w:cs="Arial"/>
        </w:rPr>
        <w:t xml:space="preserve"> training those providing help and assistance</w:t>
      </w:r>
      <w:r w:rsidR="00A50581">
        <w:rPr>
          <w:rFonts w:ascii="Arial" w:hAnsi="Arial" w:cs="Arial"/>
        </w:rPr>
        <w:t>,</w:t>
      </w:r>
      <w:r w:rsidR="00786626">
        <w:rPr>
          <w:rFonts w:ascii="Arial" w:hAnsi="Arial" w:cs="Arial"/>
        </w:rPr>
        <w:t xml:space="preserve"> </w:t>
      </w:r>
      <w:r w:rsidR="00A50581">
        <w:rPr>
          <w:rFonts w:ascii="Arial" w:hAnsi="Arial" w:cs="Arial"/>
        </w:rPr>
        <w:t>reinforcing the findings of</w:t>
      </w:r>
      <w:r w:rsidR="00786626">
        <w:rPr>
          <w:rFonts w:ascii="Arial" w:hAnsi="Arial" w:cs="Arial"/>
        </w:rPr>
        <w:t xml:space="preserve"> </w:t>
      </w:r>
      <w:r w:rsidR="00786626" w:rsidRPr="0072074F">
        <w:rPr>
          <w:rFonts w:ascii="Arial" w:hAnsi="Arial" w:cs="Arial"/>
        </w:rPr>
        <w:t>Chan et al. (2018)</w:t>
      </w:r>
      <w:r>
        <w:rPr>
          <w:rFonts w:ascii="Arial" w:hAnsi="Arial" w:cs="Arial"/>
        </w:rPr>
        <w:t>.</w:t>
      </w:r>
    </w:p>
    <w:p w14:paraId="70FC9DDB" w14:textId="5DA6334E" w:rsidR="004D3C08" w:rsidRDefault="004B6B88" w:rsidP="00C10E0E">
      <w:pPr>
        <w:spacing w:line="480" w:lineRule="auto"/>
        <w:ind w:firstLine="720"/>
        <w:rPr>
          <w:rFonts w:ascii="Arial" w:hAnsi="Arial" w:cs="Arial"/>
        </w:rPr>
      </w:pPr>
      <w:r>
        <w:rPr>
          <w:rFonts w:ascii="Arial" w:hAnsi="Arial" w:cs="Arial"/>
        </w:rPr>
        <w:t xml:space="preserve"> </w:t>
      </w:r>
      <w:r w:rsidR="00115007">
        <w:rPr>
          <w:rFonts w:ascii="Arial" w:hAnsi="Arial" w:cs="Arial"/>
        </w:rPr>
        <w:t>Overall, t</w:t>
      </w:r>
      <w:r w:rsidR="00C10E0E">
        <w:rPr>
          <w:rFonts w:ascii="Arial" w:hAnsi="Arial" w:cs="Arial"/>
        </w:rPr>
        <w:t>he focus group interviews yielded a positive response toward peer support</w:t>
      </w:r>
      <w:r w:rsidR="004D3C08">
        <w:rPr>
          <w:rFonts w:ascii="Arial" w:hAnsi="Arial" w:cs="Arial"/>
        </w:rPr>
        <w:t>.</w:t>
      </w:r>
      <w:r w:rsidR="00C10E0E">
        <w:rPr>
          <w:rFonts w:ascii="Arial" w:hAnsi="Arial" w:cs="Arial"/>
        </w:rPr>
        <w:t xml:space="preserve"> However, the pressure of peers being present could have swayed these answers slightly.</w:t>
      </w:r>
      <w:r w:rsidR="00016FE6">
        <w:rPr>
          <w:rFonts w:ascii="Arial" w:hAnsi="Arial" w:cs="Arial"/>
        </w:rPr>
        <w:t xml:space="preserve"> Varying levels of input were observed from the pupils involved. Whilst the more confident students relished the chance to air their views, the quieter students </w:t>
      </w:r>
      <w:r w:rsidR="005F66AB">
        <w:rPr>
          <w:rFonts w:ascii="Arial" w:hAnsi="Arial" w:cs="Arial"/>
        </w:rPr>
        <w:t xml:space="preserve">often </w:t>
      </w:r>
      <w:r w:rsidR="00016FE6">
        <w:rPr>
          <w:rFonts w:ascii="Arial" w:hAnsi="Arial" w:cs="Arial"/>
        </w:rPr>
        <w:t xml:space="preserve">gave shorter answers that aligned with the </w:t>
      </w:r>
      <w:proofErr w:type="gramStart"/>
      <w:r w:rsidR="00016FE6">
        <w:rPr>
          <w:rFonts w:ascii="Arial" w:hAnsi="Arial" w:cs="Arial"/>
        </w:rPr>
        <w:t>overall consensus</w:t>
      </w:r>
      <w:proofErr w:type="gramEnd"/>
      <w:r w:rsidR="001129B0">
        <w:rPr>
          <w:rFonts w:ascii="Arial" w:hAnsi="Arial" w:cs="Arial"/>
        </w:rPr>
        <w:t>, echoing what other pupils had said previously</w:t>
      </w:r>
      <w:r w:rsidR="00016FE6">
        <w:rPr>
          <w:rFonts w:ascii="Arial" w:hAnsi="Arial" w:cs="Arial"/>
        </w:rPr>
        <w:t>.</w:t>
      </w:r>
    </w:p>
    <w:p w14:paraId="27CDD6C5" w14:textId="74E7C6BB" w:rsidR="00C10E0E" w:rsidRDefault="001129B0" w:rsidP="00C10E0E">
      <w:pPr>
        <w:spacing w:line="480" w:lineRule="auto"/>
        <w:ind w:firstLine="720"/>
        <w:rPr>
          <w:rFonts w:ascii="Arial" w:hAnsi="Arial" w:cs="Arial"/>
        </w:rPr>
      </w:pPr>
      <w:r>
        <w:rPr>
          <w:rFonts w:ascii="Arial" w:hAnsi="Arial" w:cs="Arial"/>
        </w:rPr>
        <w:t xml:space="preserve">The class observations seemed to confirm a positive impact on self-regulated learning after the peer support intervention. </w:t>
      </w:r>
      <w:r w:rsidR="00C10E0E">
        <w:rPr>
          <w:rFonts w:ascii="Arial" w:hAnsi="Arial" w:cs="Arial"/>
        </w:rPr>
        <w:t>From comparing the notes from the class observations (Appendix</w:t>
      </w:r>
      <w:r w:rsidR="008F6A19">
        <w:rPr>
          <w:rFonts w:ascii="Arial" w:hAnsi="Arial" w:cs="Arial"/>
        </w:rPr>
        <w:t xml:space="preserve"> 6</w:t>
      </w:r>
      <w:r>
        <w:rPr>
          <w:rFonts w:ascii="Arial" w:hAnsi="Arial" w:cs="Arial"/>
        </w:rPr>
        <w:t>)</w:t>
      </w:r>
      <w:r w:rsidR="00A50581">
        <w:rPr>
          <w:rFonts w:ascii="Arial" w:hAnsi="Arial" w:cs="Arial"/>
        </w:rPr>
        <w:t>, patterns emerged</w:t>
      </w:r>
      <w:r w:rsidR="00C2263F">
        <w:rPr>
          <w:rFonts w:ascii="Arial" w:hAnsi="Arial" w:cs="Arial"/>
        </w:rPr>
        <w:t>, suggesting a more communal learning environment</w:t>
      </w:r>
      <w:r w:rsidR="00A50581">
        <w:rPr>
          <w:rFonts w:ascii="Arial" w:hAnsi="Arial" w:cs="Arial"/>
        </w:rPr>
        <w:t>.</w:t>
      </w:r>
      <w:r w:rsidR="00C2263F">
        <w:rPr>
          <w:rFonts w:ascii="Arial" w:hAnsi="Arial" w:cs="Arial"/>
        </w:rPr>
        <w:t xml:space="preserve"> </w:t>
      </w:r>
    </w:p>
    <w:p w14:paraId="042BF2D1" w14:textId="2C12491D" w:rsidR="00530EC1" w:rsidRDefault="006A0C89" w:rsidP="00C10E0E">
      <w:pPr>
        <w:spacing w:line="480" w:lineRule="auto"/>
        <w:ind w:firstLine="720"/>
        <w:rPr>
          <w:rFonts w:ascii="Arial" w:hAnsi="Arial" w:cs="Arial"/>
        </w:rPr>
      </w:pPr>
      <w:r>
        <w:rPr>
          <w:rFonts w:ascii="Arial" w:hAnsi="Arial" w:cs="Arial"/>
        </w:rPr>
        <w:t>Before</w:t>
      </w:r>
      <w:r w:rsidR="00530EC1">
        <w:rPr>
          <w:rFonts w:ascii="Arial" w:hAnsi="Arial" w:cs="Arial"/>
        </w:rPr>
        <w:t xml:space="preserve"> the “Three before me” intervention, multiple students approached the teacher for advice or guidance throughout the course of the </w:t>
      </w:r>
      <w:proofErr w:type="gramStart"/>
      <w:r w:rsidR="00530EC1">
        <w:rPr>
          <w:rFonts w:ascii="Arial" w:hAnsi="Arial" w:cs="Arial"/>
        </w:rPr>
        <w:t>one hour</w:t>
      </w:r>
      <w:proofErr w:type="gramEnd"/>
      <w:r w:rsidR="00530EC1">
        <w:rPr>
          <w:rFonts w:ascii="Arial" w:hAnsi="Arial" w:cs="Arial"/>
        </w:rPr>
        <w:t xml:space="preserve"> lesson.</w:t>
      </w:r>
      <w:r w:rsidR="00734076">
        <w:rPr>
          <w:rFonts w:ascii="Arial" w:hAnsi="Arial" w:cs="Arial"/>
        </w:rPr>
        <w:t xml:space="preserve"> Whilst </w:t>
      </w:r>
      <w:proofErr w:type="gramStart"/>
      <w:r w:rsidR="00734076">
        <w:rPr>
          <w:rFonts w:ascii="Arial" w:hAnsi="Arial" w:cs="Arial"/>
        </w:rPr>
        <w:t>the majority of</w:t>
      </w:r>
      <w:proofErr w:type="gramEnd"/>
      <w:r w:rsidR="00734076">
        <w:rPr>
          <w:rFonts w:ascii="Arial" w:hAnsi="Arial" w:cs="Arial"/>
        </w:rPr>
        <w:t xml:space="preserve"> the class were able to begin construction, some students were off task while the teacher was assisting others, and conversations which were not work related were heard.</w:t>
      </w:r>
    </w:p>
    <w:p w14:paraId="072551C3" w14:textId="0F4C9FB6" w:rsidR="006A0C89" w:rsidRDefault="006A0C89" w:rsidP="00C10E0E">
      <w:pPr>
        <w:spacing w:line="480" w:lineRule="auto"/>
        <w:ind w:firstLine="720"/>
        <w:rPr>
          <w:rFonts w:ascii="Arial" w:hAnsi="Arial" w:cs="Arial"/>
        </w:rPr>
      </w:pPr>
      <w:r>
        <w:rPr>
          <w:rFonts w:ascii="Arial" w:hAnsi="Arial" w:cs="Arial"/>
        </w:rPr>
        <w:lastRenderedPageBreak/>
        <w:t>In contrast, in the second lesson, where the intervention was utilised, the teacher was only approached for advice once.</w:t>
      </w:r>
      <w:r w:rsidR="00734076">
        <w:rPr>
          <w:rFonts w:ascii="Arial" w:hAnsi="Arial" w:cs="Arial"/>
        </w:rPr>
        <w:t xml:space="preserve"> </w:t>
      </w:r>
      <w:r w:rsidR="002C5ED3">
        <w:rPr>
          <w:rFonts w:ascii="Arial" w:hAnsi="Arial" w:cs="Arial"/>
        </w:rPr>
        <w:t>In a real-world example of the theories of Topping (1996), s</w:t>
      </w:r>
      <w:r w:rsidR="00734076">
        <w:rPr>
          <w:rFonts w:ascii="Arial" w:hAnsi="Arial" w:cs="Arial"/>
        </w:rPr>
        <w:t>ome of the more adept pupils emerged as unappointed skills ambassadors, who naturally came to the fore to help those who were not as far into the project as they were. Almost all the pupils were on task and those who were collaborating were discussing the task at hand</w:t>
      </w:r>
      <w:r w:rsidR="002C5ED3">
        <w:rPr>
          <w:rFonts w:ascii="Arial" w:hAnsi="Arial" w:cs="Arial"/>
        </w:rPr>
        <w:t xml:space="preserve">, in support of the work of </w:t>
      </w:r>
      <w:r w:rsidR="002C5ED3" w:rsidRPr="00DC5238">
        <w:rPr>
          <w:rFonts w:ascii="Arial" w:hAnsi="Arial" w:cs="Arial"/>
        </w:rPr>
        <w:t xml:space="preserve">Vygotsky </w:t>
      </w:r>
      <w:r w:rsidR="002C5ED3">
        <w:rPr>
          <w:rFonts w:ascii="Arial" w:hAnsi="Arial" w:cs="Arial"/>
        </w:rPr>
        <w:t>(</w:t>
      </w:r>
      <w:r w:rsidR="002C5ED3" w:rsidRPr="00DC5238">
        <w:rPr>
          <w:rFonts w:ascii="Arial" w:hAnsi="Arial" w:cs="Arial"/>
        </w:rPr>
        <w:t>1978)</w:t>
      </w:r>
      <w:r w:rsidR="00734076">
        <w:rPr>
          <w:rFonts w:ascii="Arial" w:hAnsi="Arial" w:cs="Arial"/>
        </w:rPr>
        <w:t>. These</w:t>
      </w:r>
      <w:r w:rsidR="00CB278F">
        <w:rPr>
          <w:rFonts w:ascii="Arial" w:hAnsi="Arial" w:cs="Arial"/>
        </w:rPr>
        <w:t xml:space="preserve"> factors enabled the teacher to work the room more effectively, thus </w:t>
      </w:r>
      <w:r w:rsidR="002C5ED3">
        <w:rPr>
          <w:rFonts w:ascii="Arial" w:hAnsi="Arial" w:cs="Arial"/>
        </w:rPr>
        <w:t>reinforcing the quality of advice being imparted by the students to one another</w:t>
      </w:r>
      <w:r w:rsidR="002C5ED3" w:rsidRPr="002C5ED3">
        <w:rPr>
          <w:rFonts w:ascii="Arial" w:hAnsi="Arial" w:cs="Arial"/>
        </w:rPr>
        <w:t xml:space="preserve"> </w:t>
      </w:r>
      <w:r w:rsidR="002C5ED3">
        <w:rPr>
          <w:rFonts w:ascii="Arial" w:hAnsi="Arial" w:cs="Arial"/>
        </w:rPr>
        <w:t xml:space="preserve">and intervening when needed in the manner stated by </w:t>
      </w:r>
      <w:r w:rsidR="002C5ED3" w:rsidRPr="0072074F">
        <w:rPr>
          <w:rFonts w:ascii="Arial" w:hAnsi="Arial" w:cs="Arial"/>
        </w:rPr>
        <w:t>Cowie and Wallace (2018)</w:t>
      </w:r>
      <w:r w:rsidR="002C5ED3">
        <w:rPr>
          <w:rFonts w:ascii="Arial" w:hAnsi="Arial" w:cs="Arial"/>
        </w:rPr>
        <w:t>.</w:t>
      </w:r>
    </w:p>
    <w:p w14:paraId="692E6234" w14:textId="77777777" w:rsidR="008462B3" w:rsidRDefault="008462B3" w:rsidP="004D3C08">
      <w:pPr>
        <w:spacing w:line="480" w:lineRule="auto"/>
        <w:rPr>
          <w:rFonts w:ascii="Arial" w:hAnsi="Arial" w:cs="Arial"/>
        </w:rPr>
      </w:pPr>
    </w:p>
    <w:p w14:paraId="18D9CEB5" w14:textId="4638109D" w:rsidR="008462B3" w:rsidRPr="00DD5597" w:rsidRDefault="008462B3" w:rsidP="008462B3">
      <w:pPr>
        <w:spacing w:line="480" w:lineRule="auto"/>
        <w:rPr>
          <w:rFonts w:ascii="Arial" w:hAnsi="Arial" w:cs="Arial"/>
          <w:b/>
          <w:bCs/>
          <w:u w:val="single"/>
        </w:rPr>
      </w:pPr>
      <w:r>
        <w:rPr>
          <w:rFonts w:ascii="Arial" w:hAnsi="Arial" w:cs="Arial"/>
          <w:b/>
          <w:bCs/>
          <w:u w:val="single"/>
        </w:rPr>
        <w:t>Conclusions</w:t>
      </w:r>
      <w:r w:rsidR="00EF2B8D">
        <w:rPr>
          <w:rFonts w:ascii="Arial" w:hAnsi="Arial" w:cs="Arial"/>
          <w:b/>
          <w:bCs/>
          <w:u w:val="single"/>
        </w:rPr>
        <w:t xml:space="preserve"> and Recommendations</w:t>
      </w:r>
      <w:r>
        <w:rPr>
          <w:rFonts w:ascii="Arial" w:hAnsi="Arial" w:cs="Arial"/>
          <w:b/>
          <w:bCs/>
          <w:u w:val="single"/>
        </w:rPr>
        <w:t xml:space="preserve"> (</w:t>
      </w:r>
      <w:r w:rsidR="00EF2B8D">
        <w:rPr>
          <w:rFonts w:ascii="Arial" w:hAnsi="Arial" w:cs="Arial"/>
          <w:b/>
          <w:bCs/>
          <w:u w:val="single"/>
        </w:rPr>
        <w:t>4</w:t>
      </w:r>
      <w:r>
        <w:rPr>
          <w:rFonts w:ascii="Arial" w:hAnsi="Arial" w:cs="Arial"/>
          <w:b/>
          <w:bCs/>
          <w:u w:val="single"/>
        </w:rPr>
        <w:t>00)</w:t>
      </w:r>
    </w:p>
    <w:p w14:paraId="6F653D9C" w14:textId="5C626B7A" w:rsidR="007E176E" w:rsidRDefault="007E176E" w:rsidP="00503F1F">
      <w:pPr>
        <w:spacing w:line="480" w:lineRule="auto"/>
        <w:rPr>
          <w:rFonts w:ascii="Arial" w:hAnsi="Arial" w:cs="Arial"/>
        </w:rPr>
      </w:pPr>
      <w:r w:rsidRPr="007E176E">
        <w:rPr>
          <w:rFonts w:ascii="Arial" w:hAnsi="Arial" w:cs="Arial"/>
        </w:rPr>
        <w:t>Whilst I did observe less students asking me (the teacher) for guidance in the second lesson</w:t>
      </w:r>
      <w:r>
        <w:rPr>
          <w:rFonts w:ascii="Arial" w:hAnsi="Arial" w:cs="Arial"/>
        </w:rPr>
        <w:t>, this may not be solely down to peer intervention. At this point, the students had already had a lesson’s worth of experience and practicing the skills involved in this part of the project. This undoubtedly contributed to their overall confidence in working independently and thus resulted in the reduced need for teacher assistance.</w:t>
      </w:r>
    </w:p>
    <w:p w14:paraId="4BCD9FF1" w14:textId="0B375314" w:rsidR="0061216A" w:rsidRDefault="0061216A" w:rsidP="003D1ECF">
      <w:pPr>
        <w:spacing w:line="480" w:lineRule="auto"/>
        <w:ind w:firstLine="720"/>
        <w:rPr>
          <w:rFonts w:ascii="Arial" w:hAnsi="Arial" w:cs="Arial"/>
          <w:color w:val="000000" w:themeColor="text1"/>
        </w:rPr>
      </w:pPr>
      <w:r w:rsidRPr="0061216A">
        <w:rPr>
          <w:rFonts w:ascii="Arial" w:hAnsi="Arial" w:cs="Arial"/>
          <w:color w:val="000000" w:themeColor="text1"/>
        </w:rPr>
        <w:t xml:space="preserve">This research was undertaken after being in my second placement for a few weeks, so I had some familiarity with the students involved. However, </w:t>
      </w:r>
      <w:r w:rsidR="00114285" w:rsidRPr="0061216A">
        <w:rPr>
          <w:rFonts w:ascii="Arial" w:hAnsi="Arial" w:cs="Arial"/>
          <w:color w:val="000000" w:themeColor="text1"/>
        </w:rPr>
        <w:t>it</w:t>
      </w:r>
      <w:r w:rsidRPr="0061216A">
        <w:rPr>
          <w:rFonts w:ascii="Arial" w:hAnsi="Arial" w:cs="Arial"/>
          <w:color w:val="000000" w:themeColor="text1"/>
        </w:rPr>
        <w:t xml:space="preserve"> would be interesting to conduct this research with a class that I have taught for a substantial amount of time. In this case it would have been more feasible to appoint ‘Skills Ambassadors’ as initially planned.</w:t>
      </w:r>
    </w:p>
    <w:p w14:paraId="5C853619" w14:textId="77777777" w:rsidR="00EF2B8D" w:rsidRPr="004A4F35" w:rsidRDefault="00EF2B8D" w:rsidP="003D1ECF">
      <w:pPr>
        <w:spacing w:line="480" w:lineRule="auto"/>
        <w:ind w:firstLine="720"/>
        <w:rPr>
          <w:rFonts w:ascii="Arial" w:hAnsi="Arial" w:cs="Arial"/>
          <w:color w:val="000000" w:themeColor="text1"/>
        </w:rPr>
      </w:pPr>
      <w:r w:rsidRPr="006519E3">
        <w:rPr>
          <w:rFonts w:ascii="Arial" w:hAnsi="Arial" w:cs="Arial"/>
          <w:color w:val="000000" w:themeColor="text1"/>
        </w:rPr>
        <w:t>As the students were in year 9, they had already chosen product design to study before confirming their GCSE choices.</w:t>
      </w:r>
      <w:r>
        <w:rPr>
          <w:rFonts w:ascii="Arial" w:hAnsi="Arial" w:cs="Arial"/>
          <w:color w:val="000000" w:themeColor="text1"/>
        </w:rPr>
        <w:t xml:space="preserve"> Due to this, it would be interesting to </w:t>
      </w:r>
      <w:r>
        <w:rPr>
          <w:rFonts w:ascii="Arial" w:hAnsi="Arial" w:cs="Arial"/>
          <w:color w:val="000000" w:themeColor="text1"/>
        </w:rPr>
        <w:lastRenderedPageBreak/>
        <w:t>conduct the same research project with an array of age groups. Using a year 7 or year 8 class could yield different results.</w:t>
      </w:r>
    </w:p>
    <w:p w14:paraId="7A7B053F" w14:textId="5ADB85D5" w:rsidR="00EF2B8D" w:rsidRDefault="003D1ECF" w:rsidP="003D1ECF">
      <w:pPr>
        <w:spacing w:line="480" w:lineRule="auto"/>
        <w:ind w:firstLine="720"/>
        <w:rPr>
          <w:rFonts w:ascii="Arial" w:hAnsi="Arial" w:cs="Arial"/>
          <w:color w:val="000000" w:themeColor="text1"/>
        </w:rPr>
      </w:pPr>
      <w:r>
        <w:rPr>
          <w:rFonts w:ascii="Arial" w:hAnsi="Arial" w:cs="Arial"/>
          <w:color w:val="000000" w:themeColor="text1"/>
        </w:rPr>
        <w:t xml:space="preserve">For future research projects, it could be advisable to include one-on-one interviews alongside the research methods used in this report. Not only would these provide another layer of data, but they could also give a deeper insight into the views of some of the more reserved students by removing the element of social dynamics present in focus groups. </w:t>
      </w:r>
    </w:p>
    <w:p w14:paraId="3CAD5672" w14:textId="42F2158E" w:rsidR="00B9029B" w:rsidRDefault="00B9029B" w:rsidP="003D1ECF">
      <w:pPr>
        <w:spacing w:line="480" w:lineRule="auto"/>
        <w:ind w:firstLine="720"/>
        <w:rPr>
          <w:rFonts w:ascii="Arial" w:hAnsi="Arial" w:cs="Arial"/>
          <w:color w:val="000000" w:themeColor="text1"/>
        </w:rPr>
      </w:pPr>
      <w:r>
        <w:rPr>
          <w:rFonts w:ascii="Arial" w:hAnsi="Arial" w:cs="Arial"/>
          <w:color w:val="000000" w:themeColor="text1"/>
        </w:rPr>
        <w:t>In conclusion, the research project confirmed that a communal learning environment which encourages peer support and collaboration does have a positive effect on independent learning. However, like many classroom strategies, it must be administered with clear criteria and monitored closely by teachers to ensure quality.</w:t>
      </w:r>
    </w:p>
    <w:p w14:paraId="7D252B99" w14:textId="77777777" w:rsidR="00DB7964" w:rsidRPr="00CF3446" w:rsidRDefault="00DB7964" w:rsidP="00683430">
      <w:pPr>
        <w:spacing w:line="480" w:lineRule="auto"/>
        <w:rPr>
          <w:rFonts w:ascii="Arial" w:hAnsi="Arial" w:cs="Arial"/>
          <w:u w:val="single"/>
        </w:rPr>
      </w:pPr>
    </w:p>
    <w:p w14:paraId="100D48E9" w14:textId="790BF895" w:rsidR="00DB7964" w:rsidRPr="00F7487B" w:rsidRDefault="00DB7964" w:rsidP="00683430">
      <w:pPr>
        <w:spacing w:line="480" w:lineRule="auto"/>
        <w:rPr>
          <w:rFonts w:ascii="Arial" w:hAnsi="Arial" w:cs="Arial"/>
          <w:b/>
          <w:bCs/>
          <w:u w:val="single"/>
        </w:rPr>
      </w:pPr>
      <w:r w:rsidRPr="00F7487B">
        <w:rPr>
          <w:rFonts w:ascii="Arial" w:hAnsi="Arial" w:cs="Arial"/>
          <w:b/>
          <w:bCs/>
          <w:u w:val="single"/>
        </w:rPr>
        <w:t>Reference List</w:t>
      </w:r>
    </w:p>
    <w:p w14:paraId="27C9A0CA" w14:textId="77777777" w:rsidR="00EF27A0" w:rsidRPr="00175391" w:rsidRDefault="00EF27A0" w:rsidP="00EF27A0">
      <w:pPr>
        <w:pStyle w:val="NormalWeb"/>
        <w:spacing w:before="0" w:beforeAutospacing="0" w:after="240" w:afterAutospacing="0" w:line="480" w:lineRule="auto"/>
        <w:rPr>
          <w:rFonts w:ascii="Arial" w:hAnsi="Arial" w:cs="Arial"/>
        </w:rPr>
      </w:pPr>
      <w:r w:rsidRPr="00EF27A0">
        <w:rPr>
          <w:rFonts w:ascii="Arial" w:hAnsi="Arial" w:cs="Arial"/>
        </w:rPr>
        <w:t xml:space="preserve">Bassey, M. (1981). </w:t>
      </w:r>
      <w:r w:rsidRPr="00175391">
        <w:rPr>
          <w:rFonts w:ascii="Arial" w:hAnsi="Arial" w:cs="Arial"/>
          <w:i/>
          <w:iCs/>
        </w:rPr>
        <w:t>Pedagogic Research: on the relative merits of search for generalisation and study of single events</w:t>
      </w:r>
      <w:r w:rsidRPr="00EF27A0">
        <w:rPr>
          <w:rFonts w:ascii="Arial" w:hAnsi="Arial" w:cs="Arial"/>
        </w:rPr>
        <w:t xml:space="preserve">. </w:t>
      </w:r>
      <w:r w:rsidRPr="00175391">
        <w:rPr>
          <w:rFonts w:ascii="Arial" w:hAnsi="Arial" w:cs="Arial"/>
        </w:rPr>
        <w:t xml:space="preserve">Oxford Review of Education, 7(1), pp.73–94. </w:t>
      </w:r>
      <w:proofErr w:type="spellStart"/>
      <w:proofErr w:type="gramStart"/>
      <w:r w:rsidRPr="00175391">
        <w:rPr>
          <w:rFonts w:ascii="Arial" w:hAnsi="Arial" w:cs="Arial"/>
        </w:rPr>
        <w:t>doi:https</w:t>
      </w:r>
      <w:proofErr w:type="spellEnd"/>
      <w:r w:rsidRPr="00175391">
        <w:rPr>
          <w:rFonts w:ascii="Arial" w:hAnsi="Arial" w:cs="Arial"/>
        </w:rPr>
        <w:t>://doi.org/10.1080/0305498810070108</w:t>
      </w:r>
      <w:proofErr w:type="gramEnd"/>
      <w:r w:rsidRPr="00175391">
        <w:rPr>
          <w:rFonts w:ascii="Arial" w:hAnsi="Arial" w:cs="Arial"/>
        </w:rPr>
        <w:t>.</w:t>
      </w:r>
    </w:p>
    <w:p w14:paraId="507D4BB2" w14:textId="77777777" w:rsidR="00EF27A0" w:rsidRPr="00EF27A0" w:rsidRDefault="00EF27A0" w:rsidP="00EF27A0">
      <w:pPr>
        <w:pStyle w:val="NormalWeb"/>
        <w:spacing w:before="0" w:beforeAutospacing="0" w:after="240" w:afterAutospacing="0" w:line="480" w:lineRule="auto"/>
        <w:rPr>
          <w:rFonts w:ascii="Arial" w:hAnsi="Arial" w:cs="Arial"/>
        </w:rPr>
      </w:pPr>
      <w:r w:rsidRPr="00EF27A0">
        <w:rPr>
          <w:rFonts w:ascii="Arial" w:hAnsi="Arial" w:cs="Arial"/>
        </w:rPr>
        <w:t xml:space="preserve">Bell, J. and Waters, S. (2018). </w:t>
      </w:r>
      <w:r w:rsidRPr="00EF27A0">
        <w:rPr>
          <w:rFonts w:ascii="Arial" w:hAnsi="Arial" w:cs="Arial"/>
          <w:i/>
          <w:iCs/>
        </w:rPr>
        <w:t xml:space="preserve">Doing your research </w:t>
      </w:r>
      <w:proofErr w:type="gramStart"/>
      <w:r w:rsidRPr="00EF27A0">
        <w:rPr>
          <w:rFonts w:ascii="Arial" w:hAnsi="Arial" w:cs="Arial"/>
          <w:i/>
          <w:iCs/>
        </w:rPr>
        <w:t>project :</w:t>
      </w:r>
      <w:proofErr w:type="gramEnd"/>
      <w:r w:rsidRPr="00EF27A0">
        <w:rPr>
          <w:rFonts w:ascii="Arial" w:hAnsi="Arial" w:cs="Arial"/>
          <w:i/>
          <w:iCs/>
        </w:rPr>
        <w:t xml:space="preserve"> A guide for first-time researchers</w:t>
      </w:r>
      <w:r w:rsidRPr="00EF27A0">
        <w:rPr>
          <w:rFonts w:ascii="Arial" w:hAnsi="Arial" w:cs="Arial"/>
        </w:rPr>
        <w:t xml:space="preserve">. 7th ed. London </w:t>
      </w:r>
      <w:proofErr w:type="spellStart"/>
      <w:r w:rsidRPr="00EF27A0">
        <w:rPr>
          <w:rFonts w:ascii="Arial" w:hAnsi="Arial" w:cs="Arial"/>
        </w:rPr>
        <w:t>Mcgraw</w:t>
      </w:r>
      <w:proofErr w:type="spellEnd"/>
      <w:r w:rsidRPr="00EF27A0">
        <w:rPr>
          <w:rFonts w:ascii="Arial" w:hAnsi="Arial" w:cs="Arial"/>
        </w:rPr>
        <w:t xml:space="preserve"> Hill Education.</w:t>
      </w:r>
    </w:p>
    <w:p w14:paraId="712FFDBD" w14:textId="26F0AFD6" w:rsidR="00A25F80" w:rsidRPr="00A25F80" w:rsidRDefault="00A25F80" w:rsidP="00EF27A0">
      <w:pPr>
        <w:pStyle w:val="NormalWeb"/>
        <w:spacing w:before="0" w:beforeAutospacing="0" w:after="240" w:afterAutospacing="0" w:line="480" w:lineRule="auto"/>
        <w:rPr>
          <w:rFonts w:ascii="Arial" w:hAnsi="Arial" w:cs="Arial"/>
          <w:i/>
          <w:iCs/>
        </w:rPr>
      </w:pPr>
      <w:r>
        <w:rPr>
          <w:rFonts w:ascii="Arial" w:hAnsi="Arial" w:cs="Arial"/>
        </w:rPr>
        <w:t xml:space="preserve">Braun, V. and Clarke, V. (2006) Using thematic analysis in psychology. </w:t>
      </w:r>
      <w:r w:rsidRPr="00175391">
        <w:rPr>
          <w:rFonts w:ascii="Arial" w:hAnsi="Arial" w:cs="Arial"/>
        </w:rPr>
        <w:t>London: Taylor &amp; Francis Group; Qualitative research in psychology</w:t>
      </w:r>
      <w:r w:rsidRPr="00175391">
        <w:rPr>
          <w:rFonts w:ascii="Arial" w:hAnsi="Arial" w:cs="Arial"/>
        </w:rPr>
        <w:t xml:space="preserve">. </w:t>
      </w:r>
      <w:r w:rsidRPr="00175391">
        <w:rPr>
          <w:rFonts w:ascii="Arial" w:hAnsi="Arial" w:cs="Arial"/>
        </w:rPr>
        <w:t>Vol.3 (2), p.77-101</w:t>
      </w:r>
    </w:p>
    <w:p w14:paraId="3DE57BC2" w14:textId="7833AAE5" w:rsidR="00EF27A0" w:rsidRPr="00EF27A0" w:rsidRDefault="00EF27A0" w:rsidP="00EF27A0">
      <w:pPr>
        <w:pStyle w:val="NormalWeb"/>
        <w:spacing w:before="0" w:beforeAutospacing="0" w:after="240" w:afterAutospacing="0" w:line="480" w:lineRule="auto"/>
        <w:rPr>
          <w:rFonts w:ascii="Arial" w:hAnsi="Arial" w:cs="Arial"/>
          <w:color w:val="000000" w:themeColor="text1"/>
        </w:rPr>
      </w:pPr>
      <w:r w:rsidRPr="00EF27A0">
        <w:rPr>
          <w:rFonts w:ascii="Arial" w:hAnsi="Arial" w:cs="Arial"/>
        </w:rPr>
        <w:t xml:space="preserve">British Educational Research Association (2018). </w:t>
      </w:r>
      <w:r w:rsidRPr="00EF27A0">
        <w:rPr>
          <w:rFonts w:ascii="Arial" w:hAnsi="Arial" w:cs="Arial"/>
          <w:i/>
          <w:iCs/>
        </w:rPr>
        <w:t>Ethical guidelines for educational research.</w:t>
      </w:r>
      <w:r w:rsidRPr="00EF27A0">
        <w:rPr>
          <w:rFonts w:ascii="Arial" w:hAnsi="Arial" w:cs="Arial"/>
        </w:rPr>
        <w:t xml:space="preserve"> </w:t>
      </w:r>
      <w:r w:rsidRPr="00EF27A0">
        <w:rPr>
          <w:rFonts w:ascii="Arial" w:hAnsi="Arial" w:cs="Arial"/>
          <w:color w:val="000000" w:themeColor="text1"/>
        </w:rPr>
        <w:t>4th ed. London: British Educational Research Association.</w:t>
      </w:r>
    </w:p>
    <w:p w14:paraId="09223638" w14:textId="5D771ECD" w:rsidR="0072074F" w:rsidRPr="00175391" w:rsidRDefault="0072074F" w:rsidP="0072074F">
      <w:pPr>
        <w:spacing w:after="240" w:line="360" w:lineRule="auto"/>
        <w:rPr>
          <w:rFonts w:ascii="Arial" w:eastAsia="Times New Roman" w:hAnsi="Arial" w:cs="Arial"/>
          <w:kern w:val="0"/>
          <w:lang w:eastAsia="en-GB"/>
          <w14:ligatures w14:val="none"/>
        </w:rPr>
      </w:pPr>
      <w:r w:rsidRPr="0072074F">
        <w:rPr>
          <w:rFonts w:ascii="Arial" w:eastAsia="Times New Roman" w:hAnsi="Arial" w:cs="Arial"/>
          <w:kern w:val="0"/>
          <w:lang w:eastAsia="en-GB"/>
          <w14:ligatures w14:val="none"/>
        </w:rPr>
        <w:lastRenderedPageBreak/>
        <w:t xml:space="preserve">Chan, D. W., Wong, K. Y., &amp; Wong, Y. M. (2018). </w:t>
      </w:r>
      <w:r w:rsidRPr="00175391">
        <w:rPr>
          <w:rFonts w:ascii="Arial" w:eastAsia="Times New Roman" w:hAnsi="Arial" w:cs="Arial"/>
          <w:i/>
          <w:iCs/>
          <w:kern w:val="0"/>
          <w:lang w:eastAsia="en-GB"/>
          <w14:ligatures w14:val="none"/>
        </w:rPr>
        <w:t>A study on the effectiveness of peer support in enhancing social-emotional competencies among students in Hong Kong secondary schools.</w:t>
      </w:r>
      <w:r w:rsidRPr="0072074F">
        <w:rPr>
          <w:rFonts w:ascii="Arial" w:eastAsia="Times New Roman" w:hAnsi="Arial" w:cs="Arial"/>
          <w:kern w:val="0"/>
          <w:lang w:eastAsia="en-GB"/>
          <w14:ligatures w14:val="none"/>
        </w:rPr>
        <w:t xml:space="preserve"> </w:t>
      </w:r>
      <w:r w:rsidRPr="00175391">
        <w:rPr>
          <w:rFonts w:ascii="Arial" w:eastAsia="Times New Roman" w:hAnsi="Arial" w:cs="Arial"/>
          <w:kern w:val="0"/>
          <w:lang w:eastAsia="en-GB"/>
          <w14:ligatures w14:val="none"/>
        </w:rPr>
        <w:t>International Journal of Educational Research, 89, 35-44.</w:t>
      </w:r>
    </w:p>
    <w:p w14:paraId="0086BB98" w14:textId="77777777" w:rsidR="0072074F" w:rsidRPr="0072074F" w:rsidRDefault="0072074F" w:rsidP="0072074F">
      <w:pPr>
        <w:spacing w:after="240" w:line="360" w:lineRule="auto"/>
        <w:rPr>
          <w:rFonts w:ascii="Arial" w:eastAsia="Times New Roman" w:hAnsi="Arial" w:cs="Arial"/>
          <w:kern w:val="0"/>
          <w:lang w:eastAsia="en-GB"/>
          <w14:ligatures w14:val="none"/>
        </w:rPr>
      </w:pPr>
      <w:r w:rsidRPr="0072074F">
        <w:rPr>
          <w:rFonts w:ascii="Arial" w:eastAsia="Times New Roman" w:hAnsi="Arial" w:cs="Arial"/>
          <w:kern w:val="0"/>
          <w:lang w:eastAsia="en-GB"/>
          <w14:ligatures w14:val="none"/>
        </w:rPr>
        <w:t xml:space="preserve">Cowie, H., &amp; Wallace, P. (2018). </w:t>
      </w:r>
      <w:r w:rsidRPr="00175391">
        <w:rPr>
          <w:rFonts w:ascii="Arial" w:eastAsia="Times New Roman" w:hAnsi="Arial" w:cs="Arial"/>
          <w:i/>
          <w:iCs/>
          <w:kern w:val="0"/>
          <w:lang w:eastAsia="en-GB"/>
          <w14:ligatures w14:val="none"/>
        </w:rPr>
        <w:t>Peer support as a strategy for promoting positive mental health among adolescents</w:t>
      </w:r>
      <w:r w:rsidRPr="0072074F">
        <w:rPr>
          <w:rFonts w:ascii="Arial" w:eastAsia="Times New Roman" w:hAnsi="Arial" w:cs="Arial"/>
          <w:kern w:val="0"/>
          <w:lang w:eastAsia="en-GB"/>
          <w14:ligatures w14:val="none"/>
        </w:rPr>
        <w:t xml:space="preserve">. </w:t>
      </w:r>
      <w:r w:rsidRPr="00175391">
        <w:rPr>
          <w:rFonts w:ascii="Arial" w:eastAsia="Times New Roman" w:hAnsi="Arial" w:cs="Arial"/>
          <w:kern w:val="0"/>
          <w:lang w:eastAsia="en-GB"/>
          <w14:ligatures w14:val="none"/>
        </w:rPr>
        <w:t>Educational and Child Psychology, 35(3), 44-55.</w:t>
      </w:r>
    </w:p>
    <w:p w14:paraId="60DC5DE4" w14:textId="61A0FB45" w:rsidR="00DA4F3D" w:rsidRPr="00DA4F3D"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Chu, H.C., Hwang, G.J., &amp; Liang, T.H. (2017). </w:t>
      </w:r>
      <w:r w:rsidRPr="00175391">
        <w:rPr>
          <w:rFonts w:ascii="Arial" w:eastAsia="Times New Roman" w:hAnsi="Arial" w:cs="Arial"/>
          <w:i/>
          <w:iCs/>
          <w:kern w:val="0"/>
          <w:lang w:eastAsia="en-GB"/>
          <w14:ligatures w14:val="none"/>
        </w:rPr>
        <w:t>A cooperative learning approach to trigger group interaction for enhancing learning motivation and performance.</w:t>
      </w:r>
      <w:r w:rsidRPr="00DA4F3D">
        <w:rPr>
          <w:rFonts w:ascii="Arial" w:eastAsia="Times New Roman" w:hAnsi="Arial" w:cs="Arial"/>
          <w:kern w:val="0"/>
          <w:lang w:eastAsia="en-GB"/>
          <w14:ligatures w14:val="none"/>
        </w:rPr>
        <w:t xml:space="preserve"> </w:t>
      </w:r>
      <w:r w:rsidRPr="00175391">
        <w:rPr>
          <w:rFonts w:ascii="Arial" w:eastAsia="Times New Roman" w:hAnsi="Arial" w:cs="Arial"/>
          <w:kern w:val="0"/>
          <w:lang w:eastAsia="en-GB"/>
          <w14:ligatures w14:val="none"/>
        </w:rPr>
        <w:t>Educational Technology &amp; Society, 20(4), 129-141</w:t>
      </w:r>
      <w:r w:rsidRPr="00DA4F3D">
        <w:rPr>
          <w:rFonts w:ascii="Arial" w:eastAsia="Times New Roman" w:hAnsi="Arial" w:cs="Arial"/>
          <w:kern w:val="0"/>
          <w:lang w:eastAsia="en-GB"/>
          <w14:ligatures w14:val="none"/>
        </w:rPr>
        <w:t>.</w:t>
      </w:r>
    </w:p>
    <w:p w14:paraId="010AD53D" w14:textId="77777777" w:rsidR="00DA4F3D" w:rsidRPr="00DA4F3D"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Deci, E.L., &amp; Ryan, R.M. (1985). </w:t>
      </w:r>
      <w:r w:rsidRPr="00175391">
        <w:rPr>
          <w:rFonts w:ascii="Arial" w:eastAsia="Times New Roman" w:hAnsi="Arial" w:cs="Arial"/>
          <w:i/>
          <w:iCs/>
          <w:kern w:val="0"/>
          <w:lang w:eastAsia="en-GB"/>
          <w14:ligatures w14:val="none"/>
        </w:rPr>
        <w:t xml:space="preserve">Intrinsic Motivation and Self-Determination in Human </w:t>
      </w:r>
      <w:proofErr w:type="spellStart"/>
      <w:r w:rsidRPr="00175391">
        <w:rPr>
          <w:rFonts w:ascii="Arial" w:eastAsia="Times New Roman" w:hAnsi="Arial" w:cs="Arial"/>
          <w:i/>
          <w:iCs/>
          <w:kern w:val="0"/>
          <w:lang w:eastAsia="en-GB"/>
          <w14:ligatures w14:val="none"/>
        </w:rPr>
        <w:t>Behavior</w:t>
      </w:r>
      <w:proofErr w:type="spellEnd"/>
      <w:r w:rsidRPr="00175391">
        <w:rPr>
          <w:rFonts w:ascii="Arial" w:eastAsia="Times New Roman" w:hAnsi="Arial" w:cs="Arial"/>
          <w:i/>
          <w:iCs/>
          <w:kern w:val="0"/>
          <w:lang w:eastAsia="en-GB"/>
          <w14:ligatures w14:val="none"/>
        </w:rPr>
        <w:t>.</w:t>
      </w:r>
      <w:r w:rsidRPr="00DA4F3D">
        <w:rPr>
          <w:rFonts w:ascii="Arial" w:eastAsia="Times New Roman" w:hAnsi="Arial" w:cs="Arial"/>
          <w:kern w:val="0"/>
          <w:lang w:eastAsia="en-GB"/>
          <w14:ligatures w14:val="none"/>
        </w:rPr>
        <w:t xml:space="preserve"> Springer.</w:t>
      </w:r>
    </w:p>
    <w:p w14:paraId="0E1AA7B8" w14:textId="77777777" w:rsidR="00EF27A0" w:rsidRPr="00175391" w:rsidRDefault="00EF27A0" w:rsidP="00EF27A0">
      <w:pPr>
        <w:pStyle w:val="NormalWeb"/>
        <w:spacing w:before="0" w:beforeAutospacing="0" w:after="240" w:afterAutospacing="0" w:line="480" w:lineRule="auto"/>
        <w:rPr>
          <w:rFonts w:ascii="Arial" w:hAnsi="Arial" w:cs="Arial"/>
        </w:rPr>
      </w:pPr>
      <w:r w:rsidRPr="00EF27A0">
        <w:rPr>
          <w:rFonts w:ascii="Arial" w:hAnsi="Arial" w:cs="Arial"/>
        </w:rPr>
        <w:t xml:space="preserve">Denscombe, M. (2014). </w:t>
      </w:r>
      <w:r w:rsidRPr="00175391">
        <w:rPr>
          <w:rFonts w:ascii="Arial" w:hAnsi="Arial" w:cs="Arial"/>
          <w:i/>
          <w:iCs/>
        </w:rPr>
        <w:t xml:space="preserve">The Good Research </w:t>
      </w:r>
      <w:proofErr w:type="gramStart"/>
      <w:r w:rsidRPr="00175391">
        <w:rPr>
          <w:rFonts w:ascii="Arial" w:hAnsi="Arial" w:cs="Arial"/>
          <w:i/>
          <w:iCs/>
        </w:rPr>
        <w:t>Guide :</w:t>
      </w:r>
      <w:proofErr w:type="gramEnd"/>
      <w:r w:rsidRPr="00175391">
        <w:rPr>
          <w:rFonts w:ascii="Arial" w:hAnsi="Arial" w:cs="Arial"/>
          <w:i/>
          <w:iCs/>
        </w:rPr>
        <w:t xml:space="preserve"> for small-scale Social Research Projects.</w:t>
      </w:r>
      <w:r w:rsidRPr="00EF27A0">
        <w:rPr>
          <w:rFonts w:ascii="Arial" w:hAnsi="Arial" w:cs="Arial"/>
        </w:rPr>
        <w:t xml:space="preserve"> </w:t>
      </w:r>
      <w:r w:rsidRPr="00175391">
        <w:rPr>
          <w:rFonts w:ascii="Arial" w:hAnsi="Arial" w:cs="Arial"/>
        </w:rPr>
        <w:t xml:space="preserve">5th ed. Maidenhead, England: </w:t>
      </w:r>
      <w:proofErr w:type="spellStart"/>
      <w:r w:rsidRPr="00175391">
        <w:rPr>
          <w:rFonts w:ascii="Arial" w:hAnsi="Arial" w:cs="Arial"/>
        </w:rPr>
        <w:t>Mcgraw-Hill</w:t>
      </w:r>
      <w:proofErr w:type="spellEnd"/>
      <w:r w:rsidRPr="00175391">
        <w:rPr>
          <w:rFonts w:ascii="Arial" w:hAnsi="Arial" w:cs="Arial"/>
        </w:rPr>
        <w:t>/Open University Press.</w:t>
      </w:r>
    </w:p>
    <w:p w14:paraId="3EB05787" w14:textId="4C45693D" w:rsidR="00EF27A0" w:rsidRDefault="00EF27A0" w:rsidP="00EF27A0">
      <w:pPr>
        <w:pStyle w:val="NormalWeb"/>
        <w:spacing w:before="0" w:beforeAutospacing="0" w:after="240" w:afterAutospacing="0" w:line="480" w:lineRule="auto"/>
        <w:rPr>
          <w:rFonts w:ascii="Arial" w:hAnsi="Arial" w:cs="Arial"/>
        </w:rPr>
      </w:pPr>
      <w:r w:rsidRPr="00EF27A0">
        <w:rPr>
          <w:rFonts w:ascii="Arial" w:hAnsi="Arial" w:cs="Arial"/>
        </w:rPr>
        <w:t xml:space="preserve">Denzin, N.K. (2012). </w:t>
      </w:r>
      <w:r w:rsidRPr="00175391">
        <w:rPr>
          <w:rFonts w:ascii="Arial" w:hAnsi="Arial" w:cs="Arial"/>
          <w:i/>
          <w:iCs/>
        </w:rPr>
        <w:t>Triangulation 2.0. Journal of Mixed Methods Research</w:t>
      </w:r>
      <w:r w:rsidRPr="00EF27A0">
        <w:rPr>
          <w:rFonts w:ascii="Arial" w:hAnsi="Arial" w:cs="Arial"/>
        </w:rPr>
        <w:t xml:space="preserve">, 6(2), pp.80–88. </w:t>
      </w:r>
      <w:proofErr w:type="spellStart"/>
      <w:proofErr w:type="gramStart"/>
      <w:r w:rsidRPr="00EF27A0">
        <w:rPr>
          <w:rFonts w:ascii="Arial" w:hAnsi="Arial" w:cs="Arial"/>
        </w:rPr>
        <w:t>doi:https</w:t>
      </w:r>
      <w:proofErr w:type="spellEnd"/>
      <w:r w:rsidRPr="00EF27A0">
        <w:rPr>
          <w:rFonts w:ascii="Arial" w:hAnsi="Arial" w:cs="Arial"/>
        </w:rPr>
        <w:t>://doi.org/10.1177/1558689812437186</w:t>
      </w:r>
      <w:proofErr w:type="gramEnd"/>
      <w:r w:rsidRPr="00EF27A0">
        <w:rPr>
          <w:rFonts w:ascii="Arial" w:hAnsi="Arial" w:cs="Arial"/>
        </w:rPr>
        <w:t>.</w:t>
      </w:r>
    </w:p>
    <w:p w14:paraId="17A33DBC" w14:textId="46A83970" w:rsidR="00DA4F3D" w:rsidRPr="00DA4F3D"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Garrison, D.R. (1997). </w:t>
      </w:r>
      <w:r w:rsidRPr="00175391">
        <w:rPr>
          <w:rFonts w:ascii="Arial" w:eastAsia="Times New Roman" w:hAnsi="Arial" w:cs="Arial"/>
          <w:i/>
          <w:iCs/>
          <w:kern w:val="0"/>
          <w:lang w:eastAsia="en-GB"/>
          <w14:ligatures w14:val="none"/>
        </w:rPr>
        <w:t xml:space="preserve">Self-directed learning: Toward a comprehensive model. </w:t>
      </w:r>
      <w:r w:rsidRPr="00175391">
        <w:rPr>
          <w:rFonts w:ascii="Arial" w:eastAsia="Times New Roman" w:hAnsi="Arial" w:cs="Arial"/>
          <w:kern w:val="0"/>
          <w:lang w:eastAsia="en-GB"/>
          <w14:ligatures w14:val="none"/>
        </w:rPr>
        <w:t>Adult Education Quarterly</w:t>
      </w:r>
      <w:r w:rsidRPr="00DA4F3D">
        <w:rPr>
          <w:rFonts w:ascii="Arial" w:eastAsia="Times New Roman" w:hAnsi="Arial" w:cs="Arial"/>
          <w:kern w:val="0"/>
          <w:lang w:eastAsia="en-GB"/>
          <w14:ligatures w14:val="none"/>
        </w:rPr>
        <w:t>, 48(1), 18-33.</w:t>
      </w:r>
    </w:p>
    <w:p w14:paraId="39FEE512" w14:textId="53798FDD" w:rsidR="00EF27A0" w:rsidRDefault="00EF27A0" w:rsidP="00EF27A0">
      <w:pPr>
        <w:pStyle w:val="NormalWeb"/>
        <w:spacing w:before="0" w:beforeAutospacing="0" w:after="240" w:afterAutospacing="0" w:line="480" w:lineRule="auto"/>
        <w:rPr>
          <w:rFonts w:ascii="Arial" w:hAnsi="Arial" w:cs="Arial"/>
        </w:rPr>
      </w:pPr>
      <w:r w:rsidRPr="00EF27A0">
        <w:rPr>
          <w:rFonts w:ascii="Arial" w:hAnsi="Arial" w:cs="Arial"/>
        </w:rPr>
        <w:t xml:space="preserve">Gary, A. and Holmes, D. (2020). </w:t>
      </w:r>
      <w:r w:rsidRPr="00EF27A0">
        <w:rPr>
          <w:rFonts w:ascii="Arial" w:hAnsi="Arial" w:cs="Arial"/>
          <w:i/>
          <w:iCs/>
        </w:rPr>
        <w:t>Researcher Positionality -A Consideration of Its Influence and Place in Qualitative Research -A New Researcher Guide</w:t>
      </w:r>
      <w:r w:rsidRPr="00EF27A0">
        <w:rPr>
          <w:rFonts w:ascii="Arial" w:hAnsi="Arial" w:cs="Arial"/>
        </w:rPr>
        <w:t>. [online] pp.1–10. Available at: https://files.eric.ed.gov/fulltext/EJ1268044.pdf.</w:t>
      </w:r>
    </w:p>
    <w:p w14:paraId="6C840E17" w14:textId="547224E9" w:rsidR="00DA4F3D" w:rsidRPr="00175391"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Hattie, J., &amp; Timperley, H. (2007). </w:t>
      </w:r>
      <w:r w:rsidRPr="00175391">
        <w:rPr>
          <w:rFonts w:ascii="Arial" w:eastAsia="Times New Roman" w:hAnsi="Arial" w:cs="Arial"/>
          <w:i/>
          <w:iCs/>
          <w:kern w:val="0"/>
          <w:lang w:eastAsia="en-GB"/>
          <w14:ligatures w14:val="none"/>
        </w:rPr>
        <w:t>The power of feedback.</w:t>
      </w:r>
      <w:r w:rsidRPr="00DA4F3D">
        <w:rPr>
          <w:rFonts w:ascii="Arial" w:eastAsia="Times New Roman" w:hAnsi="Arial" w:cs="Arial"/>
          <w:kern w:val="0"/>
          <w:lang w:eastAsia="en-GB"/>
          <w14:ligatures w14:val="none"/>
        </w:rPr>
        <w:t xml:space="preserve"> </w:t>
      </w:r>
      <w:r w:rsidRPr="00175391">
        <w:rPr>
          <w:rFonts w:ascii="Arial" w:eastAsia="Times New Roman" w:hAnsi="Arial" w:cs="Arial"/>
          <w:kern w:val="0"/>
          <w:lang w:eastAsia="en-GB"/>
          <w14:ligatures w14:val="none"/>
        </w:rPr>
        <w:t>Review of Educational Research, 77(1), 81-112.</w:t>
      </w:r>
    </w:p>
    <w:p w14:paraId="211D87EC" w14:textId="77777777" w:rsidR="00DA4F3D" w:rsidRPr="00DA4F3D"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Knowles, M.S. (1975). </w:t>
      </w:r>
      <w:r w:rsidRPr="00DA4F3D">
        <w:rPr>
          <w:rFonts w:ascii="Arial" w:eastAsia="Times New Roman" w:hAnsi="Arial" w:cs="Arial"/>
          <w:i/>
          <w:iCs/>
          <w:kern w:val="0"/>
          <w:lang w:eastAsia="en-GB"/>
          <w14:ligatures w14:val="none"/>
        </w:rPr>
        <w:t>Self-Directed Learning: A Guide for Learners and Teachers.</w:t>
      </w:r>
      <w:r w:rsidRPr="00DA4F3D">
        <w:rPr>
          <w:rFonts w:ascii="Arial" w:eastAsia="Times New Roman" w:hAnsi="Arial" w:cs="Arial"/>
          <w:kern w:val="0"/>
          <w:lang w:eastAsia="en-GB"/>
          <w14:ligatures w14:val="none"/>
        </w:rPr>
        <w:t xml:space="preserve"> Cambridge Books.</w:t>
      </w:r>
    </w:p>
    <w:p w14:paraId="04F438B0" w14:textId="77777777" w:rsidR="00DA4F3D"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Piaget, J. (1950). </w:t>
      </w:r>
      <w:r w:rsidRPr="00DA4F3D">
        <w:rPr>
          <w:rFonts w:ascii="Arial" w:eastAsia="Times New Roman" w:hAnsi="Arial" w:cs="Arial"/>
          <w:i/>
          <w:iCs/>
          <w:kern w:val="0"/>
          <w:lang w:eastAsia="en-GB"/>
          <w14:ligatures w14:val="none"/>
        </w:rPr>
        <w:t>The Psychology of Intelligence</w:t>
      </w:r>
      <w:r w:rsidRPr="00DA4F3D">
        <w:rPr>
          <w:rFonts w:ascii="Arial" w:eastAsia="Times New Roman" w:hAnsi="Arial" w:cs="Arial"/>
          <w:kern w:val="0"/>
          <w:lang w:eastAsia="en-GB"/>
          <w14:ligatures w14:val="none"/>
        </w:rPr>
        <w:t>. Routledge.</w:t>
      </w:r>
    </w:p>
    <w:p w14:paraId="48E503C7" w14:textId="78A924AB" w:rsidR="0072074F" w:rsidRPr="00DA4F3D" w:rsidRDefault="0072074F" w:rsidP="00DA4F3D">
      <w:pPr>
        <w:spacing w:after="240" w:line="360" w:lineRule="auto"/>
        <w:rPr>
          <w:rFonts w:ascii="Arial" w:eastAsia="Times New Roman" w:hAnsi="Arial" w:cs="Arial"/>
          <w:kern w:val="0"/>
          <w:lang w:eastAsia="en-GB"/>
          <w14:ligatures w14:val="none"/>
        </w:rPr>
      </w:pPr>
      <w:r w:rsidRPr="0072074F">
        <w:rPr>
          <w:rFonts w:ascii="Arial" w:eastAsia="Times New Roman" w:hAnsi="Arial" w:cs="Arial"/>
          <w:kern w:val="0"/>
          <w:lang w:eastAsia="en-GB"/>
          <w14:ligatures w14:val="none"/>
        </w:rPr>
        <w:lastRenderedPageBreak/>
        <w:t xml:space="preserve">Sullivan, A., &amp; Sullivan, J. (2016). </w:t>
      </w:r>
      <w:r w:rsidRPr="00175391">
        <w:rPr>
          <w:rFonts w:ascii="Arial" w:eastAsia="Times New Roman" w:hAnsi="Arial" w:cs="Arial"/>
          <w:i/>
          <w:iCs/>
          <w:kern w:val="0"/>
          <w:lang w:eastAsia="en-GB"/>
          <w14:ligatures w14:val="none"/>
        </w:rPr>
        <w:t>The potential and limitations of peer support in schools.</w:t>
      </w:r>
      <w:r w:rsidRPr="0072074F">
        <w:rPr>
          <w:rFonts w:ascii="Arial" w:eastAsia="Times New Roman" w:hAnsi="Arial" w:cs="Arial"/>
          <w:kern w:val="0"/>
          <w:lang w:eastAsia="en-GB"/>
          <w14:ligatures w14:val="none"/>
        </w:rPr>
        <w:t xml:space="preserve"> Journal of Youth Studies, 19(3), 432-448.</w:t>
      </w:r>
    </w:p>
    <w:p w14:paraId="282F6426" w14:textId="77777777" w:rsidR="00DA4F3D" w:rsidRPr="00DA4F3D" w:rsidRDefault="00DA4F3D" w:rsidP="00DA4F3D">
      <w:pPr>
        <w:spacing w:after="240" w:line="360" w:lineRule="auto"/>
        <w:rPr>
          <w:rFonts w:ascii="Arial" w:eastAsia="Times New Roman" w:hAnsi="Arial" w:cs="Arial"/>
          <w:kern w:val="0"/>
          <w:lang w:eastAsia="en-GB"/>
          <w14:ligatures w14:val="none"/>
        </w:rPr>
      </w:pPr>
      <w:r w:rsidRPr="00DA4F3D">
        <w:rPr>
          <w:rFonts w:ascii="Arial" w:eastAsia="Times New Roman" w:hAnsi="Arial" w:cs="Arial"/>
          <w:kern w:val="0"/>
          <w:lang w:eastAsia="en-GB"/>
          <w14:ligatures w14:val="none"/>
        </w:rPr>
        <w:t xml:space="preserve">Topping, K.J. (1996). </w:t>
      </w:r>
      <w:r w:rsidRPr="00175391">
        <w:rPr>
          <w:rFonts w:ascii="Arial" w:eastAsia="Times New Roman" w:hAnsi="Arial" w:cs="Arial"/>
          <w:i/>
          <w:iCs/>
          <w:kern w:val="0"/>
          <w:lang w:eastAsia="en-GB"/>
          <w14:ligatures w14:val="none"/>
        </w:rPr>
        <w:t>The effectiveness of peer tutoring in further and higher education: A typology and review of the literature.</w:t>
      </w:r>
      <w:r w:rsidRPr="00DA4F3D">
        <w:rPr>
          <w:rFonts w:ascii="Arial" w:eastAsia="Times New Roman" w:hAnsi="Arial" w:cs="Arial"/>
          <w:kern w:val="0"/>
          <w:lang w:eastAsia="en-GB"/>
          <w14:ligatures w14:val="none"/>
        </w:rPr>
        <w:t xml:space="preserve"> </w:t>
      </w:r>
      <w:r w:rsidRPr="00175391">
        <w:rPr>
          <w:rFonts w:ascii="Arial" w:eastAsia="Times New Roman" w:hAnsi="Arial" w:cs="Arial"/>
          <w:kern w:val="0"/>
          <w:lang w:eastAsia="en-GB"/>
          <w14:ligatures w14:val="none"/>
        </w:rPr>
        <w:t>Higher Education, 32(3), 321-345</w:t>
      </w:r>
      <w:r w:rsidRPr="00DA4F3D">
        <w:rPr>
          <w:rFonts w:ascii="Arial" w:eastAsia="Times New Roman" w:hAnsi="Arial" w:cs="Arial"/>
          <w:kern w:val="0"/>
          <w:lang w:eastAsia="en-GB"/>
          <w14:ligatures w14:val="none"/>
        </w:rPr>
        <w:t>.</w:t>
      </w:r>
    </w:p>
    <w:p w14:paraId="6E5E29BF" w14:textId="3D21BFBA" w:rsidR="00DA4F3D" w:rsidRPr="00EF27A0" w:rsidRDefault="00DA4F3D" w:rsidP="00DA4F3D">
      <w:pPr>
        <w:spacing w:after="240" w:line="360" w:lineRule="auto"/>
        <w:rPr>
          <w:rFonts w:ascii="Arial" w:eastAsia="Times New Roman" w:hAnsi="Arial" w:cs="Arial"/>
          <w:kern w:val="0"/>
          <w:lang w:eastAsia="en-GB"/>
          <w14:ligatures w14:val="none"/>
        </w:rPr>
      </w:pPr>
      <w:r w:rsidRPr="00EF27A0">
        <w:rPr>
          <w:rFonts w:ascii="Arial" w:eastAsia="Times New Roman" w:hAnsi="Arial" w:cs="Arial"/>
          <w:kern w:val="0"/>
          <w:lang w:eastAsia="en-GB"/>
          <w14:ligatures w14:val="none"/>
        </w:rPr>
        <w:t xml:space="preserve">Vygotsky, L.S. (1978). </w:t>
      </w:r>
      <w:r w:rsidRPr="00EF27A0">
        <w:rPr>
          <w:rFonts w:ascii="Arial" w:eastAsia="Times New Roman" w:hAnsi="Arial" w:cs="Arial"/>
          <w:i/>
          <w:iCs/>
          <w:kern w:val="0"/>
          <w:lang w:eastAsia="en-GB"/>
          <w14:ligatures w14:val="none"/>
        </w:rPr>
        <w:t>Mind in Society: The Development of Higher Psychological Processes.</w:t>
      </w:r>
      <w:r w:rsidRPr="00EF27A0">
        <w:rPr>
          <w:rFonts w:ascii="Arial" w:eastAsia="Times New Roman" w:hAnsi="Arial" w:cs="Arial"/>
          <w:kern w:val="0"/>
          <w:lang w:eastAsia="en-GB"/>
          <w14:ligatures w14:val="none"/>
        </w:rPr>
        <w:t xml:space="preserve"> Harvard University Press.</w:t>
      </w:r>
    </w:p>
    <w:p w14:paraId="3C33BFC0" w14:textId="4ABEB5C6" w:rsidR="008462B3" w:rsidRDefault="00EF27A0" w:rsidP="00490467">
      <w:pPr>
        <w:pStyle w:val="NormalWeb"/>
        <w:spacing w:before="0" w:beforeAutospacing="0" w:after="240" w:afterAutospacing="0" w:line="480" w:lineRule="auto"/>
        <w:rPr>
          <w:rFonts w:ascii="Arial" w:hAnsi="Arial" w:cs="Arial"/>
        </w:rPr>
      </w:pPr>
      <w:r w:rsidRPr="00EF27A0">
        <w:rPr>
          <w:rFonts w:ascii="Arial" w:hAnsi="Arial" w:cs="Arial"/>
        </w:rPr>
        <w:t xml:space="preserve">Yin, R.K. (2014). </w:t>
      </w:r>
      <w:r w:rsidRPr="00EF27A0">
        <w:rPr>
          <w:rFonts w:ascii="Arial" w:hAnsi="Arial" w:cs="Arial"/>
          <w:i/>
          <w:iCs/>
        </w:rPr>
        <w:t>Case study research: Design and methods</w:t>
      </w:r>
      <w:r w:rsidRPr="00EF27A0">
        <w:rPr>
          <w:rFonts w:ascii="Arial" w:hAnsi="Arial" w:cs="Arial"/>
        </w:rPr>
        <w:t>. 5th ed. Los Angeles: Sage.</w:t>
      </w:r>
    </w:p>
    <w:p w14:paraId="5D099291" w14:textId="77777777" w:rsidR="00FC6C00" w:rsidRPr="00EF27A0" w:rsidRDefault="00FC6C00" w:rsidP="00490467">
      <w:pPr>
        <w:pStyle w:val="NormalWeb"/>
        <w:spacing w:before="0" w:beforeAutospacing="0" w:after="240" w:afterAutospacing="0" w:line="480" w:lineRule="auto"/>
        <w:rPr>
          <w:rFonts w:ascii="Arial" w:hAnsi="Arial" w:cs="Arial"/>
        </w:rPr>
      </w:pPr>
    </w:p>
    <w:sectPr w:rsidR="00FC6C00" w:rsidRPr="00EF27A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AB6CB" w14:textId="77777777" w:rsidR="00D23851" w:rsidRDefault="00D23851" w:rsidP="00304733">
      <w:r>
        <w:separator/>
      </w:r>
    </w:p>
  </w:endnote>
  <w:endnote w:type="continuationSeparator" w:id="0">
    <w:p w14:paraId="073754E0" w14:textId="77777777" w:rsidR="00D23851" w:rsidRDefault="00D23851" w:rsidP="00304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9466F" w14:textId="77777777" w:rsidR="00D23851" w:rsidRDefault="00D23851" w:rsidP="00304733">
      <w:r>
        <w:separator/>
      </w:r>
    </w:p>
  </w:footnote>
  <w:footnote w:type="continuationSeparator" w:id="0">
    <w:p w14:paraId="55463AFA" w14:textId="77777777" w:rsidR="00D23851" w:rsidRDefault="00D23851" w:rsidP="00304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45DA" w14:textId="270A85C2" w:rsidR="00304733" w:rsidRDefault="00304733" w:rsidP="00304733">
    <w:pPr>
      <w:pStyle w:val="Header"/>
      <w:jc w:val="right"/>
    </w:pPr>
    <w:r>
      <w:t>Student Number: 2305919</w:t>
    </w:r>
  </w:p>
  <w:p w14:paraId="2C932200" w14:textId="77777777" w:rsidR="00304733" w:rsidRDefault="003047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1059"/>
    <w:multiLevelType w:val="hybridMultilevel"/>
    <w:tmpl w:val="D670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F0332"/>
    <w:multiLevelType w:val="hybridMultilevel"/>
    <w:tmpl w:val="786A17A0"/>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num w:numId="1" w16cid:durableId="637997671">
    <w:abstractNumId w:val="1"/>
  </w:num>
  <w:num w:numId="2" w16cid:durableId="2051687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49"/>
    <w:rsid w:val="000117BB"/>
    <w:rsid w:val="00016FE6"/>
    <w:rsid w:val="00017785"/>
    <w:rsid w:val="00024177"/>
    <w:rsid w:val="00044FD4"/>
    <w:rsid w:val="00090336"/>
    <w:rsid w:val="000914BE"/>
    <w:rsid w:val="0009581C"/>
    <w:rsid w:val="000B7F43"/>
    <w:rsid w:val="000C29FA"/>
    <w:rsid w:val="000C2D66"/>
    <w:rsid w:val="000D4C3B"/>
    <w:rsid w:val="000D5C74"/>
    <w:rsid w:val="000F3042"/>
    <w:rsid w:val="001107C8"/>
    <w:rsid w:val="001129B0"/>
    <w:rsid w:val="00113F1F"/>
    <w:rsid w:val="00114285"/>
    <w:rsid w:val="00114F94"/>
    <w:rsid w:val="00115007"/>
    <w:rsid w:val="00121D3C"/>
    <w:rsid w:val="001248EE"/>
    <w:rsid w:val="001353C8"/>
    <w:rsid w:val="001553BB"/>
    <w:rsid w:val="00167A88"/>
    <w:rsid w:val="00171335"/>
    <w:rsid w:val="001746DA"/>
    <w:rsid w:val="00175391"/>
    <w:rsid w:val="001B5F96"/>
    <w:rsid w:val="001D6154"/>
    <w:rsid w:val="001E1C26"/>
    <w:rsid w:val="001E559E"/>
    <w:rsid w:val="0020717C"/>
    <w:rsid w:val="00220E2E"/>
    <w:rsid w:val="00233D8D"/>
    <w:rsid w:val="00251020"/>
    <w:rsid w:val="002639C8"/>
    <w:rsid w:val="0026775A"/>
    <w:rsid w:val="002766AE"/>
    <w:rsid w:val="00276F49"/>
    <w:rsid w:val="00292AFC"/>
    <w:rsid w:val="00295EA3"/>
    <w:rsid w:val="002B0FF4"/>
    <w:rsid w:val="002B4288"/>
    <w:rsid w:val="002C1D66"/>
    <w:rsid w:val="002C5ED3"/>
    <w:rsid w:val="002D778A"/>
    <w:rsid w:val="002E528B"/>
    <w:rsid w:val="002F5A68"/>
    <w:rsid w:val="002F641E"/>
    <w:rsid w:val="00304733"/>
    <w:rsid w:val="00327212"/>
    <w:rsid w:val="00333E16"/>
    <w:rsid w:val="0036434C"/>
    <w:rsid w:val="00381A9C"/>
    <w:rsid w:val="003970FF"/>
    <w:rsid w:val="003A1259"/>
    <w:rsid w:val="003A218C"/>
    <w:rsid w:val="003A4196"/>
    <w:rsid w:val="003A5870"/>
    <w:rsid w:val="003C1447"/>
    <w:rsid w:val="003C46BC"/>
    <w:rsid w:val="003C5F43"/>
    <w:rsid w:val="003D1ECF"/>
    <w:rsid w:val="00400F26"/>
    <w:rsid w:val="004032DF"/>
    <w:rsid w:val="0041364B"/>
    <w:rsid w:val="0042163E"/>
    <w:rsid w:val="00421A85"/>
    <w:rsid w:val="00430A88"/>
    <w:rsid w:val="0045208C"/>
    <w:rsid w:val="004612A4"/>
    <w:rsid w:val="0046303F"/>
    <w:rsid w:val="00476107"/>
    <w:rsid w:val="004821E1"/>
    <w:rsid w:val="0048775F"/>
    <w:rsid w:val="00490467"/>
    <w:rsid w:val="00492ACF"/>
    <w:rsid w:val="00492B6E"/>
    <w:rsid w:val="004A4F35"/>
    <w:rsid w:val="004B2BBD"/>
    <w:rsid w:val="004B4496"/>
    <w:rsid w:val="004B6B88"/>
    <w:rsid w:val="004C27F6"/>
    <w:rsid w:val="004D3C08"/>
    <w:rsid w:val="004E1FD1"/>
    <w:rsid w:val="004F021F"/>
    <w:rsid w:val="00503F1F"/>
    <w:rsid w:val="005149DB"/>
    <w:rsid w:val="00530EC1"/>
    <w:rsid w:val="00537DDE"/>
    <w:rsid w:val="00541B5F"/>
    <w:rsid w:val="00547EF7"/>
    <w:rsid w:val="005635CB"/>
    <w:rsid w:val="00566CD5"/>
    <w:rsid w:val="00572D27"/>
    <w:rsid w:val="005B0773"/>
    <w:rsid w:val="005B2985"/>
    <w:rsid w:val="005B549F"/>
    <w:rsid w:val="005C2976"/>
    <w:rsid w:val="005D64E9"/>
    <w:rsid w:val="005E1ADA"/>
    <w:rsid w:val="005E385B"/>
    <w:rsid w:val="005E663A"/>
    <w:rsid w:val="005F1064"/>
    <w:rsid w:val="005F2065"/>
    <w:rsid w:val="005F66AB"/>
    <w:rsid w:val="0060206E"/>
    <w:rsid w:val="006025EC"/>
    <w:rsid w:val="00603554"/>
    <w:rsid w:val="0061216A"/>
    <w:rsid w:val="00612199"/>
    <w:rsid w:val="00620439"/>
    <w:rsid w:val="00623701"/>
    <w:rsid w:val="006251AB"/>
    <w:rsid w:val="00650FAD"/>
    <w:rsid w:val="00651379"/>
    <w:rsid w:val="006519E3"/>
    <w:rsid w:val="006653B4"/>
    <w:rsid w:val="00681BB1"/>
    <w:rsid w:val="00683430"/>
    <w:rsid w:val="006857A7"/>
    <w:rsid w:val="006A0C89"/>
    <w:rsid w:val="006A6EC0"/>
    <w:rsid w:val="006A7736"/>
    <w:rsid w:val="006B5658"/>
    <w:rsid w:val="006C24E4"/>
    <w:rsid w:val="006F137E"/>
    <w:rsid w:val="006F30EE"/>
    <w:rsid w:val="00717B67"/>
    <w:rsid w:val="0072074F"/>
    <w:rsid w:val="0073271A"/>
    <w:rsid w:val="00734076"/>
    <w:rsid w:val="00734EB1"/>
    <w:rsid w:val="00734F53"/>
    <w:rsid w:val="00740216"/>
    <w:rsid w:val="00743936"/>
    <w:rsid w:val="00750C8A"/>
    <w:rsid w:val="007544C8"/>
    <w:rsid w:val="00757265"/>
    <w:rsid w:val="00762325"/>
    <w:rsid w:val="007644E0"/>
    <w:rsid w:val="00786626"/>
    <w:rsid w:val="007E176E"/>
    <w:rsid w:val="00803061"/>
    <w:rsid w:val="008131CF"/>
    <w:rsid w:val="00825CBB"/>
    <w:rsid w:val="00845211"/>
    <w:rsid w:val="008462B3"/>
    <w:rsid w:val="00864008"/>
    <w:rsid w:val="00873067"/>
    <w:rsid w:val="00875A61"/>
    <w:rsid w:val="00880755"/>
    <w:rsid w:val="00882580"/>
    <w:rsid w:val="008839AF"/>
    <w:rsid w:val="008960EA"/>
    <w:rsid w:val="008B5D3D"/>
    <w:rsid w:val="008E46C2"/>
    <w:rsid w:val="008F6A19"/>
    <w:rsid w:val="00906C75"/>
    <w:rsid w:val="00907DDF"/>
    <w:rsid w:val="00925CEA"/>
    <w:rsid w:val="00955267"/>
    <w:rsid w:val="0095570A"/>
    <w:rsid w:val="00956F2E"/>
    <w:rsid w:val="0096538D"/>
    <w:rsid w:val="00967756"/>
    <w:rsid w:val="0098056B"/>
    <w:rsid w:val="00984AC4"/>
    <w:rsid w:val="00993C43"/>
    <w:rsid w:val="00995E85"/>
    <w:rsid w:val="00997011"/>
    <w:rsid w:val="009A3655"/>
    <w:rsid w:val="009B44F2"/>
    <w:rsid w:val="009D6575"/>
    <w:rsid w:val="009E71CC"/>
    <w:rsid w:val="009F036B"/>
    <w:rsid w:val="00A03E00"/>
    <w:rsid w:val="00A11005"/>
    <w:rsid w:val="00A23704"/>
    <w:rsid w:val="00A25967"/>
    <w:rsid w:val="00A25F80"/>
    <w:rsid w:val="00A278A5"/>
    <w:rsid w:val="00A378EE"/>
    <w:rsid w:val="00A430D5"/>
    <w:rsid w:val="00A46F6E"/>
    <w:rsid w:val="00A50581"/>
    <w:rsid w:val="00A50AA5"/>
    <w:rsid w:val="00A70D95"/>
    <w:rsid w:val="00A76355"/>
    <w:rsid w:val="00A803CD"/>
    <w:rsid w:val="00A80B99"/>
    <w:rsid w:val="00A86C17"/>
    <w:rsid w:val="00AA55E5"/>
    <w:rsid w:val="00AC6CCF"/>
    <w:rsid w:val="00AD1BE5"/>
    <w:rsid w:val="00AE28F7"/>
    <w:rsid w:val="00AF1DA6"/>
    <w:rsid w:val="00B2109A"/>
    <w:rsid w:val="00B25CF7"/>
    <w:rsid w:val="00B315C8"/>
    <w:rsid w:val="00B40ADF"/>
    <w:rsid w:val="00B436FF"/>
    <w:rsid w:val="00B642F2"/>
    <w:rsid w:val="00B71A77"/>
    <w:rsid w:val="00B9029B"/>
    <w:rsid w:val="00BB35A9"/>
    <w:rsid w:val="00BB3F4A"/>
    <w:rsid w:val="00BC24D9"/>
    <w:rsid w:val="00BF7F96"/>
    <w:rsid w:val="00C01C26"/>
    <w:rsid w:val="00C10E0E"/>
    <w:rsid w:val="00C14E4D"/>
    <w:rsid w:val="00C15362"/>
    <w:rsid w:val="00C161BE"/>
    <w:rsid w:val="00C2263F"/>
    <w:rsid w:val="00C4691B"/>
    <w:rsid w:val="00C60B22"/>
    <w:rsid w:val="00C64E3E"/>
    <w:rsid w:val="00C73856"/>
    <w:rsid w:val="00C8510E"/>
    <w:rsid w:val="00C956FB"/>
    <w:rsid w:val="00CB056D"/>
    <w:rsid w:val="00CB278F"/>
    <w:rsid w:val="00CD4AB4"/>
    <w:rsid w:val="00CD5F5A"/>
    <w:rsid w:val="00CE03B0"/>
    <w:rsid w:val="00CE2000"/>
    <w:rsid w:val="00CE2A1D"/>
    <w:rsid w:val="00CE2D81"/>
    <w:rsid w:val="00CF3446"/>
    <w:rsid w:val="00D15B8F"/>
    <w:rsid w:val="00D23851"/>
    <w:rsid w:val="00D329D1"/>
    <w:rsid w:val="00D44177"/>
    <w:rsid w:val="00D44C3C"/>
    <w:rsid w:val="00D56EB9"/>
    <w:rsid w:val="00D62C8C"/>
    <w:rsid w:val="00D7007E"/>
    <w:rsid w:val="00D7481C"/>
    <w:rsid w:val="00D81E34"/>
    <w:rsid w:val="00DA4206"/>
    <w:rsid w:val="00DA4F3D"/>
    <w:rsid w:val="00DA61DD"/>
    <w:rsid w:val="00DB1822"/>
    <w:rsid w:val="00DB7964"/>
    <w:rsid w:val="00DC0852"/>
    <w:rsid w:val="00DC5238"/>
    <w:rsid w:val="00DC765A"/>
    <w:rsid w:val="00DD5597"/>
    <w:rsid w:val="00E00CF8"/>
    <w:rsid w:val="00E21B8D"/>
    <w:rsid w:val="00E26D77"/>
    <w:rsid w:val="00E333C2"/>
    <w:rsid w:val="00E34B00"/>
    <w:rsid w:val="00E45DC5"/>
    <w:rsid w:val="00E5445C"/>
    <w:rsid w:val="00E57384"/>
    <w:rsid w:val="00E63D62"/>
    <w:rsid w:val="00E66D0E"/>
    <w:rsid w:val="00E71486"/>
    <w:rsid w:val="00E83A93"/>
    <w:rsid w:val="00E91AB6"/>
    <w:rsid w:val="00E92011"/>
    <w:rsid w:val="00EB6CFC"/>
    <w:rsid w:val="00ED5C12"/>
    <w:rsid w:val="00EF27A0"/>
    <w:rsid w:val="00EF2B8D"/>
    <w:rsid w:val="00EF4A2D"/>
    <w:rsid w:val="00F00391"/>
    <w:rsid w:val="00F0369E"/>
    <w:rsid w:val="00F120A5"/>
    <w:rsid w:val="00F20E08"/>
    <w:rsid w:val="00F34456"/>
    <w:rsid w:val="00F35693"/>
    <w:rsid w:val="00F43959"/>
    <w:rsid w:val="00F454E4"/>
    <w:rsid w:val="00F46AF3"/>
    <w:rsid w:val="00F50170"/>
    <w:rsid w:val="00F54E7B"/>
    <w:rsid w:val="00F608C6"/>
    <w:rsid w:val="00F6553A"/>
    <w:rsid w:val="00F7487B"/>
    <w:rsid w:val="00F7672C"/>
    <w:rsid w:val="00FB7569"/>
    <w:rsid w:val="00FB75CD"/>
    <w:rsid w:val="00FC462D"/>
    <w:rsid w:val="00FC6C00"/>
    <w:rsid w:val="00FC7591"/>
    <w:rsid w:val="00FC7A7B"/>
    <w:rsid w:val="00FD1890"/>
    <w:rsid w:val="00FD65A3"/>
    <w:rsid w:val="00FF3795"/>
    <w:rsid w:val="00FF7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F0BBB"/>
  <w15:chartTrackingRefBased/>
  <w15:docId w15:val="{4B1BDC58-99B7-B64C-9C85-ED2FA333F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60E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3D6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612A4"/>
    <w:pPr>
      <w:ind w:left="720"/>
      <w:contextualSpacing/>
    </w:pPr>
  </w:style>
  <w:style w:type="paragraph" w:styleId="Header">
    <w:name w:val="header"/>
    <w:basedOn w:val="Normal"/>
    <w:link w:val="HeaderChar"/>
    <w:uiPriority w:val="99"/>
    <w:unhideWhenUsed/>
    <w:rsid w:val="00304733"/>
    <w:pPr>
      <w:tabs>
        <w:tab w:val="center" w:pos="4513"/>
        <w:tab w:val="right" w:pos="9026"/>
      </w:tabs>
    </w:pPr>
  </w:style>
  <w:style w:type="character" w:customStyle="1" w:styleId="HeaderChar">
    <w:name w:val="Header Char"/>
    <w:basedOn w:val="DefaultParagraphFont"/>
    <w:link w:val="Header"/>
    <w:uiPriority w:val="99"/>
    <w:rsid w:val="00304733"/>
  </w:style>
  <w:style w:type="paragraph" w:styleId="Footer">
    <w:name w:val="footer"/>
    <w:basedOn w:val="Normal"/>
    <w:link w:val="FooterChar"/>
    <w:uiPriority w:val="99"/>
    <w:unhideWhenUsed/>
    <w:rsid w:val="00304733"/>
    <w:pPr>
      <w:tabs>
        <w:tab w:val="center" w:pos="4513"/>
        <w:tab w:val="right" w:pos="9026"/>
      </w:tabs>
    </w:pPr>
  </w:style>
  <w:style w:type="character" w:customStyle="1" w:styleId="FooterChar">
    <w:name w:val="Footer Char"/>
    <w:basedOn w:val="DefaultParagraphFont"/>
    <w:link w:val="Footer"/>
    <w:uiPriority w:val="99"/>
    <w:rsid w:val="00304733"/>
  </w:style>
  <w:style w:type="character" w:customStyle="1" w:styleId="Heading1Char">
    <w:name w:val="Heading 1 Char"/>
    <w:basedOn w:val="DefaultParagraphFont"/>
    <w:link w:val="Heading1"/>
    <w:uiPriority w:val="9"/>
    <w:rsid w:val="008960EA"/>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semiHidden/>
    <w:unhideWhenUsed/>
    <w:rsid w:val="00E21B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21098">
      <w:bodyDiv w:val="1"/>
      <w:marLeft w:val="0"/>
      <w:marRight w:val="0"/>
      <w:marTop w:val="0"/>
      <w:marBottom w:val="0"/>
      <w:divBdr>
        <w:top w:val="none" w:sz="0" w:space="0" w:color="auto"/>
        <w:left w:val="none" w:sz="0" w:space="0" w:color="auto"/>
        <w:bottom w:val="none" w:sz="0" w:space="0" w:color="auto"/>
        <w:right w:val="none" w:sz="0" w:space="0" w:color="auto"/>
      </w:divBdr>
    </w:div>
    <w:div w:id="398598266">
      <w:bodyDiv w:val="1"/>
      <w:marLeft w:val="0"/>
      <w:marRight w:val="0"/>
      <w:marTop w:val="0"/>
      <w:marBottom w:val="0"/>
      <w:divBdr>
        <w:top w:val="none" w:sz="0" w:space="0" w:color="auto"/>
        <w:left w:val="none" w:sz="0" w:space="0" w:color="auto"/>
        <w:bottom w:val="none" w:sz="0" w:space="0" w:color="auto"/>
        <w:right w:val="none" w:sz="0" w:space="0" w:color="auto"/>
      </w:divBdr>
      <w:divsChild>
        <w:div w:id="1215577783">
          <w:marLeft w:val="0"/>
          <w:marRight w:val="0"/>
          <w:marTop w:val="0"/>
          <w:marBottom w:val="0"/>
          <w:divBdr>
            <w:top w:val="none" w:sz="0" w:space="0" w:color="auto"/>
            <w:left w:val="none" w:sz="0" w:space="0" w:color="auto"/>
            <w:bottom w:val="none" w:sz="0" w:space="0" w:color="auto"/>
            <w:right w:val="none" w:sz="0" w:space="0" w:color="auto"/>
          </w:divBdr>
        </w:div>
      </w:divsChild>
    </w:div>
    <w:div w:id="421730415">
      <w:bodyDiv w:val="1"/>
      <w:marLeft w:val="0"/>
      <w:marRight w:val="0"/>
      <w:marTop w:val="0"/>
      <w:marBottom w:val="0"/>
      <w:divBdr>
        <w:top w:val="none" w:sz="0" w:space="0" w:color="auto"/>
        <w:left w:val="none" w:sz="0" w:space="0" w:color="auto"/>
        <w:bottom w:val="none" w:sz="0" w:space="0" w:color="auto"/>
        <w:right w:val="none" w:sz="0" w:space="0" w:color="auto"/>
      </w:divBdr>
    </w:div>
    <w:div w:id="600072018">
      <w:bodyDiv w:val="1"/>
      <w:marLeft w:val="0"/>
      <w:marRight w:val="0"/>
      <w:marTop w:val="0"/>
      <w:marBottom w:val="0"/>
      <w:divBdr>
        <w:top w:val="none" w:sz="0" w:space="0" w:color="auto"/>
        <w:left w:val="none" w:sz="0" w:space="0" w:color="auto"/>
        <w:bottom w:val="none" w:sz="0" w:space="0" w:color="auto"/>
        <w:right w:val="none" w:sz="0" w:space="0" w:color="auto"/>
      </w:divBdr>
      <w:divsChild>
        <w:div w:id="592785512">
          <w:marLeft w:val="0"/>
          <w:marRight w:val="0"/>
          <w:marTop w:val="0"/>
          <w:marBottom w:val="0"/>
          <w:divBdr>
            <w:top w:val="none" w:sz="0" w:space="0" w:color="auto"/>
            <w:left w:val="none" w:sz="0" w:space="0" w:color="auto"/>
            <w:bottom w:val="none" w:sz="0" w:space="0" w:color="auto"/>
            <w:right w:val="none" w:sz="0" w:space="0" w:color="auto"/>
          </w:divBdr>
        </w:div>
      </w:divsChild>
    </w:div>
    <w:div w:id="689722815">
      <w:bodyDiv w:val="1"/>
      <w:marLeft w:val="0"/>
      <w:marRight w:val="0"/>
      <w:marTop w:val="0"/>
      <w:marBottom w:val="0"/>
      <w:divBdr>
        <w:top w:val="none" w:sz="0" w:space="0" w:color="auto"/>
        <w:left w:val="none" w:sz="0" w:space="0" w:color="auto"/>
        <w:bottom w:val="none" w:sz="0" w:space="0" w:color="auto"/>
        <w:right w:val="none" w:sz="0" w:space="0" w:color="auto"/>
      </w:divBdr>
    </w:div>
    <w:div w:id="719591286">
      <w:bodyDiv w:val="1"/>
      <w:marLeft w:val="0"/>
      <w:marRight w:val="0"/>
      <w:marTop w:val="0"/>
      <w:marBottom w:val="0"/>
      <w:divBdr>
        <w:top w:val="none" w:sz="0" w:space="0" w:color="auto"/>
        <w:left w:val="none" w:sz="0" w:space="0" w:color="auto"/>
        <w:bottom w:val="none" w:sz="0" w:space="0" w:color="auto"/>
        <w:right w:val="none" w:sz="0" w:space="0" w:color="auto"/>
      </w:divBdr>
      <w:divsChild>
        <w:div w:id="648873295">
          <w:marLeft w:val="0"/>
          <w:marRight w:val="0"/>
          <w:marTop w:val="0"/>
          <w:marBottom w:val="0"/>
          <w:divBdr>
            <w:top w:val="none" w:sz="0" w:space="0" w:color="auto"/>
            <w:left w:val="none" w:sz="0" w:space="0" w:color="auto"/>
            <w:bottom w:val="none" w:sz="0" w:space="0" w:color="auto"/>
            <w:right w:val="none" w:sz="0" w:space="0" w:color="auto"/>
          </w:divBdr>
        </w:div>
      </w:divsChild>
    </w:div>
    <w:div w:id="974217741">
      <w:bodyDiv w:val="1"/>
      <w:marLeft w:val="0"/>
      <w:marRight w:val="0"/>
      <w:marTop w:val="0"/>
      <w:marBottom w:val="0"/>
      <w:divBdr>
        <w:top w:val="none" w:sz="0" w:space="0" w:color="auto"/>
        <w:left w:val="none" w:sz="0" w:space="0" w:color="auto"/>
        <w:bottom w:val="none" w:sz="0" w:space="0" w:color="auto"/>
        <w:right w:val="none" w:sz="0" w:space="0" w:color="auto"/>
      </w:divBdr>
    </w:div>
    <w:div w:id="1110316964">
      <w:bodyDiv w:val="1"/>
      <w:marLeft w:val="0"/>
      <w:marRight w:val="0"/>
      <w:marTop w:val="0"/>
      <w:marBottom w:val="0"/>
      <w:divBdr>
        <w:top w:val="none" w:sz="0" w:space="0" w:color="auto"/>
        <w:left w:val="none" w:sz="0" w:space="0" w:color="auto"/>
        <w:bottom w:val="none" w:sz="0" w:space="0" w:color="auto"/>
        <w:right w:val="none" w:sz="0" w:space="0" w:color="auto"/>
      </w:divBdr>
    </w:div>
    <w:div w:id="1207838712">
      <w:bodyDiv w:val="1"/>
      <w:marLeft w:val="0"/>
      <w:marRight w:val="0"/>
      <w:marTop w:val="0"/>
      <w:marBottom w:val="0"/>
      <w:divBdr>
        <w:top w:val="none" w:sz="0" w:space="0" w:color="auto"/>
        <w:left w:val="none" w:sz="0" w:space="0" w:color="auto"/>
        <w:bottom w:val="none" w:sz="0" w:space="0" w:color="auto"/>
        <w:right w:val="none" w:sz="0" w:space="0" w:color="auto"/>
      </w:divBdr>
    </w:div>
    <w:div w:id="1658268315">
      <w:bodyDiv w:val="1"/>
      <w:marLeft w:val="0"/>
      <w:marRight w:val="0"/>
      <w:marTop w:val="0"/>
      <w:marBottom w:val="0"/>
      <w:divBdr>
        <w:top w:val="none" w:sz="0" w:space="0" w:color="auto"/>
        <w:left w:val="none" w:sz="0" w:space="0" w:color="auto"/>
        <w:bottom w:val="none" w:sz="0" w:space="0" w:color="auto"/>
        <w:right w:val="none" w:sz="0" w:space="0" w:color="auto"/>
      </w:divBdr>
    </w:div>
    <w:div w:id="1667586369">
      <w:bodyDiv w:val="1"/>
      <w:marLeft w:val="0"/>
      <w:marRight w:val="0"/>
      <w:marTop w:val="0"/>
      <w:marBottom w:val="0"/>
      <w:divBdr>
        <w:top w:val="none" w:sz="0" w:space="0" w:color="auto"/>
        <w:left w:val="none" w:sz="0" w:space="0" w:color="auto"/>
        <w:bottom w:val="none" w:sz="0" w:space="0" w:color="auto"/>
        <w:right w:val="none" w:sz="0" w:space="0" w:color="auto"/>
      </w:divBdr>
    </w:div>
    <w:div w:id="200593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E794-3161-2542-B06D-7E02B4402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1665</TotalTime>
  <Pages>19</Pages>
  <Words>4824</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Hiett (2305919)</dc:creator>
  <cp:keywords/>
  <dc:description/>
  <cp:lastModifiedBy>Paul Hiett</cp:lastModifiedBy>
  <cp:revision>314</cp:revision>
  <dcterms:created xsi:type="dcterms:W3CDTF">2023-10-02T14:42:00Z</dcterms:created>
  <dcterms:modified xsi:type="dcterms:W3CDTF">2024-05-07T19:36:00Z</dcterms:modified>
</cp:coreProperties>
</file>