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2B92B8" w14:textId="77777777" w:rsidR="00000000" w:rsidRDefault="00000000">
      <w:pPr>
        <w:divId w:val="222717097"/>
        <w:rPr>
          <w:rFonts w:ascii="Aptos" w:eastAsia="Times New Roman" w:hAnsi="Aptos"/>
          <w:color w:val="000000"/>
        </w:rPr>
      </w:pPr>
    </w:p>
    <w:p w14:paraId="7DA869CB" w14:textId="77777777" w:rsidR="00000000" w:rsidRDefault="00000000">
      <w:pPr>
        <w:divId w:val="1043869011"/>
        <w:rPr>
          <w:rFonts w:ascii="Aptos" w:eastAsia="Times New Roman" w:hAnsi="Aptos"/>
          <w:color w:val="000000"/>
        </w:rPr>
      </w:pPr>
    </w:p>
    <w:p w14:paraId="33A3F313" w14:textId="665E579B" w:rsidR="005012B2" w:rsidRDefault="00720949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720949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0" locked="0" layoutInCell="1" allowOverlap="1" wp14:anchorId="3A3FA113" wp14:editId="4C53BE48">
            <wp:simplePos x="0" y="0"/>
            <wp:positionH relativeFrom="margin">
              <wp:align>left</wp:align>
            </wp:positionH>
            <wp:positionV relativeFrom="paragraph">
              <wp:posOffset>39370</wp:posOffset>
            </wp:positionV>
            <wp:extent cx="3884930" cy="2308860"/>
            <wp:effectExtent l="0" t="0" r="1270" b="0"/>
            <wp:wrapSquare wrapText="bothSides"/>
            <wp:docPr id="694959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84930" cy="2308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39646D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32AF92BA" w14:textId="3BC742E6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5B4C7879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3C2275D5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0FA43F70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5F4AEFB5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5D71AEAE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61E1044D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08A7893C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5FF64A2F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4985DDF8" w14:textId="77777777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Student Name: Daberechi Onyinye Eze</w:t>
      </w:r>
    </w:p>
    <w:p w14:paraId="7105DB51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A1533A" w14:textId="53D36CE8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Student Number:2232114</w:t>
      </w:r>
    </w:p>
    <w:p w14:paraId="21FD509E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02B3A2" w14:textId="08BBA6DE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Programme: BSC Health and Social Care</w:t>
      </w:r>
    </w:p>
    <w:p w14:paraId="42D824B1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B22658" w14:textId="0E0A7932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Module: Empowering The Older Person</w:t>
      </w:r>
    </w:p>
    <w:p w14:paraId="3B47367C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75C54C" w14:textId="7904769C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Module Code: BMHP 6027 (LON)</w:t>
      </w:r>
    </w:p>
    <w:p w14:paraId="0484D6DF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1EF1D1" w14:textId="3601F79B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Lecturer: Dr Laila Surani</w:t>
      </w:r>
    </w:p>
    <w:p w14:paraId="18B8DA73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2FA67C" w14:textId="79F52E02" w:rsidR="00EA49D8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 xml:space="preserve">Assignment Title: </w:t>
      </w:r>
      <w:r w:rsidR="009A78F6">
        <w:rPr>
          <w:rFonts w:ascii="Arial" w:hAnsi="Arial" w:cs="Arial"/>
          <w:sz w:val="22"/>
          <w:szCs w:val="22"/>
        </w:rPr>
        <w:t>Di</w:t>
      </w:r>
      <w:r w:rsidR="00CB6EB1">
        <w:rPr>
          <w:rFonts w:ascii="Arial" w:hAnsi="Arial" w:cs="Arial"/>
          <w:sz w:val="22"/>
          <w:szCs w:val="22"/>
        </w:rPr>
        <w:t>gital Hea</w:t>
      </w:r>
      <w:r w:rsidR="00101A86">
        <w:rPr>
          <w:rFonts w:ascii="Arial" w:hAnsi="Arial" w:cs="Arial"/>
          <w:sz w:val="22"/>
          <w:szCs w:val="22"/>
        </w:rPr>
        <w:t>lth Tools T</w:t>
      </w:r>
      <w:r w:rsidR="00B022F3">
        <w:rPr>
          <w:rFonts w:ascii="Arial" w:hAnsi="Arial" w:cs="Arial"/>
          <w:sz w:val="22"/>
          <w:szCs w:val="22"/>
        </w:rPr>
        <w:t xml:space="preserve">hrough Apps </w:t>
      </w:r>
      <w:r w:rsidR="00AB086E">
        <w:rPr>
          <w:rFonts w:ascii="Arial" w:hAnsi="Arial" w:cs="Arial"/>
          <w:sz w:val="22"/>
          <w:szCs w:val="22"/>
        </w:rPr>
        <w:t>and</w:t>
      </w:r>
      <w:r w:rsidR="00B022F3">
        <w:rPr>
          <w:rFonts w:ascii="Arial" w:hAnsi="Arial" w:cs="Arial"/>
          <w:sz w:val="22"/>
          <w:szCs w:val="22"/>
        </w:rPr>
        <w:t xml:space="preserve"> </w:t>
      </w:r>
      <w:r w:rsidR="00133E33">
        <w:rPr>
          <w:rFonts w:ascii="Arial" w:hAnsi="Arial" w:cs="Arial"/>
          <w:sz w:val="22"/>
          <w:szCs w:val="22"/>
        </w:rPr>
        <w:t>Devices A</w:t>
      </w:r>
      <w:r w:rsidR="00AB086E">
        <w:rPr>
          <w:rFonts w:ascii="Arial" w:hAnsi="Arial" w:cs="Arial"/>
          <w:sz w:val="22"/>
          <w:szCs w:val="22"/>
        </w:rPr>
        <w:t xml:space="preserve">re </w:t>
      </w:r>
    </w:p>
    <w:p w14:paraId="66043B09" w14:textId="635551D2" w:rsidR="00AB086E" w:rsidRPr="00FC5987" w:rsidRDefault="00AB086E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</w:t>
      </w:r>
      <w:r w:rsidR="005D68D4">
        <w:rPr>
          <w:rFonts w:ascii="Arial" w:hAnsi="Arial" w:cs="Arial"/>
          <w:sz w:val="22"/>
          <w:szCs w:val="22"/>
        </w:rPr>
        <w:t>A Sour</w:t>
      </w:r>
      <w:r w:rsidR="00C638C0">
        <w:rPr>
          <w:rFonts w:ascii="Arial" w:hAnsi="Arial" w:cs="Arial"/>
          <w:sz w:val="22"/>
          <w:szCs w:val="22"/>
        </w:rPr>
        <w:t>ce of Empowerment</w:t>
      </w:r>
      <w:r w:rsidR="003F3E00">
        <w:rPr>
          <w:rFonts w:ascii="Arial" w:hAnsi="Arial" w:cs="Arial"/>
          <w:sz w:val="22"/>
          <w:szCs w:val="22"/>
        </w:rPr>
        <w:t xml:space="preserve"> </w:t>
      </w:r>
      <w:r w:rsidR="00AE4DF8">
        <w:rPr>
          <w:rFonts w:ascii="Arial" w:hAnsi="Arial" w:cs="Arial"/>
          <w:sz w:val="22"/>
          <w:szCs w:val="22"/>
        </w:rPr>
        <w:t>for</w:t>
      </w:r>
      <w:r w:rsidR="003F3E00">
        <w:rPr>
          <w:rFonts w:ascii="Arial" w:hAnsi="Arial" w:cs="Arial"/>
          <w:sz w:val="22"/>
          <w:szCs w:val="22"/>
        </w:rPr>
        <w:t xml:space="preserve"> Older </w:t>
      </w:r>
      <w:r w:rsidR="00AE4DF8">
        <w:rPr>
          <w:rFonts w:ascii="Arial" w:hAnsi="Arial" w:cs="Arial"/>
          <w:sz w:val="22"/>
          <w:szCs w:val="22"/>
        </w:rPr>
        <w:t>Adults. (</w:t>
      </w:r>
      <w:r w:rsidR="00234915">
        <w:rPr>
          <w:rFonts w:ascii="Arial" w:hAnsi="Arial" w:cs="Arial"/>
          <w:sz w:val="22"/>
          <w:szCs w:val="22"/>
        </w:rPr>
        <w:t>Against)</w:t>
      </w:r>
    </w:p>
    <w:p w14:paraId="72905DBA" w14:textId="77777777" w:rsidR="004E336B" w:rsidRPr="00FC5987" w:rsidRDefault="004E336B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012A86F" w14:textId="06A13C3B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C5987">
        <w:rPr>
          <w:rFonts w:ascii="Arial" w:hAnsi="Arial" w:cs="Arial"/>
          <w:sz w:val="22"/>
          <w:szCs w:val="22"/>
        </w:rPr>
        <w:t>Submission: 7</w:t>
      </w:r>
      <w:r w:rsidRPr="00FC5987">
        <w:rPr>
          <w:rFonts w:ascii="Arial" w:hAnsi="Arial" w:cs="Arial"/>
          <w:sz w:val="22"/>
          <w:szCs w:val="22"/>
          <w:vertAlign w:val="superscript"/>
        </w:rPr>
        <w:t>th</w:t>
      </w:r>
      <w:r w:rsidRPr="00FC5987">
        <w:rPr>
          <w:rFonts w:ascii="Arial" w:hAnsi="Arial" w:cs="Arial"/>
          <w:sz w:val="22"/>
          <w:szCs w:val="22"/>
        </w:rPr>
        <w:t xml:space="preserve"> August 2026</w:t>
      </w:r>
    </w:p>
    <w:p w14:paraId="56D46571" w14:textId="77777777" w:rsidR="00EA49D8" w:rsidRPr="00FC5987" w:rsidRDefault="00EA49D8" w:rsidP="00FC5987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4485F4" w14:textId="77777777" w:rsidR="00EA49D8" w:rsidRDefault="00EA49D8" w:rsidP="00EA49D8"/>
    <w:p w14:paraId="38D3BCAE" w14:textId="77777777" w:rsidR="00EA49D8" w:rsidRDefault="00EA49D8" w:rsidP="00EA49D8"/>
    <w:p w14:paraId="2DFA2D4A" w14:textId="77777777" w:rsidR="00EA49D8" w:rsidRDefault="00EA49D8" w:rsidP="00EA49D8"/>
    <w:p w14:paraId="71A82DB2" w14:textId="77777777" w:rsidR="00EA49D8" w:rsidRDefault="00EA49D8" w:rsidP="00EA49D8"/>
    <w:p w14:paraId="5BEE003F" w14:textId="77777777" w:rsidR="00EA49D8" w:rsidRDefault="00EA49D8" w:rsidP="00EA49D8"/>
    <w:p w14:paraId="548C5105" w14:textId="77777777" w:rsidR="00EA49D8" w:rsidRDefault="00EA49D8" w:rsidP="00EA49D8"/>
    <w:p w14:paraId="482CD1B7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22BB6C8D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35E9DC63" w14:textId="77777777" w:rsid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175C4FFD" w14:textId="77777777" w:rsidR="002F45A5" w:rsidRDefault="002F45A5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</w:p>
    <w:p w14:paraId="40EF7F7E" w14:textId="74630FA6" w:rsidR="00000000" w:rsidRPr="005012B2" w:rsidRDefault="005012B2" w:rsidP="005012B2">
      <w:pPr>
        <w:spacing w:line="360" w:lineRule="auto"/>
        <w:jc w:val="both"/>
        <w:rPr>
          <w:rFonts w:ascii="Arial" w:eastAsia="Times New Roman" w:hAnsi="Arial" w:cs="Arial"/>
          <w:sz w:val="22"/>
          <w:szCs w:val="22"/>
        </w:rPr>
      </w:pPr>
      <w:r w:rsidRPr="005012B2">
        <w:rPr>
          <w:rFonts w:ascii="Arial" w:eastAsia="Times New Roman" w:hAnsi="Arial" w:cs="Arial"/>
          <w:sz w:val="22"/>
          <w:szCs w:val="22"/>
        </w:rPr>
        <w:t>References</w:t>
      </w:r>
    </w:p>
    <w:p w14:paraId="51C1B5DE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br/>
        <w:t xml:space="preserve">Age UK (2025)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Facts and figures about digital inclusion and older people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London: Age UK. Available at: </w:t>
      </w:r>
      <w:hyperlink r:id="rId5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https://www.ageuk.org.uk/siteassets/documents/reports-and-publications/reports-and-briefings/active-communities/internet-use-statistics-july-2025-1.pdf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16568CA4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Alhammad, N.,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Alajlani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M., Abd-Alrazaq, A.,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Epiphaniou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G. and Arvanitis, T. (2024) 'Patients' perspectives on the data confidentiality, privacy, and security of mHealth apps: systematic review',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Journal of Medical Internet Research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26, e50715.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10.2196/50715.</w:t>
      </w:r>
    </w:p>
    <w:p w14:paraId="5476EFDD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Amouzadeh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E., Dianat, I.,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Faradmal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J. and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Babamiri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M. (2025) 'Optimizing mobile app design for older adults: systematic review of age-friendly design',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Aging Clinical and Experimental Research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37(1), article 248.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10.1007/s40520-025-03157-7.</w:t>
      </w:r>
    </w:p>
    <w:p w14:paraId="5B33F707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Ardalani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A., Antonucci, J. and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Neamtiu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I. (2024) 'Towards precise detection of personal information leaks in mobile health apps',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16th International Conference on e-Health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>. Budapest, Hungary, 13–15 July. Lisbon: IADIS Press.</w:t>
      </w:r>
    </w:p>
    <w:p w14:paraId="15C37D73" w14:textId="4697DF43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British Geriatrics Society (2025)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NHS </w:t>
      </w:r>
      <w:r w:rsidR="00D12A36"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ten-year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 health plan: how it affects you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London: British Geriatrics Society. Available at: </w:t>
      </w:r>
      <w:hyperlink r:id="rId6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https://www.bgs.org.uk/NHS10yplan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5737CA6D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Czaja, S.J., Boot, W.R.,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Charness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N. and Rogers, W.A. (2019) Designing for Older Adults: Principles and Creative Human Factors Approaches. 3rd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edn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. Boca Raton: CRC Press.</w:t>
      </w:r>
    </w:p>
    <w:p w14:paraId="11FC1C59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Davies, A.R., Honeyman, M. and Gann, B. (2021) 'Addressing the digital inverse care law in the time of COVID-19: potential for digital technology to exacerbate or mitigate health inequalities',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Journal of Medical Internet Research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23(4), e21726.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10.2196/21726.</w:t>
      </w:r>
    </w:p>
    <w:p w14:paraId="02E2EB05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Department of Health and Social Care (2025)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Fit for the future: </w:t>
      </w:r>
      <w:proofErr w:type="gramStart"/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10 year</w:t>
      </w:r>
      <w:proofErr w:type="gramEnd"/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 xml:space="preserve"> health plan for England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London: Department of Health and Social Care. Available at: </w:t>
      </w:r>
      <w:hyperlink r:id="rId7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https://www.gov.uk/government/publications/10-year-health-plan-for-england-fit-for-the-future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4FAEB4C1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Digital Health (2024) 'Concerns raised that NHS digital plans could exclude older adults',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Digital Health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5 November. Available at: </w:t>
      </w:r>
      <w:hyperlink r:id="rId8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https://www.digitalhealth.net/2024/11/concerns-raised-that-nhs-digital-plans-could-exclude-older-adults/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175FB8CE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Equality Act 2010, c. 15. Available at: </w:t>
      </w:r>
      <w:hyperlink r:id="rId9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https://www.legislation.gov.uk/ukpga/2010/15/contents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4CFE043C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Farre, A., Fang, M., Hannah, B., Makita, M., McFadden, A., Menezes, D., Rodriguez, A., Sixsmith, J. and Grey, N.M. (2023) 'Exploring the use of digital technology to deliver healthcare services with explicit consideration of health inequalities in UK settings: a scoping review',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Digital Health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9.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10.1177/20552076231185442.</w:t>
      </w:r>
    </w:p>
    <w:p w14:paraId="025ED28A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lastRenderedPageBreak/>
        <w:t xml:space="preserve">Good Things Foundation (2025)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What we know about digital inclusion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Sheffield: Good Things Foundation. Available at: </w:t>
      </w:r>
      <w:hyperlink r:id="rId10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https://www.goodthingsfoundation.org/policy-and-research/research-and-evidence/research-2024/digital-inclusion-datasets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02E1BABF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Greenhalgh, T.,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Wherton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J., Papoutsi, C. et al. (2017) 'Beyond adoption: A new framework for theorizing and evaluating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nonadoption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, abandonment, scale-up, spread, and sustainability of health and care technologies', Journal of Medical Internet Research, 19(11), e367.</w:t>
      </w:r>
    </w:p>
    <w:p w14:paraId="0FA44D24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Honeyman, M., Maguire, D., Evans, H. and Davies, A. (2020)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Digital technology and health inequalities: a scoping review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>. Cardiff: Public Health Wales NHS Trust.</w:t>
      </w:r>
    </w:p>
    <w:p w14:paraId="63ACEEDD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Lloyds Banking Group (2025)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Consumer digital index 2025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London: Lloyds Banking Group. Available at: </w:t>
      </w:r>
      <w:hyperlink r:id="rId11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https://www.lloydsbankinggroup.com/assets/pdfs/media/consumer-digital-index/2025/2025-consumer-digital-index.pdf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6F7C2088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NHS England (2023)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Inclusive digital healthcare: a framework for NHS action on digital inclusion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Leeds: NHS England. Available at: </w:t>
      </w:r>
      <w:hyperlink r:id="rId12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https://www.england.nhs.uk/long-read/inclusive-digital-healthcare-a-framework-for-nhs-action-on-digital-inclusion/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2C28F525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Ofcom (2026)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Adults' media use and attitudes report 2026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. London: Ofcom. Available at: </w:t>
      </w:r>
      <w:hyperlink r:id="rId13" w:history="1">
        <w:r w:rsidRPr="005012B2">
          <w:rPr>
            <w:rStyle w:val="Hyperlink"/>
            <w:rFonts w:ascii="Arial" w:eastAsia="Times New Roman" w:hAnsi="Arial" w:cs="Arial"/>
            <w:color w:val="0563C1"/>
            <w:sz w:val="22"/>
            <w:szCs w:val="22"/>
          </w:rPr>
          <w:t>https://www.ofcom.org.uk/media-use-and-attitudes/media-habits-adults/adults-media-use-and-attitudes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298F1F66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Payne, R., Clarke, A., Swann, N., van Dael, J., Brenman, N., Rosen, R.,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Mackridge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A., Moore, L., Kalin, A., Ladds, E., Hemmings, N.,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Rybczynska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-Bunt, S., Faulkner, S., Hanson, I., Spitters, S., Wieringa, S., Dakin, F.H., Shaw, S.E.,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Wherton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J., Byng, R., Husain, L. and Greenhalgh, T. (2024) 'Patient safety in remote primary care encounters: multimethod qualitative study combining Safety I and Safety II analysis',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BMJ Quality &amp; Safety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33(9), pp. 573–586.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10.1136/bmjqs-2023-016674.</w:t>
      </w:r>
    </w:p>
    <w:p w14:paraId="08819DB1" w14:textId="77777777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>Peek, S.T.M. et al. (2016) 'Older adults' reasons for using technology while aging in place', Gerontology, 62(2), pp. 226–237.</w:t>
      </w:r>
    </w:p>
    <w:p w14:paraId="1FFF5B10" w14:textId="77777777" w:rsidR="00215C13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Shah, S.G.S., Nogueras, D., van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Woerden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H.C. and Kiparoglou, V. (2021) 'Evaluation of the effectiveness of digital technology interventions to reduce loneliness in older adults: systematic review and meta-analysis',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Journal of Medical Internet Research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23(6), e24712.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10.2196/24712.</w:t>
      </w:r>
    </w:p>
    <w:p w14:paraId="24247A70" w14:textId="77777777" w:rsidR="00215C13" w:rsidRPr="00D12A36" w:rsidRDefault="00215C13" w:rsidP="00215C13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Peek, S.T.M., Wouters, E.J.M., van Hoof, J.,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Luijkx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K.G., Boeije, H.R. and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Vrijhoef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, H.J.M. (2014) 'Factors influencing acceptance of technology for aging in place: A systematic review', International Journal of Medical Informatics, 83(4), pp. 235–248.</w:t>
      </w:r>
    </w:p>
    <w:p w14:paraId="2679DB5A" w14:textId="77777777" w:rsidR="00215C13" w:rsidRPr="005012B2" w:rsidRDefault="00215C13" w:rsidP="00215C13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</w:p>
    <w:p w14:paraId="49C4267A" w14:textId="77777777" w:rsidR="00215C13" w:rsidRDefault="00215C13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</w:p>
    <w:p w14:paraId="4F317BAE" w14:textId="5919B1BB" w:rsidR="005012B2" w:rsidRDefault="00000000" w:rsidP="005012B2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lastRenderedPageBreak/>
        <w:t xml:space="preserve">Welch, V., Ghogomu, E.T., Barbeau, V.I., Dowling, S., Doyle, R., Beveridge, E., Boulton, E., Desai, P., Huang, J.,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Elmestekawy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N., Hussain, T., Wadhwani, A., Boutin, S.,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Haitas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N., Kneale, D., Salzwedel, D.M., Simard, R., Hébert, P. and Mikton, C. (2023) 'Digital interventions to reduce social isolation and loneliness in older adults: an evidence and gap map',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Campbell Systematic Reviews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19(4), e1369.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10.1002/cl2.1369.</w:t>
      </w:r>
    </w:p>
    <w:p w14:paraId="0765DF9C" w14:textId="77777777" w:rsidR="00D12A36" w:rsidRDefault="00000000" w:rsidP="00D12A36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Wildenbos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G.A.,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Peute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L. and Jaspers, M. (2018) 'Ageing barriers influencing mobile health usability for older adults: a literature-based framework (MOLD-US)',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International Journal of Medical Informatics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, 114, pp. 66–75. </w:t>
      </w:r>
      <w:proofErr w:type="spellStart"/>
      <w:r w:rsidRPr="005012B2">
        <w:rPr>
          <w:rFonts w:ascii="Arial" w:eastAsia="Times New Roman" w:hAnsi="Arial" w:cs="Arial"/>
          <w:color w:val="000000"/>
          <w:sz w:val="22"/>
          <w:szCs w:val="22"/>
        </w:rPr>
        <w:t>doi</w:t>
      </w:r>
      <w:proofErr w:type="spellEnd"/>
      <w:r w:rsidRPr="005012B2">
        <w:rPr>
          <w:rFonts w:ascii="Arial" w:eastAsia="Times New Roman" w:hAnsi="Arial" w:cs="Arial"/>
          <w:color w:val="000000"/>
          <w:sz w:val="22"/>
          <w:szCs w:val="22"/>
        </w:rPr>
        <w:t>: 10.1016/j.ijmedinf.2018.03.012.</w:t>
      </w:r>
    </w:p>
    <w:p w14:paraId="12506E24" w14:textId="77777777" w:rsidR="00D12A36" w:rsidRDefault="00000000" w:rsidP="00D12A36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>Wilson, J., Heinsch, M., Betts, D., Booth, D. and Kay-Lambkin, F. (2021) 'Barriers and facilitators to the use of e-health by older adults', BMC Public Health, 21, 1594.</w:t>
      </w:r>
    </w:p>
    <w:p w14:paraId="1004E2FE" w14:textId="77777777" w:rsidR="00D12A36" w:rsidRDefault="00000000" w:rsidP="00D12A36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World Health Organization (2021) </w:t>
      </w:r>
      <w:r w:rsidRPr="005012B2">
        <w:rPr>
          <w:rFonts w:ascii="Arial" w:eastAsia="Times New Roman" w:hAnsi="Arial" w:cs="Arial"/>
          <w:i/>
          <w:iCs/>
          <w:color w:val="000000"/>
          <w:sz w:val="22"/>
          <w:szCs w:val="22"/>
        </w:rPr>
        <w:t>Global strategy on digital health 2020–2025</w:t>
      </w:r>
      <w:r w:rsidRPr="005012B2">
        <w:rPr>
          <w:rFonts w:ascii="Arial" w:eastAsia="Times New Roman" w:hAnsi="Arial" w:cs="Arial"/>
          <w:color w:val="000000"/>
          <w:sz w:val="22"/>
          <w:szCs w:val="22"/>
        </w:rPr>
        <w:t>. Geneva:</w:t>
      </w:r>
    </w:p>
    <w:p w14:paraId="1136A00A" w14:textId="77777777" w:rsidR="00D12A36" w:rsidRDefault="00000000" w:rsidP="00D12A36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>WorldHealthOrganization.Availableat:</w:t>
      </w:r>
      <w:hyperlink r:id="rId14" w:history="1">
        <w:r w:rsidR="00D12A36" w:rsidRPr="0035498D">
          <w:rPr>
            <w:rStyle w:val="Hyperlink"/>
            <w:rFonts w:ascii="Arial" w:eastAsia="Times New Roman" w:hAnsi="Arial" w:cs="Arial"/>
            <w:sz w:val="22"/>
            <w:szCs w:val="22"/>
          </w:rPr>
          <w:t>https://www.who.int/publications/i/item/9789240020924</w:t>
        </w:r>
      </w:hyperlink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(Accessed: 9 July 2026).</w:t>
      </w:r>
    </w:p>
    <w:p w14:paraId="4DF1735E" w14:textId="791C5EC0" w:rsidR="00000000" w:rsidRPr="00D12A36" w:rsidRDefault="00000000" w:rsidP="00D12A36">
      <w:pPr>
        <w:spacing w:line="360" w:lineRule="auto"/>
        <w:divId w:val="1902016655"/>
        <w:rPr>
          <w:rFonts w:ascii="Arial" w:eastAsia="Times New Roman" w:hAnsi="Arial" w:cs="Arial"/>
          <w:color w:val="000000"/>
          <w:sz w:val="22"/>
          <w:szCs w:val="22"/>
        </w:rPr>
      </w:pPr>
      <w:r w:rsidRPr="005012B2">
        <w:rPr>
          <w:rFonts w:ascii="Arial" w:eastAsia="Times New Roman" w:hAnsi="Arial" w:cs="Arial"/>
          <w:color w:val="000000"/>
          <w:sz w:val="22"/>
          <w:szCs w:val="22"/>
        </w:rPr>
        <w:t xml:space="preserve"> </w:t>
      </w:r>
    </w:p>
    <w:p w14:paraId="42E3C5AC" w14:textId="77777777" w:rsidR="00320858" w:rsidRPr="005012B2" w:rsidRDefault="00320858" w:rsidP="005012B2">
      <w:pPr>
        <w:spacing w:line="360" w:lineRule="auto"/>
        <w:divId w:val="1789204733"/>
        <w:rPr>
          <w:rFonts w:ascii="Arial" w:eastAsia="Times New Roman" w:hAnsi="Arial" w:cs="Arial"/>
          <w:color w:val="000000"/>
          <w:sz w:val="22"/>
          <w:szCs w:val="22"/>
        </w:rPr>
      </w:pPr>
    </w:p>
    <w:sectPr w:rsidR="00320858" w:rsidRPr="005012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noPunctuationKerning/>
  <w:characterSpacingControl w:val="doNotCompress"/>
  <w:compat>
    <w:doNotSnapToGridInCell/>
    <w:doNotWrapTextWithPunct/>
    <w:doNotUseEastAsianBreakRules/>
    <w:growAutofit/>
    <w:compatSetting w:name="compatibilityMode" w:uri="http://schemas.microsoft.com/office/word" w:val="15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2B2"/>
    <w:rsid w:val="00101A86"/>
    <w:rsid w:val="00133E33"/>
    <w:rsid w:val="00215C13"/>
    <w:rsid w:val="00234915"/>
    <w:rsid w:val="002768B6"/>
    <w:rsid w:val="002F45A5"/>
    <w:rsid w:val="00320858"/>
    <w:rsid w:val="003F3E00"/>
    <w:rsid w:val="004E336B"/>
    <w:rsid w:val="005012B2"/>
    <w:rsid w:val="00517B2D"/>
    <w:rsid w:val="005D68D4"/>
    <w:rsid w:val="00720949"/>
    <w:rsid w:val="00793A4C"/>
    <w:rsid w:val="009A78F6"/>
    <w:rsid w:val="00AB086E"/>
    <w:rsid w:val="00AE4DF8"/>
    <w:rsid w:val="00B022F3"/>
    <w:rsid w:val="00C26CD2"/>
    <w:rsid w:val="00C638C0"/>
    <w:rsid w:val="00CB6EB1"/>
    <w:rsid w:val="00D12A36"/>
    <w:rsid w:val="00EA49D8"/>
    <w:rsid w:val="00FC59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FCF62E5"/>
  <w15:chartTrackingRefBased/>
  <w15:docId w15:val="{81CF39D9-349C-449C-AB22-F6D2C553F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5C13"/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</w:style>
  <w:style w:type="paragraph" w:styleId="NormalWeb">
    <w:name w:val="Normal (Web)"/>
    <w:basedOn w:val="Normal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8000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2A3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82245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4726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14363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71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891330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041841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753363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0908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48025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56393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050343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869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096197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262045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7092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790492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675524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87643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79416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356131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7098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248310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750275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212881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91978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20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610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201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262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9108341">
      <w:marLeft w:val="720"/>
      <w:marRight w:val="0"/>
      <w:marTop w:val="0"/>
      <w:marBottom w:val="1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igitalhealth.net/2024/11/concerns-raised-that-nhs-digital-plans-could-exclude-older-adults/" TargetMode="External"/><Relationship Id="rId13" Type="http://schemas.openxmlformats.org/officeDocument/2006/relationships/hyperlink" Target="https://www.ofcom.org.uk/media-use-and-attitudes/media-habits-adults/adults-media-use-and-attitud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10-year-health-plan-for-england-fit-for-the-future" TargetMode="External"/><Relationship Id="rId12" Type="http://schemas.openxmlformats.org/officeDocument/2006/relationships/hyperlink" Target="https://www.england.nhs.uk/long-read/inclusive-digital-healthcare-a-framework-for-nhs-action-on-digital-inclusion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gs.org.uk/NHS10yplan" TargetMode="External"/><Relationship Id="rId11" Type="http://schemas.openxmlformats.org/officeDocument/2006/relationships/hyperlink" Target="https://www.lloydsbankinggroup.com/assets/pdfs/media/consumer-digital-index/2025/2025-consumer-digital-index.pdf" TargetMode="External"/><Relationship Id="rId5" Type="http://schemas.openxmlformats.org/officeDocument/2006/relationships/hyperlink" Target="https://www.ageuk.org.uk/siteassets/documents/reports-and-publications/reports-and-briefings/active-communities/internet-use-statistics-july-2025-1.pdf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goodthingsfoundation.org/policy-and-research/research-and-evidence/research-2024/digital-inclusion-datasets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legislation.gov.uk/ukpga/2010/15/contents" TargetMode="External"/><Relationship Id="rId14" Type="http://schemas.openxmlformats.org/officeDocument/2006/relationships/hyperlink" Target="https://www.who.int/publications/i/item/978924002092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4</Pages>
  <Words>1162</Words>
  <Characters>6627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Daberechi Onyinye Eze (2232114)</dc:creator>
  <cp:keywords/>
  <dc:description/>
  <cp:lastModifiedBy>Daberechi Onyinye Eze (2232114)</cp:lastModifiedBy>
  <cp:revision>22</cp:revision>
  <dcterms:created xsi:type="dcterms:W3CDTF">2026-08-04T17:13:00Z</dcterms:created>
  <dcterms:modified xsi:type="dcterms:W3CDTF">2026-08-04T17:56:00Z</dcterms:modified>
</cp:coreProperties>
</file>