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Pr="00BC408B" w:rsidRDefault="00986B43"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C408B">
              <w:rPr>
                <w:rFonts w:ascii="Times New Roman" w:hAnsi="Times New Roman" w:cs="Times New Roman"/>
                <w:color w:val="auto"/>
                <w:sz w:val="48"/>
              </w:rPr>
              <w:t>Gethin Davies</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Pr="00BC408B" w:rsidRDefault="009C337F"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Email address:</w:t>
            </w:r>
            <w:r w:rsidR="00BC408B">
              <w:rPr>
                <w:rFonts w:ascii="Times New Roman" w:hAnsi="Times New Roman" w:cs="Times New Roman"/>
                <w:b/>
                <w:color w:val="auto"/>
                <w:sz w:val="48"/>
              </w:rPr>
              <w:t xml:space="preserve"> </w:t>
            </w:r>
            <w:r w:rsidR="00BC408B">
              <w:rPr>
                <w:rFonts w:ascii="Times New Roman" w:hAnsi="Times New Roman" w:cs="Times New Roman"/>
                <w:color w:val="auto"/>
                <w:sz w:val="48"/>
              </w:rPr>
              <w:t>Gethin.davies@conwy.gov.uk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C408B">
              <w:rPr>
                <w:rFonts w:ascii="Times New Roman" w:hAnsi="Times New Roman" w:cs="Times New Roman"/>
                <w:b/>
                <w:color w:val="auto"/>
                <w:sz w:val="48"/>
              </w:rPr>
              <w:t xml:space="preserve"> </w:t>
            </w:r>
            <w:r w:rsidR="00BC408B" w:rsidRPr="00BC408B">
              <w:rPr>
                <w:sz w:val="32"/>
                <w:szCs w:val="32"/>
              </w:rPr>
              <w:t>2319563</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151DA6" w:rsidRDefault="00151DA6" w:rsidP="002A1A44">
      <w:pPr>
        <w:keepNext/>
        <w:spacing w:before="240" w:after="60"/>
        <w:jc w:val="both"/>
        <w:rPr>
          <w:b/>
          <w:sz w:val="28"/>
          <w:szCs w:val="28"/>
        </w:rPr>
      </w:pPr>
      <w:r>
        <w:rPr>
          <w:b/>
          <w:sz w:val="28"/>
          <w:szCs w:val="28"/>
        </w:rPr>
        <w:lastRenderedPageBreak/>
        <w:t>Reference List</w:t>
      </w:r>
    </w:p>
    <w:p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B695F" w:rsidRDefault="00EB695F" w:rsidP="00FF7EBB">
      <w:pPr>
        <w:jc w:val="both"/>
        <w:rPr>
          <w:sz w:val="24"/>
          <w:szCs w:val="24"/>
        </w:rPr>
      </w:pPr>
    </w:p>
    <w:p w:rsidR="00E02DB7" w:rsidRDefault="00E02DB7" w:rsidP="00E02DB7">
      <w:pPr>
        <w:ind w:firstLine="360"/>
      </w:pPr>
      <w:r>
        <w:rPr>
          <w:rFonts w:asciiTheme="minorHAnsi" w:hAnsiTheme="minorHAnsi" w:cstheme="minorHAnsi"/>
          <w:color w:val="4D5156"/>
          <w:sz w:val="22"/>
          <w:szCs w:val="22"/>
          <w:shd w:val="clear" w:color="auto" w:fill="FFFFFF"/>
        </w:rPr>
        <w:t xml:space="preserve">Adult Protection Act 1989. Available at </w:t>
      </w:r>
      <w:hyperlink r:id="rId11" w:history="1">
        <w:r>
          <w:rPr>
            <w:rStyle w:val="Hyperlink"/>
          </w:rPr>
          <w:t>Adult Protection Act (nsleg</w:t>
        </w:r>
        <w:r>
          <w:rPr>
            <w:rStyle w:val="Hyperlink"/>
          </w:rPr>
          <w:t>i</w:t>
        </w:r>
        <w:r>
          <w:rPr>
            <w:rStyle w:val="Hyperlink"/>
          </w:rPr>
          <w:t>slature.ca)</w:t>
        </w:r>
      </w:hyperlink>
      <w:r>
        <w:rPr>
          <w:rStyle w:val="Hyperlink"/>
        </w:rPr>
        <w:t xml:space="preserve"> </w:t>
      </w:r>
      <w:r w:rsidRPr="00312F9A">
        <w:rPr>
          <w:rFonts w:asciiTheme="minorHAnsi" w:hAnsiTheme="minorHAnsi" w:cstheme="minorHAnsi"/>
          <w:sz w:val="22"/>
          <w:szCs w:val="22"/>
        </w:rPr>
        <w:t>Accessed 13:08:24</w:t>
      </w:r>
    </w:p>
    <w:p w:rsidR="00E02DB7" w:rsidRDefault="00E02DB7" w:rsidP="00425227">
      <w:pPr>
        <w:ind w:left="360"/>
        <w:rPr>
          <w:rFonts w:asciiTheme="minorHAnsi" w:hAnsiTheme="minorHAnsi" w:cstheme="minorHAnsi"/>
          <w:color w:val="4D5156"/>
          <w:sz w:val="22"/>
          <w:szCs w:val="22"/>
          <w:shd w:val="clear" w:color="auto" w:fill="FFFFFF"/>
        </w:rPr>
      </w:pPr>
    </w:p>
    <w:p w:rsidR="00425227" w:rsidRPr="00A27420" w:rsidRDefault="00425227" w:rsidP="00425227">
      <w:pPr>
        <w:ind w:left="360"/>
        <w:rPr>
          <w:rFonts w:asciiTheme="minorHAnsi" w:hAnsiTheme="minorHAnsi" w:cstheme="minorHAnsi"/>
          <w:sz w:val="22"/>
          <w:szCs w:val="22"/>
        </w:rPr>
      </w:pPr>
      <w:r w:rsidRPr="00A27420">
        <w:rPr>
          <w:rFonts w:asciiTheme="minorHAnsi" w:hAnsiTheme="minorHAnsi" w:cstheme="minorHAnsi"/>
          <w:color w:val="4D5156"/>
          <w:sz w:val="22"/>
          <w:szCs w:val="22"/>
          <w:shd w:val="clear" w:color="auto" w:fill="FFFFFF"/>
        </w:rPr>
        <w:t>Atkinson, S., Lay, J.</w:t>
      </w:r>
      <w:proofErr w:type="gramStart"/>
      <w:r w:rsidRPr="00A27420">
        <w:rPr>
          <w:rFonts w:asciiTheme="minorHAnsi" w:hAnsiTheme="minorHAnsi" w:cstheme="minorHAnsi"/>
          <w:color w:val="4D5156"/>
          <w:sz w:val="22"/>
          <w:szCs w:val="22"/>
          <w:shd w:val="clear" w:color="auto" w:fill="FFFFFF"/>
        </w:rPr>
        <w:t>, ,</w:t>
      </w:r>
      <w:proofErr w:type="gramEnd"/>
      <w:r w:rsidRPr="00A27420">
        <w:rPr>
          <w:rFonts w:asciiTheme="minorHAnsi" w:hAnsiTheme="minorHAnsi" w:cstheme="minorHAnsi"/>
          <w:color w:val="4D5156"/>
          <w:sz w:val="22"/>
          <w:szCs w:val="22"/>
          <w:shd w:val="clear" w:color="auto" w:fill="FFFFFF"/>
        </w:rPr>
        <w:t xml:space="preserve"> Richardson, M. (2014), </w:t>
      </w:r>
      <w:r w:rsidRPr="00A27420">
        <w:rPr>
          <w:rFonts w:asciiTheme="minorHAnsi" w:hAnsiTheme="minorHAnsi" w:cstheme="minorHAnsi"/>
          <w:sz w:val="22"/>
          <w:szCs w:val="22"/>
        </w:rPr>
        <w:t>Intellectual Disability in Health and Social Care. United Kingdom: Taylor &amp; Francis.</w:t>
      </w:r>
    </w:p>
    <w:p w:rsidR="00425227" w:rsidRPr="00A27420" w:rsidRDefault="00425227" w:rsidP="00425227">
      <w:pPr>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proofErr w:type="spellStart"/>
      <w:r w:rsidRPr="00312F9A">
        <w:rPr>
          <w:rFonts w:asciiTheme="minorHAnsi" w:hAnsiTheme="minorHAnsi" w:cstheme="minorHAnsi"/>
          <w:sz w:val="22"/>
          <w:szCs w:val="22"/>
        </w:rPr>
        <w:t>Balmford</w:t>
      </w:r>
      <w:proofErr w:type="spellEnd"/>
      <w:r w:rsidRPr="00312F9A">
        <w:rPr>
          <w:rFonts w:asciiTheme="minorHAnsi" w:hAnsiTheme="minorHAnsi" w:cstheme="minorHAnsi"/>
          <w:sz w:val="22"/>
          <w:szCs w:val="22"/>
        </w:rPr>
        <w:t xml:space="preserve">, G. (2023) Executive Functioning and the Mental Capacity Act 2005. Available at </w:t>
      </w:r>
      <w:hyperlink r:id="rId12" w:history="1">
        <w:r w:rsidRPr="00312F9A">
          <w:rPr>
            <w:rStyle w:val="Hyperlink"/>
            <w:rFonts w:asciiTheme="minorHAnsi" w:hAnsiTheme="minorHAnsi" w:cstheme="minorHAnsi"/>
            <w:sz w:val="22"/>
            <w:szCs w:val="22"/>
          </w:rPr>
          <w:t>Executive functioning and the Mental Capacity Act 2005: points for practice - Community Care</w:t>
        </w:r>
      </w:hyperlink>
      <w:r w:rsidRPr="00312F9A">
        <w:rPr>
          <w:rFonts w:asciiTheme="minorHAnsi" w:hAnsiTheme="minorHAnsi" w:cstheme="minorHAnsi"/>
          <w:sz w:val="22"/>
          <w:szCs w:val="22"/>
        </w:rPr>
        <w:t xml:space="preserve"> Accessed 13:08:24</w:t>
      </w:r>
    </w:p>
    <w:p w:rsidR="00425227" w:rsidRPr="00312F9A" w:rsidRDefault="00425227" w:rsidP="00425227">
      <w:pPr>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proofErr w:type="spellStart"/>
      <w:r w:rsidRPr="00A27420">
        <w:rPr>
          <w:rFonts w:asciiTheme="minorHAnsi" w:hAnsiTheme="minorHAnsi" w:cstheme="minorHAnsi"/>
          <w:sz w:val="22"/>
          <w:szCs w:val="22"/>
        </w:rPr>
        <w:t>Beesley</w:t>
      </w:r>
      <w:proofErr w:type="spellEnd"/>
      <w:r w:rsidRPr="00A27420">
        <w:rPr>
          <w:rFonts w:asciiTheme="minorHAnsi" w:hAnsiTheme="minorHAnsi" w:cstheme="minorHAnsi"/>
          <w:sz w:val="22"/>
          <w:szCs w:val="22"/>
        </w:rPr>
        <w:t>, P., Watts, M., Harrison, M. (2017). Developing Your Communication Skills in Social Work. United Kingdom: SAGE Publications.</w:t>
      </w:r>
    </w:p>
    <w:p w:rsidR="00425227" w:rsidRPr="00A27420" w:rsidRDefault="00425227" w:rsidP="00425227">
      <w:pPr>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Berg-</w:t>
      </w:r>
      <w:proofErr w:type="spellStart"/>
      <w:r w:rsidRPr="00A27420">
        <w:rPr>
          <w:rFonts w:asciiTheme="minorHAnsi" w:hAnsiTheme="minorHAnsi" w:cstheme="minorHAnsi"/>
          <w:sz w:val="22"/>
          <w:szCs w:val="22"/>
        </w:rPr>
        <w:t>Weger</w:t>
      </w:r>
      <w:proofErr w:type="spellEnd"/>
      <w:r w:rsidRPr="00A27420">
        <w:rPr>
          <w:rFonts w:asciiTheme="minorHAnsi" w:hAnsiTheme="minorHAnsi" w:cstheme="minorHAnsi"/>
          <w:sz w:val="22"/>
          <w:szCs w:val="22"/>
        </w:rPr>
        <w:t xml:space="preserve">, M. &amp; </w:t>
      </w:r>
      <w:proofErr w:type="spellStart"/>
      <w:r w:rsidRPr="00A27420">
        <w:rPr>
          <w:rFonts w:asciiTheme="minorHAnsi" w:hAnsiTheme="minorHAnsi" w:cstheme="minorHAnsi"/>
          <w:sz w:val="22"/>
          <w:szCs w:val="22"/>
        </w:rPr>
        <w:t>Birkenmaier</w:t>
      </w:r>
      <w:proofErr w:type="spellEnd"/>
      <w:r w:rsidRPr="00A27420">
        <w:rPr>
          <w:rFonts w:asciiTheme="minorHAnsi" w:hAnsiTheme="minorHAnsi" w:cstheme="minorHAnsi"/>
          <w:sz w:val="22"/>
          <w:szCs w:val="22"/>
        </w:rPr>
        <w:t>, J. (2017). The Practice of Generalist Social Work. United Kingdom. Taylor &amp; Francis.</w:t>
      </w:r>
    </w:p>
    <w:p w:rsidR="00425227" w:rsidRPr="00A27420"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proofErr w:type="spellStart"/>
      <w:r w:rsidRPr="00A27420">
        <w:rPr>
          <w:rFonts w:asciiTheme="minorHAnsi" w:hAnsiTheme="minorHAnsi" w:cstheme="minorHAnsi"/>
          <w:sz w:val="22"/>
          <w:szCs w:val="22"/>
        </w:rPr>
        <w:t>Birkenmaier</w:t>
      </w:r>
      <w:proofErr w:type="spellEnd"/>
      <w:r w:rsidRPr="00A27420">
        <w:rPr>
          <w:rFonts w:asciiTheme="minorHAnsi" w:hAnsiTheme="minorHAnsi" w:cstheme="minorHAnsi"/>
          <w:sz w:val="22"/>
          <w:szCs w:val="22"/>
        </w:rPr>
        <w:t xml:space="preserve">, J., Berg-Weber, M., </w:t>
      </w:r>
      <w:proofErr w:type="spellStart"/>
      <w:r w:rsidRPr="00A27420">
        <w:rPr>
          <w:rFonts w:asciiTheme="minorHAnsi" w:hAnsiTheme="minorHAnsi" w:cstheme="minorHAnsi"/>
          <w:sz w:val="22"/>
          <w:szCs w:val="22"/>
        </w:rPr>
        <w:t>Dewess</w:t>
      </w:r>
      <w:proofErr w:type="spellEnd"/>
      <w:r w:rsidRPr="00A27420">
        <w:rPr>
          <w:rFonts w:asciiTheme="minorHAnsi" w:hAnsiTheme="minorHAnsi" w:cstheme="minorHAnsi"/>
          <w:sz w:val="22"/>
          <w:szCs w:val="22"/>
        </w:rPr>
        <w:t xml:space="preserve">, M. (2014) </w:t>
      </w:r>
      <w:proofErr w:type="gramStart"/>
      <w:r w:rsidRPr="00A27420">
        <w:rPr>
          <w:rFonts w:asciiTheme="minorHAnsi" w:hAnsiTheme="minorHAnsi" w:cstheme="minorHAnsi"/>
          <w:i/>
          <w:sz w:val="22"/>
          <w:szCs w:val="22"/>
        </w:rPr>
        <w:t>The</w:t>
      </w:r>
      <w:proofErr w:type="gramEnd"/>
      <w:r w:rsidRPr="00A27420">
        <w:rPr>
          <w:rFonts w:asciiTheme="minorHAnsi" w:hAnsiTheme="minorHAnsi" w:cstheme="minorHAnsi"/>
          <w:i/>
          <w:sz w:val="22"/>
          <w:szCs w:val="22"/>
        </w:rPr>
        <w:t xml:space="preserve"> Practice of Generalist Social Worker. </w:t>
      </w:r>
      <w:r w:rsidRPr="00A27420">
        <w:rPr>
          <w:rFonts w:asciiTheme="minorHAnsi" w:hAnsiTheme="minorHAnsi" w:cstheme="minorHAnsi"/>
          <w:sz w:val="22"/>
          <w:szCs w:val="22"/>
        </w:rPr>
        <w:t>Third Edition. Routledge</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312F9A">
        <w:rPr>
          <w:rFonts w:asciiTheme="minorHAnsi" w:hAnsiTheme="minorHAnsi" w:cstheme="minorHAnsi"/>
          <w:sz w:val="22"/>
          <w:szCs w:val="22"/>
        </w:rPr>
        <w:t xml:space="preserve">Bronfenbrenner, U. (1994) Ecological Models of Human Development, Available online at </w:t>
      </w:r>
      <w:hyperlink r:id="rId13" w:history="1">
        <w:r w:rsidRPr="00312F9A">
          <w:rPr>
            <w:rStyle w:val="Hyperlink"/>
            <w:rFonts w:asciiTheme="minorHAnsi" w:hAnsiTheme="minorHAnsi" w:cstheme="minorHAnsi"/>
            <w:sz w:val="22"/>
            <w:szCs w:val="22"/>
          </w:rPr>
          <w:t>ecologial_models_of_human_development.pdf (weebly.com)</w:t>
        </w:r>
      </w:hyperlink>
      <w:r w:rsidRPr="00312F9A">
        <w:rPr>
          <w:rFonts w:asciiTheme="minorHAnsi" w:hAnsiTheme="minorHAnsi" w:cstheme="minorHAnsi"/>
          <w:sz w:val="22"/>
          <w:szCs w:val="22"/>
        </w:rPr>
        <w:t xml:space="preserve"> Accessed on 12:07:2024</w:t>
      </w:r>
    </w:p>
    <w:p w:rsidR="00425227" w:rsidRPr="00312F9A" w:rsidRDefault="00425227" w:rsidP="00425227">
      <w:pPr>
        <w:rPr>
          <w:rFonts w:asciiTheme="minorHAnsi" w:hAnsiTheme="minorHAnsi" w:cstheme="minorHAnsi"/>
          <w:sz w:val="22"/>
          <w:szCs w:val="22"/>
        </w:rPr>
      </w:pPr>
    </w:p>
    <w:p w:rsidR="00425227" w:rsidRDefault="00425227" w:rsidP="00425227">
      <w:pPr>
        <w:ind w:firstLine="360"/>
      </w:pPr>
      <w:r>
        <w:rPr>
          <w:rFonts w:asciiTheme="minorHAnsi" w:hAnsiTheme="minorHAnsi" w:cstheme="minorHAnsi"/>
          <w:sz w:val="22"/>
          <w:szCs w:val="22"/>
        </w:rPr>
        <w:t xml:space="preserve">British Association of Social Workers (2021) The Code of Ethics for Social Work. Available at </w:t>
      </w:r>
    </w:p>
    <w:p w:rsidR="00425227" w:rsidRDefault="00425227" w:rsidP="00425227">
      <w:pPr>
        <w:ind w:firstLine="360"/>
      </w:pPr>
      <w:hyperlink r:id="rId14" w:history="1">
        <w:r>
          <w:rPr>
            <w:rStyle w:val="Hyperlink"/>
          </w:rPr>
          <w:t>Code of Ethics | BASW</w:t>
        </w:r>
      </w:hyperlink>
      <w:r>
        <w:rPr>
          <w:rStyle w:val="Hyperlink"/>
        </w:rPr>
        <w:t xml:space="preserve"> </w:t>
      </w:r>
      <w:r>
        <w:rPr>
          <w:rFonts w:asciiTheme="minorHAnsi" w:hAnsiTheme="minorHAnsi" w:cstheme="minorHAnsi"/>
          <w:sz w:val="22"/>
          <w:szCs w:val="22"/>
        </w:rPr>
        <w:t>Accessed on 02:01:24</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Buchanan, I. (2013) In Davies, M. The Blackwell companion to Social Work. Social Work Practice and Learning Disabilities, 4</w:t>
      </w:r>
      <w:r w:rsidRPr="00A27420">
        <w:rPr>
          <w:rFonts w:asciiTheme="minorHAnsi" w:hAnsiTheme="minorHAnsi" w:cstheme="minorHAnsi"/>
          <w:sz w:val="22"/>
          <w:szCs w:val="22"/>
          <w:vertAlign w:val="superscript"/>
        </w:rPr>
        <w:t>th</w:t>
      </w:r>
      <w:r w:rsidRPr="00A27420">
        <w:rPr>
          <w:rFonts w:asciiTheme="minorHAnsi" w:hAnsiTheme="minorHAnsi" w:cstheme="minorHAnsi"/>
          <w:sz w:val="22"/>
          <w:szCs w:val="22"/>
        </w:rPr>
        <w:t xml:space="preserve"> </w:t>
      </w:r>
      <w:proofErr w:type="spellStart"/>
      <w:r w:rsidRPr="00A27420">
        <w:rPr>
          <w:rFonts w:asciiTheme="minorHAnsi" w:hAnsiTheme="minorHAnsi" w:cstheme="minorHAnsi"/>
          <w:sz w:val="22"/>
          <w:szCs w:val="22"/>
        </w:rPr>
        <w:t>Edn</w:t>
      </w:r>
      <w:proofErr w:type="spellEnd"/>
      <w:r w:rsidRPr="00A27420">
        <w:rPr>
          <w:rFonts w:asciiTheme="minorHAnsi" w:hAnsiTheme="minorHAnsi" w:cstheme="minorHAnsi"/>
          <w:sz w:val="22"/>
          <w:szCs w:val="22"/>
        </w:rPr>
        <w:t xml:space="preserve">. </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Burton, J., Toscano, T., </w:t>
      </w:r>
      <w:proofErr w:type="spellStart"/>
      <w:r w:rsidRPr="00A27420">
        <w:rPr>
          <w:rFonts w:asciiTheme="minorHAnsi" w:hAnsiTheme="minorHAnsi" w:cstheme="minorHAnsi"/>
          <w:sz w:val="22"/>
          <w:szCs w:val="22"/>
        </w:rPr>
        <w:t>Zonouzi</w:t>
      </w:r>
      <w:proofErr w:type="spellEnd"/>
      <w:r w:rsidRPr="00A27420">
        <w:rPr>
          <w:rFonts w:asciiTheme="minorHAnsi" w:hAnsiTheme="minorHAnsi" w:cstheme="minorHAnsi"/>
          <w:sz w:val="22"/>
          <w:szCs w:val="22"/>
        </w:rPr>
        <w:t>, M. (2012). EBOOK: Personalisation for Social Workers: Opportunities and Challenges for Frontline Practice. United Kingdom: McGraw-Hill Education.</w:t>
      </w:r>
    </w:p>
    <w:p w:rsidR="00425227" w:rsidRPr="00A27420"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1B035C">
        <w:rPr>
          <w:rFonts w:asciiTheme="minorHAnsi" w:hAnsiTheme="minorHAnsi" w:cstheme="minorHAnsi"/>
          <w:sz w:val="22"/>
          <w:szCs w:val="22"/>
          <w:shd w:val="clear" w:color="auto" w:fill="FFFFFF"/>
        </w:rPr>
        <w:t xml:space="preserve">Cameron, E. &amp; Codling, J. (2020) </w:t>
      </w:r>
      <w:proofErr w:type="gramStart"/>
      <w:r w:rsidRPr="001B035C">
        <w:rPr>
          <w:rFonts w:asciiTheme="minorHAnsi" w:hAnsiTheme="minorHAnsi" w:cstheme="minorHAnsi"/>
          <w:sz w:val="22"/>
          <w:szCs w:val="22"/>
          <w:shd w:val="clear" w:color="auto" w:fill="FFFFFF"/>
        </w:rPr>
        <w:t>When</w:t>
      </w:r>
      <w:proofErr w:type="gramEnd"/>
      <w:r w:rsidRPr="001B035C">
        <w:rPr>
          <w:rFonts w:asciiTheme="minorHAnsi" w:hAnsiTheme="minorHAnsi" w:cstheme="minorHAnsi"/>
          <w:sz w:val="22"/>
          <w:szCs w:val="22"/>
          <w:shd w:val="clear" w:color="auto" w:fill="FFFFFF"/>
        </w:rPr>
        <w:t xml:space="preserve"> mental capacity assessment delve beneath what people say to what they do. Available at </w:t>
      </w:r>
      <w:hyperlink r:id="rId15" w:history="1">
        <w:r w:rsidRPr="001B035C">
          <w:rPr>
            <w:rStyle w:val="Hyperlink"/>
            <w:rFonts w:asciiTheme="minorHAnsi" w:hAnsiTheme="minorHAnsi" w:cstheme="minorHAnsi"/>
            <w:sz w:val="22"/>
            <w:szCs w:val="22"/>
          </w:rPr>
          <w:t>When mental capacity assessments must delve beneath what people say to what they do - Community Care</w:t>
        </w:r>
      </w:hyperlink>
      <w:r w:rsidRPr="001B035C">
        <w:rPr>
          <w:rFonts w:asciiTheme="minorHAnsi" w:hAnsiTheme="minorHAnsi" w:cstheme="minorHAnsi"/>
          <w:sz w:val="22"/>
          <w:szCs w:val="22"/>
        </w:rPr>
        <w:t xml:space="preserve"> Accessed on 08:08:24</w:t>
      </w:r>
    </w:p>
    <w:p w:rsidR="00425227" w:rsidRPr="001B035C" w:rsidRDefault="00425227" w:rsidP="00425227">
      <w:pPr>
        <w:rPr>
          <w:rFonts w:asciiTheme="minorHAnsi" w:hAnsiTheme="minorHAnsi" w:cstheme="minorHAnsi"/>
          <w:sz w:val="22"/>
          <w:szCs w:val="22"/>
        </w:rPr>
      </w:pPr>
    </w:p>
    <w:p w:rsidR="00CB2691" w:rsidRDefault="00CB2691" w:rsidP="00CB2691">
      <w:pPr>
        <w:ind w:left="360"/>
      </w:pPr>
      <w:r>
        <w:rPr>
          <w:rFonts w:asciiTheme="minorHAnsi" w:hAnsiTheme="minorHAnsi" w:cstheme="minorHAnsi"/>
          <w:sz w:val="22"/>
          <w:szCs w:val="22"/>
        </w:rPr>
        <w:t xml:space="preserve">Census Wales (2024) Welsh Language. Available at </w:t>
      </w:r>
      <w:hyperlink r:id="rId16" w:history="1">
        <w:proofErr w:type="spellStart"/>
        <w:r>
          <w:rPr>
            <w:rStyle w:val="Hyperlink"/>
          </w:rPr>
          <w:t>Newyddlen</w:t>
        </w:r>
        <w:proofErr w:type="spellEnd"/>
        <w:r>
          <w:rPr>
            <w:rStyle w:val="Hyperlink"/>
          </w:rPr>
          <w:t xml:space="preserve"> </w:t>
        </w:r>
        <w:proofErr w:type="spellStart"/>
        <w:r>
          <w:rPr>
            <w:rStyle w:val="Hyperlink"/>
          </w:rPr>
          <w:t>Iaith</w:t>
        </w:r>
        <w:proofErr w:type="spellEnd"/>
        <w:r>
          <w:rPr>
            <w:rStyle w:val="Hyperlink"/>
          </w:rPr>
          <w:t xml:space="preserve"> </w:t>
        </w:r>
        <w:proofErr w:type="spellStart"/>
        <w:r>
          <w:rPr>
            <w:rStyle w:val="Hyperlink"/>
          </w:rPr>
          <w:t>Gymraeg</w:t>
        </w:r>
        <w:proofErr w:type="spellEnd"/>
        <w:r>
          <w:rPr>
            <w:rStyle w:val="Hyperlink"/>
          </w:rPr>
          <w:t xml:space="preserve"> </w:t>
        </w:r>
        <w:proofErr w:type="spellStart"/>
        <w:r>
          <w:rPr>
            <w:rStyle w:val="Hyperlink"/>
          </w:rPr>
          <w:t>Atodiad</w:t>
        </w:r>
        <w:proofErr w:type="spellEnd"/>
        <w:r>
          <w:rPr>
            <w:rStyle w:val="Hyperlink"/>
          </w:rPr>
          <w:t xml:space="preserve"> </w:t>
        </w:r>
        <w:proofErr w:type="spellStart"/>
        <w:r>
          <w:rPr>
            <w:rStyle w:val="Hyperlink"/>
          </w:rPr>
          <w:t>Saesneg</w:t>
        </w:r>
        <w:proofErr w:type="spellEnd"/>
        <w:r>
          <w:rPr>
            <w:rStyle w:val="Hyperlink"/>
          </w:rPr>
          <w:t xml:space="preserve"> (1).pdf (</w:t>
        </w:r>
        <w:proofErr w:type="spellStart"/>
        <w:r>
          <w:rPr>
            <w:rStyle w:val="Hyperlink"/>
          </w:rPr>
          <w:t>llyw.cym</w:t>
        </w:r>
        <w:r>
          <w:rPr>
            <w:rStyle w:val="Hyperlink"/>
          </w:rPr>
          <w:t>r</w:t>
        </w:r>
        <w:r>
          <w:rPr>
            <w:rStyle w:val="Hyperlink"/>
          </w:rPr>
          <w:t>u</w:t>
        </w:r>
        <w:proofErr w:type="spellEnd"/>
        <w:r>
          <w:rPr>
            <w:rStyle w:val="Hyperlink"/>
          </w:rPr>
          <w:t>)</w:t>
        </w:r>
      </w:hyperlink>
      <w:r>
        <w:rPr>
          <w:rStyle w:val="Hyperlink"/>
        </w:rPr>
        <w:t xml:space="preserve"> </w:t>
      </w:r>
      <w:r w:rsidRPr="001B035C">
        <w:rPr>
          <w:rFonts w:asciiTheme="minorHAnsi" w:hAnsiTheme="minorHAnsi" w:cstheme="minorHAnsi"/>
          <w:sz w:val="22"/>
          <w:szCs w:val="22"/>
        </w:rPr>
        <w:t>Accessed on 08:08:24</w:t>
      </w:r>
    </w:p>
    <w:p w:rsidR="00CB2691" w:rsidRDefault="00CB2691" w:rsidP="007B65FB">
      <w:pPr>
        <w:ind w:left="360"/>
        <w:rPr>
          <w:rFonts w:asciiTheme="minorHAnsi" w:hAnsiTheme="minorHAnsi" w:cstheme="minorHAnsi"/>
          <w:sz w:val="22"/>
          <w:szCs w:val="22"/>
        </w:rPr>
      </w:pPr>
    </w:p>
    <w:p w:rsidR="007B65FB" w:rsidRDefault="007B65FB" w:rsidP="007B65FB">
      <w:pPr>
        <w:ind w:left="360"/>
        <w:rPr>
          <w:rFonts w:asciiTheme="minorHAnsi" w:hAnsiTheme="minorHAnsi" w:cstheme="minorHAnsi"/>
          <w:sz w:val="22"/>
          <w:szCs w:val="22"/>
        </w:rPr>
      </w:pPr>
      <w:proofErr w:type="spellStart"/>
      <w:r w:rsidRPr="00E9656D">
        <w:rPr>
          <w:rFonts w:asciiTheme="minorHAnsi" w:hAnsiTheme="minorHAnsi" w:cstheme="minorHAnsi"/>
          <w:sz w:val="22"/>
          <w:szCs w:val="22"/>
        </w:rPr>
        <w:t>Chisnell</w:t>
      </w:r>
      <w:proofErr w:type="spellEnd"/>
      <w:r w:rsidRPr="00E9656D">
        <w:rPr>
          <w:rFonts w:asciiTheme="minorHAnsi" w:hAnsiTheme="minorHAnsi" w:cstheme="minorHAnsi"/>
          <w:sz w:val="22"/>
          <w:szCs w:val="22"/>
        </w:rPr>
        <w:t>, C., Kelly, C. (2019). Safeguarding in Social Work Practice: A Lifespan Approach. United Kingdom: SAGE Publications.</w:t>
      </w:r>
    </w:p>
    <w:p w:rsidR="007B65FB" w:rsidRPr="00E9656D" w:rsidRDefault="007B65FB" w:rsidP="007B65FB">
      <w:pPr>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Cleaver, J., Walker, S., </w:t>
      </w:r>
      <w:proofErr w:type="spellStart"/>
      <w:r w:rsidRPr="00A27420">
        <w:rPr>
          <w:rFonts w:asciiTheme="minorHAnsi" w:hAnsiTheme="minorHAnsi" w:cstheme="minorHAnsi"/>
          <w:sz w:val="22"/>
          <w:szCs w:val="22"/>
        </w:rPr>
        <w:t>Cawson</w:t>
      </w:r>
      <w:proofErr w:type="spellEnd"/>
      <w:r w:rsidRPr="00A27420">
        <w:rPr>
          <w:rFonts w:asciiTheme="minorHAnsi" w:hAnsiTheme="minorHAnsi" w:cstheme="minorHAnsi"/>
          <w:sz w:val="22"/>
          <w:szCs w:val="22"/>
        </w:rPr>
        <w:t xml:space="preserve">, P. &amp; </w:t>
      </w:r>
      <w:proofErr w:type="spellStart"/>
      <w:r w:rsidRPr="00A27420">
        <w:rPr>
          <w:rFonts w:asciiTheme="minorHAnsi" w:hAnsiTheme="minorHAnsi" w:cstheme="minorHAnsi"/>
          <w:sz w:val="22"/>
          <w:szCs w:val="22"/>
        </w:rPr>
        <w:t>Gorin</w:t>
      </w:r>
      <w:proofErr w:type="spellEnd"/>
      <w:r w:rsidRPr="00A27420">
        <w:rPr>
          <w:rFonts w:asciiTheme="minorHAnsi" w:hAnsiTheme="minorHAnsi" w:cstheme="minorHAnsi"/>
          <w:sz w:val="22"/>
          <w:szCs w:val="22"/>
        </w:rPr>
        <w:t>, S. (2009) Safeguarding Children: A Shared Responsibility. Germany: Wiley.</w:t>
      </w:r>
    </w:p>
    <w:p w:rsidR="00425227" w:rsidRPr="00A27420"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312F9A">
        <w:rPr>
          <w:rFonts w:asciiTheme="minorHAnsi" w:hAnsiTheme="minorHAnsi" w:cstheme="minorHAnsi"/>
          <w:sz w:val="22"/>
          <w:szCs w:val="22"/>
        </w:rPr>
        <w:t>Collingwood</w:t>
      </w:r>
      <w:r>
        <w:rPr>
          <w:rFonts w:asciiTheme="minorHAnsi" w:hAnsiTheme="minorHAnsi" w:cstheme="minorHAnsi"/>
          <w:sz w:val="22"/>
          <w:szCs w:val="22"/>
        </w:rPr>
        <w:t>, P.</w:t>
      </w:r>
      <w:r w:rsidRPr="00312F9A">
        <w:rPr>
          <w:rFonts w:asciiTheme="minorHAnsi" w:hAnsiTheme="minorHAnsi" w:cstheme="minorHAnsi"/>
          <w:sz w:val="22"/>
          <w:szCs w:val="22"/>
        </w:rPr>
        <w:t xml:space="preserve">, </w:t>
      </w:r>
      <w:proofErr w:type="spellStart"/>
      <w:r w:rsidRPr="00312F9A">
        <w:rPr>
          <w:rFonts w:asciiTheme="minorHAnsi" w:hAnsiTheme="minorHAnsi" w:cstheme="minorHAnsi"/>
          <w:sz w:val="22"/>
          <w:szCs w:val="22"/>
        </w:rPr>
        <w:t>Emond</w:t>
      </w:r>
      <w:proofErr w:type="spellEnd"/>
      <w:r>
        <w:rPr>
          <w:rFonts w:asciiTheme="minorHAnsi" w:hAnsiTheme="minorHAnsi" w:cstheme="minorHAnsi"/>
          <w:sz w:val="22"/>
          <w:szCs w:val="22"/>
        </w:rPr>
        <w:t>, R.,</w:t>
      </w:r>
      <w:r w:rsidRPr="00312F9A">
        <w:rPr>
          <w:rFonts w:asciiTheme="minorHAnsi" w:hAnsiTheme="minorHAnsi" w:cstheme="minorHAnsi"/>
          <w:sz w:val="22"/>
          <w:szCs w:val="22"/>
        </w:rPr>
        <w:t xml:space="preserve"> &amp; Woodward</w:t>
      </w:r>
      <w:r>
        <w:rPr>
          <w:rFonts w:asciiTheme="minorHAnsi" w:hAnsiTheme="minorHAnsi" w:cstheme="minorHAnsi"/>
          <w:sz w:val="22"/>
          <w:szCs w:val="22"/>
        </w:rPr>
        <w:t>, R.</w:t>
      </w:r>
      <w:r w:rsidRPr="00312F9A">
        <w:rPr>
          <w:rFonts w:asciiTheme="minorHAnsi" w:hAnsiTheme="minorHAnsi" w:cstheme="minorHAnsi"/>
          <w:sz w:val="22"/>
          <w:szCs w:val="22"/>
        </w:rPr>
        <w:t xml:space="preserve"> (2008) </w:t>
      </w:r>
      <w:proofErr w:type="gramStart"/>
      <w:r w:rsidRPr="00312F9A">
        <w:rPr>
          <w:rFonts w:asciiTheme="minorHAnsi" w:hAnsiTheme="minorHAnsi" w:cstheme="minorHAnsi"/>
          <w:sz w:val="22"/>
          <w:szCs w:val="22"/>
        </w:rPr>
        <w:t>The</w:t>
      </w:r>
      <w:proofErr w:type="gramEnd"/>
      <w:r w:rsidRPr="00312F9A">
        <w:rPr>
          <w:rFonts w:asciiTheme="minorHAnsi" w:hAnsiTheme="minorHAnsi" w:cstheme="minorHAnsi"/>
          <w:sz w:val="22"/>
          <w:szCs w:val="22"/>
        </w:rPr>
        <w:t xml:space="preserve"> Theory Circle: A Tool for Learning and for Practice, Social Work Education</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Pr>
          <w:rFonts w:asciiTheme="minorHAnsi" w:hAnsiTheme="minorHAnsi" w:cstheme="minorHAnsi"/>
          <w:sz w:val="22"/>
          <w:szCs w:val="22"/>
        </w:rPr>
        <w:t xml:space="preserve">Data Protection Act 2018. Available </w:t>
      </w:r>
      <w:r w:rsidRPr="000C3584">
        <w:rPr>
          <w:rFonts w:asciiTheme="minorHAnsi" w:hAnsiTheme="minorHAnsi" w:cstheme="minorHAnsi"/>
          <w:sz w:val="22"/>
          <w:szCs w:val="22"/>
        </w:rPr>
        <w:t xml:space="preserve">at </w:t>
      </w:r>
      <w:hyperlink r:id="rId17" w:history="1">
        <w:r w:rsidRPr="000C3584">
          <w:rPr>
            <w:rStyle w:val="Hyperlink"/>
            <w:rFonts w:asciiTheme="minorHAnsi" w:hAnsiTheme="minorHAnsi" w:cstheme="minorHAnsi"/>
            <w:sz w:val="22"/>
            <w:szCs w:val="22"/>
          </w:rPr>
          <w:t>Data Protection Act 2018 (legislation.gov.uk)</w:t>
        </w:r>
      </w:hyperlink>
      <w:r>
        <w:rPr>
          <w:rFonts w:asciiTheme="minorHAnsi" w:hAnsiTheme="minorHAnsi" w:cstheme="minorHAnsi"/>
          <w:sz w:val="22"/>
          <w:szCs w:val="22"/>
        </w:rPr>
        <w:t xml:space="preserve"> Accessed on 15:07:24</w:t>
      </w:r>
    </w:p>
    <w:p w:rsidR="00425227" w:rsidRDefault="00425227" w:rsidP="00425227">
      <w:pPr>
        <w:ind w:left="360"/>
        <w:rPr>
          <w:rFonts w:asciiTheme="minorHAnsi" w:hAnsiTheme="minorHAnsi" w:cstheme="minorHAnsi"/>
          <w:sz w:val="22"/>
          <w:szCs w:val="22"/>
        </w:rPr>
      </w:pPr>
    </w:p>
    <w:p w:rsidR="00425227" w:rsidRDefault="00425227" w:rsidP="00425227">
      <w:pPr>
        <w:ind w:left="360"/>
        <w:rPr>
          <w:color w:val="auto"/>
          <w:sz w:val="24"/>
          <w:szCs w:val="24"/>
        </w:rPr>
      </w:pPr>
      <w:r>
        <w:rPr>
          <w:rFonts w:asciiTheme="minorHAnsi" w:hAnsiTheme="minorHAnsi"/>
          <w:color w:val="auto"/>
          <w:sz w:val="24"/>
          <w:szCs w:val="24"/>
        </w:rPr>
        <w:t xml:space="preserve">Davis, B. &amp; </w:t>
      </w:r>
      <w:proofErr w:type="spellStart"/>
      <w:r>
        <w:rPr>
          <w:rFonts w:asciiTheme="minorHAnsi" w:hAnsiTheme="minorHAnsi"/>
          <w:color w:val="auto"/>
          <w:sz w:val="24"/>
          <w:szCs w:val="24"/>
        </w:rPr>
        <w:t>Guendouzi</w:t>
      </w:r>
      <w:proofErr w:type="spellEnd"/>
      <w:r>
        <w:rPr>
          <w:rFonts w:asciiTheme="minorHAnsi" w:hAnsiTheme="minorHAnsi"/>
          <w:color w:val="auto"/>
          <w:sz w:val="24"/>
          <w:szCs w:val="24"/>
        </w:rPr>
        <w:t xml:space="preserve">, J. (2014) </w:t>
      </w:r>
      <w:r w:rsidRPr="00AF0354">
        <w:rPr>
          <w:rFonts w:asciiTheme="minorHAnsi" w:hAnsiTheme="minorHAnsi"/>
          <w:color w:val="auto"/>
          <w:sz w:val="24"/>
          <w:szCs w:val="24"/>
        </w:rPr>
        <w:t>Pr</w:t>
      </w:r>
      <w:r>
        <w:rPr>
          <w:rFonts w:asciiTheme="minorHAnsi" w:hAnsiTheme="minorHAnsi"/>
          <w:color w:val="auto"/>
          <w:sz w:val="24"/>
          <w:szCs w:val="24"/>
        </w:rPr>
        <w:t xml:space="preserve">agmatics in Dementia Discourse. </w:t>
      </w:r>
      <w:r w:rsidRPr="00AF0354">
        <w:rPr>
          <w:rFonts w:asciiTheme="minorHAnsi" w:hAnsiTheme="minorHAnsi"/>
          <w:color w:val="auto"/>
          <w:sz w:val="24"/>
          <w:szCs w:val="24"/>
        </w:rPr>
        <w:t>United Kingdom: Cambridge Scholars Publishing</w:t>
      </w:r>
      <w:r w:rsidRPr="00AF0354">
        <w:rPr>
          <w:color w:val="auto"/>
          <w:sz w:val="24"/>
          <w:szCs w:val="24"/>
        </w:rPr>
        <w:t>.</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color w:val="auto"/>
          <w:sz w:val="22"/>
          <w:szCs w:val="22"/>
        </w:rPr>
      </w:pPr>
      <w:r w:rsidRPr="00971D49">
        <w:rPr>
          <w:rFonts w:asciiTheme="minorHAnsi" w:hAnsiTheme="minorHAnsi" w:cstheme="minorHAnsi"/>
          <w:color w:val="auto"/>
          <w:sz w:val="22"/>
          <w:szCs w:val="22"/>
        </w:rPr>
        <w:t>Dixon, J. (2023). Adult Safeguarding Observed: How Social Workers Assess and Manage Risk and Uncertainty. United Kingdom: Policy Press.</w:t>
      </w:r>
    </w:p>
    <w:p w:rsidR="00425227" w:rsidRPr="000C3584" w:rsidRDefault="00425227" w:rsidP="00425227">
      <w:pPr>
        <w:ind w:left="360"/>
        <w:rPr>
          <w:rFonts w:asciiTheme="minorHAnsi" w:hAnsiTheme="minorHAnsi" w:cstheme="minorHAnsi"/>
          <w:color w:val="auto"/>
          <w:sz w:val="22"/>
          <w:szCs w:val="22"/>
        </w:rPr>
      </w:pPr>
    </w:p>
    <w:p w:rsidR="00425227" w:rsidRPr="000C3584" w:rsidRDefault="00425227" w:rsidP="00425227">
      <w:pPr>
        <w:ind w:left="360"/>
        <w:rPr>
          <w:rFonts w:asciiTheme="minorHAnsi" w:hAnsiTheme="minorHAnsi" w:cstheme="minorHAnsi"/>
          <w:color w:val="auto"/>
          <w:sz w:val="22"/>
          <w:szCs w:val="22"/>
        </w:rPr>
      </w:pPr>
      <w:r w:rsidRPr="000C3584">
        <w:rPr>
          <w:rFonts w:asciiTheme="minorHAnsi" w:hAnsiTheme="minorHAnsi" w:cstheme="minorHAnsi"/>
          <w:color w:val="auto"/>
          <w:sz w:val="22"/>
          <w:szCs w:val="22"/>
        </w:rPr>
        <w:t xml:space="preserve">European Court on Human Rights (2021) European Convention on Human Rights. Available at </w:t>
      </w:r>
      <w:hyperlink r:id="rId18" w:history="1">
        <w:r w:rsidRPr="000C3584">
          <w:rPr>
            <w:rStyle w:val="Hyperlink"/>
            <w:rFonts w:asciiTheme="minorHAnsi" w:hAnsiTheme="minorHAnsi" w:cstheme="minorHAnsi"/>
            <w:sz w:val="22"/>
            <w:szCs w:val="22"/>
          </w:rPr>
          <w:t>European Convention on Human Rights (coe.int)</w:t>
        </w:r>
      </w:hyperlink>
      <w:r w:rsidRPr="000C3584">
        <w:rPr>
          <w:rFonts w:asciiTheme="minorHAnsi" w:hAnsiTheme="minorHAnsi" w:cstheme="minorHAnsi"/>
          <w:sz w:val="22"/>
          <w:szCs w:val="22"/>
        </w:rPr>
        <w:t xml:space="preserve"> Accessed on 08:07:24</w:t>
      </w:r>
    </w:p>
    <w:p w:rsidR="00425227" w:rsidRDefault="00425227" w:rsidP="00425227">
      <w:pPr>
        <w:ind w:left="360"/>
        <w:rPr>
          <w:rFonts w:asciiTheme="minorHAnsi" w:hAnsiTheme="minorHAnsi" w:cstheme="minorHAnsi"/>
          <w:color w:val="auto"/>
          <w:sz w:val="22"/>
          <w:szCs w:val="22"/>
        </w:rPr>
      </w:pPr>
    </w:p>
    <w:p w:rsidR="00425227" w:rsidRPr="00E54810" w:rsidRDefault="00425227" w:rsidP="00425227">
      <w:pPr>
        <w:ind w:left="360"/>
        <w:rPr>
          <w:rFonts w:asciiTheme="minorHAnsi" w:hAnsiTheme="minorHAnsi" w:cstheme="minorHAnsi"/>
          <w:color w:val="auto"/>
          <w:sz w:val="22"/>
          <w:szCs w:val="22"/>
        </w:rPr>
      </w:pPr>
      <w:r w:rsidRPr="00E54810">
        <w:rPr>
          <w:rFonts w:asciiTheme="minorHAnsi" w:hAnsiTheme="minorHAnsi" w:cstheme="minorHAnsi"/>
          <w:color w:val="auto"/>
          <w:sz w:val="22"/>
          <w:szCs w:val="22"/>
        </w:rPr>
        <w:t xml:space="preserve">Equality Act 2010. Available at </w:t>
      </w:r>
      <w:hyperlink r:id="rId19" w:history="1">
        <w:r w:rsidRPr="00E54810">
          <w:rPr>
            <w:rStyle w:val="Hyperlink"/>
            <w:rFonts w:asciiTheme="minorHAnsi" w:hAnsiTheme="minorHAnsi" w:cstheme="minorHAnsi"/>
            <w:sz w:val="22"/>
            <w:szCs w:val="22"/>
          </w:rPr>
          <w:t>Equality Act 2010 (legislation.gov.uk)</w:t>
        </w:r>
      </w:hyperlink>
      <w:r w:rsidRPr="00E54810">
        <w:rPr>
          <w:rFonts w:asciiTheme="minorHAnsi" w:hAnsiTheme="minorHAnsi" w:cstheme="minorHAnsi"/>
          <w:sz w:val="22"/>
          <w:szCs w:val="22"/>
        </w:rPr>
        <w:t xml:space="preserve"> Accessed 03:04:24</w:t>
      </w:r>
    </w:p>
    <w:p w:rsidR="00425227" w:rsidRDefault="00425227" w:rsidP="00425227">
      <w:pPr>
        <w:rPr>
          <w:rFonts w:asciiTheme="minorHAnsi" w:hAnsiTheme="minorHAnsi" w:cstheme="minorHAnsi"/>
          <w:color w:val="auto"/>
          <w:sz w:val="22"/>
          <w:szCs w:val="22"/>
        </w:rPr>
      </w:pPr>
    </w:p>
    <w:p w:rsidR="00425227" w:rsidRDefault="00425227" w:rsidP="00425227">
      <w:pPr>
        <w:ind w:left="360"/>
        <w:rPr>
          <w:rFonts w:asciiTheme="minorHAnsi" w:hAnsiTheme="minorHAnsi" w:cstheme="minorHAnsi"/>
          <w:sz w:val="22"/>
          <w:szCs w:val="22"/>
        </w:rPr>
      </w:pPr>
      <w:proofErr w:type="spellStart"/>
      <w:r w:rsidRPr="00A27420">
        <w:rPr>
          <w:rFonts w:asciiTheme="minorHAnsi" w:hAnsiTheme="minorHAnsi" w:cstheme="minorHAnsi"/>
          <w:sz w:val="22"/>
          <w:szCs w:val="22"/>
        </w:rPr>
        <w:t>Fearnley</w:t>
      </w:r>
      <w:proofErr w:type="spellEnd"/>
      <w:r w:rsidRPr="00A27420">
        <w:rPr>
          <w:rFonts w:asciiTheme="minorHAnsi" w:hAnsiTheme="minorHAnsi" w:cstheme="minorHAnsi"/>
          <w:sz w:val="22"/>
          <w:szCs w:val="22"/>
        </w:rPr>
        <w:t>, B. (2022). Developing Knowledge and Skills for Child and Family Social Work. United Kingdom: SAGE Publications.</w:t>
      </w:r>
    </w:p>
    <w:p w:rsidR="00425227" w:rsidRDefault="00425227" w:rsidP="00425227">
      <w:pPr>
        <w:ind w:left="360"/>
        <w:rPr>
          <w:rFonts w:asciiTheme="minorHAnsi" w:hAnsiTheme="minorHAnsi" w:cstheme="minorHAnsi"/>
          <w:color w:val="333333"/>
          <w:sz w:val="22"/>
          <w:szCs w:val="22"/>
          <w:shd w:val="clear" w:color="auto" w:fill="FFFFFF"/>
        </w:rPr>
      </w:pPr>
    </w:p>
    <w:p w:rsidR="00425227" w:rsidRPr="00A27420" w:rsidRDefault="00425227" w:rsidP="00425227">
      <w:pPr>
        <w:ind w:firstLine="360"/>
        <w:rPr>
          <w:rFonts w:asciiTheme="minorHAnsi" w:hAnsiTheme="minorHAnsi" w:cstheme="minorHAnsi"/>
          <w:sz w:val="22"/>
          <w:szCs w:val="22"/>
        </w:rPr>
      </w:pPr>
      <w:proofErr w:type="spellStart"/>
      <w:r w:rsidRPr="00A27420">
        <w:rPr>
          <w:rFonts w:asciiTheme="minorHAnsi" w:hAnsiTheme="minorHAnsi" w:cstheme="minorHAnsi"/>
          <w:sz w:val="22"/>
          <w:szCs w:val="22"/>
        </w:rPr>
        <w:t>Fook</w:t>
      </w:r>
      <w:proofErr w:type="spellEnd"/>
      <w:r w:rsidRPr="00A27420">
        <w:rPr>
          <w:rFonts w:asciiTheme="minorHAnsi" w:hAnsiTheme="minorHAnsi" w:cstheme="minorHAnsi"/>
          <w:sz w:val="22"/>
          <w:szCs w:val="22"/>
        </w:rPr>
        <w:t>, J. (2016). Social Work: A Critical Approach to Practice. United Kingdom: SAGE Publications.</w:t>
      </w:r>
    </w:p>
    <w:p w:rsidR="00425227" w:rsidRDefault="00425227" w:rsidP="00425227">
      <w:pPr>
        <w:ind w:left="360"/>
        <w:rPr>
          <w:rFonts w:asciiTheme="minorHAnsi" w:hAnsiTheme="minorHAnsi" w:cstheme="minorHAnsi"/>
          <w:color w:val="333333"/>
          <w:sz w:val="22"/>
          <w:szCs w:val="22"/>
          <w:shd w:val="clear" w:color="auto" w:fill="FFFFFF"/>
        </w:rPr>
      </w:pPr>
    </w:p>
    <w:p w:rsidR="00425227" w:rsidRDefault="00425227" w:rsidP="00425227">
      <w:pPr>
        <w:ind w:left="360"/>
        <w:rPr>
          <w:rFonts w:asciiTheme="minorHAnsi" w:hAnsiTheme="minorHAnsi" w:cstheme="minorHAnsi"/>
          <w:color w:val="333333"/>
          <w:sz w:val="22"/>
          <w:szCs w:val="22"/>
          <w:shd w:val="clear" w:color="auto" w:fill="FFFFFF"/>
        </w:rPr>
      </w:pPr>
      <w:r w:rsidRPr="00312F9A">
        <w:rPr>
          <w:rFonts w:asciiTheme="minorHAnsi" w:hAnsiTheme="minorHAnsi" w:cstheme="minorHAnsi"/>
          <w:color w:val="333333"/>
          <w:sz w:val="22"/>
          <w:szCs w:val="22"/>
          <w:shd w:val="clear" w:color="auto" w:fill="FFFFFF"/>
        </w:rPr>
        <w:t>Gibbs, G. (1998) Learning by Doing: A Guide to Teaching and Learning Methods. Oxford: Further Education Unit, Oxford </w:t>
      </w:r>
      <w:proofErr w:type="spellStart"/>
      <w:r w:rsidRPr="00312F9A">
        <w:rPr>
          <w:rFonts w:asciiTheme="minorHAnsi" w:hAnsiTheme="minorHAnsi" w:cstheme="minorHAnsi"/>
          <w:color w:val="333333"/>
          <w:sz w:val="22"/>
          <w:szCs w:val="22"/>
          <w:shd w:val="clear" w:color="auto" w:fill="FFFFFF"/>
        </w:rPr>
        <w:t>Polytechic</w:t>
      </w:r>
      <w:proofErr w:type="spellEnd"/>
      <w:r w:rsidRPr="00312F9A">
        <w:rPr>
          <w:rFonts w:asciiTheme="minorHAnsi" w:hAnsiTheme="minorHAnsi" w:cstheme="minorHAnsi"/>
          <w:color w:val="333333"/>
          <w:sz w:val="22"/>
          <w:szCs w:val="22"/>
          <w:shd w:val="clear" w:color="auto" w:fill="FFFFFF"/>
        </w:rPr>
        <w:t>.</w:t>
      </w:r>
    </w:p>
    <w:p w:rsidR="00425227" w:rsidRPr="00312F9A" w:rsidRDefault="00425227" w:rsidP="00425227">
      <w:pPr>
        <w:ind w:left="360"/>
        <w:rPr>
          <w:rFonts w:asciiTheme="minorHAnsi" w:hAnsiTheme="minorHAnsi" w:cstheme="minorHAnsi"/>
          <w:color w:val="333333"/>
          <w:sz w:val="22"/>
          <w:szCs w:val="22"/>
          <w:shd w:val="clear" w:color="auto" w:fill="FFFFFF"/>
        </w:rPr>
      </w:pPr>
    </w:p>
    <w:p w:rsidR="00425227" w:rsidRDefault="00425227" w:rsidP="00425227">
      <w:pPr>
        <w:ind w:left="360"/>
        <w:rPr>
          <w:rFonts w:asciiTheme="minorHAnsi" w:hAnsiTheme="minorHAnsi" w:cstheme="minorHAnsi"/>
          <w:sz w:val="22"/>
          <w:szCs w:val="22"/>
          <w:shd w:val="clear" w:color="auto" w:fill="FFFFFF"/>
        </w:rPr>
      </w:pPr>
      <w:r w:rsidRPr="001B035C">
        <w:rPr>
          <w:rFonts w:asciiTheme="minorHAnsi" w:hAnsiTheme="minorHAnsi" w:cstheme="minorHAnsi"/>
          <w:sz w:val="22"/>
          <w:szCs w:val="22"/>
          <w:shd w:val="clear" w:color="auto" w:fill="FFFFFF"/>
        </w:rPr>
        <w:t xml:space="preserve">Gorman, H. (2019) in Adams, R., </w:t>
      </w:r>
      <w:proofErr w:type="spellStart"/>
      <w:r w:rsidRPr="001B035C">
        <w:rPr>
          <w:rFonts w:asciiTheme="minorHAnsi" w:hAnsiTheme="minorHAnsi" w:cstheme="minorHAnsi"/>
          <w:sz w:val="22"/>
          <w:szCs w:val="22"/>
          <w:shd w:val="clear" w:color="auto" w:fill="FFFFFF"/>
        </w:rPr>
        <w:t>Dominelli</w:t>
      </w:r>
      <w:proofErr w:type="spellEnd"/>
      <w:r w:rsidRPr="001B035C">
        <w:rPr>
          <w:rFonts w:asciiTheme="minorHAnsi" w:hAnsiTheme="minorHAnsi" w:cstheme="minorHAnsi"/>
          <w:sz w:val="22"/>
          <w:szCs w:val="22"/>
          <w:shd w:val="clear" w:color="auto" w:fill="FFFFFF"/>
        </w:rPr>
        <w:t>, L, &amp; Payne, M., ‘Frailty and Dignity in Old Age’ in Practising Social Work in a Complex World. 2</w:t>
      </w:r>
      <w:r w:rsidRPr="001B035C">
        <w:rPr>
          <w:rFonts w:asciiTheme="minorHAnsi" w:hAnsiTheme="minorHAnsi" w:cstheme="minorHAnsi"/>
          <w:sz w:val="22"/>
          <w:szCs w:val="22"/>
          <w:shd w:val="clear" w:color="auto" w:fill="FFFFFF"/>
          <w:vertAlign w:val="superscript"/>
        </w:rPr>
        <w:t>nd</w:t>
      </w:r>
      <w:r w:rsidRPr="001B035C">
        <w:rPr>
          <w:rFonts w:asciiTheme="minorHAnsi" w:hAnsiTheme="minorHAnsi" w:cstheme="minorHAnsi"/>
          <w:sz w:val="22"/>
          <w:szCs w:val="22"/>
          <w:shd w:val="clear" w:color="auto" w:fill="FFFFFF"/>
        </w:rPr>
        <w:t xml:space="preserve"> Edition, MacMillan International. Pp85-95</w:t>
      </w:r>
    </w:p>
    <w:p w:rsidR="00C577AC" w:rsidRDefault="00C577AC" w:rsidP="00425227">
      <w:pPr>
        <w:ind w:left="360"/>
        <w:rPr>
          <w:rFonts w:asciiTheme="minorHAnsi" w:hAnsiTheme="minorHAnsi" w:cstheme="minorHAnsi"/>
          <w:sz w:val="22"/>
          <w:szCs w:val="22"/>
          <w:shd w:val="clear" w:color="auto" w:fill="FFFFFF"/>
        </w:rPr>
      </w:pPr>
    </w:p>
    <w:p w:rsidR="00C577AC" w:rsidRPr="008B28E7" w:rsidRDefault="00C577AC" w:rsidP="00C577AC">
      <w:pPr>
        <w:ind w:left="360"/>
        <w:jc w:val="both"/>
        <w:rPr>
          <w:b/>
          <w:sz w:val="24"/>
          <w:szCs w:val="24"/>
        </w:rPr>
      </w:pPr>
      <w:r>
        <w:rPr>
          <w:rFonts w:asciiTheme="minorHAnsi" w:hAnsiTheme="minorHAnsi" w:cstheme="minorHAnsi"/>
          <w:sz w:val="22"/>
          <w:szCs w:val="22"/>
          <w:shd w:val="clear" w:color="auto" w:fill="FFFFFF"/>
        </w:rPr>
        <w:t xml:space="preserve">Government (2024) Lasting Power of Attorney: acting as an attorney: Overview. Available at </w:t>
      </w:r>
      <w:hyperlink w:history="1">
        <w:r w:rsidRPr="00FE279F">
          <w:rPr>
            <w:rStyle w:val="Hyperlink"/>
          </w:rPr>
          <w:t>Lasting power of attorney: acting as an</w:t>
        </w:r>
        <w:r w:rsidRPr="00FE279F">
          <w:rPr>
            <w:rStyle w:val="Hyperlink"/>
          </w:rPr>
          <w:t xml:space="preserve"> </w:t>
        </w:r>
        <w:r w:rsidRPr="00FE279F">
          <w:rPr>
            <w:rStyle w:val="Hyperlink"/>
          </w:rPr>
          <w:t>attorney: Overview - GOV.UK (www.gov.uk)</w:t>
        </w:r>
      </w:hyperlink>
      <w:r>
        <w:t xml:space="preserve"> </w:t>
      </w:r>
      <w:r w:rsidRPr="00232AC0">
        <w:rPr>
          <w:rFonts w:asciiTheme="minorHAnsi" w:hAnsiTheme="minorHAnsi" w:cstheme="minorHAnsi"/>
          <w:sz w:val="22"/>
          <w:szCs w:val="22"/>
        </w:rPr>
        <w:t>Accessed 17:07:24</w:t>
      </w:r>
    </w:p>
    <w:p w:rsidR="00C577AC" w:rsidRPr="001B035C" w:rsidRDefault="00C577AC" w:rsidP="00425227">
      <w:pPr>
        <w:ind w:left="360"/>
        <w:rPr>
          <w:rFonts w:asciiTheme="minorHAnsi" w:hAnsiTheme="minorHAnsi" w:cstheme="minorHAnsi"/>
          <w:sz w:val="22"/>
          <w:szCs w:val="22"/>
          <w:shd w:val="clear" w:color="auto" w:fill="FFFFFF"/>
        </w:rPr>
      </w:pPr>
    </w:p>
    <w:p w:rsidR="00425227" w:rsidRDefault="00425227" w:rsidP="00425227">
      <w:pPr>
        <w:ind w:firstLine="360"/>
        <w:rPr>
          <w:rFonts w:asciiTheme="minorHAnsi" w:hAnsiTheme="minorHAnsi" w:cstheme="minorHAnsi"/>
          <w:sz w:val="22"/>
          <w:szCs w:val="22"/>
        </w:rPr>
      </w:pPr>
      <w:proofErr w:type="spellStart"/>
      <w:r w:rsidRPr="00A27420">
        <w:rPr>
          <w:rFonts w:asciiTheme="minorHAnsi" w:hAnsiTheme="minorHAnsi" w:cstheme="minorHAnsi"/>
          <w:sz w:val="22"/>
          <w:szCs w:val="22"/>
        </w:rPr>
        <w:t>Gwilym</w:t>
      </w:r>
      <w:proofErr w:type="spellEnd"/>
      <w:r w:rsidRPr="00A27420">
        <w:rPr>
          <w:rFonts w:asciiTheme="minorHAnsi" w:hAnsiTheme="minorHAnsi" w:cstheme="minorHAnsi"/>
          <w:sz w:val="22"/>
          <w:szCs w:val="22"/>
        </w:rPr>
        <w:t>, H. &amp; Williams, C. (2021), Social Policy for Welfare Practice in Wales. BASW.</w:t>
      </w:r>
    </w:p>
    <w:p w:rsidR="00425227" w:rsidRDefault="00425227" w:rsidP="00425227">
      <w:pPr>
        <w:ind w:firstLine="360"/>
        <w:rPr>
          <w:rFonts w:asciiTheme="minorHAnsi" w:hAnsiTheme="minorHAnsi" w:cstheme="minorHAnsi"/>
          <w:sz w:val="22"/>
          <w:szCs w:val="22"/>
        </w:rPr>
      </w:pPr>
    </w:p>
    <w:p w:rsidR="00425227" w:rsidRDefault="00425227" w:rsidP="00425227">
      <w:pPr>
        <w:ind w:firstLine="360"/>
        <w:rPr>
          <w:rFonts w:asciiTheme="minorHAnsi" w:hAnsiTheme="minorHAnsi" w:cstheme="minorHAnsi"/>
          <w:sz w:val="22"/>
          <w:szCs w:val="22"/>
        </w:rPr>
      </w:pPr>
      <w:r>
        <w:rPr>
          <w:rFonts w:asciiTheme="minorHAnsi" w:hAnsiTheme="minorHAnsi" w:cstheme="minorHAnsi"/>
          <w:sz w:val="22"/>
          <w:szCs w:val="22"/>
        </w:rPr>
        <w:t xml:space="preserve">Human Rights Act (1989) </w:t>
      </w:r>
      <w:r w:rsidRPr="00232AC0">
        <w:rPr>
          <w:rFonts w:asciiTheme="minorHAnsi" w:hAnsiTheme="minorHAnsi" w:cstheme="minorHAnsi"/>
          <w:sz w:val="22"/>
          <w:szCs w:val="22"/>
        </w:rPr>
        <w:t xml:space="preserve">Available at </w:t>
      </w:r>
      <w:hyperlink r:id="rId20" w:history="1">
        <w:r w:rsidRPr="00232AC0">
          <w:rPr>
            <w:rStyle w:val="Hyperlink"/>
            <w:rFonts w:asciiTheme="minorHAnsi" w:hAnsiTheme="minorHAnsi" w:cstheme="minorHAnsi"/>
            <w:sz w:val="22"/>
            <w:szCs w:val="22"/>
          </w:rPr>
          <w:t>Human Rights Act 1998 (legislation.gov.uk)</w:t>
        </w:r>
      </w:hyperlink>
      <w:r w:rsidRPr="00232AC0">
        <w:rPr>
          <w:rFonts w:asciiTheme="minorHAnsi" w:hAnsiTheme="minorHAnsi" w:cstheme="minorHAnsi"/>
          <w:sz w:val="22"/>
          <w:szCs w:val="22"/>
        </w:rPr>
        <w:t xml:space="preserve"> Accessed 17:07:24</w:t>
      </w:r>
    </w:p>
    <w:p w:rsidR="00E02DB7" w:rsidRDefault="00E02DB7" w:rsidP="00425227">
      <w:pPr>
        <w:ind w:firstLine="360"/>
        <w:rPr>
          <w:rFonts w:asciiTheme="minorHAnsi" w:hAnsiTheme="minorHAnsi" w:cstheme="minorHAnsi"/>
          <w:sz w:val="22"/>
          <w:szCs w:val="22"/>
        </w:rPr>
      </w:pPr>
    </w:p>
    <w:p w:rsidR="00E02DB7" w:rsidRDefault="00E02DB7" w:rsidP="00E02DB7">
      <w:pPr>
        <w:ind w:left="360"/>
        <w:rPr>
          <w:rStyle w:val="Hyperlink"/>
        </w:rPr>
      </w:pPr>
      <w:r>
        <w:rPr>
          <w:rFonts w:asciiTheme="minorHAnsi" w:hAnsiTheme="minorHAnsi" w:cstheme="minorHAnsi"/>
          <w:sz w:val="22"/>
          <w:szCs w:val="22"/>
        </w:rPr>
        <w:t xml:space="preserve">Ireland Health Service (2024) Safeguarding Vulnerable Persons at risk. Available at </w:t>
      </w:r>
      <w:hyperlink r:id="rId21" w:history="1">
        <w:r>
          <w:rPr>
            <w:rStyle w:val="Hyperlink"/>
          </w:rPr>
          <w:t>Safeguarding Vulner</w:t>
        </w:r>
        <w:r>
          <w:rPr>
            <w:rStyle w:val="Hyperlink"/>
          </w:rPr>
          <w:t>a</w:t>
        </w:r>
        <w:r>
          <w:rPr>
            <w:rStyle w:val="Hyperlink"/>
          </w:rPr>
          <w:t>ble Persons at Risk of Abuse - HSE.ie</w:t>
        </w:r>
      </w:hyperlink>
      <w:r>
        <w:rPr>
          <w:rStyle w:val="Hyperlink"/>
        </w:rPr>
        <w:t xml:space="preserve"> </w:t>
      </w:r>
      <w:r w:rsidRPr="00232AC0">
        <w:rPr>
          <w:rFonts w:asciiTheme="minorHAnsi" w:hAnsiTheme="minorHAnsi" w:cstheme="minorHAnsi"/>
          <w:sz w:val="22"/>
          <w:szCs w:val="22"/>
        </w:rPr>
        <w:t>Accessed 17:07:24</w:t>
      </w:r>
    </w:p>
    <w:p w:rsidR="00425227" w:rsidRDefault="00425227" w:rsidP="00425227">
      <w:pPr>
        <w:ind w:left="360"/>
        <w:rPr>
          <w:rFonts w:asciiTheme="minorHAnsi" w:hAnsiTheme="minorHAnsi" w:cstheme="minorHAnsi"/>
          <w:color w:val="333333"/>
          <w:sz w:val="22"/>
          <w:szCs w:val="22"/>
          <w:shd w:val="clear" w:color="auto" w:fill="FFFFFF"/>
        </w:rPr>
      </w:pPr>
    </w:p>
    <w:p w:rsidR="00425227" w:rsidRDefault="00425227" w:rsidP="00425227">
      <w:pPr>
        <w:ind w:left="360"/>
        <w:rPr>
          <w:rFonts w:asciiTheme="minorHAnsi" w:hAnsiTheme="minorHAnsi" w:cstheme="minorHAnsi"/>
          <w:color w:val="auto"/>
          <w:sz w:val="22"/>
          <w:szCs w:val="22"/>
        </w:rPr>
      </w:pPr>
      <w:r w:rsidRPr="004E247F">
        <w:rPr>
          <w:rFonts w:asciiTheme="minorHAnsi" w:hAnsiTheme="minorHAnsi" w:cstheme="minorHAnsi"/>
          <w:color w:val="auto"/>
          <w:sz w:val="22"/>
          <w:szCs w:val="22"/>
        </w:rPr>
        <w:t xml:space="preserve">Keenan, T. (2012). 'Crossing the Acts' </w:t>
      </w:r>
      <w:proofErr w:type="gramStart"/>
      <w:r w:rsidRPr="004E247F">
        <w:rPr>
          <w:rFonts w:asciiTheme="minorHAnsi" w:hAnsiTheme="minorHAnsi" w:cstheme="minorHAnsi"/>
          <w:color w:val="auto"/>
          <w:sz w:val="22"/>
          <w:szCs w:val="22"/>
        </w:rPr>
        <w:t>The</w:t>
      </w:r>
      <w:proofErr w:type="gramEnd"/>
      <w:r w:rsidRPr="004E247F">
        <w:rPr>
          <w:rFonts w:asciiTheme="minorHAnsi" w:hAnsiTheme="minorHAnsi" w:cstheme="minorHAnsi"/>
          <w:color w:val="auto"/>
          <w:sz w:val="22"/>
          <w:szCs w:val="22"/>
        </w:rPr>
        <w:t xml:space="preserve"> Support and Protection of Adults with Mental Disorder Across the Legislative Frameworks in Scotland. </w:t>
      </w:r>
    </w:p>
    <w:p w:rsidR="00425227" w:rsidRDefault="00425227" w:rsidP="00425227">
      <w:pPr>
        <w:rPr>
          <w:rFonts w:asciiTheme="minorHAnsi" w:hAnsiTheme="minorHAnsi" w:cstheme="minorHAnsi"/>
          <w:color w:val="auto"/>
          <w:sz w:val="22"/>
          <w:szCs w:val="22"/>
        </w:rPr>
      </w:pPr>
    </w:p>
    <w:p w:rsidR="00480B63" w:rsidRDefault="00480B63" w:rsidP="00480B63">
      <w:pPr>
        <w:ind w:firstLine="360"/>
        <w:jc w:val="both"/>
        <w:rPr>
          <w:rFonts w:asciiTheme="minorHAnsi" w:hAnsiTheme="minorHAnsi" w:cstheme="minorHAnsi"/>
          <w:sz w:val="22"/>
          <w:szCs w:val="22"/>
        </w:rPr>
      </w:pPr>
      <w:proofErr w:type="spellStart"/>
      <w:r>
        <w:rPr>
          <w:rFonts w:asciiTheme="minorHAnsi" w:hAnsiTheme="minorHAnsi" w:cstheme="minorHAnsi"/>
          <w:sz w:val="22"/>
          <w:szCs w:val="22"/>
        </w:rPr>
        <w:t>Kemshall</w:t>
      </w:r>
      <w:proofErr w:type="spellEnd"/>
      <w:r>
        <w:rPr>
          <w:rFonts w:asciiTheme="minorHAnsi" w:hAnsiTheme="minorHAnsi" w:cstheme="minorHAnsi"/>
          <w:sz w:val="22"/>
          <w:szCs w:val="22"/>
        </w:rPr>
        <w:t>, H. &amp; Wilkinson, B. (2011) Good practice in assessing risk. London: Jessica Kingsley</w:t>
      </w:r>
    </w:p>
    <w:p w:rsidR="00480B63" w:rsidRDefault="00480B63" w:rsidP="00480B63">
      <w:pPr>
        <w:jc w:val="both"/>
        <w:rPr>
          <w:rFonts w:asciiTheme="minorHAnsi" w:hAnsiTheme="minorHAnsi" w:cstheme="minorHAnsi"/>
          <w:sz w:val="22"/>
          <w:szCs w:val="22"/>
        </w:rPr>
      </w:pPr>
    </w:p>
    <w:p w:rsidR="00425227" w:rsidRDefault="00425227" w:rsidP="00425227">
      <w:pPr>
        <w:ind w:left="360"/>
        <w:rPr>
          <w:rFonts w:asciiTheme="minorHAnsi" w:hAnsiTheme="minorHAnsi" w:cstheme="minorHAnsi"/>
          <w:color w:val="333333"/>
          <w:sz w:val="22"/>
          <w:szCs w:val="22"/>
          <w:shd w:val="clear" w:color="auto" w:fill="FFFFFF"/>
        </w:rPr>
      </w:pPr>
      <w:r>
        <w:rPr>
          <w:rFonts w:asciiTheme="minorHAnsi" w:hAnsiTheme="minorHAnsi" w:cstheme="minorHAnsi"/>
          <w:color w:val="333333"/>
          <w:sz w:val="22"/>
          <w:szCs w:val="22"/>
          <w:shd w:val="clear" w:color="auto" w:fill="FFFFFF"/>
        </w:rPr>
        <w:t xml:space="preserve">Killian, J. &amp; </w:t>
      </w:r>
      <w:proofErr w:type="spellStart"/>
      <w:r>
        <w:rPr>
          <w:rFonts w:asciiTheme="minorHAnsi" w:hAnsiTheme="minorHAnsi" w:cstheme="minorHAnsi"/>
          <w:color w:val="333333"/>
          <w:sz w:val="22"/>
          <w:szCs w:val="22"/>
          <w:shd w:val="clear" w:color="auto" w:fill="FFFFFF"/>
        </w:rPr>
        <w:t>Todnem</w:t>
      </w:r>
      <w:proofErr w:type="spellEnd"/>
      <w:r>
        <w:rPr>
          <w:rFonts w:asciiTheme="minorHAnsi" w:hAnsiTheme="minorHAnsi" w:cstheme="minorHAnsi"/>
          <w:color w:val="333333"/>
          <w:sz w:val="22"/>
          <w:szCs w:val="22"/>
          <w:shd w:val="clear" w:color="auto" w:fill="FFFFFF"/>
        </w:rPr>
        <w:t>, G. (1991) Reflective Judgement concepts of justification and their relationship to age and education. Journal of Applied Development Psychology, 2(2</w:t>
      </w:r>
      <w:proofErr w:type="gramStart"/>
      <w:r>
        <w:rPr>
          <w:rFonts w:asciiTheme="minorHAnsi" w:hAnsiTheme="minorHAnsi" w:cstheme="minorHAnsi"/>
          <w:color w:val="333333"/>
          <w:sz w:val="22"/>
          <w:szCs w:val="22"/>
          <w:shd w:val="clear" w:color="auto" w:fill="FFFFFF"/>
        </w:rPr>
        <w:t>)pp</w:t>
      </w:r>
      <w:proofErr w:type="gramEnd"/>
      <w:r>
        <w:rPr>
          <w:rFonts w:asciiTheme="minorHAnsi" w:hAnsiTheme="minorHAnsi" w:cstheme="minorHAnsi"/>
          <w:color w:val="333333"/>
          <w:sz w:val="22"/>
          <w:szCs w:val="22"/>
          <w:shd w:val="clear" w:color="auto" w:fill="FFFFFF"/>
        </w:rPr>
        <w:t>. 89-116</w:t>
      </w:r>
    </w:p>
    <w:p w:rsidR="00425227" w:rsidRDefault="00425227" w:rsidP="00425227">
      <w:pPr>
        <w:ind w:left="360"/>
        <w:rPr>
          <w:rFonts w:asciiTheme="minorHAnsi" w:hAnsiTheme="minorHAnsi" w:cstheme="minorHAnsi"/>
          <w:color w:val="333333"/>
          <w:sz w:val="22"/>
          <w:szCs w:val="22"/>
          <w:shd w:val="clear" w:color="auto" w:fill="FFFFFF"/>
        </w:rPr>
      </w:pPr>
    </w:p>
    <w:p w:rsidR="00425227" w:rsidRDefault="00425227" w:rsidP="00425227">
      <w:pPr>
        <w:ind w:left="360"/>
        <w:rPr>
          <w:rFonts w:asciiTheme="minorHAnsi" w:hAnsiTheme="minorHAnsi" w:cstheme="minorHAnsi"/>
          <w:color w:val="333333"/>
          <w:sz w:val="22"/>
          <w:szCs w:val="22"/>
          <w:shd w:val="clear" w:color="auto" w:fill="FFFFFF"/>
        </w:rPr>
      </w:pPr>
      <w:r w:rsidRPr="00A27420">
        <w:rPr>
          <w:rFonts w:asciiTheme="minorHAnsi" w:hAnsiTheme="minorHAnsi" w:cstheme="minorHAnsi"/>
          <w:color w:val="333333"/>
          <w:sz w:val="22"/>
          <w:szCs w:val="22"/>
          <w:shd w:val="clear" w:color="auto" w:fill="FFFFFF"/>
        </w:rPr>
        <w:t>Kolb, D. (1984) Experiential Learning: Experience as the Source of Learning and Development. Upper Saddle River: Prentice Hall.</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proofErr w:type="spellStart"/>
      <w:r w:rsidRPr="00A27420">
        <w:rPr>
          <w:rFonts w:asciiTheme="minorHAnsi" w:hAnsiTheme="minorHAnsi" w:cstheme="minorHAnsi"/>
          <w:sz w:val="22"/>
          <w:szCs w:val="22"/>
        </w:rPr>
        <w:t>Koprowska</w:t>
      </w:r>
      <w:proofErr w:type="spellEnd"/>
      <w:r w:rsidRPr="00A27420">
        <w:rPr>
          <w:rFonts w:asciiTheme="minorHAnsi" w:hAnsiTheme="minorHAnsi" w:cstheme="minorHAnsi"/>
          <w:sz w:val="22"/>
          <w:szCs w:val="22"/>
        </w:rPr>
        <w:t>, J. (2020). Communication and Interpersonal Skills in Social Work. United Kingdom: SAGE Publications.</w:t>
      </w:r>
    </w:p>
    <w:p w:rsidR="00425227" w:rsidRPr="00A27420" w:rsidRDefault="00425227" w:rsidP="00425227">
      <w:pPr>
        <w:ind w:firstLine="360"/>
        <w:rPr>
          <w:rFonts w:asciiTheme="minorHAnsi" w:hAnsiTheme="minorHAnsi" w:cstheme="minorHAnsi"/>
          <w:sz w:val="22"/>
          <w:szCs w:val="22"/>
        </w:rPr>
      </w:pPr>
    </w:p>
    <w:p w:rsidR="00480B63" w:rsidRDefault="00480B63" w:rsidP="00480B63">
      <w:pPr>
        <w:ind w:left="360"/>
        <w:jc w:val="both"/>
        <w:rPr>
          <w:rFonts w:asciiTheme="minorHAnsi" w:hAnsiTheme="minorHAnsi" w:cstheme="minorHAnsi"/>
          <w:sz w:val="22"/>
          <w:szCs w:val="22"/>
        </w:rPr>
      </w:pPr>
      <w:proofErr w:type="spellStart"/>
      <w:r w:rsidRPr="00295A4E">
        <w:rPr>
          <w:rFonts w:asciiTheme="minorHAnsi" w:hAnsiTheme="minorHAnsi" w:cstheme="minorHAnsi"/>
          <w:sz w:val="22"/>
          <w:szCs w:val="22"/>
        </w:rPr>
        <w:t>Koubel</w:t>
      </w:r>
      <w:proofErr w:type="spellEnd"/>
      <w:r w:rsidRPr="00295A4E">
        <w:rPr>
          <w:rFonts w:asciiTheme="minorHAnsi" w:hAnsiTheme="minorHAnsi" w:cstheme="minorHAnsi"/>
          <w:sz w:val="22"/>
          <w:szCs w:val="22"/>
        </w:rPr>
        <w:t>, G. (2017). Safeguarding Adults and Children: Working with Children and Vulnerable Adults. United Kingdom: Bloomsbury Publishing.</w:t>
      </w:r>
    </w:p>
    <w:p w:rsidR="00480B63" w:rsidRDefault="00480B63" w:rsidP="00480B63">
      <w:pPr>
        <w:jc w:val="both"/>
        <w:rPr>
          <w:rFonts w:asciiTheme="minorHAnsi" w:hAnsiTheme="minorHAnsi" w:cstheme="minorHAnsi"/>
          <w:sz w:val="22"/>
          <w:szCs w:val="22"/>
        </w:rPr>
      </w:pPr>
    </w:p>
    <w:p w:rsidR="00425227" w:rsidRDefault="00425227" w:rsidP="00425227">
      <w:pPr>
        <w:ind w:firstLine="360"/>
        <w:rPr>
          <w:rFonts w:asciiTheme="minorHAnsi" w:hAnsiTheme="minorHAnsi" w:cstheme="minorHAnsi"/>
          <w:sz w:val="22"/>
          <w:szCs w:val="22"/>
        </w:rPr>
      </w:pPr>
      <w:proofErr w:type="spellStart"/>
      <w:r w:rsidRPr="00A27420">
        <w:rPr>
          <w:rFonts w:asciiTheme="minorHAnsi" w:hAnsiTheme="minorHAnsi" w:cstheme="minorHAnsi"/>
          <w:sz w:val="22"/>
          <w:szCs w:val="22"/>
        </w:rPr>
        <w:t>Lishman</w:t>
      </w:r>
      <w:proofErr w:type="spellEnd"/>
      <w:r w:rsidRPr="00A27420">
        <w:rPr>
          <w:rFonts w:asciiTheme="minorHAnsi" w:hAnsiTheme="minorHAnsi" w:cstheme="minorHAnsi"/>
          <w:sz w:val="22"/>
          <w:szCs w:val="22"/>
        </w:rPr>
        <w:t>, J. (2020). Communication in Social Work. United Kingdom: Bloomsbury Publishing.</w:t>
      </w:r>
    </w:p>
    <w:p w:rsidR="00425227" w:rsidRPr="00A27420" w:rsidRDefault="00425227" w:rsidP="00425227">
      <w:pPr>
        <w:ind w:firstLine="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Livingston, W., </w:t>
      </w:r>
      <w:proofErr w:type="spellStart"/>
      <w:r w:rsidRPr="00A27420">
        <w:rPr>
          <w:rFonts w:asciiTheme="minorHAnsi" w:hAnsiTheme="minorHAnsi" w:cstheme="minorHAnsi"/>
          <w:sz w:val="22"/>
          <w:szCs w:val="22"/>
        </w:rPr>
        <w:t>Redcliffe</w:t>
      </w:r>
      <w:proofErr w:type="spellEnd"/>
      <w:r w:rsidRPr="00A27420">
        <w:rPr>
          <w:rFonts w:asciiTheme="minorHAnsi" w:hAnsiTheme="minorHAnsi" w:cstheme="minorHAnsi"/>
          <w:sz w:val="22"/>
          <w:szCs w:val="22"/>
        </w:rPr>
        <w:t>, J. &amp; Aziz, A. (2023) Social Work in Wales. Policy Press.</w:t>
      </w:r>
    </w:p>
    <w:p w:rsidR="00425227" w:rsidRPr="00A27420" w:rsidRDefault="00425227" w:rsidP="00425227">
      <w:pPr>
        <w:ind w:left="360"/>
        <w:rPr>
          <w:rFonts w:asciiTheme="minorHAnsi" w:hAnsiTheme="minorHAnsi" w:cstheme="minorHAnsi"/>
          <w:sz w:val="22"/>
          <w:szCs w:val="22"/>
        </w:rPr>
      </w:pPr>
    </w:p>
    <w:p w:rsidR="00480B63" w:rsidRDefault="00480B63" w:rsidP="00480B63">
      <w:pPr>
        <w:ind w:left="360"/>
        <w:jc w:val="both"/>
        <w:rPr>
          <w:rFonts w:asciiTheme="minorHAnsi" w:hAnsiTheme="minorHAnsi" w:cstheme="minorHAnsi"/>
          <w:sz w:val="22"/>
          <w:szCs w:val="22"/>
        </w:rPr>
      </w:pPr>
      <w:r w:rsidRPr="00D54CA9">
        <w:rPr>
          <w:rFonts w:asciiTheme="minorHAnsi" w:hAnsiTheme="minorHAnsi" w:cstheme="minorHAnsi"/>
          <w:sz w:val="22"/>
          <w:szCs w:val="22"/>
        </w:rPr>
        <w:t>Lloyd, L. (2023). Unpaid Care Policies in the UK: Rights, Resources and Relationships. United Kingdom: Policy Press.</w:t>
      </w:r>
    </w:p>
    <w:p w:rsidR="00480B63" w:rsidRDefault="00480B63"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Lord, S (2024) </w:t>
      </w:r>
      <w:r w:rsidRPr="00A27420">
        <w:rPr>
          <w:rFonts w:asciiTheme="minorHAnsi" w:hAnsiTheme="minorHAnsi" w:cstheme="minorHAnsi"/>
          <w:i/>
          <w:sz w:val="22"/>
          <w:szCs w:val="22"/>
        </w:rPr>
        <w:t xml:space="preserve">Learning the Hard way in clinical </w:t>
      </w:r>
      <w:proofErr w:type="spellStart"/>
      <w:r w:rsidRPr="00A27420">
        <w:rPr>
          <w:rFonts w:asciiTheme="minorHAnsi" w:hAnsiTheme="minorHAnsi" w:cstheme="minorHAnsi"/>
          <w:i/>
          <w:sz w:val="22"/>
          <w:szCs w:val="22"/>
        </w:rPr>
        <w:t>inernships</w:t>
      </w:r>
      <w:proofErr w:type="spellEnd"/>
      <w:r w:rsidRPr="00A27420">
        <w:rPr>
          <w:rFonts w:asciiTheme="minorHAnsi" w:hAnsiTheme="minorHAnsi" w:cstheme="minorHAnsi"/>
          <w:i/>
          <w:sz w:val="22"/>
          <w:szCs w:val="22"/>
        </w:rPr>
        <w:t xml:space="preserve"> in Social Work and Psychology</w:t>
      </w:r>
      <w:r w:rsidRPr="00A27420">
        <w:rPr>
          <w:rFonts w:asciiTheme="minorHAnsi" w:hAnsiTheme="minorHAnsi" w:cstheme="minorHAnsi"/>
          <w:sz w:val="22"/>
          <w:szCs w:val="22"/>
        </w:rPr>
        <w:t>. Routledge</w:t>
      </w:r>
    </w:p>
    <w:p w:rsidR="00425227" w:rsidRPr="00A27420"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color w:val="auto"/>
          <w:sz w:val="22"/>
          <w:szCs w:val="22"/>
        </w:rPr>
      </w:pPr>
      <w:proofErr w:type="spellStart"/>
      <w:r w:rsidRPr="002B36D0">
        <w:rPr>
          <w:rFonts w:asciiTheme="minorHAnsi" w:hAnsiTheme="minorHAnsi" w:cstheme="minorHAnsi"/>
          <w:color w:val="auto"/>
          <w:sz w:val="22"/>
          <w:szCs w:val="22"/>
        </w:rPr>
        <w:t>MacIntyre</w:t>
      </w:r>
      <w:proofErr w:type="spellEnd"/>
      <w:r w:rsidRPr="002B36D0">
        <w:rPr>
          <w:rFonts w:asciiTheme="minorHAnsi" w:hAnsiTheme="minorHAnsi" w:cstheme="minorHAnsi"/>
          <w:color w:val="auto"/>
          <w:sz w:val="22"/>
          <w:szCs w:val="22"/>
        </w:rPr>
        <w:t>, G., Stewart, A., </w:t>
      </w:r>
      <w:proofErr w:type="spellStart"/>
      <w:r w:rsidRPr="002B36D0">
        <w:rPr>
          <w:rFonts w:asciiTheme="minorHAnsi" w:hAnsiTheme="minorHAnsi" w:cstheme="minorHAnsi"/>
          <w:color w:val="auto"/>
          <w:sz w:val="22"/>
          <w:szCs w:val="22"/>
        </w:rPr>
        <w:t>McCusker</w:t>
      </w:r>
      <w:proofErr w:type="spellEnd"/>
      <w:r w:rsidRPr="002B36D0">
        <w:rPr>
          <w:rFonts w:asciiTheme="minorHAnsi" w:hAnsiTheme="minorHAnsi" w:cstheme="minorHAnsi"/>
          <w:color w:val="auto"/>
          <w:sz w:val="22"/>
          <w:szCs w:val="22"/>
        </w:rPr>
        <w:t>, P. (2018). Safeguarding Adults: Key Themes and Issues. United Kingdom: Bloomsbury Publishing.</w:t>
      </w:r>
    </w:p>
    <w:p w:rsidR="00425227" w:rsidRDefault="00425227" w:rsidP="00425227">
      <w:pPr>
        <w:ind w:left="360"/>
        <w:rPr>
          <w:rFonts w:asciiTheme="minorHAnsi" w:hAnsiTheme="minorHAnsi" w:cstheme="minorHAnsi"/>
          <w:color w:val="auto"/>
          <w:sz w:val="22"/>
          <w:szCs w:val="22"/>
        </w:rPr>
      </w:pPr>
    </w:p>
    <w:p w:rsidR="00425227" w:rsidRDefault="00425227" w:rsidP="00425227">
      <w:pPr>
        <w:ind w:left="360"/>
        <w:rPr>
          <w:rFonts w:asciiTheme="minorHAnsi" w:hAnsiTheme="minorHAnsi" w:cstheme="minorHAnsi"/>
          <w:sz w:val="22"/>
          <w:szCs w:val="22"/>
          <w:shd w:val="clear" w:color="auto" w:fill="FFFFFF"/>
        </w:rPr>
      </w:pPr>
      <w:r w:rsidRPr="001B035C">
        <w:rPr>
          <w:rFonts w:asciiTheme="minorHAnsi" w:hAnsiTheme="minorHAnsi" w:cstheme="minorHAnsi"/>
          <w:sz w:val="22"/>
          <w:szCs w:val="22"/>
          <w:shd w:val="clear" w:color="auto" w:fill="FFFFFF"/>
        </w:rPr>
        <w:t>Mackenzie, J. &amp; Wilkinson, K. (2020) Assessing Mental Capacity: A Handbook to Guide Professionals from Basic to Advanced Practice. United Kingdom: Taylor &amp; Francis.</w:t>
      </w:r>
    </w:p>
    <w:p w:rsidR="00425227" w:rsidRPr="001B035C" w:rsidRDefault="00425227" w:rsidP="00425227">
      <w:pPr>
        <w:rPr>
          <w:rFonts w:asciiTheme="minorHAnsi" w:hAnsiTheme="minorHAnsi" w:cstheme="minorHAnsi"/>
          <w:sz w:val="22"/>
          <w:szCs w:val="22"/>
          <w:shd w:val="clear" w:color="auto" w:fill="FFFFFF"/>
        </w:rPr>
      </w:pPr>
    </w:p>
    <w:p w:rsidR="00425227" w:rsidRPr="00A27420" w:rsidRDefault="00425227" w:rsidP="00425227">
      <w:pPr>
        <w:ind w:firstLine="360"/>
        <w:rPr>
          <w:rFonts w:asciiTheme="minorHAnsi" w:hAnsiTheme="minorHAnsi" w:cstheme="minorHAnsi"/>
          <w:sz w:val="22"/>
          <w:szCs w:val="22"/>
        </w:rPr>
      </w:pPr>
      <w:r w:rsidRPr="00A27420">
        <w:rPr>
          <w:rFonts w:asciiTheme="minorHAnsi" w:hAnsiTheme="minorHAnsi" w:cstheme="minorHAnsi"/>
          <w:sz w:val="22"/>
          <w:szCs w:val="22"/>
        </w:rPr>
        <w:t xml:space="preserve">Maclean, S. &amp; Harrison, R. (2015), Theory and Practice. </w:t>
      </w:r>
      <w:proofErr w:type="spellStart"/>
      <w:r w:rsidRPr="00A27420">
        <w:rPr>
          <w:rFonts w:asciiTheme="minorHAnsi" w:hAnsiTheme="minorHAnsi" w:cstheme="minorHAnsi"/>
          <w:sz w:val="22"/>
          <w:szCs w:val="22"/>
        </w:rPr>
        <w:t>Kirwin</w:t>
      </w:r>
      <w:proofErr w:type="spellEnd"/>
      <w:r w:rsidRPr="00A27420">
        <w:rPr>
          <w:rFonts w:asciiTheme="minorHAnsi" w:hAnsiTheme="minorHAnsi" w:cstheme="minorHAnsi"/>
          <w:sz w:val="22"/>
          <w:szCs w:val="22"/>
        </w:rPr>
        <w:t xml:space="preserve"> Maclean Associates LTD.</w:t>
      </w:r>
    </w:p>
    <w:p w:rsidR="00425227" w:rsidRDefault="00425227" w:rsidP="00425227">
      <w:pPr>
        <w:ind w:firstLine="360"/>
        <w:rPr>
          <w:rFonts w:asciiTheme="minorHAnsi" w:hAnsiTheme="minorHAnsi" w:cstheme="minorHAnsi"/>
          <w:sz w:val="22"/>
          <w:szCs w:val="22"/>
        </w:rPr>
      </w:pPr>
    </w:p>
    <w:p w:rsidR="00480B63" w:rsidRDefault="00480B63" w:rsidP="00480B63">
      <w:pPr>
        <w:ind w:left="360"/>
        <w:jc w:val="both"/>
        <w:rPr>
          <w:rFonts w:asciiTheme="minorHAnsi" w:hAnsiTheme="minorHAnsi" w:cstheme="minorHAnsi"/>
          <w:sz w:val="22"/>
          <w:szCs w:val="22"/>
        </w:rPr>
      </w:pPr>
      <w:r w:rsidRPr="001838A8">
        <w:rPr>
          <w:rFonts w:asciiTheme="minorHAnsi" w:hAnsiTheme="minorHAnsi" w:cstheme="minorHAnsi"/>
          <w:sz w:val="22"/>
          <w:szCs w:val="22"/>
        </w:rPr>
        <w:t xml:space="preserve">Mandelstam, M. (2019). Safeguarding Adults and the Law, Third Edition: </w:t>
      </w:r>
      <w:proofErr w:type="gramStart"/>
      <w:r w:rsidRPr="001838A8">
        <w:rPr>
          <w:rFonts w:asciiTheme="minorHAnsi" w:hAnsiTheme="minorHAnsi" w:cstheme="minorHAnsi"/>
          <w:sz w:val="22"/>
          <w:szCs w:val="22"/>
        </w:rPr>
        <w:t>An A</w:t>
      </w:r>
      <w:proofErr w:type="gramEnd"/>
      <w:r w:rsidRPr="001838A8">
        <w:rPr>
          <w:rFonts w:asciiTheme="minorHAnsi" w:hAnsiTheme="minorHAnsi" w:cstheme="minorHAnsi"/>
          <w:sz w:val="22"/>
          <w:szCs w:val="22"/>
        </w:rPr>
        <w:t>-Z of Law and Practice. United Kingdom: Jessica Kingsley Publishers.</w:t>
      </w:r>
    </w:p>
    <w:p w:rsidR="00480B63" w:rsidRPr="00646F41" w:rsidRDefault="00480B63" w:rsidP="00480B63">
      <w:pPr>
        <w:ind w:left="360"/>
        <w:jc w:val="both"/>
        <w:rPr>
          <w:rFonts w:asciiTheme="minorHAnsi" w:hAnsiTheme="minorHAnsi" w:cstheme="minorHAnsi"/>
          <w:sz w:val="22"/>
          <w:szCs w:val="22"/>
        </w:rPr>
      </w:pPr>
    </w:p>
    <w:p w:rsidR="00425227" w:rsidRDefault="00425227" w:rsidP="00425227">
      <w:pPr>
        <w:ind w:firstLine="360"/>
        <w:rPr>
          <w:rFonts w:asciiTheme="minorHAnsi" w:hAnsiTheme="minorHAnsi" w:cstheme="minorHAnsi"/>
          <w:sz w:val="22"/>
          <w:szCs w:val="22"/>
        </w:rPr>
      </w:pPr>
      <w:r w:rsidRPr="00A27420">
        <w:rPr>
          <w:rFonts w:asciiTheme="minorHAnsi" w:hAnsiTheme="minorHAnsi" w:cstheme="minorHAnsi"/>
          <w:sz w:val="22"/>
          <w:szCs w:val="22"/>
        </w:rPr>
        <w:t xml:space="preserve">Mental Capacity Act 2005. Available at </w:t>
      </w:r>
      <w:hyperlink r:id="rId22" w:history="1">
        <w:r w:rsidRPr="00A27420">
          <w:rPr>
            <w:rStyle w:val="Hyperlink"/>
            <w:rFonts w:asciiTheme="minorHAnsi" w:hAnsiTheme="minorHAnsi" w:cstheme="minorHAnsi"/>
            <w:sz w:val="22"/>
            <w:szCs w:val="22"/>
          </w:rPr>
          <w:t>Mental Capacity Act 2005 (legislation.gov.uk)</w:t>
        </w:r>
      </w:hyperlink>
      <w:r w:rsidRPr="00A27420">
        <w:rPr>
          <w:rStyle w:val="Hyperlink"/>
          <w:rFonts w:asciiTheme="minorHAnsi" w:hAnsiTheme="minorHAnsi" w:cstheme="minorHAnsi"/>
          <w:sz w:val="22"/>
          <w:szCs w:val="22"/>
        </w:rPr>
        <w:t xml:space="preserve"> </w:t>
      </w:r>
      <w:r w:rsidRPr="00A27420">
        <w:rPr>
          <w:rFonts w:asciiTheme="minorHAnsi" w:hAnsiTheme="minorHAnsi" w:cstheme="minorHAnsi"/>
          <w:sz w:val="22"/>
          <w:szCs w:val="22"/>
        </w:rPr>
        <w:t>Accessed on 06:06:24</w:t>
      </w:r>
    </w:p>
    <w:p w:rsidR="00425227" w:rsidRPr="00A27420" w:rsidRDefault="00425227" w:rsidP="00425227">
      <w:pPr>
        <w:ind w:firstLine="360"/>
        <w:rPr>
          <w:rFonts w:asciiTheme="minorHAnsi" w:hAnsiTheme="minorHAnsi" w:cstheme="minorHAnsi"/>
          <w:sz w:val="22"/>
          <w:szCs w:val="22"/>
        </w:rPr>
      </w:pPr>
    </w:p>
    <w:p w:rsidR="007B65FB" w:rsidRDefault="007B65FB" w:rsidP="007B65FB">
      <w:pPr>
        <w:ind w:left="360"/>
        <w:rPr>
          <w:rFonts w:asciiTheme="minorHAnsi" w:hAnsiTheme="minorHAnsi" w:cstheme="minorHAnsi"/>
          <w:sz w:val="22"/>
          <w:szCs w:val="22"/>
        </w:rPr>
      </w:pPr>
      <w:r w:rsidRPr="00D744B4">
        <w:rPr>
          <w:rFonts w:asciiTheme="minorHAnsi" w:hAnsiTheme="minorHAnsi" w:cstheme="minorHAnsi"/>
          <w:sz w:val="22"/>
          <w:szCs w:val="22"/>
        </w:rPr>
        <w:t xml:space="preserve">Metcalf, K. (2023) Safeguarding adults living with dementia. Available at </w:t>
      </w:r>
      <w:hyperlink r:id="rId23" w:history="1">
        <w:proofErr w:type="gramStart"/>
        <w:r w:rsidRPr="00D744B4">
          <w:rPr>
            <w:rStyle w:val="Hyperlink"/>
            <w:rFonts w:asciiTheme="minorHAnsi" w:hAnsiTheme="minorHAnsi" w:cstheme="minorHAnsi"/>
            <w:sz w:val="22"/>
            <w:szCs w:val="22"/>
          </w:rPr>
          <w:t>Safeguarding</w:t>
        </w:r>
        <w:proofErr w:type="gramEnd"/>
        <w:r w:rsidRPr="00D744B4">
          <w:rPr>
            <w:rStyle w:val="Hyperlink"/>
            <w:rFonts w:asciiTheme="minorHAnsi" w:hAnsiTheme="minorHAnsi" w:cstheme="minorHAnsi"/>
            <w:sz w:val="22"/>
            <w:szCs w:val="22"/>
          </w:rPr>
          <w:t xml:space="preserve"> adults living with dementia - Adults (ccinform.co.uk)</w:t>
        </w:r>
      </w:hyperlink>
      <w:r w:rsidRPr="00D744B4">
        <w:rPr>
          <w:rFonts w:asciiTheme="minorHAnsi" w:hAnsiTheme="minorHAnsi" w:cstheme="minorHAnsi"/>
          <w:sz w:val="22"/>
          <w:szCs w:val="22"/>
        </w:rPr>
        <w:t xml:space="preserve"> Accessed 01:08:24</w:t>
      </w:r>
    </w:p>
    <w:p w:rsidR="007B65FB" w:rsidRDefault="007B65FB" w:rsidP="007B65FB">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Norfolk Safeguarding Adults Board (2021). Child and Adult Safeguarding. Available at </w:t>
      </w:r>
      <w:hyperlink r:id="rId24" w:history="1">
        <w:r w:rsidRPr="00A27420">
          <w:rPr>
            <w:rStyle w:val="Hyperlink"/>
            <w:rFonts w:asciiTheme="minorHAnsi" w:hAnsiTheme="minorHAnsi" w:cstheme="minorHAnsi"/>
            <w:sz w:val="22"/>
            <w:szCs w:val="22"/>
          </w:rPr>
          <w:t>Child-Adult-Safeguarding-Dec-2021-v2.pdf (norfolksafeguardingadultsboard.info)</w:t>
        </w:r>
      </w:hyperlink>
      <w:r w:rsidRPr="00A27420">
        <w:rPr>
          <w:rFonts w:asciiTheme="minorHAnsi" w:hAnsiTheme="minorHAnsi" w:cstheme="minorHAnsi"/>
          <w:sz w:val="22"/>
          <w:szCs w:val="22"/>
        </w:rPr>
        <w:t xml:space="preserve"> Accessed on 06:06:24</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Pr>
          <w:rFonts w:asciiTheme="minorHAnsi" w:hAnsiTheme="minorHAnsi" w:cstheme="minorHAnsi"/>
          <w:sz w:val="22"/>
          <w:szCs w:val="22"/>
        </w:rPr>
        <w:t xml:space="preserve">North Wales Safeguarding Adult Board (2016) North Wales Regional Safeguarding Board Policy and Procedures to support people who self-neglect. </w:t>
      </w:r>
      <w:r w:rsidRPr="00DA6CC4">
        <w:rPr>
          <w:rFonts w:asciiTheme="minorHAnsi" w:hAnsiTheme="minorHAnsi" w:cstheme="minorHAnsi"/>
          <w:sz w:val="22"/>
          <w:szCs w:val="22"/>
        </w:rPr>
        <w:t xml:space="preserve">Available at </w:t>
      </w:r>
      <w:hyperlink r:id="rId25" w:history="1">
        <w:r w:rsidRPr="00DA6CC4">
          <w:rPr>
            <w:rStyle w:val="Hyperlink"/>
            <w:rFonts w:asciiTheme="minorHAnsi" w:hAnsiTheme="minorHAnsi" w:cstheme="minorHAnsi"/>
            <w:sz w:val="22"/>
            <w:szCs w:val="22"/>
          </w:rPr>
          <w:t>Wales Policy &amp; Procedures for the Protection of Vulnerable Adults from Abuse (</w:t>
        </w:r>
        <w:proofErr w:type="spellStart"/>
        <w:r w:rsidRPr="00DA6CC4">
          <w:rPr>
            <w:rStyle w:val="Hyperlink"/>
            <w:rFonts w:asciiTheme="minorHAnsi" w:hAnsiTheme="minorHAnsi" w:cstheme="minorHAnsi"/>
            <w:sz w:val="22"/>
            <w:szCs w:val="22"/>
          </w:rPr>
          <w:t>northwalessafeguardingboard.wales</w:t>
        </w:r>
        <w:proofErr w:type="spellEnd"/>
        <w:r w:rsidRPr="00DA6CC4">
          <w:rPr>
            <w:rStyle w:val="Hyperlink"/>
            <w:rFonts w:asciiTheme="minorHAnsi" w:hAnsiTheme="minorHAnsi" w:cstheme="minorHAnsi"/>
            <w:sz w:val="22"/>
            <w:szCs w:val="22"/>
          </w:rPr>
          <w:t>)</w:t>
        </w:r>
      </w:hyperlink>
      <w:r w:rsidRPr="00DA6CC4">
        <w:rPr>
          <w:rFonts w:asciiTheme="minorHAnsi" w:hAnsiTheme="minorHAnsi" w:cstheme="minorHAnsi"/>
          <w:sz w:val="22"/>
          <w:szCs w:val="22"/>
        </w:rPr>
        <w:t xml:space="preserve"> Accessed on 07:06:24</w:t>
      </w:r>
    </w:p>
    <w:p w:rsidR="007C0ADC" w:rsidRDefault="007C0ADC"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Pr>
          <w:rFonts w:asciiTheme="minorHAnsi" w:hAnsiTheme="minorHAnsi" w:cstheme="minorHAnsi"/>
          <w:sz w:val="22"/>
          <w:szCs w:val="22"/>
        </w:rPr>
        <w:t xml:space="preserve">Office of the Public </w:t>
      </w:r>
      <w:r w:rsidRPr="00232AC0">
        <w:rPr>
          <w:rFonts w:asciiTheme="minorHAnsi" w:hAnsiTheme="minorHAnsi" w:cstheme="minorHAnsi"/>
          <w:sz w:val="22"/>
          <w:szCs w:val="22"/>
        </w:rPr>
        <w:t xml:space="preserve">Guardian (2007) Mental Capacity Act 2005 Code of Practice. Available at </w:t>
      </w:r>
      <w:hyperlink r:id="rId26" w:history="1">
        <w:r w:rsidRPr="00232AC0">
          <w:rPr>
            <w:rStyle w:val="Hyperlink"/>
            <w:rFonts w:asciiTheme="minorHAnsi" w:hAnsiTheme="minorHAnsi" w:cstheme="minorHAnsi"/>
            <w:sz w:val="22"/>
            <w:szCs w:val="22"/>
          </w:rPr>
          <w:t>Mental Capacity Act Code of Practice - GOV.UK (www.gov.uk)</w:t>
        </w:r>
      </w:hyperlink>
      <w:r w:rsidRPr="00232AC0">
        <w:rPr>
          <w:rFonts w:asciiTheme="minorHAnsi" w:hAnsiTheme="minorHAnsi" w:cstheme="minorHAnsi"/>
          <w:sz w:val="22"/>
          <w:szCs w:val="22"/>
        </w:rPr>
        <w:t>. Accessed 13:07:24</w:t>
      </w:r>
    </w:p>
    <w:p w:rsidR="00425227" w:rsidRPr="00D744B4" w:rsidRDefault="00425227" w:rsidP="00425227">
      <w:pPr>
        <w:ind w:left="360"/>
        <w:rPr>
          <w:rFonts w:asciiTheme="minorHAnsi" w:hAnsiTheme="minorHAnsi" w:cstheme="minorHAnsi"/>
          <w:color w:val="auto"/>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Ofsted (2011) </w:t>
      </w:r>
      <w:proofErr w:type="gramStart"/>
      <w:r w:rsidRPr="00A27420">
        <w:rPr>
          <w:rFonts w:asciiTheme="minorHAnsi" w:hAnsiTheme="minorHAnsi" w:cstheme="minorHAnsi"/>
          <w:sz w:val="22"/>
          <w:szCs w:val="22"/>
        </w:rPr>
        <w:t>The</w:t>
      </w:r>
      <w:proofErr w:type="gramEnd"/>
      <w:r w:rsidRPr="00A27420">
        <w:rPr>
          <w:rFonts w:asciiTheme="minorHAnsi" w:hAnsiTheme="minorHAnsi" w:cstheme="minorHAnsi"/>
          <w:sz w:val="22"/>
          <w:szCs w:val="22"/>
        </w:rPr>
        <w:t xml:space="preserve"> voice of the child: learning lessons from serious case reviews. Available at </w:t>
      </w:r>
      <w:hyperlink r:id="rId27" w:history="1">
        <w:r w:rsidRPr="00A27420">
          <w:rPr>
            <w:rStyle w:val="Hyperlink"/>
            <w:rFonts w:asciiTheme="minorHAnsi" w:hAnsiTheme="minorHAnsi" w:cstheme="minorHAnsi"/>
            <w:sz w:val="22"/>
            <w:szCs w:val="22"/>
          </w:rPr>
          <w:t>Microsoft Word - The voice of the child.doc (publishing.service.gov.uk)</w:t>
        </w:r>
      </w:hyperlink>
      <w:r w:rsidRPr="00A27420">
        <w:rPr>
          <w:rFonts w:asciiTheme="minorHAnsi" w:hAnsiTheme="minorHAnsi" w:cstheme="minorHAnsi"/>
          <w:sz w:val="22"/>
          <w:szCs w:val="22"/>
        </w:rPr>
        <w:t xml:space="preserve"> Accessed on 06:06:24</w:t>
      </w:r>
    </w:p>
    <w:p w:rsidR="00425227" w:rsidRPr="00A27420"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4E247F">
        <w:rPr>
          <w:rFonts w:asciiTheme="minorHAnsi" w:hAnsiTheme="minorHAnsi" w:cstheme="minorHAnsi"/>
          <w:sz w:val="22"/>
          <w:szCs w:val="22"/>
        </w:rPr>
        <w:t xml:space="preserve">Oliver, S. (2023) Protecting Adults from Scams. Available at </w:t>
      </w:r>
      <w:hyperlink r:id="rId28" w:history="1">
        <w:proofErr w:type="gramStart"/>
        <w:r w:rsidRPr="004E247F">
          <w:rPr>
            <w:rStyle w:val="Hyperlink"/>
            <w:rFonts w:asciiTheme="minorHAnsi" w:hAnsiTheme="minorHAnsi" w:cstheme="minorHAnsi"/>
            <w:sz w:val="22"/>
            <w:szCs w:val="22"/>
          </w:rPr>
          <w:t>Protecting</w:t>
        </w:r>
        <w:proofErr w:type="gramEnd"/>
        <w:r w:rsidRPr="004E247F">
          <w:rPr>
            <w:rStyle w:val="Hyperlink"/>
            <w:rFonts w:asciiTheme="minorHAnsi" w:hAnsiTheme="minorHAnsi" w:cstheme="minorHAnsi"/>
            <w:sz w:val="22"/>
            <w:szCs w:val="22"/>
          </w:rPr>
          <w:t xml:space="preserve"> adults from scams - Adults (ccinform.co.uk)</w:t>
        </w:r>
      </w:hyperlink>
      <w:r w:rsidRPr="004E247F">
        <w:rPr>
          <w:rFonts w:asciiTheme="minorHAnsi" w:hAnsiTheme="minorHAnsi" w:cstheme="minorHAnsi"/>
          <w:sz w:val="22"/>
          <w:szCs w:val="22"/>
        </w:rPr>
        <w:t xml:space="preserve"> Accessed 09:08:24</w:t>
      </w:r>
    </w:p>
    <w:p w:rsidR="00425227" w:rsidRPr="004E247F" w:rsidRDefault="00425227" w:rsidP="00425227">
      <w:pPr>
        <w:ind w:left="360"/>
        <w:rPr>
          <w:rFonts w:asciiTheme="minorHAnsi" w:hAnsiTheme="minorHAnsi" w:cstheme="minorHAnsi"/>
          <w:sz w:val="22"/>
          <w:szCs w:val="22"/>
        </w:rPr>
      </w:pPr>
    </w:p>
    <w:p w:rsidR="00425227" w:rsidRDefault="00425227" w:rsidP="00425227">
      <w:pPr>
        <w:ind w:firstLine="360"/>
        <w:rPr>
          <w:rFonts w:asciiTheme="minorHAnsi" w:hAnsiTheme="minorHAnsi" w:cstheme="minorHAnsi"/>
          <w:sz w:val="22"/>
          <w:szCs w:val="22"/>
        </w:rPr>
      </w:pPr>
      <w:r w:rsidRPr="00A27420">
        <w:rPr>
          <w:rFonts w:asciiTheme="minorHAnsi" w:hAnsiTheme="minorHAnsi" w:cstheme="minorHAnsi"/>
          <w:sz w:val="22"/>
          <w:szCs w:val="22"/>
        </w:rPr>
        <w:lastRenderedPageBreak/>
        <w:t>Parris, M. (2012). An Introduction to Social Work Practice. United Kingdom: McGraw-Hill Education.</w:t>
      </w:r>
    </w:p>
    <w:p w:rsidR="00982E16" w:rsidRDefault="00982E16" w:rsidP="00425227">
      <w:pPr>
        <w:ind w:firstLine="360"/>
        <w:rPr>
          <w:rFonts w:asciiTheme="minorHAnsi" w:hAnsiTheme="minorHAnsi" w:cstheme="minorHAnsi"/>
          <w:sz w:val="22"/>
          <w:szCs w:val="22"/>
        </w:rPr>
      </w:pPr>
    </w:p>
    <w:p w:rsidR="00982E16" w:rsidRDefault="00982E16" w:rsidP="00982E16">
      <w:pPr>
        <w:ind w:left="360"/>
      </w:pPr>
      <w:proofErr w:type="spellStart"/>
      <w:r>
        <w:rPr>
          <w:rFonts w:asciiTheme="minorHAnsi" w:hAnsiTheme="minorHAnsi" w:cstheme="minorHAnsi"/>
          <w:sz w:val="22"/>
          <w:szCs w:val="22"/>
        </w:rPr>
        <w:t>Plumplot</w:t>
      </w:r>
      <w:proofErr w:type="spellEnd"/>
      <w:r>
        <w:rPr>
          <w:rFonts w:asciiTheme="minorHAnsi" w:hAnsiTheme="minorHAnsi" w:cstheme="minorHAnsi"/>
          <w:sz w:val="22"/>
          <w:szCs w:val="22"/>
        </w:rPr>
        <w:t xml:space="preserve"> (2024) Wales Antisocial behaviour crime statistics. Available at </w:t>
      </w:r>
      <w:hyperlink r:id="rId29" w:history="1">
        <w:proofErr w:type="gramStart"/>
        <w:r>
          <w:rPr>
            <w:rStyle w:val="Hyperlink"/>
          </w:rPr>
          <w:t>Wales</w:t>
        </w:r>
        <w:proofErr w:type="gramEnd"/>
        <w:r>
          <w:rPr>
            <w:rStyle w:val="Hyperlink"/>
          </w:rPr>
          <w:t xml:space="preserve"> antisocial behaviour crime statistics in maps and graphs. September 202</w:t>
        </w:r>
        <w:r>
          <w:rPr>
            <w:rStyle w:val="Hyperlink"/>
          </w:rPr>
          <w:t>4</w:t>
        </w:r>
        <w:r>
          <w:rPr>
            <w:rStyle w:val="Hyperlink"/>
          </w:rPr>
          <w:t xml:space="preserve"> (plumplot.co.uk)</w:t>
        </w:r>
      </w:hyperlink>
      <w:r>
        <w:rPr>
          <w:rStyle w:val="Hyperlink"/>
        </w:rPr>
        <w:t xml:space="preserve"> </w:t>
      </w:r>
      <w:r w:rsidRPr="004E247F">
        <w:rPr>
          <w:rFonts w:asciiTheme="minorHAnsi" w:hAnsiTheme="minorHAnsi" w:cstheme="minorHAnsi"/>
          <w:sz w:val="22"/>
          <w:szCs w:val="22"/>
        </w:rPr>
        <w:t>Accessed 09:08:24</w:t>
      </w:r>
    </w:p>
    <w:p w:rsidR="00982E16" w:rsidRDefault="00982E16" w:rsidP="00425227">
      <w:pPr>
        <w:ind w:firstLine="360"/>
        <w:rPr>
          <w:rFonts w:asciiTheme="minorHAnsi" w:hAnsiTheme="minorHAnsi" w:cstheme="minorHAnsi"/>
          <w:sz w:val="22"/>
          <w:szCs w:val="22"/>
        </w:rPr>
      </w:pPr>
    </w:p>
    <w:p w:rsidR="00425227" w:rsidRPr="001B035C" w:rsidRDefault="00425227" w:rsidP="00425227">
      <w:pPr>
        <w:ind w:firstLine="360"/>
        <w:rPr>
          <w:rFonts w:asciiTheme="minorHAnsi" w:hAnsiTheme="minorHAnsi" w:cstheme="minorHAnsi"/>
          <w:sz w:val="22"/>
          <w:szCs w:val="22"/>
          <w:shd w:val="clear" w:color="auto" w:fill="FFFFFF"/>
        </w:rPr>
      </w:pPr>
      <w:r w:rsidRPr="001B035C">
        <w:rPr>
          <w:rFonts w:asciiTheme="minorHAnsi" w:hAnsiTheme="minorHAnsi" w:cstheme="minorHAnsi"/>
          <w:sz w:val="22"/>
          <w:szCs w:val="22"/>
          <w:shd w:val="clear" w:color="auto" w:fill="FFFFFF"/>
        </w:rPr>
        <w:t xml:space="preserve">Pritchard, J. (2000) </w:t>
      </w:r>
      <w:proofErr w:type="gramStart"/>
      <w:r w:rsidRPr="001B035C">
        <w:rPr>
          <w:rFonts w:asciiTheme="minorHAnsi" w:hAnsiTheme="minorHAnsi" w:cstheme="minorHAnsi"/>
          <w:sz w:val="22"/>
          <w:szCs w:val="22"/>
          <w:shd w:val="clear" w:color="auto" w:fill="FFFFFF"/>
        </w:rPr>
        <w:t>The</w:t>
      </w:r>
      <w:proofErr w:type="gramEnd"/>
      <w:r w:rsidRPr="001B035C">
        <w:rPr>
          <w:rFonts w:asciiTheme="minorHAnsi" w:hAnsiTheme="minorHAnsi" w:cstheme="minorHAnsi"/>
          <w:sz w:val="22"/>
          <w:szCs w:val="22"/>
          <w:shd w:val="clear" w:color="auto" w:fill="FFFFFF"/>
        </w:rPr>
        <w:t xml:space="preserve"> needs of older women. Bristol: Policy Press.</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proofErr w:type="spellStart"/>
      <w:r w:rsidRPr="00A27420">
        <w:rPr>
          <w:rFonts w:asciiTheme="minorHAnsi" w:hAnsiTheme="minorHAnsi" w:cstheme="minorHAnsi"/>
          <w:sz w:val="22"/>
          <w:szCs w:val="22"/>
        </w:rPr>
        <w:t>Quinney</w:t>
      </w:r>
      <w:proofErr w:type="spellEnd"/>
      <w:r w:rsidRPr="00A27420">
        <w:rPr>
          <w:rFonts w:asciiTheme="minorHAnsi" w:hAnsiTheme="minorHAnsi" w:cstheme="minorHAnsi"/>
          <w:sz w:val="22"/>
          <w:szCs w:val="22"/>
        </w:rPr>
        <w:t>, A., </w:t>
      </w:r>
      <w:proofErr w:type="spellStart"/>
      <w:r w:rsidRPr="00A27420">
        <w:rPr>
          <w:rFonts w:asciiTheme="minorHAnsi" w:hAnsiTheme="minorHAnsi" w:cstheme="minorHAnsi"/>
          <w:sz w:val="22"/>
          <w:szCs w:val="22"/>
        </w:rPr>
        <w:t>Hafford-Letchfield</w:t>
      </w:r>
      <w:proofErr w:type="spellEnd"/>
      <w:r w:rsidRPr="00A27420">
        <w:rPr>
          <w:rFonts w:asciiTheme="minorHAnsi" w:hAnsiTheme="minorHAnsi" w:cstheme="minorHAnsi"/>
          <w:sz w:val="22"/>
          <w:szCs w:val="22"/>
        </w:rPr>
        <w:t>, T. (2012). </w:t>
      </w:r>
      <w:proofErr w:type="spellStart"/>
      <w:r w:rsidRPr="00A27420">
        <w:rPr>
          <w:rFonts w:asciiTheme="minorHAnsi" w:hAnsiTheme="minorHAnsi" w:cstheme="minorHAnsi"/>
          <w:sz w:val="22"/>
          <w:szCs w:val="22"/>
        </w:rPr>
        <w:t>Interprofessional</w:t>
      </w:r>
      <w:proofErr w:type="spellEnd"/>
      <w:r w:rsidRPr="00A27420">
        <w:rPr>
          <w:rFonts w:asciiTheme="minorHAnsi" w:hAnsiTheme="minorHAnsi" w:cstheme="minorHAnsi"/>
          <w:sz w:val="22"/>
          <w:szCs w:val="22"/>
        </w:rPr>
        <w:t xml:space="preserve"> Social Work: Effective Collaborative Approaches. United Kingdom: SAGE Publications.</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shd w:val="clear" w:color="auto" w:fill="FFFFFF"/>
        </w:rPr>
      </w:pPr>
      <w:proofErr w:type="spellStart"/>
      <w:r w:rsidRPr="00A27420">
        <w:rPr>
          <w:rFonts w:asciiTheme="minorHAnsi" w:hAnsiTheme="minorHAnsi" w:cstheme="minorHAnsi"/>
          <w:sz w:val="22"/>
          <w:szCs w:val="22"/>
          <w:shd w:val="clear" w:color="auto" w:fill="FFFFFF"/>
        </w:rPr>
        <w:t>Rawles</w:t>
      </w:r>
      <w:proofErr w:type="spellEnd"/>
      <w:r w:rsidRPr="00A27420">
        <w:rPr>
          <w:rFonts w:asciiTheme="minorHAnsi" w:hAnsiTheme="minorHAnsi" w:cstheme="minorHAnsi"/>
          <w:sz w:val="22"/>
          <w:szCs w:val="22"/>
          <w:shd w:val="clear" w:color="auto" w:fill="FFFFFF"/>
        </w:rPr>
        <w:t>, J. (2021). How social work students develop the skill of professional judgement: Implications for practice educators. </w:t>
      </w:r>
      <w:r w:rsidRPr="00A27420">
        <w:rPr>
          <w:rFonts w:asciiTheme="minorHAnsi" w:hAnsiTheme="minorHAnsi" w:cstheme="minorHAnsi"/>
          <w:i/>
          <w:iCs/>
          <w:sz w:val="22"/>
          <w:szCs w:val="22"/>
          <w:shd w:val="clear" w:color="auto" w:fill="FFFFFF"/>
        </w:rPr>
        <w:t>The Journal of Practice Teaching and Learning</w:t>
      </w:r>
      <w:r w:rsidRPr="00A27420">
        <w:rPr>
          <w:rFonts w:asciiTheme="minorHAnsi" w:hAnsiTheme="minorHAnsi" w:cstheme="minorHAnsi"/>
          <w:sz w:val="22"/>
          <w:szCs w:val="22"/>
          <w:shd w:val="clear" w:color="auto" w:fill="FFFFFF"/>
        </w:rPr>
        <w:t>, </w:t>
      </w:r>
      <w:r w:rsidRPr="00A27420">
        <w:rPr>
          <w:rFonts w:asciiTheme="minorHAnsi" w:hAnsiTheme="minorHAnsi" w:cstheme="minorHAnsi"/>
          <w:i/>
          <w:iCs/>
          <w:sz w:val="22"/>
          <w:szCs w:val="22"/>
          <w:shd w:val="clear" w:color="auto" w:fill="FFFFFF"/>
        </w:rPr>
        <w:t>17</w:t>
      </w:r>
      <w:r w:rsidRPr="00A27420">
        <w:rPr>
          <w:rFonts w:asciiTheme="minorHAnsi" w:hAnsiTheme="minorHAnsi" w:cstheme="minorHAnsi"/>
          <w:sz w:val="22"/>
          <w:szCs w:val="22"/>
          <w:shd w:val="clear" w:color="auto" w:fill="FFFFFF"/>
        </w:rPr>
        <w:t>(3), 10-30.</w:t>
      </w:r>
    </w:p>
    <w:p w:rsidR="00425227" w:rsidRPr="00A27420" w:rsidRDefault="00425227" w:rsidP="00425227">
      <w:pPr>
        <w:ind w:left="360"/>
        <w:rPr>
          <w:rFonts w:asciiTheme="minorHAnsi" w:hAnsiTheme="minorHAnsi" w:cstheme="minorHAnsi"/>
          <w:b/>
          <w:sz w:val="22"/>
          <w:szCs w:val="22"/>
        </w:rPr>
      </w:pPr>
    </w:p>
    <w:p w:rsidR="00425227" w:rsidRDefault="00425227" w:rsidP="00425227">
      <w:pPr>
        <w:ind w:left="360"/>
        <w:rPr>
          <w:rFonts w:asciiTheme="minorHAnsi" w:hAnsiTheme="minorHAnsi" w:cstheme="minorHAnsi"/>
          <w:sz w:val="22"/>
          <w:szCs w:val="22"/>
        </w:rPr>
      </w:pPr>
      <w:proofErr w:type="spellStart"/>
      <w:r w:rsidRPr="004E247F">
        <w:rPr>
          <w:rFonts w:asciiTheme="minorHAnsi" w:hAnsiTheme="minorHAnsi" w:cstheme="minorHAnsi"/>
          <w:sz w:val="22"/>
          <w:szCs w:val="22"/>
        </w:rPr>
        <w:t>Rosenorn</w:t>
      </w:r>
      <w:proofErr w:type="spellEnd"/>
      <w:r w:rsidRPr="004E247F">
        <w:rPr>
          <w:rFonts w:asciiTheme="minorHAnsi" w:hAnsiTheme="minorHAnsi" w:cstheme="minorHAnsi"/>
          <w:sz w:val="22"/>
          <w:szCs w:val="22"/>
        </w:rPr>
        <w:t xml:space="preserve">-Lang, E. &amp; Corbin-Clarke, S. (2020) Exploring the Impact of Call Blockers on User Well-Being. National Trading Standards Scams Team. Available at </w:t>
      </w:r>
      <w:hyperlink r:id="rId30" w:history="1">
        <w:r w:rsidRPr="004E247F">
          <w:rPr>
            <w:rStyle w:val="Hyperlink"/>
            <w:rFonts w:asciiTheme="minorHAnsi" w:hAnsiTheme="minorHAnsi" w:cstheme="minorHAnsi"/>
            <w:sz w:val="22"/>
            <w:szCs w:val="22"/>
          </w:rPr>
          <w:t>How to Protect Yourself from Scam and Nuisance Calls and Improve Your Well-being | NCCDSW | Social Work Research</w:t>
        </w:r>
      </w:hyperlink>
      <w:r w:rsidRPr="004E247F">
        <w:rPr>
          <w:rFonts w:asciiTheme="minorHAnsi" w:hAnsiTheme="minorHAnsi" w:cstheme="minorHAnsi"/>
          <w:sz w:val="22"/>
          <w:szCs w:val="22"/>
        </w:rPr>
        <w:t xml:space="preserve"> Accessed on 10:08:24</w:t>
      </w:r>
    </w:p>
    <w:p w:rsidR="00425227" w:rsidRPr="004E247F"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Schwehr, B. (2016) Guide to the law on deprivation of liberty of children. Available at </w:t>
      </w:r>
      <w:hyperlink r:id="rId31" w:history="1">
        <w:r w:rsidRPr="00A27420">
          <w:rPr>
            <w:rStyle w:val="Hyperlink"/>
            <w:rFonts w:asciiTheme="minorHAnsi" w:hAnsiTheme="minorHAnsi" w:cstheme="minorHAnsi"/>
            <w:sz w:val="22"/>
            <w:szCs w:val="22"/>
          </w:rPr>
          <w:t>Guide to the law on deprivation of liberty of children - Community Care</w:t>
        </w:r>
      </w:hyperlink>
      <w:r w:rsidRPr="00A27420">
        <w:rPr>
          <w:rFonts w:asciiTheme="minorHAnsi" w:hAnsiTheme="minorHAnsi" w:cstheme="minorHAnsi"/>
          <w:sz w:val="22"/>
          <w:szCs w:val="22"/>
        </w:rPr>
        <w:t xml:space="preserve"> Accessed on 06:06:24</w:t>
      </w:r>
    </w:p>
    <w:p w:rsidR="00425227" w:rsidRPr="00A27420"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proofErr w:type="spellStart"/>
      <w:r w:rsidRPr="00A27420">
        <w:rPr>
          <w:rFonts w:asciiTheme="minorHAnsi" w:hAnsiTheme="minorHAnsi" w:cstheme="minorHAnsi"/>
          <w:sz w:val="22"/>
          <w:szCs w:val="22"/>
        </w:rPr>
        <w:t>Seden</w:t>
      </w:r>
      <w:proofErr w:type="spellEnd"/>
      <w:r w:rsidRPr="00A27420">
        <w:rPr>
          <w:rFonts w:asciiTheme="minorHAnsi" w:hAnsiTheme="minorHAnsi" w:cstheme="minorHAnsi"/>
          <w:sz w:val="22"/>
          <w:szCs w:val="22"/>
        </w:rPr>
        <w:t xml:space="preserve">, J. (2005) </w:t>
      </w:r>
      <w:r w:rsidRPr="00A27420">
        <w:rPr>
          <w:rFonts w:asciiTheme="minorHAnsi" w:hAnsiTheme="minorHAnsi" w:cstheme="minorHAnsi"/>
          <w:i/>
          <w:sz w:val="22"/>
          <w:szCs w:val="22"/>
        </w:rPr>
        <w:t>Counselling skills in Social Work Practice</w:t>
      </w:r>
      <w:r w:rsidRPr="00A27420">
        <w:rPr>
          <w:rFonts w:asciiTheme="minorHAnsi" w:hAnsiTheme="minorHAnsi" w:cstheme="minorHAnsi"/>
          <w:sz w:val="22"/>
          <w:szCs w:val="22"/>
        </w:rPr>
        <w:t xml:space="preserve">. Maidenhead: Open University Press/McGraw-Hill Education. </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proofErr w:type="spellStart"/>
      <w:r w:rsidRPr="00312F9A">
        <w:rPr>
          <w:rFonts w:asciiTheme="minorHAnsi" w:hAnsiTheme="minorHAnsi" w:cstheme="minorHAnsi"/>
          <w:sz w:val="22"/>
          <w:szCs w:val="22"/>
        </w:rPr>
        <w:t>Smale</w:t>
      </w:r>
      <w:proofErr w:type="spellEnd"/>
      <w:r w:rsidRPr="00312F9A">
        <w:rPr>
          <w:rFonts w:asciiTheme="minorHAnsi" w:hAnsiTheme="minorHAnsi" w:cstheme="minorHAnsi"/>
          <w:sz w:val="22"/>
          <w:szCs w:val="22"/>
        </w:rPr>
        <w:t xml:space="preserve">, G., </w:t>
      </w:r>
      <w:proofErr w:type="spellStart"/>
      <w:r w:rsidRPr="00312F9A">
        <w:rPr>
          <w:rFonts w:asciiTheme="minorHAnsi" w:hAnsiTheme="minorHAnsi" w:cstheme="minorHAnsi"/>
          <w:sz w:val="22"/>
          <w:szCs w:val="22"/>
        </w:rPr>
        <w:t>Tuson</w:t>
      </w:r>
      <w:proofErr w:type="spellEnd"/>
      <w:r w:rsidRPr="00312F9A">
        <w:rPr>
          <w:rFonts w:asciiTheme="minorHAnsi" w:hAnsiTheme="minorHAnsi" w:cstheme="minorHAnsi"/>
          <w:sz w:val="22"/>
          <w:szCs w:val="22"/>
        </w:rPr>
        <w:t xml:space="preserve">, G., </w:t>
      </w:r>
      <w:proofErr w:type="spellStart"/>
      <w:r w:rsidRPr="00312F9A">
        <w:rPr>
          <w:rFonts w:asciiTheme="minorHAnsi" w:hAnsiTheme="minorHAnsi" w:cstheme="minorHAnsi"/>
          <w:sz w:val="22"/>
          <w:szCs w:val="22"/>
        </w:rPr>
        <w:t>Biehal</w:t>
      </w:r>
      <w:proofErr w:type="spellEnd"/>
      <w:r w:rsidRPr="00312F9A">
        <w:rPr>
          <w:rFonts w:asciiTheme="minorHAnsi" w:hAnsiTheme="minorHAnsi" w:cstheme="minorHAnsi"/>
          <w:sz w:val="22"/>
          <w:szCs w:val="22"/>
        </w:rPr>
        <w:t>, N. &amp; Marsh, P. (1993) Empowerment, Assessment, Care Management and the Skilled Worker. London</w:t>
      </w:r>
    </w:p>
    <w:p w:rsidR="00425227" w:rsidRPr="00312F9A"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Social Care Institute for Excellence (2024) Safeguarding children in education: type and indicators of abuse. Available at </w:t>
      </w:r>
      <w:hyperlink r:id="rId32" w:history="1">
        <w:r w:rsidRPr="00A27420">
          <w:rPr>
            <w:rStyle w:val="Hyperlink"/>
            <w:rFonts w:asciiTheme="minorHAnsi" w:hAnsiTheme="minorHAnsi" w:cstheme="minorHAnsi"/>
            <w:sz w:val="22"/>
            <w:szCs w:val="22"/>
          </w:rPr>
          <w:t>Types and indicators of abuse - SCIE</w:t>
        </w:r>
      </w:hyperlink>
      <w:r w:rsidRPr="00A27420">
        <w:rPr>
          <w:rStyle w:val="Hyperlink"/>
          <w:rFonts w:asciiTheme="minorHAnsi" w:hAnsiTheme="minorHAnsi" w:cstheme="minorHAnsi"/>
          <w:sz w:val="22"/>
          <w:szCs w:val="22"/>
        </w:rPr>
        <w:t xml:space="preserve"> </w:t>
      </w:r>
      <w:r w:rsidRPr="00A27420">
        <w:rPr>
          <w:rFonts w:asciiTheme="minorHAnsi" w:hAnsiTheme="minorHAnsi" w:cstheme="minorHAnsi"/>
          <w:sz w:val="22"/>
          <w:szCs w:val="22"/>
        </w:rPr>
        <w:t>Accessed on 06:06:24</w:t>
      </w:r>
    </w:p>
    <w:p w:rsidR="00425227" w:rsidRDefault="00425227" w:rsidP="00425227">
      <w:pPr>
        <w:ind w:left="360"/>
        <w:rPr>
          <w:rFonts w:asciiTheme="minorHAnsi" w:hAnsiTheme="minorHAnsi" w:cstheme="minorHAnsi"/>
          <w:sz w:val="22"/>
          <w:szCs w:val="22"/>
        </w:rPr>
      </w:pPr>
    </w:p>
    <w:p w:rsidR="00425227" w:rsidRPr="00E54810" w:rsidRDefault="00425227" w:rsidP="00425227">
      <w:pPr>
        <w:ind w:left="360"/>
        <w:rPr>
          <w:rFonts w:asciiTheme="minorHAnsi" w:hAnsiTheme="minorHAnsi" w:cstheme="minorHAnsi"/>
          <w:sz w:val="22"/>
          <w:szCs w:val="22"/>
        </w:rPr>
      </w:pPr>
      <w:r w:rsidRPr="00E54810">
        <w:rPr>
          <w:rFonts w:asciiTheme="minorHAnsi" w:hAnsiTheme="minorHAnsi" w:cstheme="minorHAnsi"/>
          <w:sz w:val="22"/>
          <w:szCs w:val="22"/>
        </w:rPr>
        <w:t xml:space="preserve">Social Care Wales (2011) National Occupational Standards Social Work. Available at </w:t>
      </w:r>
      <w:hyperlink r:id="rId33" w:history="1">
        <w:r w:rsidRPr="00E54810">
          <w:rPr>
            <w:rStyle w:val="Hyperlink"/>
            <w:rFonts w:asciiTheme="minorHAnsi" w:hAnsiTheme="minorHAnsi" w:cstheme="minorHAnsi"/>
            <w:sz w:val="22"/>
            <w:szCs w:val="22"/>
          </w:rPr>
          <w:t>National Occupational Standards (NOS) | Social Care Wales</w:t>
        </w:r>
      </w:hyperlink>
      <w:r w:rsidRPr="00E54810">
        <w:rPr>
          <w:rFonts w:asciiTheme="minorHAnsi" w:hAnsiTheme="minorHAnsi" w:cstheme="minorHAnsi"/>
          <w:sz w:val="22"/>
          <w:szCs w:val="22"/>
        </w:rPr>
        <w:t xml:space="preserve"> Accessed 10:01:24</w:t>
      </w:r>
    </w:p>
    <w:p w:rsidR="00425227" w:rsidRDefault="00425227" w:rsidP="00425227">
      <w:pPr>
        <w:ind w:left="360"/>
        <w:rPr>
          <w:rFonts w:asciiTheme="minorHAnsi" w:hAnsiTheme="minorHAnsi" w:cstheme="minorHAnsi"/>
          <w:sz w:val="22"/>
          <w:szCs w:val="22"/>
        </w:rPr>
      </w:pPr>
    </w:p>
    <w:p w:rsidR="00425227" w:rsidRDefault="00425227" w:rsidP="00425227">
      <w:pPr>
        <w:ind w:firstLine="360"/>
      </w:pPr>
      <w:r>
        <w:rPr>
          <w:rFonts w:asciiTheme="minorHAnsi" w:hAnsiTheme="minorHAnsi" w:cstheme="minorHAnsi"/>
          <w:sz w:val="22"/>
          <w:szCs w:val="22"/>
        </w:rPr>
        <w:t xml:space="preserve">Social Care Wales (2017) Codes of Professional Practice. Available at </w:t>
      </w:r>
      <w:hyperlink r:id="rId34" w:history="1">
        <w:r>
          <w:rPr>
            <w:rStyle w:val="Hyperlink"/>
          </w:rPr>
          <w:t>untitled (</w:t>
        </w:r>
        <w:proofErr w:type="spellStart"/>
        <w:r>
          <w:rPr>
            <w:rStyle w:val="Hyperlink"/>
          </w:rPr>
          <w:t>socialcare.wales</w:t>
        </w:r>
        <w:proofErr w:type="spellEnd"/>
        <w:r>
          <w:rPr>
            <w:rStyle w:val="Hyperlink"/>
          </w:rPr>
          <w:t>)</w:t>
        </w:r>
      </w:hyperlink>
    </w:p>
    <w:p w:rsidR="00425227" w:rsidRDefault="00425227" w:rsidP="00425227">
      <w:pPr>
        <w:ind w:left="360"/>
        <w:rPr>
          <w:rFonts w:asciiTheme="minorHAnsi" w:hAnsiTheme="minorHAnsi" w:cstheme="minorHAnsi"/>
          <w:sz w:val="22"/>
          <w:szCs w:val="22"/>
        </w:rPr>
      </w:pPr>
      <w:r>
        <w:rPr>
          <w:rFonts w:asciiTheme="minorHAnsi" w:hAnsiTheme="minorHAnsi" w:cstheme="minorHAnsi"/>
          <w:sz w:val="22"/>
          <w:szCs w:val="22"/>
        </w:rPr>
        <w:t xml:space="preserve"> Accessed on 03:02:24</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sidRPr="003611E1">
        <w:rPr>
          <w:rFonts w:asciiTheme="minorHAnsi" w:hAnsiTheme="minorHAnsi" w:cstheme="minorHAnsi"/>
          <w:sz w:val="22"/>
          <w:szCs w:val="22"/>
        </w:rPr>
        <w:t xml:space="preserve">Social Care Wales (2022) Wales Safeguarding Procedures. Available at </w:t>
      </w:r>
      <w:hyperlink r:id="rId35" w:history="1">
        <w:r w:rsidRPr="003611E1">
          <w:rPr>
            <w:rStyle w:val="Hyperlink"/>
            <w:rFonts w:asciiTheme="minorHAnsi" w:hAnsiTheme="minorHAnsi" w:cstheme="minorHAnsi"/>
            <w:sz w:val="22"/>
            <w:szCs w:val="22"/>
          </w:rPr>
          <w:t>Safeguarding Wales</w:t>
        </w:r>
      </w:hyperlink>
      <w:r w:rsidRPr="003611E1">
        <w:rPr>
          <w:rFonts w:asciiTheme="minorHAnsi" w:hAnsiTheme="minorHAnsi" w:cstheme="minorHAnsi"/>
          <w:sz w:val="22"/>
          <w:szCs w:val="22"/>
        </w:rPr>
        <w:t xml:space="preserve"> Accessed 16:01:24</w:t>
      </w:r>
    </w:p>
    <w:p w:rsidR="00503871" w:rsidRDefault="00503871" w:rsidP="00425227">
      <w:pPr>
        <w:ind w:left="360"/>
        <w:rPr>
          <w:rFonts w:asciiTheme="minorHAnsi" w:hAnsiTheme="minorHAnsi" w:cstheme="minorHAnsi"/>
          <w:sz w:val="22"/>
          <w:szCs w:val="22"/>
        </w:rPr>
      </w:pPr>
    </w:p>
    <w:p w:rsidR="00503871" w:rsidRDefault="00503871" w:rsidP="00503871">
      <w:pPr>
        <w:ind w:left="360"/>
        <w:rPr>
          <w:rStyle w:val="Hyperlink"/>
        </w:rPr>
      </w:pPr>
      <w:r>
        <w:rPr>
          <w:rFonts w:asciiTheme="minorHAnsi" w:hAnsiTheme="minorHAnsi" w:cstheme="minorHAnsi"/>
          <w:sz w:val="22"/>
          <w:szCs w:val="22"/>
        </w:rPr>
        <w:t xml:space="preserve">Social Care Wales (2024) Understanding attraction and recruitment in the Welsh social care sector. Available at </w:t>
      </w:r>
      <w:hyperlink r:id="rId36" w:history="1">
        <w:r>
          <w:rPr>
            <w:rStyle w:val="Hyperlink"/>
          </w:rPr>
          <w:t xml:space="preserve">Understanding attraction and recruitment in the Welsh social care and child care sector and the role of </w:t>
        </w:r>
        <w:proofErr w:type="spellStart"/>
        <w:r>
          <w:rPr>
            <w:rStyle w:val="Hyperlink"/>
          </w:rPr>
          <w:t>WeCare</w:t>
        </w:r>
        <w:proofErr w:type="spellEnd"/>
        <w:r>
          <w:rPr>
            <w:rStyle w:val="Hyperlink"/>
          </w:rPr>
          <w:t xml:space="preserve"> Wales – Main report</w:t>
        </w:r>
      </w:hyperlink>
      <w:r>
        <w:rPr>
          <w:rStyle w:val="Hyperlink"/>
        </w:rPr>
        <w:t xml:space="preserve"> </w:t>
      </w:r>
      <w:r w:rsidRPr="00D61A8C">
        <w:rPr>
          <w:rFonts w:asciiTheme="minorHAnsi" w:hAnsiTheme="minorHAnsi" w:cstheme="minorHAnsi"/>
          <w:sz w:val="22"/>
          <w:szCs w:val="22"/>
        </w:rPr>
        <w:t>Accessed on 09:0</w:t>
      </w:r>
      <w:r>
        <w:rPr>
          <w:rFonts w:asciiTheme="minorHAnsi" w:hAnsiTheme="minorHAnsi" w:cstheme="minorHAnsi"/>
          <w:sz w:val="22"/>
          <w:szCs w:val="22"/>
        </w:rPr>
        <w:t>8</w:t>
      </w:r>
      <w:r w:rsidRPr="00D61A8C">
        <w:rPr>
          <w:rFonts w:asciiTheme="minorHAnsi" w:hAnsiTheme="minorHAnsi" w:cstheme="minorHAnsi"/>
          <w:sz w:val="22"/>
          <w:szCs w:val="22"/>
        </w:rPr>
        <w:t>:24</w:t>
      </w:r>
    </w:p>
    <w:p w:rsidR="00503871" w:rsidRPr="003611E1" w:rsidRDefault="00503871" w:rsidP="00425227">
      <w:pPr>
        <w:ind w:left="360"/>
        <w:rPr>
          <w:rFonts w:asciiTheme="minorHAnsi" w:hAnsiTheme="minorHAnsi" w:cstheme="minorHAnsi"/>
          <w:sz w:val="22"/>
          <w:szCs w:val="22"/>
        </w:rPr>
      </w:pPr>
    </w:p>
    <w:p w:rsidR="00425227" w:rsidRPr="00D61A8C" w:rsidRDefault="00425227" w:rsidP="00425227">
      <w:pPr>
        <w:ind w:left="360"/>
        <w:rPr>
          <w:rFonts w:asciiTheme="minorHAnsi" w:hAnsiTheme="minorHAnsi" w:cstheme="minorHAnsi"/>
          <w:sz w:val="22"/>
          <w:szCs w:val="22"/>
        </w:rPr>
      </w:pPr>
      <w:r w:rsidRPr="00D61A8C">
        <w:rPr>
          <w:rFonts w:asciiTheme="minorHAnsi" w:hAnsiTheme="minorHAnsi" w:cstheme="minorHAnsi"/>
          <w:sz w:val="22"/>
          <w:szCs w:val="22"/>
        </w:rPr>
        <w:t xml:space="preserve">Social Services and Wellbeing (Wales) Act 2014. Available at </w:t>
      </w:r>
      <w:hyperlink r:id="rId37" w:history="1">
        <w:r w:rsidRPr="00D61A8C">
          <w:rPr>
            <w:rStyle w:val="Hyperlink"/>
            <w:rFonts w:asciiTheme="minorHAnsi" w:hAnsiTheme="minorHAnsi" w:cstheme="minorHAnsi"/>
            <w:sz w:val="22"/>
            <w:szCs w:val="22"/>
          </w:rPr>
          <w:t>Social Services and Well-being (Wales) Act 2014 (legislation.gov.uk)</w:t>
        </w:r>
      </w:hyperlink>
      <w:r w:rsidRPr="00D61A8C">
        <w:rPr>
          <w:rFonts w:asciiTheme="minorHAnsi" w:hAnsiTheme="minorHAnsi" w:cstheme="minorHAnsi"/>
          <w:sz w:val="22"/>
          <w:szCs w:val="22"/>
        </w:rPr>
        <w:t xml:space="preserve"> Accessed on 09:01:24</w:t>
      </w:r>
    </w:p>
    <w:p w:rsidR="00425227" w:rsidRPr="00A27420"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color w:val="auto"/>
          <w:sz w:val="22"/>
          <w:szCs w:val="22"/>
        </w:rPr>
      </w:pPr>
      <w:proofErr w:type="spellStart"/>
      <w:r w:rsidRPr="00312F9A">
        <w:rPr>
          <w:rFonts w:asciiTheme="minorHAnsi" w:hAnsiTheme="minorHAnsi" w:cstheme="minorHAnsi"/>
          <w:color w:val="auto"/>
          <w:sz w:val="22"/>
          <w:szCs w:val="22"/>
        </w:rPr>
        <w:t>Spreadbury</w:t>
      </w:r>
      <w:proofErr w:type="spellEnd"/>
      <w:r w:rsidRPr="00312F9A">
        <w:rPr>
          <w:rFonts w:asciiTheme="minorHAnsi" w:hAnsiTheme="minorHAnsi" w:cstheme="minorHAnsi"/>
          <w:color w:val="auto"/>
          <w:sz w:val="22"/>
          <w:szCs w:val="22"/>
        </w:rPr>
        <w:t>, K., Hubbard, R. (2020). The Adult Safeguarding Practice Handbook. United Kingdom: Policy Press.</w:t>
      </w:r>
    </w:p>
    <w:p w:rsidR="00425227" w:rsidRPr="00312F9A" w:rsidRDefault="00425227" w:rsidP="00425227">
      <w:pPr>
        <w:rPr>
          <w:rFonts w:asciiTheme="minorHAnsi" w:hAnsiTheme="minorHAnsi" w:cstheme="minorHAnsi"/>
          <w:color w:val="auto"/>
          <w:sz w:val="22"/>
          <w:szCs w:val="22"/>
        </w:rPr>
      </w:pPr>
    </w:p>
    <w:p w:rsidR="00425227" w:rsidRDefault="00425227" w:rsidP="00425227">
      <w:pPr>
        <w:ind w:left="360"/>
        <w:rPr>
          <w:rFonts w:asciiTheme="minorHAnsi" w:hAnsiTheme="minorHAnsi" w:cstheme="minorHAnsi"/>
          <w:sz w:val="22"/>
          <w:szCs w:val="22"/>
        </w:rPr>
      </w:pPr>
      <w:proofErr w:type="spellStart"/>
      <w:r>
        <w:rPr>
          <w:rFonts w:asciiTheme="minorHAnsi" w:hAnsiTheme="minorHAnsi" w:cstheme="minorHAnsi"/>
          <w:sz w:val="22"/>
          <w:szCs w:val="22"/>
        </w:rPr>
        <w:lastRenderedPageBreak/>
        <w:t>Spread</w:t>
      </w:r>
      <w:r w:rsidRPr="004E247F">
        <w:rPr>
          <w:rFonts w:asciiTheme="minorHAnsi" w:hAnsiTheme="minorHAnsi" w:cstheme="minorHAnsi"/>
          <w:sz w:val="22"/>
          <w:szCs w:val="22"/>
        </w:rPr>
        <w:t>bury</w:t>
      </w:r>
      <w:proofErr w:type="spellEnd"/>
      <w:r w:rsidRPr="004E247F">
        <w:rPr>
          <w:rFonts w:asciiTheme="minorHAnsi" w:hAnsiTheme="minorHAnsi" w:cstheme="minorHAnsi"/>
          <w:sz w:val="22"/>
          <w:szCs w:val="22"/>
        </w:rPr>
        <w:t xml:space="preserve">, K. (2024) Professional judgement and decision making in adult safeguarding. Available at </w:t>
      </w:r>
      <w:hyperlink r:id="rId38" w:anchor="038;post_type=practice_guidance&amp;#038;name=using-professional-judgment-and-decision-making-when-safeguarding-adults" w:history="1">
        <w:r w:rsidRPr="004E247F">
          <w:rPr>
            <w:rStyle w:val="Hyperlink"/>
            <w:rFonts w:asciiTheme="minorHAnsi" w:hAnsiTheme="minorHAnsi" w:cstheme="minorHAnsi"/>
            <w:sz w:val="22"/>
            <w:szCs w:val="22"/>
          </w:rPr>
          <w:t>Professional judgment and decision making in adult safeguarding - Adults (ccinform.co.uk)</w:t>
        </w:r>
      </w:hyperlink>
      <w:r w:rsidRPr="004E247F">
        <w:rPr>
          <w:rFonts w:asciiTheme="minorHAnsi" w:hAnsiTheme="minorHAnsi" w:cstheme="minorHAnsi"/>
          <w:sz w:val="22"/>
          <w:szCs w:val="22"/>
        </w:rPr>
        <w:t xml:space="preserve"> Accessed 12:08:24</w:t>
      </w:r>
    </w:p>
    <w:p w:rsidR="00425227" w:rsidRPr="004E247F" w:rsidRDefault="00425227" w:rsidP="00425227">
      <w:pPr>
        <w:ind w:left="360"/>
        <w:rPr>
          <w:rFonts w:asciiTheme="minorHAnsi" w:hAnsiTheme="minorHAnsi" w:cstheme="minorHAnsi"/>
          <w:sz w:val="22"/>
          <w:szCs w:val="22"/>
        </w:rPr>
      </w:pPr>
    </w:p>
    <w:p w:rsidR="00425227" w:rsidRDefault="00425227" w:rsidP="00425227">
      <w:pPr>
        <w:ind w:firstLine="360"/>
        <w:rPr>
          <w:rFonts w:asciiTheme="minorHAnsi" w:hAnsiTheme="minorHAnsi" w:cstheme="minorHAnsi"/>
          <w:sz w:val="22"/>
          <w:szCs w:val="22"/>
          <w:shd w:val="clear" w:color="auto" w:fill="FFFFFF"/>
        </w:rPr>
      </w:pPr>
      <w:r w:rsidRPr="001B035C">
        <w:rPr>
          <w:rFonts w:asciiTheme="minorHAnsi" w:hAnsiTheme="minorHAnsi" w:cstheme="minorHAnsi"/>
          <w:sz w:val="22"/>
          <w:szCs w:val="22"/>
          <w:shd w:val="clear" w:color="auto" w:fill="FFFFFF"/>
        </w:rPr>
        <w:t>Taylor, B. (2017) Decision Making, Assessment and Risk in Social Work. SAGE</w:t>
      </w:r>
    </w:p>
    <w:p w:rsidR="00425227" w:rsidRPr="001B035C" w:rsidRDefault="00425227" w:rsidP="00425227">
      <w:pPr>
        <w:rPr>
          <w:rFonts w:asciiTheme="minorHAnsi" w:hAnsiTheme="minorHAnsi" w:cstheme="minorHAnsi"/>
          <w:sz w:val="22"/>
          <w:szCs w:val="22"/>
          <w:shd w:val="clear" w:color="auto" w:fill="FFFFFF"/>
        </w:rPr>
      </w:pPr>
    </w:p>
    <w:p w:rsidR="00425227" w:rsidRDefault="00425227" w:rsidP="00425227">
      <w:pPr>
        <w:ind w:left="360"/>
        <w:rPr>
          <w:rFonts w:asciiTheme="minorHAnsi" w:hAnsiTheme="minorHAnsi" w:cstheme="minorHAnsi"/>
          <w:sz w:val="22"/>
          <w:szCs w:val="22"/>
        </w:rPr>
      </w:pPr>
      <w:r w:rsidRPr="00A27420">
        <w:rPr>
          <w:rFonts w:asciiTheme="minorHAnsi" w:hAnsiTheme="minorHAnsi" w:cstheme="minorHAnsi"/>
          <w:sz w:val="22"/>
          <w:szCs w:val="22"/>
        </w:rPr>
        <w:t xml:space="preserve">Taylor, B &amp; Whittaker, </w:t>
      </w:r>
      <w:proofErr w:type="gramStart"/>
      <w:r w:rsidRPr="00A27420">
        <w:rPr>
          <w:rFonts w:asciiTheme="minorHAnsi" w:hAnsiTheme="minorHAnsi" w:cstheme="minorHAnsi"/>
          <w:sz w:val="22"/>
          <w:szCs w:val="22"/>
        </w:rPr>
        <w:t>A</w:t>
      </w:r>
      <w:proofErr w:type="gramEnd"/>
      <w:r w:rsidRPr="00A27420">
        <w:rPr>
          <w:rFonts w:asciiTheme="minorHAnsi" w:hAnsiTheme="minorHAnsi" w:cstheme="minorHAnsi"/>
          <w:sz w:val="22"/>
          <w:szCs w:val="22"/>
        </w:rPr>
        <w:t xml:space="preserve"> (2020) </w:t>
      </w:r>
      <w:r w:rsidRPr="00A27420">
        <w:rPr>
          <w:rFonts w:asciiTheme="minorHAnsi" w:hAnsiTheme="minorHAnsi" w:cstheme="minorHAnsi"/>
          <w:i/>
          <w:sz w:val="22"/>
          <w:szCs w:val="22"/>
        </w:rPr>
        <w:t xml:space="preserve">Professional Judgement and Decision Making in Social Work. </w:t>
      </w:r>
      <w:r w:rsidRPr="00A27420">
        <w:rPr>
          <w:rFonts w:asciiTheme="minorHAnsi" w:hAnsiTheme="minorHAnsi" w:cstheme="minorHAnsi"/>
          <w:sz w:val="22"/>
          <w:szCs w:val="22"/>
        </w:rPr>
        <w:t xml:space="preserve">Routledge </w:t>
      </w:r>
    </w:p>
    <w:p w:rsidR="00425227" w:rsidRDefault="00425227" w:rsidP="00425227">
      <w:pPr>
        <w:ind w:left="360"/>
        <w:rPr>
          <w:rFonts w:asciiTheme="minorHAnsi" w:hAnsiTheme="minorHAnsi" w:cstheme="minorHAnsi"/>
          <w:sz w:val="22"/>
          <w:szCs w:val="22"/>
        </w:rPr>
      </w:pPr>
    </w:p>
    <w:p w:rsidR="007B65FB" w:rsidRPr="007B65FB" w:rsidRDefault="007B65FB" w:rsidP="007B65FB">
      <w:pPr>
        <w:ind w:left="360"/>
        <w:rPr>
          <w:rFonts w:asciiTheme="minorHAnsi" w:hAnsiTheme="minorHAnsi" w:cstheme="minorHAnsi"/>
          <w:sz w:val="22"/>
          <w:szCs w:val="22"/>
        </w:rPr>
      </w:pPr>
      <w:r w:rsidRPr="007B65FB">
        <w:rPr>
          <w:rFonts w:asciiTheme="minorHAnsi" w:hAnsiTheme="minorHAnsi" w:cstheme="minorHAnsi"/>
          <w:sz w:val="22"/>
          <w:szCs w:val="22"/>
        </w:rPr>
        <w:t xml:space="preserve">United Nation Convention on Rights of a Child 2023. Available at </w:t>
      </w:r>
      <w:hyperlink r:id="rId39" w:history="1">
        <w:r w:rsidRPr="007B65FB">
          <w:rPr>
            <w:rStyle w:val="Hyperlink"/>
            <w:rFonts w:asciiTheme="minorHAnsi" w:hAnsiTheme="minorHAnsi" w:cstheme="minorHAnsi"/>
            <w:sz w:val="22"/>
            <w:szCs w:val="22"/>
          </w:rPr>
          <w:t>UN Convention on Rights of a Child (UNCRC) - UNICEF UK</w:t>
        </w:r>
      </w:hyperlink>
      <w:r>
        <w:rPr>
          <w:rStyle w:val="Hyperlink"/>
          <w:rFonts w:asciiTheme="minorHAnsi" w:hAnsiTheme="minorHAnsi" w:cstheme="minorHAnsi"/>
          <w:sz w:val="22"/>
          <w:szCs w:val="22"/>
        </w:rPr>
        <w:t xml:space="preserve"> </w:t>
      </w:r>
      <w:r w:rsidRPr="00741529">
        <w:rPr>
          <w:rFonts w:asciiTheme="minorHAnsi" w:hAnsiTheme="minorHAnsi" w:cstheme="minorHAnsi"/>
          <w:sz w:val="22"/>
          <w:szCs w:val="22"/>
        </w:rPr>
        <w:t>Accessed on 09:07:24</w:t>
      </w:r>
    </w:p>
    <w:p w:rsidR="007B65FB" w:rsidRDefault="007B65FB" w:rsidP="00425227">
      <w:pPr>
        <w:ind w:left="360"/>
        <w:rPr>
          <w:rFonts w:asciiTheme="minorHAnsi" w:hAnsiTheme="minorHAnsi" w:cstheme="minorHAnsi"/>
          <w:sz w:val="22"/>
          <w:szCs w:val="22"/>
        </w:rPr>
      </w:pPr>
    </w:p>
    <w:p w:rsidR="00425227" w:rsidRPr="00741529" w:rsidRDefault="00425227" w:rsidP="00425227">
      <w:pPr>
        <w:ind w:left="360"/>
        <w:rPr>
          <w:rFonts w:asciiTheme="minorHAnsi" w:hAnsiTheme="minorHAnsi" w:cstheme="minorHAnsi"/>
          <w:sz w:val="22"/>
          <w:szCs w:val="22"/>
        </w:rPr>
      </w:pPr>
      <w:r w:rsidRPr="00741529">
        <w:rPr>
          <w:rFonts w:asciiTheme="minorHAnsi" w:hAnsiTheme="minorHAnsi" w:cstheme="minorHAnsi"/>
          <w:sz w:val="22"/>
          <w:szCs w:val="22"/>
        </w:rPr>
        <w:t xml:space="preserve">United Nations Convention on the Rights of Persons with Disabilities 2009. Available at </w:t>
      </w:r>
      <w:hyperlink r:id="rId40" w:history="1">
        <w:r w:rsidRPr="00741529">
          <w:rPr>
            <w:rStyle w:val="Hyperlink"/>
            <w:rFonts w:asciiTheme="minorHAnsi" w:hAnsiTheme="minorHAnsi" w:cstheme="minorHAnsi"/>
            <w:sz w:val="22"/>
            <w:szCs w:val="22"/>
          </w:rPr>
          <w:t>enable convention cover (un.org)</w:t>
        </w:r>
      </w:hyperlink>
      <w:r w:rsidRPr="00741529">
        <w:rPr>
          <w:rFonts w:asciiTheme="minorHAnsi" w:hAnsiTheme="minorHAnsi" w:cstheme="minorHAnsi"/>
          <w:sz w:val="22"/>
          <w:szCs w:val="22"/>
        </w:rPr>
        <w:t xml:space="preserve"> Accessed on 09:07:24</w:t>
      </w:r>
    </w:p>
    <w:p w:rsidR="00425227" w:rsidRDefault="00425227" w:rsidP="00425227">
      <w:pPr>
        <w:ind w:left="360"/>
        <w:rPr>
          <w:rFonts w:asciiTheme="minorHAnsi" w:hAnsiTheme="minorHAnsi" w:cstheme="minorHAnsi"/>
          <w:sz w:val="22"/>
          <w:szCs w:val="22"/>
        </w:rPr>
      </w:pPr>
    </w:p>
    <w:p w:rsidR="00425227" w:rsidRDefault="00425227" w:rsidP="00425227">
      <w:pPr>
        <w:ind w:left="360"/>
        <w:rPr>
          <w:rFonts w:asciiTheme="minorHAnsi" w:hAnsiTheme="minorHAnsi" w:cstheme="minorHAnsi"/>
          <w:sz w:val="22"/>
          <w:szCs w:val="22"/>
        </w:rPr>
      </w:pPr>
      <w:r>
        <w:rPr>
          <w:rFonts w:asciiTheme="minorHAnsi" w:hAnsiTheme="minorHAnsi" w:cstheme="minorHAnsi"/>
          <w:sz w:val="22"/>
          <w:szCs w:val="22"/>
        </w:rPr>
        <w:t>Well-being of Future Generations (</w:t>
      </w:r>
      <w:r w:rsidRPr="00741529">
        <w:rPr>
          <w:rFonts w:asciiTheme="minorHAnsi" w:hAnsiTheme="minorHAnsi" w:cstheme="minorHAnsi"/>
          <w:sz w:val="22"/>
          <w:szCs w:val="22"/>
        </w:rPr>
        <w:t xml:space="preserve">Wales) Act 2015. Available at </w:t>
      </w:r>
      <w:hyperlink r:id="rId41" w:history="1">
        <w:r w:rsidRPr="00741529">
          <w:rPr>
            <w:rStyle w:val="Hyperlink"/>
            <w:rFonts w:asciiTheme="minorHAnsi" w:hAnsiTheme="minorHAnsi" w:cstheme="minorHAnsi"/>
            <w:sz w:val="22"/>
            <w:szCs w:val="22"/>
          </w:rPr>
          <w:t>Well-being of Future Generations (Wales) Act 2015 (legislation.gov.uk)</w:t>
        </w:r>
      </w:hyperlink>
      <w:r w:rsidRPr="00741529">
        <w:rPr>
          <w:rFonts w:asciiTheme="minorHAnsi" w:hAnsiTheme="minorHAnsi" w:cstheme="minorHAnsi"/>
          <w:sz w:val="22"/>
          <w:szCs w:val="22"/>
        </w:rPr>
        <w:t xml:space="preserve"> Accessed on 11:07:24</w:t>
      </w:r>
    </w:p>
    <w:p w:rsidR="00425227" w:rsidRDefault="00425227" w:rsidP="00425227">
      <w:pPr>
        <w:ind w:left="360"/>
        <w:rPr>
          <w:rFonts w:asciiTheme="minorHAnsi" w:hAnsiTheme="minorHAnsi" w:cstheme="minorHAnsi"/>
          <w:sz w:val="22"/>
          <w:szCs w:val="22"/>
        </w:rPr>
      </w:pPr>
    </w:p>
    <w:p w:rsidR="00C577AC" w:rsidRDefault="00C577AC" w:rsidP="00C577AC">
      <w:pPr>
        <w:ind w:left="360"/>
      </w:pPr>
      <w:r>
        <w:rPr>
          <w:rFonts w:asciiTheme="minorHAnsi" w:hAnsiTheme="minorHAnsi" w:cstheme="minorHAnsi"/>
          <w:sz w:val="22"/>
          <w:szCs w:val="22"/>
        </w:rPr>
        <w:t xml:space="preserve">Welsh Government (2022) Disability: Update on the Disability Rights taskforce. Available at </w:t>
      </w:r>
      <w:hyperlink r:id="rId42" w:anchor="107813" w:history="1">
        <w:r>
          <w:rPr>
            <w:rStyle w:val="Hyperlink"/>
          </w:rPr>
          <w:t>Cabinet paper: Disability</w:t>
        </w:r>
        <w:r>
          <w:rPr>
            <w:rStyle w:val="Hyperlink"/>
          </w:rPr>
          <w:t xml:space="preserve"> </w:t>
        </w:r>
        <w:r>
          <w:rPr>
            <w:rStyle w:val="Hyperlink"/>
          </w:rPr>
          <w:t>- update on the Disability Rights Taskforce [HTML] | GOV.WALES</w:t>
        </w:r>
      </w:hyperlink>
      <w:r>
        <w:rPr>
          <w:rStyle w:val="Hyperlink"/>
        </w:rPr>
        <w:t xml:space="preserve"> </w:t>
      </w:r>
      <w:r w:rsidRPr="00741529">
        <w:rPr>
          <w:rFonts w:asciiTheme="minorHAnsi" w:hAnsiTheme="minorHAnsi" w:cstheme="minorHAnsi"/>
          <w:sz w:val="22"/>
          <w:szCs w:val="22"/>
        </w:rPr>
        <w:t>Accessed on 11:07:24</w:t>
      </w:r>
    </w:p>
    <w:p w:rsidR="00C577AC" w:rsidRPr="00C577AC" w:rsidRDefault="00C577AC" w:rsidP="00425227">
      <w:pPr>
        <w:ind w:left="360"/>
        <w:rPr>
          <w:rFonts w:asciiTheme="minorHAnsi" w:hAnsiTheme="minorHAnsi" w:cstheme="minorHAnsi"/>
          <w:b/>
          <w:sz w:val="22"/>
          <w:szCs w:val="22"/>
        </w:rPr>
      </w:pPr>
    </w:p>
    <w:p w:rsidR="00425227" w:rsidRDefault="00425227" w:rsidP="00425227">
      <w:pPr>
        <w:ind w:left="360"/>
        <w:rPr>
          <w:rFonts w:asciiTheme="minorHAnsi" w:hAnsiTheme="minorHAnsi" w:cstheme="minorHAnsi"/>
          <w:sz w:val="22"/>
          <w:szCs w:val="22"/>
        </w:rPr>
      </w:pPr>
      <w:r>
        <w:rPr>
          <w:rFonts w:asciiTheme="minorHAnsi" w:hAnsiTheme="minorHAnsi" w:cstheme="minorHAnsi"/>
          <w:sz w:val="22"/>
          <w:szCs w:val="22"/>
        </w:rPr>
        <w:t xml:space="preserve">Welsh Government (2012). More than just words – 5 year plan. Available at </w:t>
      </w:r>
      <w:hyperlink r:id="rId43" w:history="1">
        <w:r>
          <w:rPr>
            <w:rStyle w:val="Hyperlink"/>
          </w:rPr>
          <w:t>More than just words (</w:t>
        </w:r>
        <w:proofErr w:type="spellStart"/>
        <w:r>
          <w:rPr>
            <w:rStyle w:val="Hyperlink"/>
          </w:rPr>
          <w:t>gov.wales</w:t>
        </w:r>
        <w:proofErr w:type="spellEnd"/>
        <w:r>
          <w:rPr>
            <w:rStyle w:val="Hyperlink"/>
          </w:rPr>
          <w:t>)</w:t>
        </w:r>
      </w:hyperlink>
      <w:r>
        <w:rPr>
          <w:rStyle w:val="Hyperlink"/>
        </w:rPr>
        <w:t xml:space="preserve"> </w:t>
      </w:r>
      <w:r>
        <w:rPr>
          <w:rFonts w:asciiTheme="minorHAnsi" w:hAnsiTheme="minorHAnsi" w:cstheme="minorHAnsi"/>
          <w:sz w:val="22"/>
          <w:szCs w:val="22"/>
        </w:rPr>
        <w:t>Accessed on 02:02:24</w:t>
      </w:r>
    </w:p>
    <w:p w:rsidR="00425227" w:rsidRDefault="00425227" w:rsidP="00425227">
      <w:pPr>
        <w:ind w:left="360"/>
        <w:rPr>
          <w:rFonts w:asciiTheme="minorHAnsi" w:hAnsiTheme="minorHAnsi" w:cstheme="minorHAnsi"/>
          <w:sz w:val="22"/>
          <w:szCs w:val="22"/>
        </w:rPr>
      </w:pPr>
    </w:p>
    <w:p w:rsidR="00425227" w:rsidRDefault="00425227" w:rsidP="00425227">
      <w:pPr>
        <w:ind w:left="360"/>
      </w:pPr>
      <w:r>
        <w:rPr>
          <w:rFonts w:asciiTheme="minorHAnsi" w:hAnsiTheme="minorHAnsi" w:cstheme="minorHAnsi"/>
          <w:sz w:val="22"/>
          <w:szCs w:val="22"/>
        </w:rPr>
        <w:t xml:space="preserve">Welsh Government (2021) Welsh language in Wales (Census 2021). Available at </w:t>
      </w:r>
      <w:hyperlink r:id="rId44" w:anchor="111197" w:history="1">
        <w:r>
          <w:rPr>
            <w:rStyle w:val="Hyperlink"/>
          </w:rPr>
          <w:t>Welsh language in Wales (Census 2021) [HTML] | GOV.WALES</w:t>
        </w:r>
      </w:hyperlink>
      <w:r>
        <w:t xml:space="preserve"> Accessed on 05:06:24 </w:t>
      </w:r>
    </w:p>
    <w:p w:rsidR="00425227" w:rsidRDefault="00425227" w:rsidP="00425227">
      <w:pPr>
        <w:ind w:left="360"/>
      </w:pPr>
    </w:p>
    <w:p w:rsidR="00425227" w:rsidRPr="00741529" w:rsidRDefault="00425227" w:rsidP="00425227">
      <w:pPr>
        <w:ind w:left="360"/>
        <w:rPr>
          <w:rFonts w:asciiTheme="minorHAnsi" w:hAnsiTheme="minorHAnsi" w:cstheme="minorHAnsi"/>
          <w:sz w:val="22"/>
          <w:szCs w:val="22"/>
        </w:rPr>
      </w:pPr>
      <w:r w:rsidRPr="00741529">
        <w:rPr>
          <w:rFonts w:asciiTheme="minorHAnsi" w:hAnsiTheme="minorHAnsi" w:cstheme="minorHAnsi"/>
          <w:sz w:val="22"/>
          <w:szCs w:val="22"/>
        </w:rPr>
        <w:t xml:space="preserve">Welsh Language (Wales) Measure 2011. Available at </w:t>
      </w:r>
      <w:hyperlink r:id="rId45" w:history="1">
        <w:r w:rsidRPr="00741529">
          <w:rPr>
            <w:rStyle w:val="Hyperlink"/>
            <w:rFonts w:asciiTheme="minorHAnsi" w:hAnsiTheme="minorHAnsi" w:cstheme="minorHAnsi"/>
            <w:sz w:val="22"/>
            <w:szCs w:val="22"/>
          </w:rPr>
          <w:t>Welsh Language (Wales) Measure 2011 (legislation.gov.uk)</w:t>
        </w:r>
      </w:hyperlink>
      <w:r w:rsidRPr="00741529">
        <w:rPr>
          <w:rFonts w:asciiTheme="minorHAnsi" w:hAnsiTheme="minorHAnsi" w:cstheme="minorHAnsi"/>
          <w:sz w:val="22"/>
          <w:szCs w:val="22"/>
        </w:rPr>
        <w:t xml:space="preserve"> Accessed on 06:07:24</w:t>
      </w:r>
    </w:p>
    <w:p w:rsidR="00425227" w:rsidRPr="00A27420" w:rsidRDefault="00425227" w:rsidP="00425227">
      <w:pPr>
        <w:jc w:val="both"/>
        <w:rPr>
          <w:rFonts w:asciiTheme="minorHAnsi" w:hAnsiTheme="minorHAnsi" w:cstheme="minorHAnsi"/>
          <w:sz w:val="22"/>
          <w:szCs w:val="22"/>
        </w:rPr>
      </w:pPr>
    </w:p>
    <w:p w:rsidR="00425227" w:rsidRDefault="00425227" w:rsidP="00425227">
      <w:pPr>
        <w:ind w:firstLine="360"/>
        <w:rPr>
          <w:rFonts w:asciiTheme="minorHAnsi" w:hAnsiTheme="minorHAnsi" w:cstheme="minorHAnsi"/>
          <w:sz w:val="22"/>
          <w:szCs w:val="22"/>
        </w:rPr>
      </w:pPr>
      <w:r w:rsidRPr="00A27420">
        <w:rPr>
          <w:rFonts w:asciiTheme="minorHAnsi" w:hAnsiTheme="minorHAnsi" w:cstheme="minorHAnsi"/>
          <w:sz w:val="22"/>
          <w:szCs w:val="22"/>
        </w:rPr>
        <w:t xml:space="preserve">Wiley and sons Knott, C &amp; </w:t>
      </w:r>
      <w:proofErr w:type="spellStart"/>
      <w:r w:rsidRPr="00A27420">
        <w:rPr>
          <w:rFonts w:asciiTheme="minorHAnsi" w:hAnsiTheme="minorHAnsi" w:cstheme="minorHAnsi"/>
          <w:sz w:val="22"/>
          <w:szCs w:val="22"/>
        </w:rPr>
        <w:t>Scragg</w:t>
      </w:r>
      <w:proofErr w:type="spellEnd"/>
      <w:r w:rsidRPr="00A27420">
        <w:rPr>
          <w:rFonts w:asciiTheme="minorHAnsi" w:hAnsiTheme="minorHAnsi" w:cstheme="minorHAnsi"/>
          <w:sz w:val="22"/>
          <w:szCs w:val="22"/>
        </w:rPr>
        <w:t xml:space="preserve">, T (2010) </w:t>
      </w:r>
      <w:r w:rsidRPr="00A27420">
        <w:rPr>
          <w:rFonts w:asciiTheme="minorHAnsi" w:hAnsiTheme="minorHAnsi" w:cstheme="minorHAnsi"/>
          <w:i/>
          <w:sz w:val="22"/>
          <w:szCs w:val="22"/>
        </w:rPr>
        <w:t xml:space="preserve">Reflective Practice in Social Work. </w:t>
      </w:r>
      <w:r w:rsidRPr="00A27420">
        <w:rPr>
          <w:rFonts w:asciiTheme="minorHAnsi" w:hAnsiTheme="minorHAnsi" w:cstheme="minorHAnsi"/>
          <w:sz w:val="22"/>
          <w:szCs w:val="22"/>
        </w:rPr>
        <w:t>Exeter: Learning Matters.</w:t>
      </w:r>
    </w:p>
    <w:p w:rsidR="00425227" w:rsidRPr="00A27420" w:rsidRDefault="00425227" w:rsidP="00425227">
      <w:pPr>
        <w:rPr>
          <w:rFonts w:asciiTheme="minorHAnsi" w:hAnsiTheme="minorHAnsi" w:cstheme="minorHAnsi"/>
          <w:sz w:val="22"/>
          <w:szCs w:val="22"/>
        </w:rPr>
      </w:pPr>
    </w:p>
    <w:p w:rsidR="00425227" w:rsidRDefault="00425227" w:rsidP="00425227">
      <w:pPr>
        <w:ind w:firstLine="360"/>
        <w:rPr>
          <w:rFonts w:asciiTheme="minorHAnsi" w:hAnsiTheme="minorHAnsi" w:cstheme="minorHAnsi"/>
          <w:color w:val="auto"/>
          <w:sz w:val="22"/>
          <w:szCs w:val="22"/>
        </w:rPr>
      </w:pPr>
      <w:r>
        <w:rPr>
          <w:rFonts w:asciiTheme="minorHAnsi" w:hAnsiTheme="minorHAnsi" w:cstheme="minorHAnsi"/>
          <w:color w:val="auto"/>
          <w:sz w:val="22"/>
          <w:szCs w:val="22"/>
        </w:rPr>
        <w:t xml:space="preserve">Wright, H. (2016) </w:t>
      </w:r>
      <w:r w:rsidRPr="00EC0BEB">
        <w:rPr>
          <w:rFonts w:asciiTheme="minorHAnsi" w:hAnsiTheme="minorHAnsi" w:cstheme="minorHAnsi"/>
          <w:color w:val="auto"/>
          <w:sz w:val="22"/>
          <w:szCs w:val="22"/>
        </w:rPr>
        <w:t xml:space="preserve">Cognition, Language and Aging. John Benjamin’s </w:t>
      </w:r>
      <w:proofErr w:type="gramStart"/>
      <w:r w:rsidRPr="00EC0BEB">
        <w:rPr>
          <w:rFonts w:asciiTheme="minorHAnsi" w:hAnsiTheme="minorHAnsi" w:cstheme="minorHAnsi"/>
          <w:color w:val="auto"/>
          <w:sz w:val="22"/>
          <w:szCs w:val="22"/>
        </w:rPr>
        <w:t>Publishing</w:t>
      </w:r>
      <w:proofErr w:type="gramEnd"/>
      <w:r w:rsidRPr="00EC0BEB">
        <w:rPr>
          <w:rFonts w:asciiTheme="minorHAnsi" w:hAnsiTheme="minorHAnsi" w:cstheme="minorHAnsi"/>
          <w:color w:val="auto"/>
          <w:sz w:val="22"/>
          <w:szCs w:val="22"/>
        </w:rPr>
        <w:t xml:space="preserve"> Company.</w:t>
      </w:r>
    </w:p>
    <w:p w:rsidR="00425227" w:rsidRPr="00A27420" w:rsidRDefault="00425227" w:rsidP="00425227">
      <w:pPr>
        <w:rPr>
          <w:rFonts w:asciiTheme="minorHAnsi" w:hAnsiTheme="minorHAnsi" w:cstheme="minorHAnsi"/>
          <w:sz w:val="22"/>
          <w:szCs w:val="22"/>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2334D" w:rsidRDefault="00C2334D" w:rsidP="00FF7EBB">
      <w:pPr>
        <w:jc w:val="both"/>
        <w:rPr>
          <w:sz w:val="24"/>
          <w:szCs w:val="24"/>
        </w:rPr>
      </w:pPr>
    </w:p>
    <w:p w:rsidR="00C2334D" w:rsidRDefault="00C2334D" w:rsidP="00FF7EBB">
      <w:pPr>
        <w:jc w:val="both"/>
        <w:rPr>
          <w:sz w:val="24"/>
          <w:szCs w:val="24"/>
        </w:rPr>
      </w:pPr>
    </w:p>
    <w:p w:rsidR="00C2334D" w:rsidRDefault="00C2334D" w:rsidP="00FF7EBB">
      <w:pPr>
        <w:jc w:val="both"/>
        <w:rPr>
          <w:sz w:val="24"/>
          <w:szCs w:val="24"/>
        </w:rPr>
      </w:pPr>
    </w:p>
    <w:p w:rsidR="00C2334D" w:rsidRDefault="00C2334D" w:rsidP="00FF7EBB">
      <w:pPr>
        <w:jc w:val="both"/>
        <w:rPr>
          <w:sz w:val="24"/>
          <w:szCs w:val="24"/>
        </w:rPr>
      </w:pPr>
    </w:p>
    <w:p w:rsidR="00C2334D" w:rsidRDefault="00C2334D" w:rsidP="00FF7EBB">
      <w:pPr>
        <w:jc w:val="both"/>
        <w:rPr>
          <w:sz w:val="24"/>
          <w:szCs w:val="24"/>
        </w:rPr>
      </w:pPr>
    </w:p>
    <w:p w:rsidR="00C2334D" w:rsidRDefault="00C2334D" w:rsidP="00FF7EBB">
      <w:pPr>
        <w:jc w:val="both"/>
        <w:rPr>
          <w:sz w:val="24"/>
          <w:szCs w:val="24"/>
        </w:rPr>
      </w:pPr>
    </w:p>
    <w:p w:rsidR="00C2334D" w:rsidRDefault="00C2334D" w:rsidP="00FF7EBB">
      <w:pPr>
        <w:jc w:val="both"/>
        <w:rPr>
          <w:sz w:val="24"/>
          <w:szCs w:val="24"/>
        </w:rPr>
      </w:pPr>
    </w:p>
    <w:p w:rsidR="00C2334D" w:rsidRDefault="00C2334D" w:rsidP="00FF7EBB">
      <w:pPr>
        <w:jc w:val="both"/>
        <w:rPr>
          <w:sz w:val="24"/>
          <w:szCs w:val="24"/>
        </w:rPr>
      </w:pPr>
      <w:bookmarkStart w:id="0" w:name="_GoBack"/>
      <w:bookmarkEnd w:id="0"/>
    </w:p>
    <w:p w:rsidR="00EB695F" w:rsidRDefault="00EB695F" w:rsidP="00FF7EBB">
      <w:pPr>
        <w:jc w:val="both"/>
        <w:rPr>
          <w:sz w:val="24"/>
          <w:szCs w:val="24"/>
        </w:rPr>
      </w:pPr>
    </w:p>
    <w:p w:rsidR="00EB695F" w:rsidRDefault="00EB695F" w:rsidP="00FF7EBB">
      <w:pPr>
        <w:jc w:val="both"/>
        <w:rPr>
          <w:sz w:val="24"/>
          <w:szCs w:val="24"/>
        </w:rPr>
      </w:pPr>
    </w:p>
    <w:p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425227" w:rsidP="00B94443">
            <w:pPr>
              <w:jc w:val="both"/>
              <w:rPr>
                <w:sz w:val="24"/>
                <w:szCs w:val="24"/>
              </w:rPr>
            </w:pPr>
            <w:r>
              <w:rPr>
                <w:sz w:val="24"/>
                <w:szCs w:val="24"/>
              </w:rPr>
              <w:t>22</w:t>
            </w:r>
            <w:r w:rsidRPr="00280B61">
              <w:rPr>
                <w:sz w:val="24"/>
                <w:szCs w:val="24"/>
                <w:vertAlign w:val="superscript"/>
              </w:rPr>
              <w:t>nd</w:t>
            </w:r>
            <w:r>
              <w:rPr>
                <w:sz w:val="24"/>
                <w:szCs w:val="24"/>
              </w:rPr>
              <w:t xml:space="preserve"> November 2023</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425227" w:rsidP="00B94443">
            <w:pPr>
              <w:jc w:val="both"/>
              <w:rPr>
                <w:sz w:val="24"/>
                <w:szCs w:val="24"/>
              </w:rPr>
            </w:pPr>
            <w:r>
              <w:rPr>
                <w:sz w:val="24"/>
                <w:szCs w:val="24"/>
              </w:rPr>
              <w:t>31</w:t>
            </w:r>
            <w:r w:rsidRPr="00280B61">
              <w:rPr>
                <w:sz w:val="24"/>
                <w:szCs w:val="24"/>
                <w:vertAlign w:val="superscript"/>
              </w:rPr>
              <w:t>st</w:t>
            </w:r>
            <w:r>
              <w:rPr>
                <w:sz w:val="24"/>
                <w:szCs w:val="24"/>
              </w:rPr>
              <w:t xml:space="preserve"> January 2024</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425227" w:rsidP="00B94443">
            <w:pPr>
              <w:jc w:val="both"/>
              <w:rPr>
                <w:sz w:val="24"/>
                <w:szCs w:val="24"/>
              </w:rPr>
            </w:pPr>
            <w:r>
              <w:rPr>
                <w:sz w:val="24"/>
                <w:szCs w:val="24"/>
              </w:rPr>
              <w:t>26</w:t>
            </w:r>
            <w:r w:rsidRPr="00280B61">
              <w:rPr>
                <w:sz w:val="24"/>
                <w:szCs w:val="24"/>
                <w:vertAlign w:val="superscript"/>
              </w:rPr>
              <w:t>th</w:t>
            </w:r>
            <w:r>
              <w:rPr>
                <w:sz w:val="24"/>
                <w:szCs w:val="24"/>
              </w:rPr>
              <w:t xml:space="preserve"> March 2024</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425227" w:rsidP="00B94443">
            <w:pPr>
              <w:jc w:val="both"/>
              <w:rPr>
                <w:sz w:val="24"/>
                <w:szCs w:val="24"/>
              </w:rPr>
            </w:pPr>
            <w:r>
              <w:rPr>
                <w:sz w:val="24"/>
                <w:szCs w:val="24"/>
              </w:rPr>
              <w:t>26</w:t>
            </w:r>
            <w:r w:rsidRPr="00280B61">
              <w:rPr>
                <w:sz w:val="24"/>
                <w:szCs w:val="24"/>
                <w:vertAlign w:val="superscript"/>
              </w:rPr>
              <w:t>th</w:t>
            </w:r>
            <w:r>
              <w:rPr>
                <w:sz w:val="24"/>
                <w:szCs w:val="24"/>
              </w:rPr>
              <w:t xml:space="preserve"> June 2024</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Pr="00706BB5" w:rsidRDefault="1661DBBC"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FC0334" w:rsidP="005D4F72">
            <w:pPr>
              <w:jc w:val="both"/>
              <w:rPr>
                <w:color w:val="auto"/>
                <w:sz w:val="24"/>
                <w:szCs w:val="24"/>
              </w:rPr>
            </w:pPr>
          </w:p>
          <w:p w:rsidR="00D936FF" w:rsidRPr="002F2322" w:rsidRDefault="00D936FF" w:rsidP="00D936FF">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 xml:space="preserve">Upon completion of </w:t>
            </w:r>
            <w:proofErr w:type="spellStart"/>
            <w:r w:rsidR="00BE7435">
              <w:rPr>
                <w:rFonts w:asciiTheme="minorHAnsi" w:eastAsiaTheme="minorHAnsi" w:hAnsiTheme="minorHAnsi" w:cstheme="minorBidi"/>
                <w:iCs/>
                <w:color w:val="auto"/>
                <w:sz w:val="24"/>
                <w:szCs w:val="24"/>
                <w:lang w:eastAsia="en-US"/>
              </w:rPr>
              <w:t>Gethin’s</w:t>
            </w:r>
            <w:proofErr w:type="spellEnd"/>
            <w:r>
              <w:rPr>
                <w:rFonts w:asciiTheme="minorHAnsi" w:eastAsiaTheme="minorHAnsi" w:hAnsiTheme="minorHAnsi" w:cstheme="minorBidi"/>
                <w:iCs/>
                <w:color w:val="auto"/>
                <w:sz w:val="24"/>
                <w:szCs w:val="24"/>
                <w:lang w:eastAsia="en-US"/>
              </w:rPr>
              <w:t xml:space="preserve"> degree, we</w:t>
            </w:r>
            <w:r w:rsidRPr="002F2322">
              <w:rPr>
                <w:rFonts w:asciiTheme="minorHAnsi" w:eastAsiaTheme="minorHAnsi" w:hAnsiTheme="minorHAnsi" w:cstheme="minorBidi"/>
                <w:iCs/>
                <w:color w:val="auto"/>
                <w:sz w:val="24"/>
                <w:szCs w:val="24"/>
                <w:lang w:eastAsia="en-US"/>
              </w:rPr>
              <w:t xml:space="preserve"> identified learni</w:t>
            </w:r>
            <w:r>
              <w:rPr>
                <w:rFonts w:asciiTheme="minorHAnsi" w:eastAsiaTheme="minorHAnsi" w:hAnsiTheme="minorHAnsi" w:cstheme="minorBidi"/>
                <w:iCs/>
                <w:color w:val="auto"/>
                <w:sz w:val="24"/>
                <w:szCs w:val="24"/>
                <w:lang w:eastAsia="en-US"/>
              </w:rPr>
              <w:t>ng needs to take forward into his</w:t>
            </w:r>
            <w:r w:rsidRPr="002F2322">
              <w:rPr>
                <w:rFonts w:asciiTheme="minorHAnsi" w:eastAsiaTheme="minorHAnsi" w:hAnsiTheme="minorHAnsi" w:cstheme="minorBidi"/>
                <w:iCs/>
                <w:color w:val="auto"/>
                <w:sz w:val="24"/>
                <w:szCs w:val="24"/>
                <w:lang w:eastAsia="en-US"/>
              </w:rPr>
              <w:t xml:space="preserve"> post qualifying r</w:t>
            </w:r>
            <w:r>
              <w:rPr>
                <w:rFonts w:asciiTheme="minorHAnsi" w:eastAsiaTheme="minorHAnsi" w:hAnsiTheme="minorHAnsi" w:cstheme="minorBidi"/>
                <w:iCs/>
                <w:color w:val="auto"/>
                <w:sz w:val="24"/>
                <w:szCs w:val="24"/>
                <w:lang w:eastAsia="en-US"/>
              </w:rPr>
              <w:t xml:space="preserve">ole. Gethin and </w:t>
            </w:r>
            <w:r w:rsidR="00BE7435">
              <w:rPr>
                <w:rFonts w:asciiTheme="minorHAnsi" w:eastAsiaTheme="minorHAnsi" w:hAnsiTheme="minorHAnsi" w:cstheme="minorBidi"/>
                <w:iCs/>
                <w:color w:val="auto"/>
                <w:sz w:val="24"/>
                <w:szCs w:val="24"/>
                <w:lang w:eastAsia="en-US"/>
              </w:rPr>
              <w:t xml:space="preserve">I </w:t>
            </w:r>
            <w:r w:rsidR="00BE7435" w:rsidRPr="002F2322">
              <w:rPr>
                <w:rFonts w:asciiTheme="minorHAnsi" w:eastAsiaTheme="minorHAnsi" w:hAnsiTheme="minorHAnsi" w:cstheme="minorBidi"/>
                <w:iCs/>
                <w:color w:val="auto"/>
                <w:sz w:val="24"/>
                <w:szCs w:val="24"/>
                <w:lang w:eastAsia="en-US"/>
              </w:rPr>
              <w:t>utilised</w:t>
            </w:r>
            <w:r w:rsidRPr="002F2322">
              <w:rPr>
                <w:rFonts w:asciiTheme="minorHAnsi" w:eastAsiaTheme="minorHAnsi" w:hAnsiTheme="minorHAnsi" w:cstheme="minorBidi"/>
                <w:iCs/>
                <w:color w:val="auto"/>
                <w:sz w:val="24"/>
                <w:szCs w:val="24"/>
                <w:lang w:eastAsia="en-US"/>
              </w:rPr>
              <w:t xml:space="preserve"> supervision to reflect upon the previous twelve months and develop an Individual</w:t>
            </w:r>
            <w:r>
              <w:rPr>
                <w:rFonts w:asciiTheme="minorHAnsi" w:eastAsiaTheme="minorHAnsi" w:hAnsiTheme="minorHAnsi" w:cstheme="minorBidi"/>
                <w:iCs/>
                <w:color w:val="auto"/>
                <w:sz w:val="24"/>
                <w:szCs w:val="24"/>
                <w:lang w:eastAsia="en-US"/>
              </w:rPr>
              <w:t xml:space="preserve"> learning plan which will aid him to critically reflect upon his</w:t>
            </w:r>
            <w:r w:rsidRPr="002F2322">
              <w:rPr>
                <w:rFonts w:asciiTheme="minorHAnsi" w:eastAsiaTheme="minorHAnsi" w:hAnsiTheme="minorHAnsi" w:cstheme="minorBidi"/>
                <w:iCs/>
                <w:color w:val="auto"/>
                <w:sz w:val="24"/>
                <w:szCs w:val="24"/>
                <w:lang w:eastAsia="en-US"/>
              </w:rPr>
              <w:t xml:space="preserve"> professi</w:t>
            </w:r>
            <w:r>
              <w:rPr>
                <w:rFonts w:asciiTheme="minorHAnsi" w:eastAsiaTheme="minorHAnsi" w:hAnsiTheme="minorHAnsi" w:cstheme="minorBidi"/>
                <w:iCs/>
                <w:color w:val="auto"/>
                <w:sz w:val="24"/>
                <w:szCs w:val="24"/>
                <w:lang w:eastAsia="en-US"/>
              </w:rPr>
              <w:t>onal development and identify his</w:t>
            </w:r>
            <w:r w:rsidRPr="002F2322">
              <w:rPr>
                <w:rFonts w:asciiTheme="minorHAnsi" w:eastAsiaTheme="minorHAnsi" w:hAnsiTheme="minorHAnsi" w:cstheme="minorBidi"/>
                <w:iCs/>
                <w:color w:val="auto"/>
                <w:sz w:val="24"/>
                <w:szCs w:val="24"/>
                <w:lang w:eastAsia="en-US"/>
              </w:rPr>
              <w:t xml:space="preserve"> learning needs going forward. </w:t>
            </w:r>
            <w:r>
              <w:rPr>
                <w:rFonts w:asciiTheme="minorHAnsi" w:eastAsiaTheme="minorHAnsi" w:hAnsiTheme="minorHAnsi" w:cstheme="minorBidi"/>
                <w:iCs/>
                <w:color w:val="auto"/>
                <w:sz w:val="24"/>
                <w:szCs w:val="24"/>
                <w:lang w:eastAsia="en-US"/>
              </w:rPr>
              <w:t xml:space="preserve"> Gethin has since used Supervision, training and learning and research and familiarising himself with the legislative fr</w:t>
            </w:r>
            <w:r w:rsidR="00455B40">
              <w:rPr>
                <w:rFonts w:asciiTheme="minorHAnsi" w:eastAsiaTheme="minorHAnsi" w:hAnsiTheme="minorHAnsi" w:cstheme="minorBidi"/>
                <w:iCs/>
                <w:color w:val="auto"/>
                <w:sz w:val="24"/>
                <w:szCs w:val="24"/>
                <w:lang w:eastAsia="en-US"/>
              </w:rPr>
              <w:t xml:space="preserve">amework to inform his practice and been committed to engage in the consolidation workshops and attend peer supervision and maintained learning via reading relevant articles of interests. Gethin defiantly has a committed growth mind-set to learn and grow in his practice. </w:t>
            </w:r>
          </w:p>
          <w:p w:rsidR="007A605E" w:rsidRDefault="007A605E" w:rsidP="005D4F72">
            <w:pPr>
              <w:jc w:val="both"/>
              <w:rPr>
                <w:color w:val="auto"/>
                <w:sz w:val="24"/>
                <w:szCs w:val="24"/>
              </w:rPr>
            </w:pPr>
          </w:p>
          <w:p w:rsidR="002F2322" w:rsidRPr="00455B40" w:rsidRDefault="00D936FF" w:rsidP="002F2322">
            <w:pPr>
              <w:overflowPunct/>
              <w:autoSpaceDE/>
              <w:autoSpaceDN/>
              <w:adjustRightInd/>
              <w:textAlignment w:val="auto"/>
              <w:rPr>
                <w:rFonts w:asciiTheme="minorHAnsi" w:eastAsiaTheme="minorHAnsi" w:hAnsiTheme="minorHAnsi" w:cstheme="minorHAnsi"/>
                <w:color w:val="auto"/>
                <w:sz w:val="24"/>
                <w:szCs w:val="24"/>
                <w:lang w:eastAsia="en-US"/>
              </w:rPr>
            </w:pPr>
            <w:r w:rsidRPr="00455B40">
              <w:rPr>
                <w:rFonts w:asciiTheme="minorHAnsi" w:hAnsiTheme="minorHAnsi" w:cstheme="minorHAnsi"/>
                <w:color w:val="auto"/>
                <w:sz w:val="24"/>
                <w:szCs w:val="24"/>
              </w:rPr>
              <w:t>Gethin has demonstrated great success in consolidating his practice within the first year of practice. The three learning outcomes we identified where as follows</w:t>
            </w:r>
            <w:r w:rsidR="002F2322" w:rsidRPr="00455B40">
              <w:rPr>
                <w:rFonts w:asciiTheme="minorHAnsi" w:eastAsiaTheme="minorHAnsi" w:hAnsiTheme="minorHAnsi" w:cstheme="minorHAnsi"/>
                <w:color w:val="auto"/>
                <w:sz w:val="24"/>
                <w:szCs w:val="24"/>
                <w:lang w:eastAsia="en-US"/>
              </w:rPr>
              <w:t xml:space="preserve">: </w:t>
            </w:r>
          </w:p>
          <w:p w:rsidR="002F2322" w:rsidRPr="00BE7435" w:rsidRDefault="002F2322" w:rsidP="002F2322">
            <w:pPr>
              <w:overflowPunct/>
              <w:autoSpaceDE/>
              <w:autoSpaceDN/>
              <w:adjustRightInd/>
              <w:textAlignment w:val="auto"/>
              <w:rPr>
                <w:rFonts w:asciiTheme="minorHAnsi" w:eastAsiaTheme="minorHAnsi" w:hAnsiTheme="minorHAnsi" w:cstheme="minorBidi"/>
                <w:color w:val="auto"/>
                <w:sz w:val="24"/>
                <w:szCs w:val="24"/>
                <w:lang w:eastAsia="en-US"/>
              </w:rPr>
            </w:pPr>
          </w:p>
          <w:p w:rsidR="002F2322" w:rsidRPr="00BE7435" w:rsidRDefault="002F2322" w:rsidP="002F2322">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BE7435">
              <w:rPr>
                <w:rFonts w:asciiTheme="minorHAnsi" w:eastAsiaTheme="minorHAnsi" w:hAnsiTheme="minorHAnsi" w:cstheme="minorBidi"/>
                <w:color w:val="auto"/>
                <w:sz w:val="24"/>
                <w:szCs w:val="24"/>
                <w:lang w:eastAsia="en-US"/>
              </w:rPr>
              <w:t>Applying analysis in assessment to inform interventions.</w:t>
            </w:r>
          </w:p>
          <w:p w:rsidR="002F2322" w:rsidRPr="00BE7435" w:rsidRDefault="002F2322" w:rsidP="002F2322">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BE7435">
              <w:rPr>
                <w:rFonts w:asciiTheme="minorHAnsi" w:eastAsiaTheme="minorHAnsi" w:hAnsiTheme="minorHAnsi" w:cstheme="minorBidi"/>
                <w:color w:val="auto"/>
                <w:sz w:val="24"/>
                <w:szCs w:val="24"/>
                <w:lang w:eastAsia="en-US"/>
              </w:rPr>
              <w:t xml:space="preserve">Working collaboratively with people in need of care and support, their </w:t>
            </w:r>
            <w:proofErr w:type="spellStart"/>
            <w:r w:rsidRPr="00BE7435">
              <w:rPr>
                <w:rFonts w:asciiTheme="minorHAnsi" w:eastAsiaTheme="minorHAnsi" w:hAnsiTheme="minorHAnsi" w:cstheme="minorBidi"/>
                <w:color w:val="auto"/>
                <w:sz w:val="24"/>
                <w:szCs w:val="24"/>
                <w:lang w:eastAsia="en-US"/>
              </w:rPr>
              <w:t>carers</w:t>
            </w:r>
            <w:proofErr w:type="spellEnd"/>
            <w:r w:rsidRPr="00BE7435">
              <w:rPr>
                <w:rFonts w:asciiTheme="minorHAnsi" w:eastAsiaTheme="minorHAnsi" w:hAnsiTheme="minorHAnsi" w:cstheme="minorBidi"/>
                <w:i/>
                <w:iCs/>
                <w:color w:val="auto"/>
                <w:sz w:val="24"/>
                <w:szCs w:val="24"/>
                <w:lang w:eastAsia="en-US"/>
              </w:rPr>
              <w:t xml:space="preserve"> </w:t>
            </w:r>
            <w:r w:rsidRPr="00BE7435">
              <w:rPr>
                <w:rFonts w:asciiTheme="minorHAnsi" w:eastAsiaTheme="minorHAnsi" w:hAnsiTheme="minorHAnsi" w:cstheme="minorBidi"/>
                <w:color w:val="auto"/>
                <w:sz w:val="24"/>
                <w:szCs w:val="24"/>
                <w:lang w:eastAsia="en-US"/>
              </w:rPr>
              <w:t>and other professionals.</w:t>
            </w:r>
          </w:p>
          <w:p w:rsidR="002F2322" w:rsidRPr="00BE7435" w:rsidRDefault="002F2322" w:rsidP="002F2322">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BE7435">
              <w:rPr>
                <w:rFonts w:asciiTheme="minorHAnsi" w:eastAsiaTheme="minorHAnsi" w:hAnsiTheme="minorHAnsi" w:cstheme="minorBidi"/>
                <w:color w:val="auto"/>
                <w:sz w:val="24"/>
                <w:szCs w:val="24"/>
                <w:lang w:eastAsia="en-US"/>
              </w:rPr>
              <w:t>Intervention and application of professional judgement in increasingly complex situations.</w:t>
            </w:r>
          </w:p>
          <w:p w:rsidR="002F2322" w:rsidRDefault="002F2322"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8E4CE2" w:rsidRDefault="008E4CE2" w:rsidP="002F2322">
            <w:pPr>
              <w:overflowPunct/>
              <w:autoSpaceDE/>
              <w:autoSpaceDN/>
              <w:adjustRightInd/>
              <w:jc w:val="both"/>
              <w:textAlignment w:val="auto"/>
              <w:rPr>
                <w:rFonts w:asciiTheme="minorHAnsi" w:eastAsiaTheme="minorHAnsi" w:hAnsiTheme="minorHAnsi" w:cstheme="minorBidi"/>
                <w:b/>
                <w:color w:val="auto"/>
                <w:sz w:val="24"/>
                <w:szCs w:val="24"/>
                <w:lang w:eastAsia="en-US"/>
              </w:rPr>
            </w:pPr>
          </w:p>
          <w:p w:rsidR="00455B40" w:rsidRDefault="00455B40" w:rsidP="002F2322">
            <w:pPr>
              <w:overflowPunct/>
              <w:autoSpaceDE/>
              <w:autoSpaceDN/>
              <w:adjustRightInd/>
              <w:jc w:val="both"/>
              <w:textAlignment w:val="auto"/>
              <w:rPr>
                <w:rFonts w:asciiTheme="minorHAnsi" w:eastAsiaTheme="minorHAnsi" w:hAnsiTheme="minorHAnsi" w:cstheme="minorBidi"/>
                <w:b/>
                <w:color w:val="auto"/>
                <w:sz w:val="24"/>
                <w:szCs w:val="24"/>
                <w:lang w:eastAsia="en-US"/>
              </w:rPr>
            </w:pPr>
          </w:p>
          <w:p w:rsidR="00455B40" w:rsidRPr="00BE7435" w:rsidRDefault="00455B40" w:rsidP="002F2322">
            <w:pPr>
              <w:overflowPunct/>
              <w:autoSpaceDE/>
              <w:autoSpaceDN/>
              <w:adjustRightInd/>
              <w:jc w:val="both"/>
              <w:textAlignment w:val="auto"/>
              <w:rPr>
                <w:rFonts w:asciiTheme="minorHAnsi" w:eastAsiaTheme="minorHAnsi" w:hAnsiTheme="minorHAnsi" w:cstheme="minorBidi"/>
                <w:b/>
                <w:color w:val="auto"/>
                <w:sz w:val="24"/>
                <w:szCs w:val="24"/>
                <w:lang w:eastAsia="en-US"/>
              </w:rPr>
            </w:pPr>
          </w:p>
          <w:p w:rsidR="008E4CE2" w:rsidRPr="00BE7435" w:rsidRDefault="008E4CE2" w:rsidP="008E4CE2">
            <w:pPr>
              <w:pStyle w:val="ListParagraph"/>
              <w:numPr>
                <w:ilvl w:val="0"/>
                <w:numId w:val="55"/>
              </w:numPr>
              <w:overflowPunct/>
              <w:autoSpaceDE/>
              <w:autoSpaceDN/>
              <w:adjustRightInd/>
              <w:jc w:val="both"/>
              <w:textAlignment w:val="auto"/>
              <w:rPr>
                <w:rFonts w:asciiTheme="minorHAnsi" w:eastAsiaTheme="minorHAnsi" w:hAnsiTheme="minorHAnsi" w:cstheme="minorBidi"/>
                <w:b/>
                <w:color w:val="auto"/>
                <w:sz w:val="24"/>
                <w:szCs w:val="24"/>
                <w:lang w:eastAsia="en-US"/>
              </w:rPr>
            </w:pPr>
            <w:r w:rsidRPr="00BE7435">
              <w:rPr>
                <w:rFonts w:asciiTheme="minorHAnsi" w:eastAsiaTheme="minorHAnsi" w:hAnsiTheme="minorHAnsi" w:cstheme="minorBidi"/>
                <w:b/>
                <w:color w:val="auto"/>
                <w:sz w:val="24"/>
                <w:szCs w:val="24"/>
                <w:lang w:eastAsia="en-US"/>
              </w:rPr>
              <w:lastRenderedPageBreak/>
              <w:t xml:space="preserve">Applying analysis in assessments to inform interventions </w:t>
            </w:r>
          </w:p>
          <w:p w:rsidR="008E4CE2" w:rsidRPr="008E4CE2" w:rsidRDefault="008E4CE2" w:rsidP="008E4CE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D936FF" w:rsidRDefault="00D936FF"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Gethin has been really committed to fully grasp the</w:t>
            </w:r>
            <w:r w:rsidR="00455B40">
              <w:rPr>
                <w:rFonts w:asciiTheme="minorHAnsi" w:eastAsiaTheme="minorHAnsi" w:hAnsiTheme="minorHAnsi" w:cstheme="minorBidi"/>
                <w:color w:val="auto"/>
                <w:sz w:val="24"/>
                <w:szCs w:val="24"/>
                <w:lang w:eastAsia="en-US"/>
              </w:rPr>
              <w:t xml:space="preserve"> primary</w:t>
            </w:r>
            <w:r>
              <w:rPr>
                <w:rFonts w:asciiTheme="minorHAnsi" w:eastAsiaTheme="minorHAnsi" w:hAnsiTheme="minorHAnsi" w:cstheme="minorBidi"/>
                <w:color w:val="auto"/>
                <w:sz w:val="24"/>
                <w:szCs w:val="24"/>
                <w:lang w:eastAsia="en-US"/>
              </w:rPr>
              <w:t xml:space="preserve"> legislation</w:t>
            </w:r>
            <w:r w:rsidR="00455B40">
              <w:rPr>
                <w:rFonts w:asciiTheme="minorHAnsi" w:eastAsiaTheme="minorHAnsi" w:hAnsiTheme="minorHAnsi" w:cstheme="minorBidi"/>
                <w:color w:val="auto"/>
                <w:sz w:val="24"/>
                <w:szCs w:val="24"/>
                <w:lang w:eastAsia="en-US"/>
              </w:rPr>
              <w:t xml:space="preserve"> within Wales</w:t>
            </w:r>
            <w:r>
              <w:rPr>
                <w:rFonts w:asciiTheme="minorHAnsi" w:eastAsiaTheme="minorHAnsi" w:hAnsiTheme="minorHAnsi" w:cstheme="minorBidi"/>
                <w:color w:val="auto"/>
                <w:sz w:val="24"/>
                <w:szCs w:val="24"/>
                <w:lang w:eastAsia="en-US"/>
              </w:rPr>
              <w:t xml:space="preserve"> that informs our work within the Social Services and Wellbeing Act 2014. He has familiarised himself with the codes of practice and also become adverse with assessing the care and support needs of individual’s whom have a Disability. His practice is strength based and always person centred and he places the individual at the heart </w:t>
            </w:r>
            <w:r w:rsidR="00BE7435">
              <w:rPr>
                <w:rFonts w:asciiTheme="minorHAnsi" w:eastAsiaTheme="minorHAnsi" w:hAnsiTheme="minorHAnsi" w:cstheme="minorBidi"/>
                <w:color w:val="auto"/>
                <w:sz w:val="24"/>
                <w:szCs w:val="24"/>
                <w:lang w:eastAsia="en-US"/>
              </w:rPr>
              <w:t>of assessing</w:t>
            </w:r>
            <w:r w:rsidR="00C414B1">
              <w:rPr>
                <w:rFonts w:asciiTheme="minorHAnsi" w:eastAsiaTheme="minorHAnsi" w:hAnsiTheme="minorHAnsi" w:cstheme="minorBidi"/>
                <w:color w:val="auto"/>
                <w:sz w:val="24"/>
                <w:szCs w:val="24"/>
                <w:lang w:eastAsia="en-US"/>
              </w:rPr>
              <w:t xml:space="preserve"> needs and </w:t>
            </w:r>
            <w:r>
              <w:rPr>
                <w:rFonts w:asciiTheme="minorHAnsi" w:eastAsiaTheme="minorHAnsi" w:hAnsiTheme="minorHAnsi" w:cstheme="minorBidi"/>
                <w:color w:val="auto"/>
                <w:sz w:val="24"/>
                <w:szCs w:val="24"/>
                <w:lang w:eastAsia="en-US"/>
              </w:rPr>
              <w:t xml:space="preserve">receiving services. </w:t>
            </w:r>
          </w:p>
          <w:p w:rsidR="00C414B1" w:rsidRDefault="00C414B1"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C414B1" w:rsidRDefault="00C414B1"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This Social Workers communication skills are exemplary and he developed a professional working relationship quickly. Gethin has demonstrated through his portfolio how he has developed relationships by respecting individuals and working with their strengths. </w:t>
            </w:r>
            <w:r w:rsidR="00455B40">
              <w:rPr>
                <w:rFonts w:asciiTheme="minorHAnsi" w:eastAsiaTheme="minorHAnsi" w:hAnsiTheme="minorHAnsi" w:cstheme="minorBidi"/>
                <w:color w:val="auto"/>
                <w:sz w:val="24"/>
                <w:szCs w:val="24"/>
                <w:lang w:eastAsia="en-US"/>
              </w:rPr>
              <w:t xml:space="preserve">Gethin demonstrates great compassion and he is very empowering to all the individuals he is supporting. </w:t>
            </w:r>
          </w:p>
          <w:p w:rsidR="00965462" w:rsidRDefault="00965462"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965462" w:rsidRDefault="00965462"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965462" w:rsidRDefault="00965462"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8E4CE2">
              <w:rPr>
                <w:rFonts w:asciiTheme="minorHAnsi" w:eastAsiaTheme="minorHAnsi" w:hAnsiTheme="minorHAnsi" w:cstheme="minorBidi"/>
                <w:color w:val="auto"/>
                <w:sz w:val="24"/>
                <w:szCs w:val="24"/>
                <w:lang w:eastAsia="en-US"/>
              </w:rPr>
              <w:t>Gethin</w:t>
            </w:r>
            <w:r>
              <w:rPr>
                <w:rFonts w:asciiTheme="minorHAnsi" w:eastAsiaTheme="minorHAnsi" w:hAnsiTheme="minorHAnsi" w:cstheme="minorBidi"/>
                <w:color w:val="auto"/>
                <w:sz w:val="24"/>
                <w:szCs w:val="24"/>
                <w:lang w:eastAsia="en-US"/>
              </w:rPr>
              <w:t xml:space="preserve"> has had an opportunity to undertake Integrated Assessments and also developed Care and Support plans and had experience in undertaking capacity assessments. </w:t>
            </w:r>
            <w:r w:rsidR="00C414B1">
              <w:rPr>
                <w:rFonts w:asciiTheme="minorHAnsi" w:eastAsiaTheme="minorHAnsi" w:hAnsiTheme="minorHAnsi" w:cstheme="minorBidi"/>
                <w:color w:val="auto"/>
                <w:sz w:val="24"/>
                <w:szCs w:val="24"/>
                <w:lang w:eastAsia="en-US"/>
              </w:rPr>
              <w:t xml:space="preserve"> Gethin has developed his analytical skills and these are evident in the assessments he completes and also his panel applications to both the accommodation, overnight and panel’s where he clearly identifies the assessed needs and then advocates for the int</w:t>
            </w:r>
            <w:r w:rsidR="00B53A65">
              <w:rPr>
                <w:rFonts w:asciiTheme="minorHAnsi" w:eastAsiaTheme="minorHAnsi" w:hAnsiTheme="minorHAnsi" w:cstheme="minorBidi"/>
                <w:color w:val="auto"/>
                <w:sz w:val="24"/>
                <w:szCs w:val="24"/>
                <w:lang w:eastAsia="en-US"/>
              </w:rPr>
              <w:t>ervention that meets that need and identifies the section of the legislation that meets the need.</w:t>
            </w:r>
          </w:p>
          <w:p w:rsidR="00C414B1" w:rsidRDefault="00C414B1"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C414B1" w:rsidRDefault="00C414B1"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Gethin talks about feeling like having imposter syndrome about his in-experience. However his confidence has really developed and he is confident to speak up and advocate on behalf of an individual in </w:t>
            </w:r>
            <w:r w:rsidR="008E4CE2">
              <w:rPr>
                <w:rFonts w:asciiTheme="minorHAnsi" w:eastAsiaTheme="minorHAnsi" w:hAnsiTheme="minorHAnsi" w:cstheme="minorBidi"/>
                <w:color w:val="auto"/>
                <w:sz w:val="24"/>
                <w:szCs w:val="24"/>
                <w:lang w:eastAsia="en-US"/>
              </w:rPr>
              <w:t>Multi-Disciplinary</w:t>
            </w:r>
            <w:r>
              <w:rPr>
                <w:rFonts w:asciiTheme="minorHAnsi" w:eastAsiaTheme="minorHAnsi" w:hAnsiTheme="minorHAnsi" w:cstheme="minorBidi"/>
                <w:color w:val="auto"/>
                <w:sz w:val="24"/>
                <w:szCs w:val="24"/>
                <w:lang w:eastAsia="en-US"/>
              </w:rPr>
              <w:t xml:space="preserve"> meetings, </w:t>
            </w:r>
            <w:proofErr w:type="spellStart"/>
            <w:r>
              <w:rPr>
                <w:rFonts w:asciiTheme="minorHAnsi" w:eastAsiaTheme="minorHAnsi" w:hAnsiTheme="minorHAnsi" w:cstheme="minorBidi"/>
                <w:color w:val="auto"/>
                <w:sz w:val="24"/>
                <w:szCs w:val="24"/>
                <w:lang w:eastAsia="en-US"/>
              </w:rPr>
              <w:t xml:space="preserve">Self </w:t>
            </w:r>
            <w:r w:rsidR="008E4CE2">
              <w:rPr>
                <w:rFonts w:asciiTheme="minorHAnsi" w:eastAsiaTheme="minorHAnsi" w:hAnsiTheme="minorHAnsi" w:cstheme="minorBidi"/>
                <w:color w:val="auto"/>
                <w:sz w:val="24"/>
                <w:szCs w:val="24"/>
                <w:lang w:eastAsia="en-US"/>
              </w:rPr>
              <w:t>Neglect</w:t>
            </w:r>
            <w:proofErr w:type="spellEnd"/>
            <w:r>
              <w:rPr>
                <w:rFonts w:asciiTheme="minorHAnsi" w:eastAsiaTheme="minorHAnsi" w:hAnsiTheme="minorHAnsi" w:cstheme="minorBidi"/>
                <w:color w:val="auto"/>
                <w:sz w:val="24"/>
                <w:szCs w:val="24"/>
                <w:lang w:eastAsia="en-US"/>
              </w:rPr>
              <w:t xml:space="preserve"> meeting and within safeguarding</w:t>
            </w:r>
            <w:r w:rsidR="00B53A65">
              <w:rPr>
                <w:rFonts w:asciiTheme="minorHAnsi" w:eastAsiaTheme="minorHAnsi" w:hAnsiTheme="minorHAnsi" w:cstheme="minorBidi"/>
                <w:color w:val="auto"/>
                <w:sz w:val="24"/>
                <w:szCs w:val="24"/>
                <w:lang w:eastAsia="en-US"/>
              </w:rPr>
              <w:t xml:space="preserve"> 126 enquires and strategy meetings</w:t>
            </w:r>
            <w:r>
              <w:rPr>
                <w:rFonts w:asciiTheme="minorHAnsi" w:eastAsiaTheme="minorHAnsi" w:hAnsiTheme="minorHAnsi" w:cstheme="minorBidi"/>
                <w:color w:val="auto"/>
                <w:sz w:val="24"/>
                <w:szCs w:val="24"/>
                <w:lang w:eastAsia="en-US"/>
              </w:rPr>
              <w:t>. Gethin has extensive knowledge of working with individuals with Disabilities and the fact he is integrati</w:t>
            </w:r>
            <w:r w:rsidR="00B53A65">
              <w:rPr>
                <w:rFonts w:asciiTheme="minorHAnsi" w:eastAsiaTheme="minorHAnsi" w:hAnsiTheme="minorHAnsi" w:cstheme="minorBidi"/>
                <w:color w:val="auto"/>
                <w:sz w:val="24"/>
                <w:szCs w:val="24"/>
                <w:lang w:eastAsia="en-US"/>
              </w:rPr>
              <w:t>ng his prior experience, and becoming more</w:t>
            </w:r>
            <w:r>
              <w:rPr>
                <w:rFonts w:asciiTheme="minorHAnsi" w:eastAsiaTheme="minorHAnsi" w:hAnsiTheme="minorHAnsi" w:cstheme="minorBidi"/>
                <w:color w:val="auto"/>
                <w:sz w:val="24"/>
                <w:szCs w:val="24"/>
                <w:lang w:eastAsia="en-US"/>
              </w:rPr>
              <w:t xml:space="preserve"> familiar with legislative frameworks and the resources available to meet assessed Care and Support needs is testament to how</w:t>
            </w:r>
            <w:r w:rsidR="008E4CE2">
              <w:rPr>
                <w:rFonts w:asciiTheme="minorHAnsi" w:eastAsiaTheme="minorHAnsi" w:hAnsiTheme="minorHAnsi" w:cstheme="minorBidi"/>
                <w:color w:val="auto"/>
                <w:sz w:val="24"/>
                <w:szCs w:val="24"/>
                <w:lang w:eastAsia="en-US"/>
              </w:rPr>
              <w:t xml:space="preserve"> confident Gethin is now in integrating this knowledge, skills and experience. </w:t>
            </w:r>
            <w:r w:rsidR="00455B40">
              <w:rPr>
                <w:rFonts w:asciiTheme="minorHAnsi" w:eastAsiaTheme="minorHAnsi" w:hAnsiTheme="minorHAnsi" w:cstheme="minorBidi"/>
                <w:color w:val="auto"/>
                <w:sz w:val="24"/>
                <w:szCs w:val="24"/>
                <w:lang w:eastAsia="en-US"/>
              </w:rPr>
              <w:t xml:space="preserve">The quality of Gethin written </w:t>
            </w:r>
            <w:r w:rsidR="001A39D2">
              <w:rPr>
                <w:rFonts w:asciiTheme="minorHAnsi" w:eastAsiaTheme="minorHAnsi" w:hAnsiTheme="minorHAnsi" w:cstheme="minorBidi"/>
                <w:color w:val="auto"/>
                <w:sz w:val="24"/>
                <w:szCs w:val="24"/>
                <w:lang w:eastAsia="en-US"/>
              </w:rPr>
              <w:t xml:space="preserve">assessments are very high and he advocates well for those he is supporting. </w:t>
            </w:r>
          </w:p>
          <w:p w:rsidR="008E4CE2" w:rsidRPr="00BE7435" w:rsidRDefault="008E4CE2" w:rsidP="002F2322">
            <w:pPr>
              <w:overflowPunct/>
              <w:autoSpaceDE/>
              <w:autoSpaceDN/>
              <w:adjustRightInd/>
              <w:jc w:val="both"/>
              <w:textAlignment w:val="auto"/>
              <w:rPr>
                <w:rFonts w:asciiTheme="minorHAnsi" w:eastAsiaTheme="minorHAnsi" w:hAnsiTheme="minorHAnsi" w:cstheme="minorBidi"/>
                <w:b/>
                <w:color w:val="auto"/>
                <w:sz w:val="24"/>
                <w:szCs w:val="24"/>
                <w:lang w:eastAsia="en-US"/>
              </w:rPr>
            </w:pPr>
          </w:p>
          <w:p w:rsidR="008E4CE2" w:rsidRPr="00BE7435" w:rsidRDefault="008E4CE2" w:rsidP="008E4CE2">
            <w:pPr>
              <w:numPr>
                <w:ilvl w:val="0"/>
                <w:numId w:val="55"/>
              </w:numPr>
              <w:overflowPunct/>
              <w:autoSpaceDE/>
              <w:autoSpaceDN/>
              <w:adjustRightInd/>
              <w:jc w:val="both"/>
              <w:textAlignment w:val="auto"/>
              <w:rPr>
                <w:rFonts w:asciiTheme="minorHAnsi" w:eastAsiaTheme="minorHAnsi" w:hAnsiTheme="minorHAnsi" w:cstheme="minorBidi"/>
                <w:b/>
                <w:color w:val="auto"/>
                <w:sz w:val="24"/>
                <w:szCs w:val="24"/>
                <w:lang w:eastAsia="en-US"/>
              </w:rPr>
            </w:pPr>
            <w:r w:rsidRPr="00BE7435">
              <w:rPr>
                <w:rFonts w:asciiTheme="minorHAnsi" w:eastAsiaTheme="minorHAnsi" w:hAnsiTheme="minorHAnsi" w:cstheme="minorBidi"/>
                <w:b/>
                <w:color w:val="auto"/>
                <w:sz w:val="24"/>
                <w:szCs w:val="24"/>
                <w:lang w:eastAsia="en-US"/>
              </w:rPr>
              <w:t xml:space="preserve">Working collaboratively with people in need of care and support, their </w:t>
            </w:r>
            <w:proofErr w:type="spellStart"/>
            <w:r w:rsidRPr="00BE7435">
              <w:rPr>
                <w:rFonts w:asciiTheme="minorHAnsi" w:eastAsiaTheme="minorHAnsi" w:hAnsiTheme="minorHAnsi" w:cstheme="minorBidi"/>
                <w:b/>
                <w:color w:val="auto"/>
                <w:sz w:val="24"/>
                <w:szCs w:val="24"/>
                <w:lang w:eastAsia="en-US"/>
              </w:rPr>
              <w:t>carers</w:t>
            </w:r>
            <w:proofErr w:type="spellEnd"/>
            <w:r w:rsidRPr="00BE7435">
              <w:rPr>
                <w:rFonts w:asciiTheme="minorHAnsi" w:eastAsiaTheme="minorHAnsi" w:hAnsiTheme="minorHAnsi" w:cstheme="minorBidi"/>
                <w:b/>
                <w:i/>
                <w:iCs/>
                <w:color w:val="auto"/>
                <w:sz w:val="24"/>
                <w:szCs w:val="24"/>
                <w:lang w:eastAsia="en-US"/>
              </w:rPr>
              <w:t xml:space="preserve"> </w:t>
            </w:r>
            <w:r w:rsidRPr="00BE7435">
              <w:rPr>
                <w:rFonts w:asciiTheme="minorHAnsi" w:eastAsiaTheme="minorHAnsi" w:hAnsiTheme="minorHAnsi" w:cstheme="minorBidi"/>
                <w:b/>
                <w:color w:val="auto"/>
                <w:sz w:val="24"/>
                <w:szCs w:val="24"/>
                <w:lang w:eastAsia="en-US"/>
              </w:rPr>
              <w:t>and other professionals.</w:t>
            </w:r>
          </w:p>
          <w:p w:rsidR="002F2322" w:rsidRDefault="002F2322"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F83651" w:rsidRDefault="00F83651"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F83651" w:rsidRDefault="00F83651"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Gethin has </w:t>
            </w:r>
            <w:r w:rsidR="00BE7435">
              <w:rPr>
                <w:rFonts w:asciiTheme="minorHAnsi" w:eastAsiaTheme="minorHAnsi" w:hAnsiTheme="minorHAnsi" w:cstheme="minorBidi"/>
                <w:color w:val="auto"/>
                <w:sz w:val="24"/>
                <w:szCs w:val="24"/>
                <w:lang w:eastAsia="en-US"/>
              </w:rPr>
              <w:t>a</w:t>
            </w:r>
            <w:r>
              <w:rPr>
                <w:rFonts w:asciiTheme="minorHAnsi" w:eastAsiaTheme="minorHAnsi" w:hAnsiTheme="minorHAnsi" w:cstheme="minorBidi"/>
                <w:color w:val="auto"/>
                <w:sz w:val="24"/>
                <w:szCs w:val="24"/>
                <w:lang w:eastAsia="en-US"/>
              </w:rPr>
              <w:t xml:space="preserve"> unique ability to build very meaningful relationships with Individuals and families he supports by asking the Individual to share their story and his assessments are informed by the lived experience of the individual been assessed for care and support. He is very person </w:t>
            </w:r>
            <w:r w:rsidR="00B53A65">
              <w:rPr>
                <w:rFonts w:asciiTheme="minorHAnsi" w:eastAsiaTheme="minorHAnsi" w:hAnsiTheme="minorHAnsi" w:cstheme="minorBidi"/>
                <w:color w:val="auto"/>
                <w:sz w:val="24"/>
                <w:szCs w:val="24"/>
                <w:lang w:eastAsia="en-US"/>
              </w:rPr>
              <w:t>centred</w:t>
            </w:r>
            <w:r>
              <w:rPr>
                <w:rFonts w:asciiTheme="minorHAnsi" w:eastAsiaTheme="minorHAnsi" w:hAnsiTheme="minorHAnsi" w:cstheme="minorBidi"/>
                <w:color w:val="auto"/>
                <w:sz w:val="24"/>
                <w:szCs w:val="24"/>
                <w:lang w:eastAsia="en-US"/>
              </w:rPr>
              <w:t xml:space="preserve"> in </w:t>
            </w:r>
            <w:r w:rsidR="00B53A65">
              <w:rPr>
                <w:rFonts w:asciiTheme="minorHAnsi" w:eastAsiaTheme="minorHAnsi" w:hAnsiTheme="minorHAnsi" w:cstheme="minorBidi"/>
                <w:color w:val="auto"/>
                <w:sz w:val="24"/>
                <w:szCs w:val="24"/>
                <w:lang w:eastAsia="en-US"/>
              </w:rPr>
              <w:t>his approach and solution focus and ensures that individual’s voices are heard and that they are empowered to make choices and be in control of their lives.</w:t>
            </w:r>
          </w:p>
          <w:p w:rsidR="00AA7CF0" w:rsidRDefault="00AA7CF0" w:rsidP="002F2322">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2F2322" w:rsidRPr="002F2322" w:rsidRDefault="002F2322"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B53A65" w:rsidRDefault="002F2322"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sidRPr="002F2322">
              <w:rPr>
                <w:rFonts w:asciiTheme="minorHAnsi" w:eastAsiaTheme="minorHAnsi" w:hAnsiTheme="minorHAnsi" w:cstheme="minorBidi"/>
                <w:iCs/>
                <w:color w:val="auto"/>
                <w:sz w:val="24"/>
                <w:szCs w:val="24"/>
                <w:lang w:eastAsia="en-US"/>
              </w:rPr>
              <w:t xml:space="preserve">Collaborative working with both families, carers and professionals was a learning need identified in supervision to focus on over the next 12 months. Having difficult conversations with families where </w:t>
            </w:r>
            <w:r w:rsidRPr="002F2322">
              <w:rPr>
                <w:rFonts w:asciiTheme="minorHAnsi" w:eastAsiaTheme="minorHAnsi" w:hAnsiTheme="minorHAnsi" w:cstheme="minorBidi"/>
                <w:iCs/>
                <w:color w:val="auto"/>
                <w:sz w:val="24"/>
                <w:szCs w:val="24"/>
                <w:lang w:eastAsia="en-US"/>
              </w:rPr>
              <w:lastRenderedPageBreak/>
              <w:t xml:space="preserve">there are conflicts and tensions. These conversations are often very emotional but are essential when working collaboratively with carers and those in need of care and support. </w:t>
            </w:r>
          </w:p>
          <w:p w:rsidR="00B53A65" w:rsidRDefault="00B53A65"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B53A65" w:rsidRDefault="00B53A65"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 xml:space="preserve">Gethin identified training around having difficult conversations and communication to build on strengths. He has benefited from this training and put into practice. In </w:t>
            </w:r>
            <w:proofErr w:type="gramStart"/>
            <w:r w:rsidR="001A39D2">
              <w:rPr>
                <w:rFonts w:asciiTheme="minorHAnsi" w:eastAsiaTheme="minorHAnsi" w:hAnsiTheme="minorHAnsi" w:cstheme="minorBidi"/>
                <w:iCs/>
                <w:color w:val="auto"/>
                <w:sz w:val="24"/>
                <w:szCs w:val="24"/>
                <w:lang w:eastAsia="en-US"/>
              </w:rPr>
              <w:t>Gethin’ s</w:t>
            </w:r>
            <w:proofErr w:type="gramEnd"/>
            <w:r>
              <w:rPr>
                <w:rFonts w:asciiTheme="minorHAnsi" w:eastAsiaTheme="minorHAnsi" w:hAnsiTheme="minorHAnsi" w:cstheme="minorBidi"/>
                <w:iCs/>
                <w:color w:val="auto"/>
                <w:sz w:val="24"/>
                <w:szCs w:val="24"/>
                <w:lang w:eastAsia="en-US"/>
              </w:rPr>
              <w:t xml:space="preserve"> observation of practice it was clear that he is confident in having open, transparent and difficult</w:t>
            </w:r>
            <w:r w:rsidR="001A39D2">
              <w:rPr>
                <w:rFonts w:asciiTheme="minorHAnsi" w:eastAsiaTheme="minorHAnsi" w:hAnsiTheme="minorHAnsi" w:cstheme="minorBidi"/>
                <w:iCs/>
                <w:color w:val="auto"/>
                <w:sz w:val="24"/>
                <w:szCs w:val="24"/>
                <w:lang w:eastAsia="en-US"/>
              </w:rPr>
              <w:t xml:space="preserve"> conversations</w:t>
            </w:r>
            <w:r>
              <w:rPr>
                <w:rFonts w:asciiTheme="minorHAnsi" w:eastAsiaTheme="minorHAnsi" w:hAnsiTheme="minorHAnsi" w:cstheme="minorBidi"/>
                <w:iCs/>
                <w:color w:val="auto"/>
                <w:sz w:val="24"/>
                <w:szCs w:val="24"/>
                <w:lang w:eastAsia="en-US"/>
              </w:rPr>
              <w:t xml:space="preserve">. In doing so the individuals that Gethin supports build trust and respect </w:t>
            </w:r>
            <w:r w:rsidR="00E02A06">
              <w:rPr>
                <w:rFonts w:asciiTheme="minorHAnsi" w:eastAsiaTheme="minorHAnsi" w:hAnsiTheme="minorHAnsi" w:cstheme="minorBidi"/>
                <w:iCs/>
                <w:color w:val="auto"/>
                <w:sz w:val="24"/>
                <w:szCs w:val="24"/>
                <w:lang w:eastAsia="en-US"/>
              </w:rPr>
              <w:t>and also supports individuals to identify their own risks and identify solutions to mitigate against risk.</w:t>
            </w:r>
          </w:p>
          <w:p w:rsidR="00B53A65" w:rsidRDefault="00B53A65"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B53A65" w:rsidRDefault="00E02A06"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 xml:space="preserve">Gethin also draws on Multi-Disciplinary Team to gather information but also problem solve around risks. Gethin is confident in ensuring each member of the MDT carry out their tasks sharing the load of the workload however also ensures that each professional remains accountable for their area of responsibility in managing the risk. </w:t>
            </w:r>
          </w:p>
          <w:p w:rsidR="001C6FF5" w:rsidRDefault="001C6FF5"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1C6FF5" w:rsidRDefault="001C6FF5"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 xml:space="preserve">What is also interesting by Gethin working so closely with the MDT he gains a broader perspective of the issue </w:t>
            </w:r>
            <w:r w:rsidR="00036098">
              <w:rPr>
                <w:rFonts w:asciiTheme="minorHAnsi" w:eastAsiaTheme="minorHAnsi" w:hAnsiTheme="minorHAnsi" w:cstheme="minorBidi"/>
                <w:iCs/>
                <w:color w:val="auto"/>
                <w:sz w:val="24"/>
                <w:szCs w:val="24"/>
                <w:lang w:eastAsia="en-US"/>
              </w:rPr>
              <w:t>because</w:t>
            </w:r>
            <w:r>
              <w:rPr>
                <w:rFonts w:asciiTheme="minorHAnsi" w:eastAsiaTheme="minorHAnsi" w:hAnsiTheme="minorHAnsi" w:cstheme="minorBidi"/>
                <w:iCs/>
                <w:color w:val="auto"/>
                <w:sz w:val="24"/>
                <w:szCs w:val="24"/>
                <w:lang w:eastAsia="en-US"/>
              </w:rPr>
              <w:t xml:space="preserve"> all the professional see things through a </w:t>
            </w:r>
            <w:proofErr w:type="spellStart"/>
            <w:r>
              <w:rPr>
                <w:rFonts w:asciiTheme="minorHAnsi" w:eastAsiaTheme="minorHAnsi" w:hAnsiTheme="minorHAnsi" w:cstheme="minorBidi"/>
                <w:iCs/>
                <w:color w:val="auto"/>
                <w:sz w:val="24"/>
                <w:szCs w:val="24"/>
                <w:lang w:eastAsia="en-US"/>
              </w:rPr>
              <w:t>diffent</w:t>
            </w:r>
            <w:proofErr w:type="spellEnd"/>
            <w:r>
              <w:rPr>
                <w:rFonts w:asciiTheme="minorHAnsi" w:eastAsiaTheme="minorHAnsi" w:hAnsiTheme="minorHAnsi" w:cstheme="minorBidi"/>
                <w:iCs/>
                <w:color w:val="auto"/>
                <w:sz w:val="24"/>
                <w:szCs w:val="24"/>
                <w:lang w:eastAsia="en-US"/>
              </w:rPr>
              <w:t xml:space="preserve"> </w:t>
            </w:r>
            <w:r w:rsidR="00036098">
              <w:rPr>
                <w:rFonts w:asciiTheme="minorHAnsi" w:eastAsiaTheme="minorHAnsi" w:hAnsiTheme="minorHAnsi" w:cstheme="minorBidi"/>
                <w:iCs/>
                <w:color w:val="auto"/>
                <w:sz w:val="24"/>
                <w:szCs w:val="24"/>
                <w:lang w:eastAsia="en-US"/>
              </w:rPr>
              <w:t>lenses</w:t>
            </w:r>
            <w:r>
              <w:rPr>
                <w:rFonts w:asciiTheme="minorHAnsi" w:eastAsiaTheme="minorHAnsi" w:hAnsiTheme="minorHAnsi" w:cstheme="minorBidi"/>
                <w:iCs/>
                <w:color w:val="auto"/>
                <w:sz w:val="24"/>
                <w:szCs w:val="24"/>
                <w:lang w:eastAsia="en-US"/>
              </w:rPr>
              <w:t>. Also Gethin respects difference in opinions which is healthy.</w:t>
            </w:r>
          </w:p>
          <w:p w:rsidR="00036098" w:rsidRDefault="00036098"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036098" w:rsidRDefault="00036098"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 xml:space="preserve">Gethin has gained good insight into how important it is to understand an individual’s capacity when he has been working as part of an MDT. In the observational visit it was clear that this individual had capacity however was not realistic with the risks so Gethin worked </w:t>
            </w:r>
            <w:proofErr w:type="spellStart"/>
            <w:r>
              <w:rPr>
                <w:rFonts w:asciiTheme="minorHAnsi" w:eastAsiaTheme="minorHAnsi" w:hAnsiTheme="minorHAnsi" w:cstheme="minorBidi"/>
                <w:iCs/>
                <w:color w:val="auto"/>
                <w:sz w:val="24"/>
                <w:szCs w:val="24"/>
                <w:lang w:eastAsia="en-US"/>
              </w:rPr>
              <w:t>colaboratly</w:t>
            </w:r>
            <w:proofErr w:type="spellEnd"/>
            <w:r>
              <w:rPr>
                <w:rFonts w:asciiTheme="minorHAnsi" w:eastAsiaTheme="minorHAnsi" w:hAnsiTheme="minorHAnsi" w:cstheme="minorBidi"/>
                <w:iCs/>
                <w:color w:val="auto"/>
                <w:sz w:val="24"/>
                <w:szCs w:val="24"/>
                <w:lang w:eastAsia="en-US"/>
              </w:rPr>
              <w:t xml:space="preserve"> with the lead nurse in CHC and identified what the risks where associated with going home V’s remaining in residential. This demonstrated that Gethin had a good grasp of the legislation under the Mental Capacity Act and the Social Services and wellbeing Act principles such as listening to the voice, choice and control of the individual but balancing these human rights alongside the need to safeguard the individual against his own self neglecting and his unrealistic view if risk and the reality of the challenges ahead of him. Gethin was able to navigate these challenging practice</w:t>
            </w:r>
            <w:r w:rsidR="00BE7435">
              <w:rPr>
                <w:rFonts w:asciiTheme="minorHAnsi" w:eastAsiaTheme="minorHAnsi" w:hAnsiTheme="minorHAnsi" w:cstheme="minorBidi"/>
                <w:iCs/>
                <w:color w:val="auto"/>
                <w:sz w:val="24"/>
                <w:szCs w:val="24"/>
                <w:lang w:eastAsia="en-US"/>
              </w:rPr>
              <w:t xml:space="preserve"> </w:t>
            </w:r>
            <w:r w:rsidR="001A39D2">
              <w:rPr>
                <w:rFonts w:asciiTheme="minorHAnsi" w:eastAsiaTheme="minorHAnsi" w:hAnsiTheme="minorHAnsi" w:cstheme="minorBidi"/>
                <w:iCs/>
                <w:color w:val="auto"/>
                <w:sz w:val="24"/>
                <w:szCs w:val="24"/>
                <w:lang w:eastAsia="en-US"/>
              </w:rPr>
              <w:t>dilemmas</w:t>
            </w:r>
            <w:r>
              <w:rPr>
                <w:rFonts w:asciiTheme="minorHAnsi" w:eastAsiaTheme="minorHAnsi" w:hAnsiTheme="minorHAnsi" w:cstheme="minorBidi"/>
                <w:iCs/>
                <w:color w:val="auto"/>
                <w:sz w:val="24"/>
                <w:szCs w:val="24"/>
                <w:lang w:eastAsia="en-US"/>
              </w:rPr>
              <w:t xml:space="preserve"> by having well established and productive working relationships with the MDT that he had established by effective regular communication channels. </w:t>
            </w:r>
          </w:p>
          <w:p w:rsidR="002F2322" w:rsidRPr="00BE7435" w:rsidRDefault="002F2322" w:rsidP="002F2322">
            <w:pPr>
              <w:overflowPunct/>
              <w:autoSpaceDE/>
              <w:autoSpaceDN/>
              <w:adjustRightInd/>
              <w:jc w:val="both"/>
              <w:textAlignment w:val="auto"/>
              <w:rPr>
                <w:rFonts w:asciiTheme="minorHAnsi" w:eastAsiaTheme="minorHAnsi" w:hAnsiTheme="minorHAnsi" w:cstheme="minorBidi"/>
                <w:b/>
                <w:iCs/>
                <w:color w:val="auto"/>
                <w:sz w:val="24"/>
                <w:szCs w:val="24"/>
                <w:lang w:eastAsia="en-US"/>
              </w:rPr>
            </w:pPr>
          </w:p>
          <w:p w:rsidR="00036098" w:rsidRPr="00BE7435" w:rsidRDefault="00036098" w:rsidP="00036098">
            <w:pPr>
              <w:overflowPunct/>
              <w:autoSpaceDE/>
              <w:autoSpaceDN/>
              <w:adjustRightInd/>
              <w:jc w:val="both"/>
              <w:textAlignment w:val="auto"/>
              <w:rPr>
                <w:rFonts w:asciiTheme="minorHAnsi" w:eastAsiaTheme="minorHAnsi" w:hAnsiTheme="minorHAnsi" w:cstheme="minorBidi"/>
                <w:b/>
                <w:color w:val="auto"/>
                <w:sz w:val="24"/>
                <w:szCs w:val="24"/>
                <w:lang w:eastAsia="en-US"/>
              </w:rPr>
            </w:pPr>
            <w:r w:rsidRPr="00BE7435">
              <w:rPr>
                <w:rFonts w:asciiTheme="minorHAnsi" w:eastAsiaTheme="minorHAnsi" w:hAnsiTheme="minorHAnsi" w:cstheme="minorBidi"/>
                <w:b/>
                <w:iCs/>
                <w:color w:val="auto"/>
                <w:sz w:val="24"/>
                <w:szCs w:val="24"/>
                <w:lang w:eastAsia="en-US"/>
              </w:rPr>
              <w:t xml:space="preserve">The third learning outcome was </w:t>
            </w:r>
            <w:r w:rsidRPr="00BE7435">
              <w:rPr>
                <w:rFonts w:asciiTheme="minorHAnsi" w:eastAsiaTheme="minorHAnsi" w:hAnsiTheme="minorHAnsi" w:cstheme="minorBidi"/>
                <w:b/>
                <w:color w:val="auto"/>
                <w:sz w:val="24"/>
                <w:szCs w:val="24"/>
                <w:lang w:eastAsia="en-US"/>
              </w:rPr>
              <w:t>Intervention and application of professional judgement in increasingly complex situations.</w:t>
            </w:r>
          </w:p>
          <w:p w:rsidR="00036098" w:rsidRDefault="00036098" w:rsidP="00036098">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036098" w:rsidRDefault="00036098" w:rsidP="00036098">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Gethin has had multiple complex situations where there has been an application of</w:t>
            </w:r>
            <w:r w:rsidR="005406D7">
              <w:rPr>
                <w:rFonts w:asciiTheme="minorHAnsi" w:eastAsiaTheme="minorHAnsi" w:hAnsiTheme="minorHAnsi" w:cstheme="minorBidi"/>
                <w:color w:val="auto"/>
                <w:sz w:val="24"/>
                <w:szCs w:val="24"/>
                <w:lang w:eastAsia="en-US"/>
              </w:rPr>
              <w:t xml:space="preserve"> professional judgement required</w:t>
            </w:r>
            <w:r>
              <w:rPr>
                <w:rFonts w:asciiTheme="minorHAnsi" w:eastAsiaTheme="minorHAnsi" w:hAnsiTheme="minorHAnsi" w:cstheme="minorBidi"/>
                <w:color w:val="auto"/>
                <w:sz w:val="24"/>
                <w:szCs w:val="24"/>
                <w:lang w:eastAsia="en-US"/>
              </w:rPr>
              <w:t xml:space="preserve"> with the individuals he supports. These examples have been around assessing capacity and </w:t>
            </w:r>
            <w:r w:rsidR="005406D7">
              <w:rPr>
                <w:rFonts w:asciiTheme="minorHAnsi" w:eastAsiaTheme="minorHAnsi" w:hAnsiTheme="minorHAnsi" w:cstheme="minorBidi"/>
                <w:color w:val="auto"/>
                <w:sz w:val="24"/>
                <w:szCs w:val="24"/>
                <w:lang w:eastAsia="en-US"/>
              </w:rPr>
              <w:t xml:space="preserve">around assessing somebody’s care and support needs and also around safeguarding where </w:t>
            </w:r>
            <w:r w:rsidR="00BE7435">
              <w:rPr>
                <w:rFonts w:asciiTheme="minorHAnsi" w:eastAsiaTheme="minorHAnsi" w:hAnsiTheme="minorHAnsi" w:cstheme="minorBidi"/>
                <w:color w:val="auto"/>
                <w:sz w:val="24"/>
                <w:szCs w:val="24"/>
                <w:lang w:eastAsia="en-US"/>
              </w:rPr>
              <w:t>there</w:t>
            </w:r>
            <w:r w:rsidR="005406D7">
              <w:rPr>
                <w:rFonts w:asciiTheme="minorHAnsi" w:eastAsiaTheme="minorHAnsi" w:hAnsiTheme="minorHAnsi" w:cstheme="minorBidi"/>
                <w:color w:val="auto"/>
                <w:sz w:val="24"/>
                <w:szCs w:val="24"/>
                <w:lang w:eastAsia="en-US"/>
              </w:rPr>
              <w:t xml:space="preserve"> was a risk of fin</w:t>
            </w:r>
            <w:r w:rsidR="001A39D2">
              <w:rPr>
                <w:rFonts w:asciiTheme="minorHAnsi" w:eastAsiaTheme="minorHAnsi" w:hAnsiTheme="minorHAnsi" w:cstheme="minorBidi"/>
                <w:color w:val="auto"/>
                <w:sz w:val="24"/>
                <w:szCs w:val="24"/>
                <w:lang w:eastAsia="en-US"/>
              </w:rPr>
              <w:t>ancial abuse. Gethin has been</w:t>
            </w:r>
            <w:r w:rsidR="005406D7">
              <w:rPr>
                <w:rFonts w:asciiTheme="minorHAnsi" w:eastAsiaTheme="minorHAnsi" w:hAnsiTheme="minorHAnsi" w:cstheme="minorBidi"/>
                <w:color w:val="auto"/>
                <w:sz w:val="24"/>
                <w:szCs w:val="24"/>
                <w:lang w:eastAsia="en-US"/>
              </w:rPr>
              <w:t xml:space="preserve"> empathetic. Gethin was non-judgemental and used verbal and non-verbal communication. Gethin can communicate via sign language so he is very observant on nonverbal communication. </w:t>
            </w:r>
          </w:p>
          <w:p w:rsidR="005406D7" w:rsidRDefault="005406D7" w:rsidP="00036098">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5406D7" w:rsidRDefault="005406D7" w:rsidP="00036098">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Gethin uses his professional judgement in his work by listening with curiosity to </w:t>
            </w:r>
            <w:r w:rsidR="00BE7435">
              <w:rPr>
                <w:rFonts w:asciiTheme="minorHAnsi" w:eastAsiaTheme="minorHAnsi" w:hAnsiTheme="minorHAnsi" w:cstheme="minorBidi"/>
                <w:color w:val="auto"/>
                <w:sz w:val="24"/>
                <w:szCs w:val="24"/>
                <w:lang w:eastAsia="en-US"/>
              </w:rPr>
              <w:t>individual’s</w:t>
            </w:r>
            <w:r>
              <w:rPr>
                <w:rFonts w:asciiTheme="minorHAnsi" w:eastAsiaTheme="minorHAnsi" w:hAnsiTheme="minorHAnsi" w:cstheme="minorBidi"/>
                <w:color w:val="auto"/>
                <w:sz w:val="24"/>
                <w:szCs w:val="24"/>
                <w:lang w:eastAsia="en-US"/>
              </w:rPr>
              <w:t xml:space="preserve"> experiences and recognises that they are experts in their own lives. He also considers care and support needs by identifying an individual strengths, needs and wishes. Gethin also has developed a wide range of </w:t>
            </w:r>
            <w:r w:rsidR="00BE7435">
              <w:rPr>
                <w:rFonts w:asciiTheme="minorHAnsi" w:eastAsiaTheme="minorHAnsi" w:hAnsiTheme="minorHAnsi" w:cstheme="minorBidi"/>
                <w:color w:val="auto"/>
                <w:sz w:val="24"/>
                <w:szCs w:val="24"/>
                <w:lang w:eastAsia="en-US"/>
              </w:rPr>
              <w:t>skills</w:t>
            </w:r>
            <w:r>
              <w:rPr>
                <w:rFonts w:asciiTheme="minorHAnsi" w:eastAsiaTheme="minorHAnsi" w:hAnsiTheme="minorHAnsi" w:cstheme="minorBidi"/>
                <w:color w:val="auto"/>
                <w:sz w:val="24"/>
                <w:szCs w:val="24"/>
                <w:lang w:eastAsia="en-US"/>
              </w:rPr>
              <w:t xml:space="preserve"> in the last twelve months by adapting different communication </w:t>
            </w:r>
            <w:r w:rsidR="00BE7435">
              <w:rPr>
                <w:rFonts w:asciiTheme="minorHAnsi" w:eastAsiaTheme="minorHAnsi" w:hAnsiTheme="minorHAnsi" w:cstheme="minorBidi"/>
                <w:color w:val="auto"/>
                <w:sz w:val="24"/>
                <w:szCs w:val="24"/>
                <w:lang w:eastAsia="en-US"/>
              </w:rPr>
              <w:t>techniques</w:t>
            </w:r>
            <w:r>
              <w:rPr>
                <w:rFonts w:asciiTheme="minorHAnsi" w:eastAsiaTheme="minorHAnsi" w:hAnsiTheme="minorHAnsi" w:cstheme="minorBidi"/>
                <w:color w:val="auto"/>
                <w:sz w:val="24"/>
                <w:szCs w:val="24"/>
                <w:lang w:eastAsia="en-US"/>
              </w:rPr>
              <w:t xml:space="preserve"> and </w:t>
            </w:r>
            <w:r>
              <w:rPr>
                <w:rFonts w:asciiTheme="minorHAnsi" w:eastAsiaTheme="minorHAnsi" w:hAnsiTheme="minorHAnsi" w:cstheme="minorBidi"/>
                <w:color w:val="auto"/>
                <w:sz w:val="24"/>
                <w:szCs w:val="24"/>
                <w:lang w:eastAsia="en-US"/>
              </w:rPr>
              <w:lastRenderedPageBreak/>
              <w:t xml:space="preserve">translating complex information to easy read to help individuals fully understand complex decision making such as managing finance or deciding where to live etc. </w:t>
            </w:r>
          </w:p>
          <w:p w:rsidR="00985E8A" w:rsidRDefault="00985E8A" w:rsidP="00036098">
            <w:pPr>
              <w:overflowPunct/>
              <w:autoSpaceDE/>
              <w:autoSpaceDN/>
              <w:adjustRightInd/>
              <w:jc w:val="both"/>
              <w:textAlignment w:val="auto"/>
              <w:rPr>
                <w:rFonts w:asciiTheme="minorHAnsi" w:eastAsiaTheme="minorHAnsi" w:hAnsiTheme="minorHAnsi" w:cstheme="minorBidi"/>
                <w:color w:val="auto"/>
                <w:sz w:val="24"/>
                <w:szCs w:val="24"/>
                <w:lang w:eastAsia="en-US"/>
              </w:rPr>
            </w:pPr>
          </w:p>
          <w:p w:rsidR="00985E8A" w:rsidRPr="00036098" w:rsidRDefault="00985E8A" w:rsidP="00036098">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I </w:t>
            </w:r>
            <w:r w:rsidR="00BE7435">
              <w:rPr>
                <w:rFonts w:asciiTheme="minorHAnsi" w:eastAsiaTheme="minorHAnsi" w:hAnsiTheme="minorHAnsi" w:cstheme="minorBidi"/>
                <w:color w:val="auto"/>
                <w:sz w:val="24"/>
                <w:szCs w:val="24"/>
                <w:lang w:eastAsia="en-US"/>
              </w:rPr>
              <w:t>believe</w:t>
            </w:r>
            <w:r>
              <w:rPr>
                <w:rFonts w:asciiTheme="minorHAnsi" w:eastAsiaTheme="minorHAnsi" w:hAnsiTheme="minorHAnsi" w:cstheme="minorBidi"/>
                <w:color w:val="auto"/>
                <w:sz w:val="24"/>
                <w:szCs w:val="24"/>
                <w:lang w:eastAsia="en-US"/>
              </w:rPr>
              <w:t xml:space="preserve"> another area of experience where Gethin has really developed over the last twelve months in practice is trusting his own professional judgement. Also Gethin is open to have his thinking or decision making challenged by people with lived experience, their </w:t>
            </w:r>
            <w:proofErr w:type="spellStart"/>
            <w:r>
              <w:rPr>
                <w:rFonts w:asciiTheme="minorHAnsi" w:eastAsiaTheme="minorHAnsi" w:hAnsiTheme="minorHAnsi" w:cstheme="minorBidi"/>
                <w:color w:val="auto"/>
                <w:sz w:val="24"/>
                <w:szCs w:val="24"/>
                <w:lang w:eastAsia="en-US"/>
              </w:rPr>
              <w:t>carers</w:t>
            </w:r>
            <w:proofErr w:type="spellEnd"/>
            <w:r>
              <w:rPr>
                <w:rFonts w:asciiTheme="minorHAnsi" w:eastAsiaTheme="minorHAnsi" w:hAnsiTheme="minorHAnsi" w:cstheme="minorBidi"/>
                <w:color w:val="auto"/>
                <w:sz w:val="24"/>
                <w:szCs w:val="24"/>
                <w:lang w:eastAsia="en-US"/>
              </w:rPr>
              <w:t xml:space="preserve"> and families. This is where I see Gethin experience really grown in professional judgement around complex decision making. A concrete example of this Gethin has worked with an individual that was deaf and he advocated strongly on behalf of the individual that had capacity. However the family did not agree with the Social worker assessment and Gethin was assertive remained empathetically to their concerns about their family member but maintained his professional judgement trusting his own professional and skilled, competent assessment. </w:t>
            </w:r>
          </w:p>
          <w:p w:rsidR="007A605E" w:rsidRDefault="007A605E"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7A605E" w:rsidRPr="00BE7435" w:rsidRDefault="007A605E" w:rsidP="002F2322">
            <w:pPr>
              <w:overflowPunct/>
              <w:autoSpaceDE/>
              <w:autoSpaceDN/>
              <w:adjustRightInd/>
              <w:jc w:val="both"/>
              <w:textAlignment w:val="auto"/>
              <w:rPr>
                <w:rFonts w:asciiTheme="minorHAnsi" w:eastAsiaTheme="minorHAnsi" w:hAnsiTheme="minorHAnsi" w:cstheme="minorBidi"/>
                <w:b/>
                <w:iCs/>
                <w:color w:val="auto"/>
                <w:sz w:val="24"/>
                <w:szCs w:val="24"/>
                <w:lang w:eastAsia="en-US"/>
              </w:rPr>
            </w:pPr>
          </w:p>
          <w:p w:rsidR="007A605E" w:rsidRPr="00BE7435" w:rsidRDefault="007A605E" w:rsidP="002F2322">
            <w:pPr>
              <w:overflowPunct/>
              <w:autoSpaceDE/>
              <w:autoSpaceDN/>
              <w:adjustRightInd/>
              <w:jc w:val="both"/>
              <w:textAlignment w:val="auto"/>
              <w:rPr>
                <w:rFonts w:asciiTheme="minorHAnsi" w:eastAsiaTheme="minorHAnsi" w:hAnsiTheme="minorHAnsi" w:cstheme="minorBidi"/>
                <w:b/>
                <w:iCs/>
                <w:color w:val="auto"/>
                <w:sz w:val="24"/>
                <w:szCs w:val="24"/>
                <w:lang w:eastAsia="en-US"/>
              </w:rPr>
            </w:pPr>
            <w:r w:rsidRPr="00BE7435">
              <w:rPr>
                <w:rFonts w:asciiTheme="minorHAnsi" w:eastAsiaTheme="minorHAnsi" w:hAnsiTheme="minorHAnsi" w:cstheme="minorBidi"/>
                <w:b/>
                <w:iCs/>
                <w:color w:val="auto"/>
                <w:sz w:val="24"/>
                <w:szCs w:val="24"/>
                <w:lang w:eastAsia="en-US"/>
              </w:rPr>
              <w:t xml:space="preserve">Task 1 B Future Developments </w:t>
            </w:r>
          </w:p>
          <w:p w:rsidR="002F2322" w:rsidRPr="002F2322" w:rsidRDefault="002F2322"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2F2322" w:rsidRDefault="002F2322"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sidRPr="002F2322">
              <w:rPr>
                <w:rFonts w:asciiTheme="minorHAnsi" w:eastAsiaTheme="minorHAnsi" w:hAnsiTheme="minorHAnsi" w:cstheme="minorBidi"/>
                <w:iCs/>
                <w:color w:val="auto"/>
                <w:sz w:val="24"/>
                <w:szCs w:val="24"/>
                <w:lang w:eastAsia="en-US"/>
              </w:rPr>
              <w:t xml:space="preserve">Discussing future development needs </w:t>
            </w:r>
            <w:r w:rsidR="00985E8A">
              <w:rPr>
                <w:rFonts w:asciiTheme="minorHAnsi" w:eastAsiaTheme="minorHAnsi" w:hAnsiTheme="minorHAnsi" w:cstheme="minorBidi"/>
                <w:iCs/>
                <w:color w:val="auto"/>
                <w:sz w:val="24"/>
                <w:szCs w:val="24"/>
                <w:lang w:eastAsia="en-US"/>
              </w:rPr>
              <w:t>with Gethin</w:t>
            </w:r>
            <w:r w:rsidRPr="002F2322">
              <w:rPr>
                <w:rFonts w:asciiTheme="minorHAnsi" w:eastAsiaTheme="minorHAnsi" w:hAnsiTheme="minorHAnsi" w:cstheme="minorBidi"/>
                <w:iCs/>
                <w:color w:val="auto"/>
                <w:sz w:val="24"/>
                <w:szCs w:val="24"/>
                <w:lang w:eastAsia="en-US"/>
              </w:rPr>
              <w:t>, we identified complex cases involving safeguarding or ‘Best Interest’ cases where professional judgement is critical as an area to develop to grow.</w:t>
            </w:r>
            <w:r w:rsidRPr="002F2322">
              <w:rPr>
                <w:rFonts w:asciiTheme="minorHAnsi" w:eastAsiaTheme="minorHAnsi" w:hAnsiTheme="minorHAnsi" w:cstheme="minorBidi"/>
                <w:color w:val="auto"/>
                <w:sz w:val="24"/>
                <w:szCs w:val="24"/>
                <w:lang w:eastAsia="en-US"/>
              </w:rPr>
              <w:t xml:space="preserve"> </w:t>
            </w:r>
          </w:p>
          <w:p w:rsidR="00985E8A" w:rsidRDefault="00985E8A"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985E8A" w:rsidRDefault="00985E8A"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 xml:space="preserve">Both these areas of work are complex. However Gethin has taken on this challenge proactively. With Safeguarding he has familiarised himself with the All Wales Safeguarding app and has observed strategy meetings. He has also held self-neglect meetings and facilitated risk assessments around risky situations and environments around hording and </w:t>
            </w:r>
            <w:r w:rsidR="00D74F14">
              <w:rPr>
                <w:rFonts w:asciiTheme="minorHAnsi" w:eastAsiaTheme="minorHAnsi" w:hAnsiTheme="minorHAnsi" w:cstheme="minorBidi"/>
                <w:iCs/>
                <w:color w:val="auto"/>
                <w:sz w:val="24"/>
                <w:szCs w:val="24"/>
                <w:lang w:eastAsia="en-US"/>
              </w:rPr>
              <w:t>self-neglect</w:t>
            </w:r>
            <w:r>
              <w:rPr>
                <w:rFonts w:asciiTheme="minorHAnsi" w:eastAsiaTheme="minorHAnsi" w:hAnsiTheme="minorHAnsi" w:cstheme="minorBidi"/>
                <w:iCs/>
                <w:color w:val="auto"/>
                <w:sz w:val="24"/>
                <w:szCs w:val="24"/>
                <w:lang w:eastAsia="en-US"/>
              </w:rPr>
              <w:t xml:space="preserve">. Gethin is very committed to attend the peer supervision group that is held by his peers. He interested in articles of serious case reviews or policies or guidance that comes out of the adult safeguarding forum. </w:t>
            </w:r>
          </w:p>
          <w:p w:rsidR="00985E8A" w:rsidRDefault="00985E8A"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985E8A" w:rsidRDefault="00985E8A"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 xml:space="preserve">With regards to Capacity assessments he has familiarised himself around Mental Capacity Act and also the </w:t>
            </w:r>
            <w:r w:rsidR="00D74F14">
              <w:rPr>
                <w:rFonts w:asciiTheme="minorHAnsi" w:eastAsiaTheme="minorHAnsi" w:hAnsiTheme="minorHAnsi" w:cstheme="minorBidi"/>
                <w:iCs/>
                <w:color w:val="auto"/>
                <w:sz w:val="24"/>
                <w:szCs w:val="24"/>
                <w:lang w:eastAsia="en-US"/>
              </w:rPr>
              <w:t xml:space="preserve">2005 and the Code of Practice. Also within his consolidation portfolio pack he refers to a Capacity Assessment around financial abuse that was complex to navigate. There will be further opportunities to shadow different assessments of capacity. </w:t>
            </w:r>
          </w:p>
          <w:p w:rsidR="00D74F14" w:rsidRDefault="00D74F14"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D74F14" w:rsidRDefault="00D74F14"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In addition Gethin has been involved in Best Interest meetings around care and support issues. However he will get an opportunity to really develop in this practice within the service he is within. Gethin is familiar with when a best interest decision is required he has attended training and has access to Social Care Wales guidance around the ‘The Mental Capacity Act and Deprivation of Liberty and Safeguards (</w:t>
            </w:r>
            <w:proofErr w:type="spellStart"/>
            <w:r>
              <w:rPr>
                <w:rFonts w:asciiTheme="minorHAnsi" w:eastAsiaTheme="minorHAnsi" w:hAnsiTheme="minorHAnsi" w:cstheme="minorBidi"/>
                <w:iCs/>
                <w:color w:val="auto"/>
                <w:sz w:val="24"/>
                <w:szCs w:val="24"/>
                <w:lang w:eastAsia="en-US"/>
              </w:rPr>
              <w:t>Dols</w:t>
            </w:r>
            <w:proofErr w:type="spellEnd"/>
            <w:r>
              <w:rPr>
                <w:rFonts w:asciiTheme="minorHAnsi" w:eastAsiaTheme="minorHAnsi" w:hAnsiTheme="minorHAnsi" w:cstheme="minorBidi"/>
                <w:iCs/>
                <w:color w:val="auto"/>
                <w:sz w:val="24"/>
                <w:szCs w:val="24"/>
                <w:lang w:eastAsia="en-US"/>
              </w:rPr>
              <w:t xml:space="preserve">). </w:t>
            </w:r>
          </w:p>
          <w:p w:rsidR="00D74F14" w:rsidRDefault="00D74F14"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p>
          <w:p w:rsidR="00D74F14" w:rsidRPr="002F2322" w:rsidRDefault="00D74F14" w:rsidP="002F2322">
            <w:pPr>
              <w:overflowPunct/>
              <w:autoSpaceDE/>
              <w:autoSpaceDN/>
              <w:adjustRightInd/>
              <w:jc w:val="both"/>
              <w:textAlignment w:val="auto"/>
              <w:rPr>
                <w:rFonts w:asciiTheme="minorHAnsi" w:eastAsiaTheme="minorHAnsi" w:hAnsiTheme="minorHAnsi" w:cstheme="minorBidi"/>
                <w:iCs/>
                <w:color w:val="auto"/>
                <w:sz w:val="24"/>
                <w:szCs w:val="24"/>
                <w:lang w:eastAsia="en-US"/>
              </w:rPr>
            </w:pPr>
            <w:r>
              <w:rPr>
                <w:rFonts w:asciiTheme="minorHAnsi" w:eastAsiaTheme="minorHAnsi" w:hAnsiTheme="minorHAnsi" w:cstheme="minorBidi"/>
                <w:iCs/>
                <w:color w:val="auto"/>
                <w:sz w:val="24"/>
                <w:szCs w:val="24"/>
                <w:lang w:eastAsia="en-US"/>
              </w:rPr>
              <w:t>Gethin should be very proud of how he has navigated his first year in practice he has maintained a mix caseload of adults with Learning Disability, Individuals with a physical disability and provide carers support and duel sensory assessments. He has developed in confidence, effectively takes a lead within mu</w:t>
            </w:r>
            <w:r w:rsidR="00BE7435">
              <w:rPr>
                <w:rFonts w:asciiTheme="minorHAnsi" w:eastAsiaTheme="minorHAnsi" w:hAnsiTheme="minorHAnsi" w:cstheme="minorBidi"/>
                <w:iCs/>
                <w:color w:val="auto"/>
                <w:sz w:val="24"/>
                <w:szCs w:val="24"/>
                <w:lang w:eastAsia="en-US"/>
              </w:rPr>
              <w:t>l</w:t>
            </w:r>
            <w:r>
              <w:rPr>
                <w:rFonts w:asciiTheme="minorHAnsi" w:eastAsiaTheme="minorHAnsi" w:hAnsiTheme="minorHAnsi" w:cstheme="minorBidi"/>
                <w:iCs/>
                <w:color w:val="auto"/>
                <w:sz w:val="24"/>
                <w:szCs w:val="24"/>
                <w:lang w:eastAsia="en-US"/>
              </w:rPr>
              <w:t>ti-disciplinary work and embeds th</w:t>
            </w:r>
            <w:r w:rsidR="001A39D2">
              <w:rPr>
                <w:rFonts w:asciiTheme="minorHAnsi" w:eastAsiaTheme="minorHAnsi" w:hAnsiTheme="minorHAnsi" w:cstheme="minorBidi"/>
                <w:iCs/>
                <w:color w:val="auto"/>
                <w:sz w:val="24"/>
                <w:szCs w:val="24"/>
                <w:lang w:eastAsia="en-US"/>
              </w:rPr>
              <w:t xml:space="preserve">e theory and practice with ease and competence. </w:t>
            </w: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377B3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1. Name of Learner</w:t>
      </w:r>
      <w:r w:rsidR="009D59C2">
        <w:rPr>
          <w:b/>
          <w:sz w:val="24"/>
          <w:szCs w:val="24"/>
        </w:rPr>
        <w:t>:</w:t>
      </w:r>
      <w:r w:rsidRPr="008B28E7">
        <w:rPr>
          <w:b/>
          <w:sz w:val="24"/>
          <w:szCs w:val="24"/>
        </w:rPr>
        <w:t xml:space="preserve"> </w:t>
      </w:r>
      <w:r w:rsidR="00377B3E">
        <w:rPr>
          <w:sz w:val="24"/>
          <w:szCs w:val="24"/>
        </w:rPr>
        <w:t>Gethin Davies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377B3E"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377B3E">
        <w:rPr>
          <w:b/>
          <w:sz w:val="24"/>
          <w:szCs w:val="24"/>
        </w:rPr>
        <w:t xml:space="preserve"> </w:t>
      </w:r>
      <w:r w:rsidR="00377B3E">
        <w:rPr>
          <w:sz w:val="24"/>
          <w:szCs w:val="24"/>
        </w:rPr>
        <w:t>2319563</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 for Correspondence:</w:t>
      </w:r>
      <w:r w:rsidR="00377B3E">
        <w:rPr>
          <w:b/>
          <w:sz w:val="24"/>
          <w:szCs w:val="24"/>
        </w:rPr>
        <w:t xml:space="preserve"> </w:t>
      </w:r>
      <w:r w:rsidR="00377B3E">
        <w:rPr>
          <w:sz w:val="24"/>
          <w:szCs w:val="24"/>
        </w:rPr>
        <w:t>7 Sylva Gardens North</w:t>
      </w:r>
    </w:p>
    <w:p w:rsidR="004923DA" w:rsidRPr="008B28E7" w:rsidRDefault="00377B3E" w:rsidP="00FF7EBB">
      <w:pPr>
        <w:pBdr>
          <w:top w:val="single" w:sz="6" w:space="1" w:color="auto"/>
          <w:left w:val="single" w:sz="6" w:space="1" w:color="auto"/>
          <w:bottom w:val="single" w:sz="6" w:space="1" w:color="auto"/>
          <w:right w:val="single" w:sz="6" w:space="1" w:color="auto"/>
        </w:pBdr>
        <w:jc w:val="both"/>
        <w:rPr>
          <w:b/>
          <w:sz w:val="24"/>
          <w:szCs w:val="24"/>
        </w:rPr>
      </w:pPr>
      <w:r>
        <w:rPr>
          <w:sz w:val="24"/>
          <w:szCs w:val="24"/>
        </w:rPr>
        <w:t>Craig y Don, Llandudno, LL30 1BP</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377B3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377B3E">
        <w:rPr>
          <w:b/>
          <w:sz w:val="24"/>
          <w:szCs w:val="24"/>
        </w:rPr>
        <w:t xml:space="preserve"> </w:t>
      </w:r>
      <w:r w:rsidR="00377B3E">
        <w:rPr>
          <w:sz w:val="24"/>
          <w:szCs w:val="24"/>
        </w:rPr>
        <w:t>07879 414050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377B3E"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77B3E">
        <w:rPr>
          <w:b/>
          <w:sz w:val="24"/>
          <w:szCs w:val="24"/>
        </w:rPr>
        <w:t xml:space="preserve"> </w:t>
      </w:r>
      <w:r w:rsidR="00377B3E">
        <w:rPr>
          <w:sz w:val="24"/>
          <w:szCs w:val="24"/>
        </w:rPr>
        <w:t>Gethin.davies@conwy.gov.uk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377B3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377B3E">
        <w:rPr>
          <w:sz w:val="24"/>
          <w:szCs w:val="24"/>
        </w:rPr>
        <w:t>31</w:t>
      </w:r>
      <w:r w:rsidR="00377B3E" w:rsidRPr="00377B3E">
        <w:rPr>
          <w:sz w:val="24"/>
          <w:szCs w:val="24"/>
          <w:vertAlign w:val="superscript"/>
        </w:rPr>
        <w:t>st</w:t>
      </w:r>
      <w:r w:rsidR="00377B3E">
        <w:rPr>
          <w:sz w:val="24"/>
          <w:szCs w:val="24"/>
        </w:rPr>
        <w:t xml:space="preserve"> October 2022</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377B3E"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77B3E">
        <w:rPr>
          <w:b/>
          <w:sz w:val="24"/>
          <w:szCs w:val="24"/>
        </w:rPr>
        <w:t xml:space="preserve"> </w:t>
      </w:r>
      <w:r w:rsidR="00377B3E">
        <w:rPr>
          <w:sz w:val="24"/>
          <w:szCs w:val="24"/>
        </w:rPr>
        <w:t>5</w:t>
      </w:r>
      <w:r w:rsidR="00377B3E" w:rsidRPr="00377B3E">
        <w:rPr>
          <w:sz w:val="24"/>
          <w:szCs w:val="24"/>
          <w:vertAlign w:val="superscript"/>
        </w:rPr>
        <w:t>th</w:t>
      </w:r>
      <w:r w:rsidR="00377B3E">
        <w:rPr>
          <w:sz w:val="24"/>
          <w:szCs w:val="24"/>
        </w:rPr>
        <w:t xml:space="preserve"> December 2022</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25227">
        <w:rPr>
          <w:b/>
          <w:sz w:val="24"/>
          <w:szCs w:val="24"/>
        </w:rPr>
        <w:t xml:space="preserve"> </w:t>
      </w:r>
      <w:r w:rsidR="00425227" w:rsidRPr="00280B61">
        <w:rPr>
          <w:sz w:val="24"/>
          <w:szCs w:val="24"/>
        </w:rPr>
        <w:t>Conwy County Borough Council</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25227">
        <w:rPr>
          <w:b/>
          <w:sz w:val="24"/>
          <w:szCs w:val="24"/>
        </w:rPr>
        <w:t xml:space="preserve"> </w:t>
      </w:r>
      <w:r w:rsidR="00425227">
        <w:rPr>
          <w:sz w:val="24"/>
          <w:szCs w:val="24"/>
        </w:rPr>
        <w:t>Nia O’Marah</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25227" w:rsidRPr="00280B61" w:rsidRDefault="004923DA" w:rsidP="00425227">
      <w:pPr>
        <w:pBdr>
          <w:top w:val="single" w:sz="6" w:space="1" w:color="auto"/>
          <w:left w:val="single" w:sz="6" w:space="1" w:color="auto"/>
          <w:bottom w:val="single" w:sz="6" w:space="1" w:color="auto"/>
          <w:right w:val="single" w:sz="6" w:space="1" w:color="auto"/>
        </w:pBdr>
        <w:jc w:val="both"/>
        <w:rPr>
          <w:sz w:val="24"/>
          <w:szCs w:val="24"/>
        </w:rPr>
      </w:pPr>
      <w:r>
        <w:rPr>
          <w:b/>
          <w:sz w:val="24"/>
          <w:szCs w:val="24"/>
        </w:rPr>
        <w:t>Address:</w:t>
      </w:r>
      <w:r w:rsidR="00425227">
        <w:rPr>
          <w:b/>
          <w:sz w:val="24"/>
          <w:szCs w:val="24"/>
        </w:rPr>
        <w:t xml:space="preserve"> </w:t>
      </w:r>
      <w:r w:rsidR="00425227">
        <w:rPr>
          <w:sz w:val="24"/>
          <w:szCs w:val="24"/>
        </w:rPr>
        <w:t>Coed Pella, Conway Road, Colwyn Bay, LL29 7AZ</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25227">
        <w:rPr>
          <w:b/>
          <w:sz w:val="24"/>
          <w:szCs w:val="24"/>
        </w:rPr>
        <w:t xml:space="preserve"> </w:t>
      </w:r>
      <w:r w:rsidR="00425227">
        <w:rPr>
          <w:sz w:val="24"/>
          <w:szCs w:val="24"/>
        </w:rPr>
        <w:t>01492 575011</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6" w:history="1">
        <w:r w:rsidR="00425227" w:rsidRPr="00FA629A">
          <w:rPr>
            <w:rStyle w:val="Hyperlink"/>
            <w:sz w:val="24"/>
            <w:szCs w:val="24"/>
          </w:rPr>
          <w:t>nia.omarah@conwy.gov.uk</w:t>
        </w:r>
      </w:hyperlink>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377B3E">
        <w:rPr>
          <w:b/>
          <w:sz w:val="24"/>
          <w:szCs w:val="24"/>
        </w:rPr>
        <w:sym w:font="Wingdings" w:char="F0FC"/>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C4A99">
        <w:rPr>
          <w:b/>
          <w:sz w:val="24"/>
          <w:szCs w:val="24"/>
        </w:rPr>
        <w:t xml:space="preserve"> Einir Hinson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8C4A99" w:rsidRDefault="008C4A99"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Waen</w:t>
      </w:r>
      <w:proofErr w:type="spellEnd"/>
      <w:r>
        <w:rPr>
          <w:b/>
          <w:sz w:val="24"/>
          <w:szCs w:val="24"/>
        </w:rPr>
        <w:t xml:space="preserve"> </w:t>
      </w:r>
      <w:proofErr w:type="spellStart"/>
      <w:r>
        <w:rPr>
          <w:b/>
          <w:sz w:val="24"/>
          <w:szCs w:val="24"/>
        </w:rPr>
        <w:t>Fawr</w:t>
      </w:r>
      <w:proofErr w:type="spellEnd"/>
      <w:r>
        <w:rPr>
          <w:b/>
          <w:sz w:val="24"/>
          <w:szCs w:val="24"/>
        </w:rPr>
        <w:t xml:space="preserve"> </w:t>
      </w:r>
      <w:proofErr w:type="spellStart"/>
      <w:r>
        <w:rPr>
          <w:b/>
          <w:sz w:val="24"/>
          <w:szCs w:val="24"/>
        </w:rPr>
        <w:t>Uchaf</w:t>
      </w:r>
      <w:proofErr w:type="spellEnd"/>
      <w:r>
        <w:rPr>
          <w:b/>
          <w:sz w:val="24"/>
          <w:szCs w:val="24"/>
        </w:rPr>
        <w:t xml:space="preserve">. </w:t>
      </w:r>
    </w:p>
    <w:p w:rsidR="008C4A99" w:rsidRDefault="008C4A99"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LlanfairTalheurain</w:t>
      </w:r>
      <w:proofErr w:type="spellEnd"/>
      <w:r>
        <w:rPr>
          <w:b/>
          <w:sz w:val="24"/>
          <w:szCs w:val="24"/>
        </w:rPr>
        <w:t xml:space="preserve"> </w:t>
      </w:r>
    </w:p>
    <w:p w:rsidR="008C4A99" w:rsidRDefault="008C4A9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Abergele </w:t>
      </w:r>
    </w:p>
    <w:p w:rsidR="008C4A99" w:rsidRDefault="008C4A9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Conwy </w:t>
      </w:r>
    </w:p>
    <w:p w:rsidR="008C4A99" w:rsidRPr="008B28E7" w:rsidRDefault="008C4A9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LL228TS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rsidR="004923DA" w:rsidRPr="008B28E7" w:rsidRDefault="008C4A9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07388935045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rsidR="008C4A99" w:rsidRDefault="008C4A99" w:rsidP="00FF7EBB">
      <w:pPr>
        <w:pBdr>
          <w:top w:val="single" w:sz="6" w:space="1" w:color="auto"/>
          <w:left w:val="single" w:sz="6" w:space="1" w:color="auto"/>
          <w:bottom w:val="single" w:sz="6" w:space="1" w:color="auto"/>
          <w:right w:val="single" w:sz="6" w:space="1" w:color="auto"/>
        </w:pBdr>
        <w:jc w:val="both"/>
        <w:rPr>
          <w:b/>
          <w:sz w:val="24"/>
          <w:szCs w:val="24"/>
        </w:rPr>
      </w:pPr>
    </w:p>
    <w:p w:rsidR="008C4A99" w:rsidRPr="008B28E7" w:rsidRDefault="007C0ADC" w:rsidP="00FF7EBB">
      <w:pPr>
        <w:pBdr>
          <w:top w:val="single" w:sz="6" w:space="1" w:color="auto"/>
          <w:left w:val="single" w:sz="6" w:space="1" w:color="auto"/>
          <w:bottom w:val="single" w:sz="6" w:space="1" w:color="auto"/>
          <w:right w:val="single" w:sz="6" w:space="1" w:color="auto"/>
        </w:pBdr>
        <w:jc w:val="both"/>
        <w:rPr>
          <w:b/>
          <w:sz w:val="24"/>
          <w:szCs w:val="24"/>
        </w:rPr>
      </w:pPr>
      <w:hyperlink r:id="rId47" w:history="1">
        <w:r w:rsidR="008C4A99" w:rsidRPr="00C1702B">
          <w:rPr>
            <w:rStyle w:val="Hyperlink"/>
            <w:b/>
            <w:sz w:val="24"/>
            <w:szCs w:val="24"/>
          </w:rPr>
          <w:t>Einir.hinson1@conwy.gov.uk</w:t>
        </w:r>
      </w:hyperlink>
      <w:r w:rsidR="008C4A99">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p>
          <w:p w:rsidR="004923DA" w:rsidRDefault="004923DA" w:rsidP="00FF7EBB">
            <w:pPr>
              <w:jc w:val="both"/>
              <w:rPr>
                <w:b/>
                <w:sz w:val="24"/>
                <w:szCs w:val="24"/>
              </w:rPr>
            </w:pPr>
          </w:p>
          <w:p w:rsidR="008C4A99" w:rsidRDefault="008C4A99" w:rsidP="00FF7EBB">
            <w:pPr>
              <w:jc w:val="both"/>
              <w:rPr>
                <w:b/>
                <w:sz w:val="24"/>
                <w:szCs w:val="24"/>
              </w:rPr>
            </w:pPr>
          </w:p>
          <w:p w:rsidR="008C4A99" w:rsidRPr="008B28E7" w:rsidRDefault="008C4A99" w:rsidP="00FF7EBB">
            <w:pPr>
              <w:jc w:val="both"/>
              <w:rPr>
                <w:b/>
                <w:sz w:val="24"/>
                <w:szCs w:val="24"/>
              </w:rPr>
            </w:pPr>
            <w:r>
              <w:rPr>
                <w:b/>
                <w:sz w:val="24"/>
                <w:szCs w:val="24"/>
              </w:rPr>
              <w:t xml:space="preserve">Einir Hinson </w:t>
            </w:r>
          </w:p>
          <w:p w:rsidR="004923DA" w:rsidRDefault="004923DA" w:rsidP="00FF7EBB">
            <w:pPr>
              <w:jc w:val="both"/>
              <w:rPr>
                <w:b/>
                <w:sz w:val="24"/>
                <w:szCs w:val="24"/>
              </w:rPr>
            </w:pPr>
            <w:r w:rsidRPr="008B28E7">
              <w:rPr>
                <w:b/>
                <w:sz w:val="24"/>
                <w:szCs w:val="24"/>
              </w:rPr>
              <w:t xml:space="preserve">Work Address: </w:t>
            </w:r>
          </w:p>
          <w:p w:rsidR="008C4A99" w:rsidRDefault="008C4A99" w:rsidP="00FF7EBB">
            <w:pPr>
              <w:jc w:val="both"/>
              <w:rPr>
                <w:b/>
                <w:sz w:val="24"/>
                <w:szCs w:val="24"/>
              </w:rPr>
            </w:pPr>
          </w:p>
          <w:p w:rsidR="008C4A99" w:rsidRDefault="008C4A99" w:rsidP="00FF7EBB">
            <w:pPr>
              <w:jc w:val="both"/>
              <w:rPr>
                <w:b/>
                <w:sz w:val="24"/>
                <w:szCs w:val="24"/>
              </w:rPr>
            </w:pPr>
            <w:r>
              <w:rPr>
                <w:b/>
                <w:sz w:val="24"/>
                <w:szCs w:val="24"/>
              </w:rPr>
              <w:t xml:space="preserve">Conwy Integrated Adults Service </w:t>
            </w:r>
          </w:p>
          <w:p w:rsidR="008C4A99" w:rsidRDefault="008C4A99" w:rsidP="00FF7EBB">
            <w:pPr>
              <w:jc w:val="both"/>
              <w:rPr>
                <w:b/>
                <w:sz w:val="24"/>
                <w:szCs w:val="24"/>
              </w:rPr>
            </w:pPr>
            <w:r>
              <w:rPr>
                <w:b/>
                <w:sz w:val="24"/>
                <w:szCs w:val="24"/>
              </w:rPr>
              <w:t xml:space="preserve">Coed Pella </w:t>
            </w:r>
          </w:p>
          <w:p w:rsidR="008C4A99" w:rsidRDefault="008C4A99" w:rsidP="00FF7EBB">
            <w:pPr>
              <w:jc w:val="both"/>
              <w:rPr>
                <w:b/>
                <w:sz w:val="24"/>
                <w:szCs w:val="24"/>
              </w:rPr>
            </w:pPr>
            <w:r>
              <w:rPr>
                <w:b/>
                <w:sz w:val="24"/>
                <w:szCs w:val="24"/>
              </w:rPr>
              <w:t xml:space="preserve">Conwy Road </w:t>
            </w:r>
          </w:p>
          <w:p w:rsidR="008C4A99" w:rsidRDefault="008C4A99" w:rsidP="00FF7EBB">
            <w:pPr>
              <w:jc w:val="both"/>
              <w:rPr>
                <w:b/>
                <w:sz w:val="24"/>
                <w:szCs w:val="24"/>
              </w:rPr>
            </w:pPr>
            <w:r>
              <w:rPr>
                <w:b/>
                <w:sz w:val="24"/>
                <w:szCs w:val="24"/>
              </w:rPr>
              <w:t xml:space="preserve">Colwyn Bay </w:t>
            </w:r>
          </w:p>
          <w:p w:rsidR="008C4A99" w:rsidRDefault="008C4A99" w:rsidP="00FF7EBB">
            <w:pPr>
              <w:jc w:val="both"/>
              <w:rPr>
                <w:b/>
                <w:sz w:val="24"/>
                <w:szCs w:val="24"/>
              </w:rPr>
            </w:pPr>
            <w:r>
              <w:rPr>
                <w:b/>
                <w:sz w:val="24"/>
                <w:szCs w:val="24"/>
              </w:rPr>
              <w:t>LL297AZ</w:t>
            </w:r>
          </w:p>
          <w:p w:rsidR="009D59C2" w:rsidRDefault="009D59C2" w:rsidP="00FF7EBB">
            <w:pPr>
              <w:jc w:val="both"/>
              <w:rPr>
                <w:b/>
                <w:sz w:val="24"/>
                <w:szCs w:val="24"/>
              </w:rPr>
            </w:pPr>
          </w:p>
          <w:p w:rsidR="009D59C2" w:rsidRDefault="009D59C2" w:rsidP="00FF7EBB">
            <w:pPr>
              <w:jc w:val="both"/>
              <w:rPr>
                <w:b/>
                <w:sz w:val="24"/>
                <w:szCs w:val="24"/>
              </w:rPr>
            </w:pP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Professional Qualification and date of qualification:</w:t>
            </w:r>
          </w:p>
          <w:p w:rsidR="008C4A99" w:rsidRDefault="008C4A99" w:rsidP="00FF7EBB">
            <w:pPr>
              <w:jc w:val="both"/>
              <w:rPr>
                <w:b/>
                <w:sz w:val="24"/>
                <w:szCs w:val="24"/>
              </w:rPr>
            </w:pPr>
          </w:p>
          <w:p w:rsidR="008C4A99" w:rsidRDefault="008C4A99" w:rsidP="00FF7EBB">
            <w:pPr>
              <w:jc w:val="both"/>
              <w:rPr>
                <w:b/>
                <w:sz w:val="24"/>
                <w:szCs w:val="24"/>
              </w:rPr>
            </w:pPr>
            <w:r>
              <w:rPr>
                <w:b/>
                <w:sz w:val="24"/>
                <w:szCs w:val="24"/>
              </w:rPr>
              <w:t xml:space="preserve">BA Hours Degree Business Administration </w:t>
            </w:r>
          </w:p>
          <w:p w:rsidR="008C4A99" w:rsidRDefault="008C4A99" w:rsidP="00FF7EBB">
            <w:pPr>
              <w:jc w:val="both"/>
              <w:rPr>
                <w:b/>
                <w:sz w:val="24"/>
                <w:szCs w:val="24"/>
              </w:rPr>
            </w:pPr>
            <w:r>
              <w:rPr>
                <w:b/>
                <w:sz w:val="24"/>
                <w:szCs w:val="24"/>
              </w:rPr>
              <w:t>DIPSW Social work</w:t>
            </w:r>
          </w:p>
          <w:p w:rsidR="008C4A99" w:rsidRPr="008B28E7" w:rsidRDefault="008C4A99" w:rsidP="00FF7EBB">
            <w:pPr>
              <w:jc w:val="both"/>
              <w:rPr>
                <w:b/>
                <w:sz w:val="24"/>
                <w:szCs w:val="24"/>
              </w:rPr>
            </w:pPr>
            <w:r>
              <w:rPr>
                <w:b/>
                <w:sz w:val="24"/>
                <w:szCs w:val="24"/>
              </w:rPr>
              <w:t xml:space="preserve">Practice Educator </w:t>
            </w:r>
          </w:p>
          <w:p w:rsidR="004923DA" w:rsidRDefault="004923DA" w:rsidP="00FF7EBB">
            <w:pPr>
              <w:jc w:val="both"/>
              <w:rPr>
                <w:b/>
                <w:sz w:val="24"/>
                <w:szCs w:val="24"/>
              </w:rPr>
            </w:pPr>
          </w:p>
          <w:p w:rsidR="004923DA" w:rsidRDefault="009D59C2" w:rsidP="00FF7EBB">
            <w:pPr>
              <w:jc w:val="both"/>
              <w:rPr>
                <w:b/>
                <w:sz w:val="24"/>
                <w:szCs w:val="24"/>
              </w:rPr>
            </w:pPr>
            <w:r>
              <w:rPr>
                <w:b/>
                <w:sz w:val="24"/>
                <w:szCs w:val="24"/>
              </w:rPr>
              <w:t>T</w:t>
            </w:r>
            <w:r w:rsidR="004923DA" w:rsidRPr="008B28E7">
              <w:rPr>
                <w:b/>
                <w:sz w:val="24"/>
                <w:szCs w:val="24"/>
              </w:rPr>
              <w:t>elephone number:</w:t>
            </w:r>
          </w:p>
          <w:p w:rsidR="008C4A99" w:rsidRDefault="008C4A99" w:rsidP="00FF7EBB">
            <w:pPr>
              <w:jc w:val="both"/>
              <w:rPr>
                <w:b/>
                <w:sz w:val="24"/>
                <w:szCs w:val="24"/>
              </w:rPr>
            </w:pPr>
            <w:r>
              <w:rPr>
                <w:b/>
                <w:sz w:val="24"/>
                <w:szCs w:val="24"/>
              </w:rPr>
              <w:t>07388935045</w:t>
            </w:r>
          </w:p>
          <w:p w:rsidR="009D59C2" w:rsidRDefault="009D59C2" w:rsidP="00FF7EBB">
            <w:pPr>
              <w:jc w:val="both"/>
              <w:rPr>
                <w:b/>
                <w:sz w:val="24"/>
                <w:szCs w:val="24"/>
              </w:rPr>
            </w:pPr>
          </w:p>
          <w:p w:rsidR="009D59C2" w:rsidRDefault="009D59C2" w:rsidP="00FF7EBB">
            <w:pPr>
              <w:jc w:val="both"/>
              <w:rPr>
                <w:b/>
                <w:sz w:val="24"/>
                <w:szCs w:val="24"/>
              </w:rPr>
            </w:pPr>
            <w:r>
              <w:rPr>
                <w:b/>
                <w:sz w:val="24"/>
                <w:szCs w:val="24"/>
              </w:rPr>
              <w:t>Email address:</w:t>
            </w:r>
          </w:p>
          <w:p w:rsidR="008C4A99" w:rsidRDefault="008C4A99" w:rsidP="00FF7EBB">
            <w:pPr>
              <w:jc w:val="both"/>
              <w:rPr>
                <w:b/>
                <w:sz w:val="24"/>
                <w:szCs w:val="24"/>
              </w:rPr>
            </w:pPr>
          </w:p>
          <w:p w:rsidR="008C4A99" w:rsidRPr="008B28E7" w:rsidRDefault="008C4A99" w:rsidP="00FF7EBB">
            <w:pPr>
              <w:jc w:val="both"/>
              <w:rPr>
                <w:b/>
                <w:sz w:val="24"/>
                <w:szCs w:val="24"/>
              </w:rPr>
            </w:pPr>
            <w:r>
              <w:rPr>
                <w:b/>
                <w:sz w:val="24"/>
                <w:szCs w:val="24"/>
              </w:rPr>
              <w:t>Einir.hinson1@conwy.gov.uk</w:t>
            </w:r>
          </w:p>
          <w:p w:rsidR="00B17FA0" w:rsidRPr="008B28E7" w:rsidRDefault="00B17FA0" w:rsidP="000E38C3">
            <w:pPr>
              <w:jc w:val="both"/>
              <w:rPr>
                <w:b/>
                <w:sz w:val="24"/>
                <w:szCs w:val="24"/>
              </w:rPr>
            </w:pPr>
          </w:p>
        </w:tc>
      </w:tr>
    </w:tbl>
    <w:p w:rsidR="00830DD1" w:rsidRPr="00830DD1" w:rsidRDefault="00830DD1" w:rsidP="00830DD1"/>
    <w:p w:rsidR="00830DD1" w:rsidRPr="00830DD1" w:rsidRDefault="00830DD1" w:rsidP="00830DD1"/>
    <w:p w:rsidR="00830DD1" w:rsidRPr="00830DD1" w:rsidRDefault="00830DD1" w:rsidP="00830DD1"/>
    <w:p w:rsidR="00830DD1" w:rsidRPr="00830DD1" w:rsidRDefault="00830DD1" w:rsidP="00830DD1"/>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25227" w:rsidP="00FF7EBB">
      <w:pPr>
        <w:pBdr>
          <w:top w:val="single" w:sz="6" w:space="1" w:color="auto"/>
          <w:left w:val="single" w:sz="6" w:space="1" w:color="auto"/>
          <w:bottom w:val="single" w:sz="6" w:space="1" w:color="auto"/>
          <w:right w:val="single" w:sz="6" w:space="1" w:color="auto"/>
        </w:pBdr>
        <w:jc w:val="both"/>
        <w:rPr>
          <w:sz w:val="24"/>
          <w:szCs w:val="24"/>
        </w:rPr>
      </w:pPr>
      <w:r w:rsidRPr="004A1E09">
        <w:rPr>
          <w:noProof/>
        </w:rPr>
        <w:drawing>
          <wp:anchor distT="0" distB="0" distL="114300" distR="114300" simplePos="0" relativeHeight="251660288" behindDoc="0" locked="0" layoutInCell="1" allowOverlap="1" wp14:anchorId="1303AB60" wp14:editId="0ED22A6A">
            <wp:simplePos x="0" y="0"/>
            <wp:positionH relativeFrom="column">
              <wp:posOffset>692150</wp:posOffset>
            </wp:positionH>
            <wp:positionV relativeFrom="paragraph">
              <wp:posOffset>6350</wp:posOffset>
            </wp:positionV>
            <wp:extent cx="850900" cy="330200"/>
            <wp:effectExtent l="0" t="0" r="6350" b="0"/>
            <wp:wrapThrough wrapText="bothSides">
              <wp:wrapPolygon edited="0">
                <wp:start x="0" y="0"/>
                <wp:lineTo x="0" y="19938"/>
                <wp:lineTo x="21278" y="19938"/>
                <wp:lineTo x="2127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l="27657" t="40547" r="50920" b="44508"/>
                    <a:stretch>
                      <a:fillRect/>
                    </a:stretch>
                  </pic:blipFill>
                  <pic:spPr bwMode="auto">
                    <a:xfrm>
                      <a:off x="0" y="0"/>
                      <a:ext cx="850900" cy="330200"/>
                    </a:xfrm>
                    <a:prstGeom prst="rect">
                      <a:avLst/>
                    </a:prstGeom>
                    <a:noFill/>
                    <a:ln>
                      <a:noFill/>
                    </a:ln>
                  </pic:spPr>
                </pic:pic>
              </a:graphicData>
            </a:graphic>
          </wp:anchor>
        </w:drawing>
      </w:r>
      <w:r w:rsidR="00B577D3">
        <w:rPr>
          <w:sz w:val="24"/>
          <w:szCs w:val="24"/>
        </w:rPr>
        <w:t xml:space="preserve">Signed: </w:t>
      </w:r>
      <w:r w:rsidR="009D59C2">
        <w:rPr>
          <w:sz w:val="24"/>
          <w:szCs w:val="24"/>
        </w:rPr>
        <w:t xml:space="preserve">  </w:t>
      </w:r>
      <w:r w:rsidR="00B577D3">
        <w:rPr>
          <w:sz w:val="24"/>
          <w:szCs w:val="24"/>
        </w:rPr>
        <w:t xml:space="preserve"> </w:t>
      </w:r>
      <w:r w:rsidRPr="008B28E7">
        <w:rPr>
          <w:sz w:val="24"/>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25227">
        <w:rPr>
          <w:sz w:val="24"/>
          <w:szCs w:val="24"/>
        </w:rPr>
        <w:t>27</w:t>
      </w:r>
      <w:r w:rsidR="00425227" w:rsidRPr="00425227">
        <w:rPr>
          <w:sz w:val="24"/>
          <w:szCs w:val="24"/>
          <w:vertAlign w:val="superscript"/>
        </w:rPr>
        <w:t>th</w:t>
      </w:r>
      <w:r w:rsidR="00425227">
        <w:rPr>
          <w:sz w:val="24"/>
          <w:szCs w:val="24"/>
        </w:rPr>
        <w:t xml:space="preserve"> September 2024</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6110BA">
        <w:rPr>
          <w:noProof/>
        </w:rPr>
        <w:fldChar w:fldCharType="begin"/>
      </w:r>
      <w:r w:rsidR="006110BA">
        <w:rPr>
          <w:noProof/>
        </w:rPr>
        <w:instrText xml:space="preserve"> INCLUDEPICTURE  "cid:image002.jpg@01D6F3C4.28F1E790" \* MERGEFORMATINET </w:instrText>
      </w:r>
      <w:r w:rsidR="006110BA">
        <w:rPr>
          <w:noProof/>
        </w:rPr>
        <w:fldChar w:fldCharType="separate"/>
      </w:r>
      <w:r w:rsidR="006110BA">
        <w:rPr>
          <w:noProof/>
        </w:rPr>
        <w:fldChar w:fldCharType="begin"/>
      </w:r>
      <w:r w:rsidR="006110BA">
        <w:rPr>
          <w:noProof/>
        </w:rPr>
        <w:instrText xml:space="preserve"> INCLUDEPICTURE  "cid:image002.jpg@01D6F3C4.28F1E790" \* MERGEFORMATINET </w:instrText>
      </w:r>
      <w:r w:rsidR="006110BA">
        <w:rPr>
          <w:noProof/>
        </w:rPr>
        <w:fldChar w:fldCharType="separate"/>
      </w:r>
      <w:r w:rsidR="00D408EA">
        <w:rPr>
          <w:noProof/>
        </w:rPr>
        <w:fldChar w:fldCharType="begin"/>
      </w:r>
      <w:r w:rsidR="00D408EA">
        <w:rPr>
          <w:noProof/>
        </w:rPr>
        <w:instrText xml:space="preserve"> INCLUDEPICTURE  "cid:image002.jpg@01D6F3C4.28F1E790" \* MERGEFORMATINET </w:instrText>
      </w:r>
      <w:r w:rsidR="00D408EA">
        <w:rPr>
          <w:noProof/>
        </w:rPr>
        <w:fldChar w:fldCharType="separate"/>
      </w:r>
      <w:r w:rsidR="00985E8A">
        <w:rPr>
          <w:noProof/>
        </w:rPr>
        <w:fldChar w:fldCharType="begin"/>
      </w:r>
      <w:r w:rsidR="00985E8A">
        <w:rPr>
          <w:noProof/>
        </w:rPr>
        <w:instrText xml:space="preserve"> INCLUDEPICTURE  "cid:image002.jpg@01D6F3C4.28F1E790" \* MERGEFORMATINET </w:instrText>
      </w:r>
      <w:r w:rsidR="00985E8A">
        <w:rPr>
          <w:noProof/>
        </w:rPr>
        <w:fldChar w:fldCharType="separate"/>
      </w:r>
      <w:r w:rsidR="007C0ADC">
        <w:rPr>
          <w:noProof/>
        </w:rPr>
        <w:fldChar w:fldCharType="begin"/>
      </w:r>
      <w:r w:rsidR="007C0ADC">
        <w:rPr>
          <w:noProof/>
        </w:rPr>
        <w:instrText xml:space="preserve"> INCLUDEPICTURE  "cid:image002.jpg@01D6F3C4.28F1E790" \* MERGEFORMATINET </w:instrText>
      </w:r>
      <w:r w:rsidR="007C0ADC">
        <w:rPr>
          <w:noProof/>
        </w:rPr>
        <w:fldChar w:fldCharType="separate"/>
      </w:r>
      <w:r w:rsidR="00425227">
        <w:rPr>
          <w:noProof/>
        </w:rPr>
        <w:pict w14:anchorId="7C1EFD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5pt;height:33.5pt;visibility:visible">
            <v:imagedata r:id="rId49" r:href="rId50"/>
          </v:shape>
        </w:pict>
      </w:r>
      <w:r w:rsidR="007C0ADC">
        <w:rPr>
          <w:noProof/>
        </w:rPr>
        <w:fldChar w:fldCharType="end"/>
      </w:r>
      <w:r w:rsidR="00985E8A">
        <w:rPr>
          <w:noProof/>
        </w:rPr>
        <w:fldChar w:fldCharType="end"/>
      </w:r>
      <w:r w:rsidR="00D408EA">
        <w:rPr>
          <w:noProof/>
        </w:rPr>
        <w:fldChar w:fldCharType="end"/>
      </w:r>
      <w:r w:rsidR="006110BA">
        <w:rPr>
          <w:noProof/>
        </w:rPr>
        <w:fldChar w:fldCharType="end"/>
      </w:r>
      <w:r w:rsidR="006110BA">
        <w:rPr>
          <w:noProof/>
        </w:rPr>
        <w:fldChar w:fldCharType="end"/>
      </w:r>
      <w:r w:rsidR="00B577D3">
        <w:rPr>
          <w:sz w:val="24"/>
          <w:szCs w:val="24"/>
        </w:rPr>
        <w:t xml:space="preserve">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6110BA">
        <w:rPr>
          <w:sz w:val="24"/>
          <w:szCs w:val="24"/>
        </w:rPr>
        <w:t>24/09/</w:t>
      </w:r>
      <w:proofErr w:type="gramStart"/>
      <w:r w:rsidR="006110BA">
        <w:rPr>
          <w:sz w:val="24"/>
          <w:szCs w:val="24"/>
        </w:rPr>
        <w:t xml:space="preserve">2024 </w:t>
      </w:r>
      <w:r>
        <w:rPr>
          <w:sz w:val="24"/>
          <w:szCs w:val="24"/>
        </w:rPr>
        <w:t xml:space="preserve"> _</w:t>
      </w:r>
      <w:proofErr w:type="gramEnd"/>
      <w:r>
        <w:rPr>
          <w:sz w:val="24"/>
          <w:szCs w:val="24"/>
        </w:rPr>
        <w:t xml:space="preserve">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Signed_________</w:t>
            </w:r>
            <w:r w:rsidR="006110BA">
              <w:rPr>
                <w:noProof/>
              </w:rPr>
              <w:fldChar w:fldCharType="begin"/>
            </w:r>
            <w:r w:rsidR="006110BA">
              <w:rPr>
                <w:noProof/>
              </w:rPr>
              <w:instrText xml:space="preserve"> INCLUDEPICTURE  "cid:image002.jpg@01D6F3C4.28F1E790" \* MERGEFORMATINET </w:instrText>
            </w:r>
            <w:r w:rsidR="006110BA">
              <w:rPr>
                <w:noProof/>
              </w:rPr>
              <w:fldChar w:fldCharType="separate"/>
            </w:r>
            <w:r w:rsidR="006110BA">
              <w:rPr>
                <w:noProof/>
              </w:rPr>
              <w:fldChar w:fldCharType="begin"/>
            </w:r>
            <w:r w:rsidR="006110BA">
              <w:rPr>
                <w:noProof/>
              </w:rPr>
              <w:instrText xml:space="preserve"> INCLUDEPICTURE  "cid:image002.jpg@01D6F3C4.28F1E790" \* MERGEFORMATINET </w:instrText>
            </w:r>
            <w:r w:rsidR="006110BA">
              <w:rPr>
                <w:noProof/>
              </w:rPr>
              <w:fldChar w:fldCharType="separate"/>
            </w:r>
            <w:r w:rsidR="00D408EA">
              <w:rPr>
                <w:noProof/>
              </w:rPr>
              <w:fldChar w:fldCharType="begin"/>
            </w:r>
            <w:r w:rsidR="00D408EA">
              <w:rPr>
                <w:noProof/>
              </w:rPr>
              <w:instrText xml:space="preserve"> INCLUDEPICTURE  "cid:image002.jpg@01D6F3C4.28F1E790" \* MERGEFORMATINET </w:instrText>
            </w:r>
            <w:r w:rsidR="00D408EA">
              <w:rPr>
                <w:noProof/>
              </w:rPr>
              <w:fldChar w:fldCharType="separate"/>
            </w:r>
            <w:r w:rsidR="00985E8A">
              <w:rPr>
                <w:noProof/>
              </w:rPr>
              <w:fldChar w:fldCharType="begin"/>
            </w:r>
            <w:r w:rsidR="00985E8A">
              <w:rPr>
                <w:noProof/>
              </w:rPr>
              <w:instrText xml:space="preserve"> INCLUDEPICTURE  "cid:image002.jpg@01D6F3C4.28F1E790" \* MERGEFORMATINET </w:instrText>
            </w:r>
            <w:r w:rsidR="00985E8A">
              <w:rPr>
                <w:noProof/>
              </w:rPr>
              <w:fldChar w:fldCharType="separate"/>
            </w:r>
            <w:r w:rsidR="007C0ADC">
              <w:rPr>
                <w:noProof/>
              </w:rPr>
              <w:fldChar w:fldCharType="begin"/>
            </w:r>
            <w:r w:rsidR="007C0ADC">
              <w:rPr>
                <w:noProof/>
              </w:rPr>
              <w:instrText xml:space="preserve"> INCLUDEPICTURE  "cid:image002.jpg@01D6F3C4.28F1E790" \* MERGEFORMATINET </w:instrText>
            </w:r>
            <w:r w:rsidR="007C0ADC">
              <w:rPr>
                <w:noProof/>
              </w:rPr>
              <w:fldChar w:fldCharType="separate"/>
            </w:r>
            <w:r w:rsidR="00425227">
              <w:rPr>
                <w:noProof/>
              </w:rPr>
              <w:pict w14:anchorId="72EA0887">
                <v:shape id="_x0000_i1026" type="#_x0000_t75" style="width:105pt;height:33.5pt;visibility:visible">
                  <v:imagedata r:id="rId49" r:href="rId51"/>
                </v:shape>
              </w:pict>
            </w:r>
            <w:r w:rsidR="007C0ADC">
              <w:rPr>
                <w:noProof/>
              </w:rPr>
              <w:fldChar w:fldCharType="end"/>
            </w:r>
            <w:r w:rsidR="00985E8A">
              <w:rPr>
                <w:noProof/>
              </w:rPr>
              <w:fldChar w:fldCharType="end"/>
            </w:r>
            <w:r w:rsidR="00D408EA">
              <w:rPr>
                <w:noProof/>
              </w:rPr>
              <w:fldChar w:fldCharType="end"/>
            </w:r>
            <w:r w:rsidR="006110BA">
              <w:rPr>
                <w:noProof/>
              </w:rPr>
              <w:fldChar w:fldCharType="end"/>
            </w:r>
            <w:r w:rsidR="006110BA">
              <w:rPr>
                <w:noProof/>
              </w:rPr>
              <w:fldChar w:fldCharType="end"/>
            </w:r>
            <w:r w:rsidRPr="00D3203C">
              <w:rPr>
                <w:sz w:val="24"/>
                <w:szCs w:val="24"/>
              </w:rPr>
              <w:t>_______________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Date ______</w:t>
            </w:r>
            <w:r w:rsidR="006110BA">
              <w:rPr>
                <w:sz w:val="24"/>
                <w:szCs w:val="24"/>
              </w:rPr>
              <w:t xml:space="preserve">24.09.2024 </w:t>
            </w:r>
            <w:r w:rsidRPr="00D3203C">
              <w:rPr>
                <w:sz w:val="24"/>
                <w:szCs w:val="24"/>
              </w:rPr>
              <w:t>_____________</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w:t>
      </w:r>
      <w:r w:rsidR="0006581A">
        <w:rPr>
          <w:color w:val="auto"/>
          <w:sz w:val="24"/>
          <w:szCs w:val="24"/>
        </w:rPr>
        <w:lastRenderedPageBreak/>
        <w:t xml:space="preserve">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5329D3D3" w:rsidRPr="003E54CF" w:rsidRDefault="5329D3D3" w:rsidP="003E54CF">
      <w:pPr>
        <w:overflowPunct/>
        <w:autoSpaceDE/>
        <w:autoSpaceDN/>
        <w:adjustRightInd/>
        <w:ind w:left="720"/>
        <w:jc w:val="both"/>
        <w:textAlignment w:val="auto"/>
        <w:rPr>
          <w:color w:val="auto"/>
          <w:sz w:val="24"/>
          <w:szCs w:val="24"/>
        </w:rPr>
      </w:pPr>
    </w:p>
    <w:p w:rsidR="0F2B140F" w:rsidRPr="00706BB5" w:rsidRDefault="0F2B140F" w:rsidP="00706BB5">
      <w:pPr>
        <w:jc w:val="both"/>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6110BA">
        <w:rPr>
          <w:caps/>
          <w:sz w:val="24"/>
          <w:szCs w:val="24"/>
        </w:rPr>
        <w:t xml:space="preserve">Einir </w:t>
      </w:r>
      <w:proofErr w:type="gramStart"/>
      <w:r w:rsidR="006110BA">
        <w:rPr>
          <w:caps/>
          <w:sz w:val="24"/>
          <w:szCs w:val="24"/>
        </w:rPr>
        <w:t xml:space="preserve">hinson </w:t>
      </w:r>
      <w:r w:rsidR="00B577D3">
        <w:rPr>
          <w:caps/>
          <w:sz w:val="24"/>
          <w:szCs w:val="24"/>
        </w:rPr>
        <w:t xml:space="preserve"> _</w:t>
      </w:r>
      <w:proofErr w:type="gramEnd"/>
      <w:r w:rsidR="00B577D3">
        <w:rPr>
          <w:caps/>
          <w:sz w:val="24"/>
          <w:szCs w:val="24"/>
        </w:rPr>
        <w:t xml:space="preserve">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w:t>
      </w:r>
      <w:r w:rsidR="006110BA">
        <w:rPr>
          <w:noProof/>
        </w:rPr>
        <w:fldChar w:fldCharType="begin"/>
      </w:r>
      <w:r w:rsidR="006110BA">
        <w:rPr>
          <w:noProof/>
        </w:rPr>
        <w:instrText xml:space="preserve"> INCLUDEPICTURE  "cid:image002.jpg@01D6F3C4.28F1E790" \* MERGEFORMATINET </w:instrText>
      </w:r>
      <w:r w:rsidR="006110BA">
        <w:rPr>
          <w:noProof/>
        </w:rPr>
        <w:fldChar w:fldCharType="separate"/>
      </w:r>
      <w:r w:rsidR="006110BA">
        <w:rPr>
          <w:noProof/>
        </w:rPr>
        <w:fldChar w:fldCharType="begin"/>
      </w:r>
      <w:r w:rsidR="006110BA">
        <w:rPr>
          <w:noProof/>
        </w:rPr>
        <w:instrText xml:space="preserve"> INCLUDEPICTURE  "cid:image002.jpg@01D6F3C4.28F1E790" \* MERGEFORMATINET </w:instrText>
      </w:r>
      <w:r w:rsidR="006110BA">
        <w:rPr>
          <w:noProof/>
        </w:rPr>
        <w:fldChar w:fldCharType="separate"/>
      </w:r>
      <w:r w:rsidR="00D408EA">
        <w:rPr>
          <w:noProof/>
        </w:rPr>
        <w:fldChar w:fldCharType="begin"/>
      </w:r>
      <w:r w:rsidR="00D408EA">
        <w:rPr>
          <w:noProof/>
        </w:rPr>
        <w:instrText xml:space="preserve"> INCLUDEPICTURE  "cid:image002.jpg@01D6F3C4.28F1E790" \* MERGEFORMATINET </w:instrText>
      </w:r>
      <w:r w:rsidR="00D408EA">
        <w:rPr>
          <w:noProof/>
        </w:rPr>
        <w:fldChar w:fldCharType="separate"/>
      </w:r>
      <w:r w:rsidR="00985E8A">
        <w:rPr>
          <w:noProof/>
        </w:rPr>
        <w:fldChar w:fldCharType="begin"/>
      </w:r>
      <w:r w:rsidR="00985E8A">
        <w:rPr>
          <w:noProof/>
        </w:rPr>
        <w:instrText xml:space="preserve"> INCLUDEPICTURE  "cid:image002.jpg@01D6F3C4.28F1E790" \* MERGEFORMATINET </w:instrText>
      </w:r>
      <w:r w:rsidR="00985E8A">
        <w:rPr>
          <w:noProof/>
        </w:rPr>
        <w:fldChar w:fldCharType="separate"/>
      </w:r>
      <w:r w:rsidR="007C0ADC">
        <w:rPr>
          <w:noProof/>
        </w:rPr>
        <w:fldChar w:fldCharType="begin"/>
      </w:r>
      <w:r w:rsidR="007C0ADC">
        <w:rPr>
          <w:noProof/>
        </w:rPr>
        <w:instrText xml:space="preserve"> INCLUDEPICTURE  "cid:image002.jpg@01D6F3C4.28F1E790" \* MERGEFORMATINET </w:instrText>
      </w:r>
      <w:r w:rsidR="007C0ADC">
        <w:rPr>
          <w:noProof/>
        </w:rPr>
        <w:fldChar w:fldCharType="separate"/>
      </w:r>
      <w:r w:rsidR="00425227">
        <w:rPr>
          <w:noProof/>
        </w:rPr>
        <w:pict w14:anchorId="79329064">
          <v:shape id="_x0000_i1027" type="#_x0000_t75" style="width:105pt;height:33.5pt;visibility:visible">
            <v:imagedata r:id="rId49" r:href="rId52"/>
          </v:shape>
        </w:pict>
      </w:r>
      <w:r w:rsidR="007C0ADC">
        <w:rPr>
          <w:noProof/>
        </w:rPr>
        <w:fldChar w:fldCharType="end"/>
      </w:r>
      <w:r w:rsidR="00985E8A">
        <w:rPr>
          <w:noProof/>
        </w:rPr>
        <w:fldChar w:fldCharType="end"/>
      </w:r>
      <w:r w:rsidR="00D408EA">
        <w:rPr>
          <w:noProof/>
        </w:rPr>
        <w:fldChar w:fldCharType="end"/>
      </w:r>
      <w:r w:rsidR="006110BA">
        <w:rPr>
          <w:noProof/>
        </w:rPr>
        <w:fldChar w:fldCharType="end"/>
      </w:r>
      <w:r w:rsidR="006110BA">
        <w:rPr>
          <w:noProof/>
        </w:rPr>
        <w:fldChar w:fldCharType="end"/>
      </w:r>
      <w:r w:rsidR="00B577D3" w:rsidRPr="00B577D3">
        <w:rPr>
          <w:sz w:val="24"/>
          <w:szCs w:val="24"/>
        </w:rPr>
        <w:t>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6110BA">
        <w:rPr>
          <w:sz w:val="24"/>
          <w:szCs w:val="24"/>
        </w:rPr>
        <w:t>24/09/</w:t>
      </w:r>
      <w:proofErr w:type="gramStart"/>
      <w:r w:rsidR="006110BA">
        <w:rPr>
          <w:sz w:val="24"/>
          <w:szCs w:val="24"/>
        </w:rPr>
        <w:t xml:space="preserve">2024 </w:t>
      </w:r>
      <w:r w:rsidR="00B577D3" w:rsidRPr="00B577D3">
        <w:rPr>
          <w:sz w:val="24"/>
          <w:szCs w:val="24"/>
        </w:rPr>
        <w:t xml:space="preserve"> _</w:t>
      </w:r>
      <w:proofErr w:type="gramEnd"/>
      <w:r w:rsidR="00B577D3" w:rsidRPr="00B577D3">
        <w:rPr>
          <w:sz w:val="24"/>
          <w:szCs w:val="24"/>
        </w:rPr>
        <w:t xml:space="preserve">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BC408B">
            <w:pPr>
              <w:rPr>
                <w:sz w:val="24"/>
                <w:szCs w:val="24"/>
              </w:rPr>
            </w:pPr>
            <w:r>
              <w:rPr>
                <w:sz w:val="24"/>
                <w:szCs w:val="24"/>
              </w:rPr>
              <w:t>Gethin Davies</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BC408B">
            <w:pPr>
              <w:rPr>
                <w:sz w:val="24"/>
                <w:szCs w:val="24"/>
              </w:rPr>
            </w:pPr>
            <w:r>
              <w:rPr>
                <w:sz w:val="24"/>
                <w:szCs w:val="24"/>
              </w:rPr>
              <w:t>Conwy Social Service Disability over 25</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BC408B">
            <w:pPr>
              <w:rPr>
                <w:sz w:val="24"/>
                <w:szCs w:val="24"/>
              </w:rPr>
            </w:pPr>
            <w:r>
              <w:rPr>
                <w:sz w:val="24"/>
                <w:szCs w:val="24"/>
              </w:rPr>
              <w:t>Einir Hinson</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BC408B">
            <w:pPr>
              <w:rPr>
                <w:sz w:val="24"/>
                <w:szCs w:val="24"/>
              </w:rPr>
            </w:pPr>
            <w:r>
              <w:rPr>
                <w:sz w:val="24"/>
                <w:szCs w:val="24"/>
              </w:rPr>
              <w:t>Einir Hinson</w:t>
            </w:r>
          </w:p>
        </w:tc>
      </w:tr>
    </w:tbl>
    <w:p w:rsidR="00986C0B" w:rsidRPr="00DA5682" w:rsidRDefault="00986C0B" w:rsidP="00986C0B">
      <w:pPr>
        <w:rPr>
          <w:sz w:val="24"/>
          <w:szCs w:val="24"/>
        </w:rPr>
      </w:pPr>
    </w:p>
    <w:p w:rsidR="00986C0B" w:rsidRPr="00DA5682" w:rsidRDefault="00986C0B" w:rsidP="00986C0B">
      <w:pPr>
        <w:rPr>
          <w:sz w:val="24"/>
          <w:szCs w:val="24"/>
        </w:rPr>
      </w:pPr>
      <w:r w:rsidRPr="00DA5682">
        <w:rPr>
          <w:b/>
          <w:sz w:val="24"/>
          <w:szCs w:val="24"/>
        </w:rPr>
        <w:t>Study Duty</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DA5682" w:rsidRDefault="00986C0B" w:rsidP="00986C0B">
      <w:pPr>
        <w:pStyle w:val="Title"/>
        <w:ind w:right="-1"/>
        <w:jc w:val="left"/>
        <w:rPr>
          <w:rFonts w:cs="Arial"/>
          <w:b w:val="0"/>
          <w:szCs w:val="24"/>
        </w:rPr>
      </w:pPr>
    </w:p>
    <w:p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377884" w:rsidRDefault="00986C0B" w:rsidP="00986C0B">
      <w:pPr>
        <w:rPr>
          <w:sz w:val="24"/>
          <w:szCs w:val="24"/>
        </w:rPr>
      </w:pPr>
    </w:p>
    <w:p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rsidR="00986C0B" w:rsidRPr="00DA5682" w:rsidRDefault="00986C0B" w:rsidP="00986C0B">
      <w:pPr>
        <w:rPr>
          <w:sz w:val="24"/>
          <w:szCs w:val="24"/>
        </w:rPr>
      </w:pPr>
    </w:p>
    <w:p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986C0B">
      <w:pPr>
        <w:rPr>
          <w:sz w:val="24"/>
          <w:szCs w:val="24"/>
        </w:rPr>
      </w:pPr>
    </w:p>
    <w:p w:rsidR="00AA7960" w:rsidRDefault="00AA7960" w:rsidP="00986C0B">
      <w:pPr>
        <w:rPr>
          <w:b/>
          <w:sz w:val="24"/>
          <w:szCs w:val="24"/>
        </w:rPr>
      </w:pPr>
    </w:p>
    <w:p w:rsidR="001359EE" w:rsidRDefault="001359EE" w:rsidP="00986C0B">
      <w:pPr>
        <w:rPr>
          <w:b/>
          <w:sz w:val="24"/>
          <w:szCs w:val="24"/>
        </w:rPr>
      </w:pPr>
    </w:p>
    <w:p w:rsidR="00AA7960" w:rsidRDefault="00AA7960" w:rsidP="00986C0B">
      <w:pPr>
        <w:rPr>
          <w:b/>
          <w:sz w:val="24"/>
          <w:szCs w:val="24"/>
        </w:rPr>
      </w:pPr>
    </w:p>
    <w:p w:rsidR="00425160" w:rsidRDefault="00425160" w:rsidP="00986C0B">
      <w:pPr>
        <w:rPr>
          <w:b/>
          <w:sz w:val="24"/>
          <w:szCs w:val="24"/>
        </w:rPr>
      </w:pPr>
    </w:p>
    <w:p w:rsidR="00986C0B" w:rsidRPr="00DA5682" w:rsidRDefault="00986C0B" w:rsidP="00986C0B">
      <w:pPr>
        <w:rPr>
          <w:b/>
          <w:sz w:val="24"/>
          <w:szCs w:val="24"/>
        </w:rPr>
      </w:pPr>
      <w:r w:rsidRPr="00DA5682">
        <w:rPr>
          <w:b/>
          <w:sz w:val="24"/>
          <w:szCs w:val="24"/>
        </w:rPr>
        <w:lastRenderedPageBreak/>
        <w:t xml:space="preserve">Resources </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DA5682" w:rsidRDefault="00986C0B" w:rsidP="00986C0B">
      <w:pPr>
        <w:rPr>
          <w:sz w:val="24"/>
          <w:szCs w:val="24"/>
        </w:rPr>
      </w:pPr>
    </w:p>
    <w:p w:rsidR="000766EC" w:rsidRPr="00DA5682" w:rsidRDefault="000766EC" w:rsidP="00986C0B">
      <w:pPr>
        <w:rPr>
          <w:sz w:val="24"/>
          <w:szCs w:val="24"/>
        </w:rPr>
      </w:pPr>
    </w:p>
    <w:p w:rsidR="00986C0B" w:rsidRPr="00DA5682" w:rsidRDefault="00986C0B" w:rsidP="00986C0B">
      <w:pPr>
        <w:rPr>
          <w:b/>
          <w:sz w:val="24"/>
          <w:szCs w:val="24"/>
        </w:rPr>
      </w:pPr>
      <w:r w:rsidRPr="00DA5682">
        <w:rPr>
          <w:b/>
          <w:sz w:val="24"/>
          <w:szCs w:val="24"/>
        </w:rPr>
        <w:t xml:space="preserve">The employer’s training department agrees to: </w:t>
      </w:r>
    </w:p>
    <w:p w:rsidR="00986C0B" w:rsidRPr="00DA5682" w:rsidRDefault="00986C0B" w:rsidP="00986C0B">
      <w:pPr>
        <w:rPr>
          <w:sz w:val="24"/>
          <w:szCs w:val="24"/>
        </w:rPr>
      </w:pPr>
      <w:r w:rsidRPr="00DA5682">
        <w:rPr>
          <w:sz w:val="24"/>
          <w:szCs w:val="24"/>
        </w:rPr>
        <w:t xml:space="preserve"> </w:t>
      </w:r>
    </w:p>
    <w:p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00986C0B" w:rsidRPr="00DA5682" w:rsidRDefault="00986C0B" w:rsidP="00986C0B">
      <w:pPr>
        <w:rPr>
          <w:sz w:val="24"/>
          <w:szCs w:val="24"/>
        </w:rPr>
      </w:pP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986C0B">
      <w:pPr>
        <w:tabs>
          <w:tab w:val="left" w:pos="360"/>
        </w:tabs>
        <w:rPr>
          <w:sz w:val="24"/>
          <w:szCs w:val="24"/>
        </w:rPr>
      </w:pPr>
    </w:p>
    <w:p w:rsidR="00986C0B" w:rsidRPr="00DA5682" w:rsidRDefault="00986C0B" w:rsidP="00986C0B">
      <w:pPr>
        <w:rPr>
          <w:b/>
          <w:sz w:val="24"/>
          <w:szCs w:val="24"/>
        </w:rPr>
      </w:pPr>
      <w:r w:rsidRPr="00DA5682">
        <w:rPr>
          <w:b/>
          <w:sz w:val="24"/>
          <w:szCs w:val="24"/>
        </w:rPr>
        <w:t xml:space="preserve">The learner agrees to: </w:t>
      </w:r>
    </w:p>
    <w:p w:rsidR="00986C0B" w:rsidRPr="00DA5682" w:rsidRDefault="00986C0B" w:rsidP="00986C0B">
      <w:pPr>
        <w:rPr>
          <w:sz w:val="24"/>
          <w:szCs w:val="24"/>
        </w:rPr>
      </w:pP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986C0B" w:rsidRPr="00DA5682" w:rsidRDefault="00986C0B" w:rsidP="00986C0B">
      <w:pPr>
        <w:rPr>
          <w:sz w:val="24"/>
          <w:szCs w:val="24"/>
        </w:rPr>
      </w:pPr>
    </w:p>
    <w:p w:rsidR="00986C0B" w:rsidRPr="00DA5682" w:rsidRDefault="00986C0B" w:rsidP="00986C0B">
      <w:pPr>
        <w:rPr>
          <w:b/>
          <w:sz w:val="24"/>
          <w:szCs w:val="24"/>
        </w:rPr>
      </w:pPr>
    </w:p>
    <w:p w:rsidR="00986C0B" w:rsidRPr="00DA5682" w:rsidRDefault="00986C0B" w:rsidP="00986C0B">
      <w:pPr>
        <w:rPr>
          <w:b/>
          <w:sz w:val="24"/>
          <w:szCs w:val="24"/>
        </w:rPr>
      </w:pPr>
    </w:p>
    <w:p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rsidR="001359EE" w:rsidRPr="00B436BF" w:rsidRDefault="001359EE" w:rsidP="00986C0B">
      <w:pPr>
        <w:rPr>
          <w:b/>
          <w:sz w:val="24"/>
          <w:szCs w:val="24"/>
        </w:rPr>
      </w:pPr>
    </w:p>
    <w:p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986C0B">
      <w:pPr>
        <w:rPr>
          <w:sz w:val="24"/>
          <w:szCs w:val="24"/>
        </w:rPr>
      </w:pP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EE5BC3" w:rsidRDefault="00EE5BC3" w:rsidP="00986C0B">
      <w:pPr>
        <w:rPr>
          <w:b/>
          <w:sz w:val="24"/>
          <w:szCs w:val="24"/>
        </w:rPr>
      </w:pPr>
    </w:p>
    <w:p w:rsidR="00986C0B" w:rsidRPr="00DA5682" w:rsidRDefault="00986C0B" w:rsidP="00986C0B">
      <w:pPr>
        <w:rPr>
          <w:b/>
          <w:sz w:val="24"/>
          <w:szCs w:val="24"/>
        </w:rPr>
      </w:pPr>
      <w:r w:rsidRPr="00DA5682">
        <w:rPr>
          <w:b/>
          <w:sz w:val="24"/>
          <w:szCs w:val="24"/>
        </w:rPr>
        <w:t>Completion and submission of portfolio</w:t>
      </w:r>
    </w:p>
    <w:p w:rsidR="00986C0B" w:rsidRPr="00DA5682" w:rsidRDefault="00986C0B" w:rsidP="00986C0B">
      <w:pPr>
        <w:rPr>
          <w:b/>
          <w:sz w:val="24"/>
          <w:szCs w:val="24"/>
        </w:rPr>
      </w:pPr>
    </w:p>
    <w:p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986C0B">
      <w:pPr>
        <w:ind w:right="72"/>
        <w:rPr>
          <w:sz w:val="24"/>
          <w:szCs w:val="24"/>
        </w:rPr>
      </w:pPr>
    </w:p>
    <w:p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I understand and accept the terms and conditions of this learning agreement as stated above.</w:t>
      </w:r>
    </w:p>
    <w:p w:rsidR="00986C0B" w:rsidRPr="00DA5682" w:rsidRDefault="00BC408B" w:rsidP="00986C0B">
      <w:pPr>
        <w:rPr>
          <w:sz w:val="24"/>
          <w:szCs w:val="24"/>
        </w:rPr>
      </w:pPr>
      <w:r w:rsidRPr="004A1E09">
        <w:rPr>
          <w:noProof/>
        </w:rPr>
        <w:drawing>
          <wp:anchor distT="0" distB="0" distL="114300" distR="114300" simplePos="0" relativeHeight="251658240" behindDoc="1" locked="0" layoutInCell="1" allowOverlap="1" wp14:anchorId="3E6A59F1" wp14:editId="002B9E45">
            <wp:simplePos x="0" y="0"/>
            <wp:positionH relativeFrom="column">
              <wp:posOffset>603250</wp:posOffset>
            </wp:positionH>
            <wp:positionV relativeFrom="paragraph">
              <wp:posOffset>45720</wp:posOffset>
            </wp:positionV>
            <wp:extent cx="1536700" cy="596900"/>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extLst>
                        <a:ext uri="{28A0092B-C50C-407E-A947-70E740481C1C}">
                          <a14:useLocalDpi xmlns:a14="http://schemas.microsoft.com/office/drawing/2010/main" val="0"/>
                        </a:ext>
                      </a:extLst>
                    </a:blip>
                    <a:srcRect l="27657" t="40547" r="50920" b="44508"/>
                    <a:stretch>
                      <a:fillRect/>
                    </a:stretch>
                  </pic:blipFill>
                  <pic:spPr bwMode="auto">
                    <a:xfrm>
                      <a:off x="0" y="0"/>
                      <a:ext cx="1536700" cy="596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6C0B" w:rsidRPr="00DA5682" w:rsidRDefault="00986C0B" w:rsidP="00986C0B">
      <w:pPr>
        <w:rPr>
          <w:sz w:val="24"/>
          <w:szCs w:val="24"/>
        </w:rPr>
      </w:pPr>
      <w:r w:rsidRPr="00DA5682">
        <w:rPr>
          <w:sz w:val="24"/>
          <w:szCs w:val="24"/>
        </w:rPr>
        <w:t>Signed:</w:t>
      </w:r>
      <w:r w:rsidR="00BC408B">
        <w:rPr>
          <w:sz w:val="24"/>
          <w:szCs w:val="24"/>
        </w:rPr>
        <w:t xml:space="preserve"> </w:t>
      </w:r>
      <w:r w:rsidRPr="00DA5682">
        <w:rPr>
          <w:sz w:val="24"/>
          <w:szCs w:val="24"/>
        </w:rPr>
        <w:t xml:space="preserve"> </w:t>
      </w:r>
      <w:r w:rsidR="00BC408B">
        <w:rPr>
          <w:sz w:val="24"/>
          <w:szCs w:val="24"/>
        </w:rPr>
        <w:tab/>
      </w:r>
      <w:r w:rsidR="00BC408B">
        <w:rPr>
          <w:sz w:val="24"/>
          <w:szCs w:val="24"/>
        </w:rPr>
        <w:tab/>
      </w:r>
      <w:r w:rsidR="00BC408B">
        <w:rPr>
          <w:sz w:val="24"/>
          <w:szCs w:val="24"/>
        </w:rPr>
        <w:tab/>
      </w:r>
      <w:r w:rsidR="00BC408B">
        <w:rPr>
          <w:sz w:val="24"/>
          <w:szCs w:val="24"/>
        </w:rPr>
        <w:tab/>
      </w:r>
      <w:r w:rsidRPr="00DA5682">
        <w:rPr>
          <w:sz w:val="24"/>
          <w:szCs w:val="24"/>
        </w:rPr>
        <w:t>Print Name:</w:t>
      </w:r>
      <w:r w:rsidR="00BC408B">
        <w:rPr>
          <w:sz w:val="24"/>
          <w:szCs w:val="24"/>
        </w:rPr>
        <w:t xml:space="preserve"> Gethin Davies</w:t>
      </w:r>
      <w:r w:rsidR="00BC408B">
        <w:rPr>
          <w:sz w:val="24"/>
          <w:szCs w:val="24"/>
        </w:rPr>
        <w:tab/>
      </w:r>
      <w:r w:rsidR="00BC408B">
        <w:rPr>
          <w:sz w:val="24"/>
          <w:szCs w:val="24"/>
        </w:rPr>
        <w:tab/>
      </w:r>
      <w:r w:rsidRPr="00DA5682">
        <w:rPr>
          <w:sz w:val="24"/>
          <w:szCs w:val="24"/>
        </w:rPr>
        <w:t xml:space="preserve"> Date:</w:t>
      </w:r>
      <w:r w:rsidR="00BC408B">
        <w:rPr>
          <w:sz w:val="24"/>
          <w:szCs w:val="24"/>
        </w:rPr>
        <w:t xml:space="preserve"> 18:10:23</w:t>
      </w:r>
    </w:p>
    <w:p w:rsidR="00986C0B" w:rsidRPr="00DA5682" w:rsidRDefault="00986C0B" w:rsidP="00986C0B">
      <w:pPr>
        <w:rPr>
          <w:sz w:val="24"/>
          <w:szCs w:val="24"/>
        </w:rPr>
      </w:pPr>
      <w:r w:rsidRPr="00DA5682">
        <w:rPr>
          <w:sz w:val="24"/>
          <w:szCs w:val="24"/>
        </w:rPr>
        <w:t>(Learner)</w:t>
      </w:r>
    </w:p>
    <w:p w:rsidR="00986C0B" w:rsidRPr="00DA5682" w:rsidRDefault="00986C0B" w:rsidP="00986C0B">
      <w:pPr>
        <w:rPr>
          <w:sz w:val="24"/>
          <w:szCs w:val="24"/>
        </w:rPr>
      </w:pPr>
    </w:p>
    <w:p w:rsidR="00640859" w:rsidRDefault="00640859" w:rsidP="00986C0B">
      <w:pPr>
        <w:rPr>
          <w:sz w:val="24"/>
          <w:szCs w:val="24"/>
        </w:rPr>
      </w:pPr>
    </w:p>
    <w:p w:rsidR="00640859" w:rsidRDefault="00986C0B" w:rsidP="00986C0B">
      <w:pPr>
        <w:rPr>
          <w:sz w:val="24"/>
          <w:szCs w:val="24"/>
        </w:rPr>
      </w:pPr>
      <w:r w:rsidRPr="00DA5682">
        <w:rPr>
          <w:sz w:val="24"/>
          <w:szCs w:val="24"/>
        </w:rPr>
        <w:t>Signed:</w:t>
      </w:r>
      <w:r w:rsidR="00640859">
        <w:rPr>
          <w:sz w:val="24"/>
          <w:szCs w:val="24"/>
        </w:rPr>
        <w:t xml:space="preserve">      </w:t>
      </w:r>
    </w:p>
    <w:p w:rsidR="00986C0B" w:rsidRPr="00DA5682" w:rsidRDefault="00640859" w:rsidP="00986C0B">
      <w:pPr>
        <w:rPr>
          <w:sz w:val="24"/>
          <w:szCs w:val="24"/>
        </w:rPr>
      </w:pPr>
      <w:r>
        <w:rPr>
          <w:noProof/>
        </w:rPr>
        <w:fldChar w:fldCharType="begin"/>
      </w:r>
      <w:r>
        <w:rPr>
          <w:noProof/>
        </w:rPr>
        <w:instrText xml:space="preserve"> INCLUDEPICTURE  "cid:image002.jpg@01D6F3C4.28F1E790" \* MERGEFORMATINET </w:instrText>
      </w:r>
      <w:r>
        <w:rPr>
          <w:noProof/>
        </w:rPr>
        <w:fldChar w:fldCharType="separate"/>
      </w:r>
      <w:r>
        <w:rPr>
          <w:noProof/>
        </w:rPr>
        <w:fldChar w:fldCharType="begin"/>
      </w:r>
      <w:r>
        <w:rPr>
          <w:noProof/>
        </w:rPr>
        <w:instrText xml:space="preserve"> INCLUDEPICTURE  "cid:image002.jpg@01D6F3C4.28F1E790" \* MERGEFORMATINET </w:instrText>
      </w:r>
      <w:r>
        <w:rPr>
          <w:noProof/>
        </w:rPr>
        <w:fldChar w:fldCharType="separate"/>
      </w:r>
      <w:r w:rsidR="00D408EA">
        <w:rPr>
          <w:noProof/>
        </w:rPr>
        <w:fldChar w:fldCharType="begin"/>
      </w:r>
      <w:r w:rsidR="00D408EA">
        <w:rPr>
          <w:noProof/>
        </w:rPr>
        <w:instrText xml:space="preserve"> INCLUDEPICTURE  "cid:image002.jpg@01D6F3C4.28F1E790" \* MERGEFORMATINET </w:instrText>
      </w:r>
      <w:r w:rsidR="00D408EA">
        <w:rPr>
          <w:noProof/>
        </w:rPr>
        <w:fldChar w:fldCharType="separate"/>
      </w:r>
      <w:r w:rsidR="00985E8A">
        <w:rPr>
          <w:noProof/>
        </w:rPr>
        <w:fldChar w:fldCharType="begin"/>
      </w:r>
      <w:r w:rsidR="00985E8A">
        <w:rPr>
          <w:noProof/>
        </w:rPr>
        <w:instrText xml:space="preserve"> INCLUDEPICTURE  "cid:image002.jpg@01D6F3C4.28F1E790" \* MERGEFORMATINET </w:instrText>
      </w:r>
      <w:r w:rsidR="00985E8A">
        <w:rPr>
          <w:noProof/>
        </w:rPr>
        <w:fldChar w:fldCharType="separate"/>
      </w:r>
      <w:r w:rsidR="007C0ADC">
        <w:rPr>
          <w:noProof/>
        </w:rPr>
        <w:fldChar w:fldCharType="begin"/>
      </w:r>
      <w:r w:rsidR="007C0ADC">
        <w:rPr>
          <w:noProof/>
        </w:rPr>
        <w:instrText xml:space="preserve"> INCLUDEPICTURE  "cid:image002.jpg@01D6F3C4.28F1E790" \* MERGEFORMATINET </w:instrText>
      </w:r>
      <w:r w:rsidR="007C0ADC">
        <w:rPr>
          <w:noProof/>
        </w:rPr>
        <w:fldChar w:fldCharType="separate"/>
      </w:r>
      <w:r w:rsidR="00425227">
        <w:rPr>
          <w:noProof/>
        </w:rPr>
        <w:pict w14:anchorId="797DAE1B">
          <v:shape id="_x0000_i1028" type="#_x0000_t75" style="width:131.5pt;height:42pt;visibility:visible">
            <v:imagedata r:id="rId49" r:href="rId54"/>
          </v:shape>
        </w:pict>
      </w:r>
      <w:r w:rsidR="007C0ADC">
        <w:rPr>
          <w:noProof/>
        </w:rPr>
        <w:fldChar w:fldCharType="end"/>
      </w:r>
      <w:r w:rsidR="00985E8A">
        <w:rPr>
          <w:noProof/>
        </w:rPr>
        <w:fldChar w:fldCharType="end"/>
      </w:r>
      <w:r w:rsidR="00D408EA">
        <w:rPr>
          <w:noProof/>
        </w:rPr>
        <w:fldChar w:fldCharType="end"/>
      </w:r>
      <w:r>
        <w:rPr>
          <w:noProof/>
        </w:rPr>
        <w:fldChar w:fldCharType="end"/>
      </w:r>
      <w:r>
        <w:rPr>
          <w:noProof/>
        </w:rPr>
        <w:fldChar w:fldCharType="end"/>
      </w:r>
      <w:r w:rsidR="00986C0B" w:rsidRPr="00DA5682">
        <w:rPr>
          <w:sz w:val="24"/>
          <w:szCs w:val="24"/>
        </w:rPr>
        <w:t xml:space="preserve"> Print Name:</w:t>
      </w:r>
      <w:r>
        <w:rPr>
          <w:sz w:val="24"/>
          <w:szCs w:val="24"/>
        </w:rPr>
        <w:t xml:space="preserve"> Einir </w:t>
      </w:r>
      <w:proofErr w:type="gramStart"/>
      <w:r>
        <w:rPr>
          <w:sz w:val="24"/>
          <w:szCs w:val="24"/>
        </w:rPr>
        <w:t xml:space="preserve">Hinson </w:t>
      </w:r>
      <w:r w:rsidRPr="00DA5682">
        <w:rPr>
          <w:sz w:val="24"/>
          <w:szCs w:val="24"/>
        </w:rPr>
        <w:t xml:space="preserve"> </w:t>
      </w:r>
      <w:r w:rsidR="00986C0B" w:rsidRPr="00DA5682">
        <w:rPr>
          <w:sz w:val="24"/>
          <w:szCs w:val="24"/>
        </w:rPr>
        <w:t>Date:</w:t>
      </w:r>
      <w:r>
        <w:rPr>
          <w:sz w:val="24"/>
          <w:szCs w:val="24"/>
        </w:rPr>
        <w:t>24</w:t>
      </w:r>
      <w:proofErr w:type="gramEnd"/>
      <w:r>
        <w:rPr>
          <w:sz w:val="24"/>
          <w:szCs w:val="24"/>
        </w:rPr>
        <w:t xml:space="preserve">/09/2024 </w:t>
      </w:r>
      <w:r w:rsidR="00986C0B" w:rsidRPr="00DA5682">
        <w:rPr>
          <w:sz w:val="24"/>
          <w:szCs w:val="24"/>
        </w:rPr>
        <w:t xml:space="preserve"> </w:t>
      </w:r>
    </w:p>
    <w:p w:rsidR="00986C0B" w:rsidRPr="00DA5682" w:rsidRDefault="00986C0B" w:rsidP="00986C0B">
      <w:pPr>
        <w:rPr>
          <w:sz w:val="24"/>
          <w:szCs w:val="24"/>
        </w:rPr>
      </w:pPr>
      <w:r w:rsidRPr="00DA5682">
        <w:rPr>
          <w:sz w:val="24"/>
          <w:szCs w:val="24"/>
        </w:rPr>
        <w:t>(Line Manager/Mentor)</w:t>
      </w:r>
      <w:r w:rsidR="00640859" w:rsidRPr="00640859">
        <w:rPr>
          <w:noProof/>
        </w:rPr>
        <w:t xml:space="preserve">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rsidR="00986C0B" w:rsidRPr="00DA5682" w:rsidRDefault="00986C0B" w:rsidP="00986C0B">
      <w:pPr>
        <w:rPr>
          <w:sz w:val="24"/>
          <w:szCs w:val="24"/>
        </w:rPr>
      </w:pPr>
      <w:r w:rsidRPr="00DA5682">
        <w:rPr>
          <w:sz w:val="24"/>
          <w:szCs w:val="24"/>
        </w:rPr>
        <w:t>(Mentor, if different to above)</w:t>
      </w:r>
    </w:p>
    <w:p w:rsidR="00986C0B" w:rsidRPr="00DA5682" w:rsidRDefault="00986C0B" w:rsidP="00986C0B">
      <w:pPr>
        <w:rPr>
          <w:sz w:val="24"/>
          <w:szCs w:val="24"/>
        </w:rPr>
      </w:pPr>
    </w:p>
    <w:p w:rsidR="00986C0B" w:rsidRPr="00DA5682" w:rsidRDefault="00986C0B" w:rsidP="00986C0B">
      <w:pPr>
        <w:rPr>
          <w:sz w:val="24"/>
          <w:szCs w:val="24"/>
        </w:rPr>
      </w:pPr>
    </w:p>
    <w:p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55"/>
      <w:footerReference w:type="default" r:id="rId5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1032" w:rsidRDefault="00321032">
      <w:r>
        <w:separator/>
      </w:r>
    </w:p>
  </w:endnote>
  <w:endnote w:type="continuationSeparator" w:id="0">
    <w:p w:rsidR="00321032" w:rsidRDefault="00321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0ADC" w:rsidRDefault="007C0ADC">
    <w:pPr>
      <w:pStyle w:val="Footer"/>
      <w:jc w:val="right"/>
    </w:pPr>
    <w:r>
      <w:fldChar w:fldCharType="begin"/>
    </w:r>
    <w:r>
      <w:instrText xml:space="preserve"> PAGE   \* MERGEFORMAT </w:instrText>
    </w:r>
    <w:r>
      <w:fldChar w:fldCharType="separate"/>
    </w:r>
    <w:r w:rsidR="00C2334D">
      <w:rPr>
        <w:noProof/>
      </w:rPr>
      <w:t>20</w:t>
    </w:r>
    <w:r>
      <w:rPr>
        <w:noProof/>
      </w:rPr>
      <w:fldChar w:fldCharType="end"/>
    </w:r>
  </w:p>
  <w:p w:rsidR="007C0ADC" w:rsidRPr="00E60F42" w:rsidRDefault="007C0ADC"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1032" w:rsidRDefault="00321032">
      <w:r>
        <w:separator/>
      </w:r>
    </w:p>
  </w:footnote>
  <w:footnote w:type="continuationSeparator" w:id="0">
    <w:p w:rsidR="00321032" w:rsidRDefault="003210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0ADC" w:rsidRDefault="007C0ADC">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8F377E"/>
    <w:multiLevelType w:val="hybridMultilevel"/>
    <w:tmpl w:val="71148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6957DD5"/>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52B0E5A"/>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9"/>
  </w:num>
  <w:num w:numId="4">
    <w:abstractNumId w:val="51"/>
  </w:num>
  <w:num w:numId="5">
    <w:abstractNumId w:val="37"/>
  </w:num>
  <w:num w:numId="6">
    <w:abstractNumId w:val="34"/>
  </w:num>
  <w:num w:numId="7">
    <w:abstractNumId w:val="31"/>
  </w:num>
  <w:num w:numId="8">
    <w:abstractNumId w:val="32"/>
  </w:num>
  <w:num w:numId="9">
    <w:abstractNumId w:val="10"/>
  </w:num>
  <w:num w:numId="10">
    <w:abstractNumId w:val="36"/>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4"/>
  </w:num>
  <w:num w:numId="22">
    <w:abstractNumId w:val="11"/>
  </w:num>
  <w:num w:numId="23">
    <w:abstractNumId w:val="29"/>
  </w:num>
  <w:num w:numId="24">
    <w:abstractNumId w:val="20"/>
  </w:num>
  <w:num w:numId="25">
    <w:abstractNumId w:val="45"/>
  </w:num>
  <w:num w:numId="26">
    <w:abstractNumId w:val="38"/>
  </w:num>
  <w:num w:numId="27">
    <w:abstractNumId w:val="44"/>
  </w:num>
  <w:num w:numId="28">
    <w:abstractNumId w:val="21"/>
  </w:num>
  <w:num w:numId="29">
    <w:abstractNumId w:val="47"/>
  </w:num>
  <w:num w:numId="30">
    <w:abstractNumId w:val="33"/>
  </w:num>
  <w:num w:numId="31">
    <w:abstractNumId w:val="12"/>
  </w:num>
  <w:num w:numId="32">
    <w:abstractNumId w:val="48"/>
  </w:num>
  <w:num w:numId="33">
    <w:abstractNumId w:val="43"/>
  </w:num>
  <w:num w:numId="34">
    <w:abstractNumId w:val="5"/>
  </w:num>
  <w:num w:numId="35">
    <w:abstractNumId w:val="50"/>
  </w:num>
  <w:num w:numId="36">
    <w:abstractNumId w:val="46"/>
  </w:num>
  <w:num w:numId="37">
    <w:abstractNumId w:val="40"/>
  </w:num>
  <w:num w:numId="38">
    <w:abstractNumId w:val="41"/>
  </w:num>
  <w:num w:numId="39">
    <w:abstractNumId w:val="4"/>
  </w:num>
  <w:num w:numId="40">
    <w:abstractNumId w:val="6"/>
  </w:num>
  <w:num w:numId="41">
    <w:abstractNumId w:val="26"/>
  </w:num>
  <w:num w:numId="42">
    <w:abstractNumId w:val="7"/>
  </w:num>
  <w:num w:numId="43">
    <w:abstractNumId w:val="3"/>
  </w:num>
  <w:num w:numId="44">
    <w:abstractNumId w:val="42"/>
  </w:num>
  <w:num w:numId="45">
    <w:abstractNumId w:val="0"/>
  </w:num>
  <w:num w:numId="46">
    <w:abstractNumId w:val="14"/>
  </w:num>
  <w:num w:numId="47">
    <w:abstractNumId w:val="52"/>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2"/>
  </w:num>
  <w:num w:numId="53">
    <w:abstractNumId w:val="2"/>
  </w:num>
  <w:num w:numId="54">
    <w:abstractNumId w:val="39"/>
  </w:num>
  <w:num w:numId="55">
    <w:abstractNumId w:val="18"/>
  </w:num>
  <w:num w:numId="56">
    <w:abstractNumId w:val="35"/>
  </w:num>
  <w:num w:numId="57">
    <w:abstractNumId w:val="3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098"/>
    <w:rsid w:val="000372B2"/>
    <w:rsid w:val="0004079F"/>
    <w:rsid w:val="00043543"/>
    <w:rsid w:val="00045B87"/>
    <w:rsid w:val="00045C07"/>
    <w:rsid w:val="00045C40"/>
    <w:rsid w:val="00046861"/>
    <w:rsid w:val="00054A07"/>
    <w:rsid w:val="00055D43"/>
    <w:rsid w:val="000568AB"/>
    <w:rsid w:val="00056FAC"/>
    <w:rsid w:val="00057751"/>
    <w:rsid w:val="00062E39"/>
    <w:rsid w:val="00064063"/>
    <w:rsid w:val="0006581A"/>
    <w:rsid w:val="00074461"/>
    <w:rsid w:val="000766EC"/>
    <w:rsid w:val="00080E58"/>
    <w:rsid w:val="00083D99"/>
    <w:rsid w:val="00084DA6"/>
    <w:rsid w:val="00085699"/>
    <w:rsid w:val="00086ACC"/>
    <w:rsid w:val="00090160"/>
    <w:rsid w:val="00091F52"/>
    <w:rsid w:val="00092970"/>
    <w:rsid w:val="00093720"/>
    <w:rsid w:val="000938E6"/>
    <w:rsid w:val="00093B3C"/>
    <w:rsid w:val="0009488C"/>
    <w:rsid w:val="00095C1B"/>
    <w:rsid w:val="00096DEA"/>
    <w:rsid w:val="000A4240"/>
    <w:rsid w:val="000A469A"/>
    <w:rsid w:val="000A584A"/>
    <w:rsid w:val="000A6458"/>
    <w:rsid w:val="000A6B45"/>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3388"/>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39D2"/>
    <w:rsid w:val="001A59BB"/>
    <w:rsid w:val="001A607E"/>
    <w:rsid w:val="001A6A51"/>
    <w:rsid w:val="001A79C4"/>
    <w:rsid w:val="001B331A"/>
    <w:rsid w:val="001C0237"/>
    <w:rsid w:val="001C0E74"/>
    <w:rsid w:val="001C4DB8"/>
    <w:rsid w:val="001C50B8"/>
    <w:rsid w:val="001C6FF5"/>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2322"/>
    <w:rsid w:val="002F4F6E"/>
    <w:rsid w:val="003015C3"/>
    <w:rsid w:val="003106DB"/>
    <w:rsid w:val="0031350A"/>
    <w:rsid w:val="00316815"/>
    <w:rsid w:val="003168CA"/>
    <w:rsid w:val="00321032"/>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77B3E"/>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227"/>
    <w:rsid w:val="00430DE3"/>
    <w:rsid w:val="004348AE"/>
    <w:rsid w:val="004376C0"/>
    <w:rsid w:val="0044223A"/>
    <w:rsid w:val="00450B67"/>
    <w:rsid w:val="00451851"/>
    <w:rsid w:val="0045189A"/>
    <w:rsid w:val="00453343"/>
    <w:rsid w:val="004538C3"/>
    <w:rsid w:val="00455B40"/>
    <w:rsid w:val="004608B9"/>
    <w:rsid w:val="00463B55"/>
    <w:rsid w:val="00465947"/>
    <w:rsid w:val="004667B1"/>
    <w:rsid w:val="00467F66"/>
    <w:rsid w:val="00470461"/>
    <w:rsid w:val="00470BB1"/>
    <w:rsid w:val="00473153"/>
    <w:rsid w:val="0047350F"/>
    <w:rsid w:val="004743AF"/>
    <w:rsid w:val="00480B63"/>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871"/>
    <w:rsid w:val="005042F1"/>
    <w:rsid w:val="0050481B"/>
    <w:rsid w:val="005113D4"/>
    <w:rsid w:val="0051287D"/>
    <w:rsid w:val="00512AB1"/>
    <w:rsid w:val="00513C7D"/>
    <w:rsid w:val="00521123"/>
    <w:rsid w:val="00521221"/>
    <w:rsid w:val="0052250B"/>
    <w:rsid w:val="005305C6"/>
    <w:rsid w:val="005406D7"/>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10BA"/>
    <w:rsid w:val="00614DF7"/>
    <w:rsid w:val="006179BB"/>
    <w:rsid w:val="0062158D"/>
    <w:rsid w:val="006223FD"/>
    <w:rsid w:val="00630833"/>
    <w:rsid w:val="006326D1"/>
    <w:rsid w:val="00632E0A"/>
    <w:rsid w:val="00633165"/>
    <w:rsid w:val="00640859"/>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05E"/>
    <w:rsid w:val="007A628F"/>
    <w:rsid w:val="007B0DE3"/>
    <w:rsid w:val="007B1BFD"/>
    <w:rsid w:val="007B65FB"/>
    <w:rsid w:val="007B7191"/>
    <w:rsid w:val="007C0ADC"/>
    <w:rsid w:val="007C1D94"/>
    <w:rsid w:val="007C556F"/>
    <w:rsid w:val="007C5ABE"/>
    <w:rsid w:val="007C6A87"/>
    <w:rsid w:val="007D0A07"/>
    <w:rsid w:val="007D0F11"/>
    <w:rsid w:val="007D133D"/>
    <w:rsid w:val="007D3EB4"/>
    <w:rsid w:val="007D3F16"/>
    <w:rsid w:val="007F10BD"/>
    <w:rsid w:val="007F312E"/>
    <w:rsid w:val="007F3F7E"/>
    <w:rsid w:val="007F4BA4"/>
    <w:rsid w:val="0080274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8767F"/>
    <w:rsid w:val="00891078"/>
    <w:rsid w:val="00892716"/>
    <w:rsid w:val="00893067"/>
    <w:rsid w:val="008933DE"/>
    <w:rsid w:val="00895FCE"/>
    <w:rsid w:val="00897F3E"/>
    <w:rsid w:val="008A21B4"/>
    <w:rsid w:val="008B07DE"/>
    <w:rsid w:val="008B1309"/>
    <w:rsid w:val="008B28E7"/>
    <w:rsid w:val="008B67F6"/>
    <w:rsid w:val="008C14C7"/>
    <w:rsid w:val="008C2FFB"/>
    <w:rsid w:val="008C4A99"/>
    <w:rsid w:val="008C633F"/>
    <w:rsid w:val="008C6EEA"/>
    <w:rsid w:val="008C7770"/>
    <w:rsid w:val="008C79C7"/>
    <w:rsid w:val="008D03B0"/>
    <w:rsid w:val="008D2150"/>
    <w:rsid w:val="008D5813"/>
    <w:rsid w:val="008D5999"/>
    <w:rsid w:val="008D634E"/>
    <w:rsid w:val="008D778A"/>
    <w:rsid w:val="008D78C9"/>
    <w:rsid w:val="008E3195"/>
    <w:rsid w:val="008E4CE2"/>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5462"/>
    <w:rsid w:val="00967BFA"/>
    <w:rsid w:val="0098262C"/>
    <w:rsid w:val="00982E16"/>
    <w:rsid w:val="0098427C"/>
    <w:rsid w:val="00985E8A"/>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A7CF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A65"/>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08B"/>
    <w:rsid w:val="00BC460B"/>
    <w:rsid w:val="00BC4ED3"/>
    <w:rsid w:val="00BC5725"/>
    <w:rsid w:val="00BD30B1"/>
    <w:rsid w:val="00BE0F7B"/>
    <w:rsid w:val="00BE10C2"/>
    <w:rsid w:val="00BE7435"/>
    <w:rsid w:val="00BF0D6C"/>
    <w:rsid w:val="00C01D14"/>
    <w:rsid w:val="00C01D97"/>
    <w:rsid w:val="00C025B4"/>
    <w:rsid w:val="00C029EC"/>
    <w:rsid w:val="00C161FD"/>
    <w:rsid w:val="00C17C9F"/>
    <w:rsid w:val="00C2334D"/>
    <w:rsid w:val="00C23F17"/>
    <w:rsid w:val="00C246F2"/>
    <w:rsid w:val="00C26D0D"/>
    <w:rsid w:val="00C27C95"/>
    <w:rsid w:val="00C300D2"/>
    <w:rsid w:val="00C3270F"/>
    <w:rsid w:val="00C3278B"/>
    <w:rsid w:val="00C33375"/>
    <w:rsid w:val="00C34C23"/>
    <w:rsid w:val="00C368FA"/>
    <w:rsid w:val="00C414B1"/>
    <w:rsid w:val="00C42005"/>
    <w:rsid w:val="00C4664D"/>
    <w:rsid w:val="00C472AA"/>
    <w:rsid w:val="00C50A05"/>
    <w:rsid w:val="00C5153D"/>
    <w:rsid w:val="00C54AED"/>
    <w:rsid w:val="00C555FC"/>
    <w:rsid w:val="00C55E9B"/>
    <w:rsid w:val="00C56D09"/>
    <w:rsid w:val="00C577AC"/>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691"/>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82E"/>
    <w:rsid w:val="00D22C8F"/>
    <w:rsid w:val="00D3203C"/>
    <w:rsid w:val="00D33491"/>
    <w:rsid w:val="00D3442D"/>
    <w:rsid w:val="00D36F00"/>
    <w:rsid w:val="00D408EA"/>
    <w:rsid w:val="00D44B67"/>
    <w:rsid w:val="00D44F8E"/>
    <w:rsid w:val="00D51FD5"/>
    <w:rsid w:val="00D55DE0"/>
    <w:rsid w:val="00D607EF"/>
    <w:rsid w:val="00D60F88"/>
    <w:rsid w:val="00D646BD"/>
    <w:rsid w:val="00D65558"/>
    <w:rsid w:val="00D71201"/>
    <w:rsid w:val="00D720C7"/>
    <w:rsid w:val="00D74F14"/>
    <w:rsid w:val="00D84841"/>
    <w:rsid w:val="00D876E6"/>
    <w:rsid w:val="00D90958"/>
    <w:rsid w:val="00D936FF"/>
    <w:rsid w:val="00DA1025"/>
    <w:rsid w:val="00DA1F67"/>
    <w:rsid w:val="00DA2076"/>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2A06"/>
    <w:rsid w:val="00E02DB7"/>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B6E68"/>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651"/>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A1F4301"/>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377B3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377B3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E4CE2"/>
    <w:pPr>
      <w:ind w:left="720"/>
      <w:contextualSpacing/>
    </w:pPr>
  </w:style>
  <w:style w:type="character" w:styleId="FollowedHyperlink">
    <w:name w:val="FollowedHyperlink"/>
    <w:basedOn w:val="DefaultParagraphFont"/>
    <w:uiPriority w:val="99"/>
    <w:semiHidden/>
    <w:unhideWhenUsed/>
    <w:rsid w:val="007B65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80165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mpactofspecialneeds.weebly.com/uploads/3/4/1/9/3419723/ecologial_models_of_human_development.pdf" TargetMode="External"/><Relationship Id="rId18" Type="http://schemas.openxmlformats.org/officeDocument/2006/relationships/hyperlink" Target="https://www.echr.coe.int/documents/d/echr/Convention_ENG" TargetMode="External"/><Relationship Id="rId26" Type="http://schemas.openxmlformats.org/officeDocument/2006/relationships/hyperlink" Target="https://www.gov.uk/government/publications/mental-capacity-act-code-of-practice"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www.hse.ie/eng/staff/resources/hrppg/va.html" TargetMode="External"/><Relationship Id="rId34" Type="http://schemas.openxmlformats.org/officeDocument/2006/relationships/hyperlink" Target="https://socialcare.wales/cms-assets/documents/Code-of-Professional-Practice-for-Social-Care-web-version.pdf" TargetMode="External"/><Relationship Id="rId42" Type="http://schemas.openxmlformats.org/officeDocument/2006/relationships/hyperlink" Target="https://www.gov.wales/cabinet-paper-disability-update-on-the-disability-rights-taskforce-html" TargetMode="External"/><Relationship Id="rId47" Type="http://schemas.openxmlformats.org/officeDocument/2006/relationships/hyperlink" Target="mailto:Einir.hinson1@conwy.gov.uk" TargetMode="External"/><Relationship Id="rId50" Type="http://schemas.openxmlformats.org/officeDocument/2006/relationships/image" Target="cid:image002.jpg@01D6F3C4.28F1E790" TargetMode="External"/><Relationship Id="rId55"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communitycare.co.uk/2023/12/19/executive-functioning-and-the-mental-capacity-act-2005-points-for-practice/" TargetMode="External"/><Relationship Id="rId17" Type="http://schemas.openxmlformats.org/officeDocument/2006/relationships/hyperlink" Target="https://www.legislation.gov.uk/ukpga/2018/12/contents" TargetMode="External"/><Relationship Id="rId25" Type="http://schemas.openxmlformats.org/officeDocument/2006/relationships/hyperlink" Target="https://www.northwalessafeguardingboard.wales/wp-content/uploads/2019/02/North-Wales-Self-Neglect-Protocol-V2-1-1.pdf" TargetMode="External"/><Relationship Id="rId33" Type="http://schemas.openxmlformats.org/officeDocument/2006/relationships/hyperlink" Target="https://socialcare.wales/resources-guidance/early-years-and-childcare/national-occupational-standards-nos" TargetMode="External"/><Relationship Id="rId38" Type="http://schemas.openxmlformats.org/officeDocument/2006/relationships/hyperlink" Target="https://adults.ccinform.co.uk/practice-guidance/using-professional-judgment-and-decision-making-when-safeguarding-adults/?practice_guidance=using-professional-judgment-and-decision-making-when-safeguarding-adults" TargetMode="External"/><Relationship Id="rId46" Type="http://schemas.openxmlformats.org/officeDocument/2006/relationships/hyperlink" Target="mailto:nia.omarah@conwy.gov.uk" TargetMode="External"/><Relationship Id="rId2" Type="http://schemas.openxmlformats.org/officeDocument/2006/relationships/customXml" Target="../customXml/item2.xml"/><Relationship Id="rId16" Type="http://schemas.openxmlformats.org/officeDocument/2006/relationships/hyperlink" Target="https://www.gwynedd.llyw.cymru/en/Council/Documents---Council/The-Welsh-Language/Welsh-Language-Newsletter-30.3.23-1.pdf" TargetMode="External"/><Relationship Id="rId20" Type="http://schemas.openxmlformats.org/officeDocument/2006/relationships/hyperlink" Target="https://www.legislation.gov.uk/ukpga/1998/42/contents" TargetMode="External"/><Relationship Id="rId29" Type="http://schemas.openxmlformats.org/officeDocument/2006/relationships/hyperlink" Target="https://www.plumplot.co.uk/Wales-antisocial-behaviour-crime-statistics.html" TargetMode="External"/><Relationship Id="rId41" Type="http://schemas.openxmlformats.org/officeDocument/2006/relationships/hyperlink" Target="https://www.legislation.gov.uk/anaw/2015/2/contents" TargetMode="External"/><Relationship Id="rId54" Type="http://schemas.openxmlformats.org/officeDocument/2006/relationships/image" Target="cid:image002.jpg@01D6F3C4.28F1E79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slegislature.ca/sites/default/files/legc/statutes/adult%20protection.pdf" TargetMode="External"/><Relationship Id="rId24" Type="http://schemas.openxmlformats.org/officeDocument/2006/relationships/hyperlink" Target="https://www.norfolksafeguardingadultsboard.info/assets/documents/Child-Adult-Safeguarding-Dec-2021-v2.pdf" TargetMode="External"/><Relationship Id="rId32" Type="http://schemas.openxmlformats.org/officeDocument/2006/relationships/hyperlink" Target="https://www.scie.org.uk/safeguarding/children/education/types-indicators-abuse/" TargetMode="External"/><Relationship Id="rId37" Type="http://schemas.openxmlformats.org/officeDocument/2006/relationships/hyperlink" Target="https://www.legislation.gov.uk/anaw/2014/4/contents" TargetMode="External"/><Relationship Id="rId40" Type="http://schemas.openxmlformats.org/officeDocument/2006/relationships/hyperlink" Target="https://www.un.org/disabilities/documents/convention/convoptprot-e.pdf" TargetMode="External"/><Relationship Id="rId45" Type="http://schemas.openxmlformats.org/officeDocument/2006/relationships/hyperlink" Target="https://www.legislation.gov.uk/mwa/2011/1/contents" TargetMode="External"/><Relationship Id="rId53" Type="http://schemas.openxmlformats.org/officeDocument/2006/relationships/image" Target="media/image4.png"/><Relationship Id="rId58"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ommunitycare.co.uk/2020/10/28/mental-capacity-assessments-must-delve-beneath-people-say/" TargetMode="External"/><Relationship Id="rId23" Type="http://schemas.openxmlformats.org/officeDocument/2006/relationships/hyperlink" Target="https://adults.ccinform.co.uk/practice-guidance/safeguarding-adults-with-dementia/" TargetMode="External"/><Relationship Id="rId28" Type="http://schemas.openxmlformats.org/officeDocument/2006/relationships/hyperlink" Target="https://adults.ccinform.co.uk/practice-guidance/protecting-adults-from-scams/" TargetMode="External"/><Relationship Id="rId36" Type="http://schemas.openxmlformats.org/officeDocument/2006/relationships/hyperlink" Target="https://insightcollective.socialcare.wales/assets/documents/WeCare-reports/Understanding-recruitment-and-retention-and-the-role-of-WeCare-Wales-main-report.pdf" TargetMode="External"/><Relationship Id="rId49" Type="http://schemas.openxmlformats.org/officeDocument/2006/relationships/image" Target="media/image3.jpeg"/><Relationship Id="rId57"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legislation.gov.uk/ukpga/2010/15/contents" TargetMode="External"/><Relationship Id="rId31" Type="http://schemas.openxmlformats.org/officeDocument/2006/relationships/hyperlink" Target="https://www.communitycare.co.uk/2016/07/14/guide-law-deprivation-liberty-children/" TargetMode="External"/><Relationship Id="rId44" Type="http://schemas.openxmlformats.org/officeDocument/2006/relationships/hyperlink" Target="https://www.gov.wales/welsh-language-wales-census-2021-html" TargetMode="External"/><Relationship Id="rId52" Type="http://schemas.openxmlformats.org/officeDocument/2006/relationships/image" Target="cid:image002.jpg@01D6F3C4.28F1E79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ew.basw.co.uk/policy-practice/standards/code-ethics" TargetMode="External"/><Relationship Id="rId22" Type="http://schemas.openxmlformats.org/officeDocument/2006/relationships/hyperlink" Target="https://www.legislation.gov.uk/ukpga/2005/9/contents" TargetMode="External"/><Relationship Id="rId27" Type="http://schemas.openxmlformats.org/officeDocument/2006/relationships/hyperlink" Target="https://assets.publishing.service.gov.uk/media/5a74a872ed915d0e8bf1a15f/The_voice_of_the_child.pdf" TargetMode="External"/><Relationship Id="rId30" Type="http://schemas.openxmlformats.org/officeDocument/2006/relationships/hyperlink" Target="https://nccdsw.co.uk/blogs/how-to-protect-yourself-from-scam-and-nuisance-calls-and-improve-your-well-being" TargetMode="External"/><Relationship Id="rId35" Type="http://schemas.openxmlformats.org/officeDocument/2006/relationships/hyperlink" Target="https://safeguarding.wales/en/" TargetMode="External"/><Relationship Id="rId43" Type="http://schemas.openxmlformats.org/officeDocument/2006/relationships/hyperlink" Target="https://www.gov.wales/sites/default/files/publications/2022-07/more-than-just-words-action-plan-2022-2027.pdf" TargetMode="External"/><Relationship Id="rId48" Type="http://schemas.openxmlformats.org/officeDocument/2006/relationships/image" Target="media/image2.png"/><Relationship Id="rId56"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image" Target="cid:image002.jpg@01D6F3C4.28F1E790"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30135F-06E3-4D92-9B07-1214649F5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20</Pages>
  <Words>6195</Words>
  <Characters>35312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Gethin Davies</cp:lastModifiedBy>
  <cp:revision>8</cp:revision>
  <cp:lastPrinted>2020-02-11T19:20:00Z</cp:lastPrinted>
  <dcterms:created xsi:type="dcterms:W3CDTF">2024-09-27T06:53:00Z</dcterms:created>
  <dcterms:modified xsi:type="dcterms:W3CDTF">2024-09-27T09:32:00Z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