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A6015" w14:textId="6340D7F2" w:rsidR="0016014B" w:rsidRPr="004547AB" w:rsidRDefault="004547AB" w:rsidP="004547AB">
      <w:pPr>
        <w:spacing w:after="0"/>
        <w:rPr>
          <w:color w:val="2E74B5" w:themeColor="accent5" w:themeShade="BF"/>
          <w:sz w:val="56"/>
          <w:szCs w:val="56"/>
        </w:rPr>
      </w:pPr>
      <w:r w:rsidRPr="004547AB">
        <w:rPr>
          <w:color w:val="2E74B5" w:themeColor="accent5" w:themeShade="BF"/>
          <w:sz w:val="56"/>
          <w:szCs w:val="56"/>
        </w:rPr>
        <w:t>Lab Report Two</w:t>
      </w:r>
    </w:p>
    <w:p w14:paraId="1C8F695E" w14:textId="0C91C1EF" w:rsidR="004547AB" w:rsidRDefault="004547AB" w:rsidP="004547AB">
      <w:pPr>
        <w:spacing w:after="0"/>
        <w:rPr>
          <w:color w:val="2E74B5" w:themeColor="accent5" w:themeShade="BF"/>
          <w:sz w:val="32"/>
          <w:szCs w:val="32"/>
        </w:rPr>
      </w:pPr>
      <w:r w:rsidRPr="004547AB">
        <w:rPr>
          <w:color w:val="2E74B5" w:themeColor="accent5" w:themeShade="BF"/>
          <w:sz w:val="32"/>
          <w:szCs w:val="32"/>
        </w:rPr>
        <w:t>Titration</w:t>
      </w:r>
    </w:p>
    <w:p w14:paraId="6CFE19C8" w14:textId="77777777" w:rsidR="004547AB" w:rsidRPr="004547AB" w:rsidRDefault="004547AB" w:rsidP="004547AB">
      <w:pPr>
        <w:spacing w:after="0"/>
        <w:rPr>
          <w:color w:val="2E74B5" w:themeColor="accent5" w:themeShade="BF"/>
          <w:sz w:val="32"/>
          <w:szCs w:val="32"/>
        </w:rPr>
      </w:pPr>
    </w:p>
    <w:p w14:paraId="0C23BAC5" w14:textId="3F679F18" w:rsidR="004547AB" w:rsidRDefault="004547AB" w:rsidP="004547AB">
      <w:pPr>
        <w:spacing w:after="0"/>
      </w:pPr>
      <w:r>
        <w:t>Henry Whittington (2313464)</w:t>
      </w:r>
    </w:p>
    <w:p w14:paraId="02333F9F" w14:textId="77777777" w:rsidR="004547AB" w:rsidRDefault="004547AB" w:rsidP="004547AB">
      <w:pPr>
        <w:spacing w:after="0"/>
      </w:pPr>
    </w:p>
    <w:p w14:paraId="726CAB9E" w14:textId="77777777" w:rsidR="004547AB" w:rsidRDefault="004547AB" w:rsidP="004547AB">
      <w:pPr>
        <w:spacing w:after="0"/>
      </w:pPr>
    </w:p>
    <w:p w14:paraId="0FD85223" w14:textId="77777777" w:rsidR="004547AB" w:rsidRDefault="004547AB" w:rsidP="004547AB">
      <w:pPr>
        <w:spacing w:after="0"/>
      </w:pPr>
    </w:p>
    <w:p w14:paraId="6FEFBE10" w14:textId="77777777" w:rsidR="004547AB" w:rsidRDefault="004547AB" w:rsidP="004547AB">
      <w:pPr>
        <w:spacing w:after="0"/>
      </w:pPr>
    </w:p>
    <w:p w14:paraId="5AB0C534" w14:textId="77777777" w:rsidR="004547AB" w:rsidRDefault="004547AB" w:rsidP="004547AB">
      <w:pPr>
        <w:spacing w:after="0"/>
      </w:pPr>
    </w:p>
    <w:p w14:paraId="33C33287" w14:textId="77777777" w:rsidR="004547AB" w:rsidRPr="004547AB" w:rsidRDefault="004547AB" w:rsidP="004547AB">
      <w:pPr>
        <w:spacing w:after="0"/>
      </w:pPr>
    </w:p>
    <w:sdt>
      <w:sdtPr>
        <w:rPr>
          <w:rFonts w:asciiTheme="minorHAnsi" w:eastAsiaTheme="minorHAnsi" w:hAnsiTheme="minorHAnsi" w:cstheme="minorBidi"/>
          <w:color w:val="auto"/>
          <w:kern w:val="2"/>
          <w:sz w:val="22"/>
          <w:szCs w:val="22"/>
          <w:lang w:val="en-GB"/>
          <w14:ligatures w14:val="standardContextual"/>
        </w:rPr>
        <w:id w:val="-400139320"/>
        <w:docPartObj>
          <w:docPartGallery w:val="Table of Contents"/>
          <w:docPartUnique/>
        </w:docPartObj>
      </w:sdtPr>
      <w:sdtEndPr>
        <w:rPr>
          <w:b/>
          <w:bCs/>
          <w:noProof/>
        </w:rPr>
      </w:sdtEndPr>
      <w:sdtContent>
        <w:p w14:paraId="2A3386D6" w14:textId="3B88669C" w:rsidR="004547AB" w:rsidRPr="004547AB" w:rsidRDefault="004547AB" w:rsidP="004547AB">
          <w:pPr>
            <w:pStyle w:val="TOCHeading"/>
            <w:rPr>
              <w:rFonts w:asciiTheme="minorHAnsi" w:eastAsiaTheme="minorHAnsi" w:hAnsiTheme="minorHAnsi" w:cstheme="minorBidi"/>
              <w:color w:val="auto"/>
              <w:kern w:val="2"/>
              <w:sz w:val="22"/>
              <w:szCs w:val="22"/>
              <w:lang w:val="en-GB"/>
              <w14:ligatures w14:val="standardContextual"/>
            </w:rPr>
          </w:pPr>
          <w:r>
            <w:t>Contents</w:t>
          </w:r>
        </w:p>
        <w:p w14:paraId="5941D6E2" w14:textId="66010731" w:rsidR="007967CB" w:rsidRDefault="004547AB">
          <w:pPr>
            <w:pStyle w:val="TOC2"/>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504930" w:history="1">
            <w:r w:rsidR="007967CB" w:rsidRPr="009C7092">
              <w:rPr>
                <w:rStyle w:val="Hyperlink"/>
                <w:noProof/>
              </w:rPr>
              <w:t>1.</w:t>
            </w:r>
            <w:r w:rsidR="007967CB">
              <w:rPr>
                <w:rFonts w:eastAsiaTheme="minorEastAsia"/>
                <w:noProof/>
                <w:sz w:val="24"/>
                <w:szCs w:val="24"/>
                <w:lang w:eastAsia="en-GB"/>
              </w:rPr>
              <w:tab/>
            </w:r>
            <w:r w:rsidR="007967CB" w:rsidRPr="009C7092">
              <w:rPr>
                <w:rStyle w:val="Hyperlink"/>
                <w:noProof/>
              </w:rPr>
              <w:t>Introduction.</w:t>
            </w:r>
            <w:r w:rsidR="007967CB">
              <w:rPr>
                <w:noProof/>
                <w:webHidden/>
              </w:rPr>
              <w:tab/>
            </w:r>
            <w:r w:rsidR="007967CB">
              <w:rPr>
                <w:noProof/>
                <w:webHidden/>
              </w:rPr>
              <w:fldChar w:fldCharType="begin"/>
            </w:r>
            <w:r w:rsidR="007967CB">
              <w:rPr>
                <w:noProof/>
                <w:webHidden/>
              </w:rPr>
              <w:instrText xml:space="preserve"> PAGEREF _Toc161504930 \h </w:instrText>
            </w:r>
            <w:r w:rsidR="007967CB">
              <w:rPr>
                <w:noProof/>
                <w:webHidden/>
              </w:rPr>
            </w:r>
            <w:r w:rsidR="007967CB">
              <w:rPr>
                <w:noProof/>
                <w:webHidden/>
              </w:rPr>
              <w:fldChar w:fldCharType="separate"/>
            </w:r>
            <w:r w:rsidR="007967CB">
              <w:rPr>
                <w:noProof/>
                <w:webHidden/>
              </w:rPr>
              <w:t>2</w:t>
            </w:r>
            <w:r w:rsidR="007967CB">
              <w:rPr>
                <w:noProof/>
                <w:webHidden/>
              </w:rPr>
              <w:fldChar w:fldCharType="end"/>
            </w:r>
          </w:hyperlink>
        </w:p>
        <w:p w14:paraId="4DDD9449" w14:textId="7C054111" w:rsidR="007967CB" w:rsidRDefault="007967CB">
          <w:pPr>
            <w:pStyle w:val="TOC2"/>
            <w:tabs>
              <w:tab w:val="left" w:pos="720"/>
              <w:tab w:val="right" w:leader="dot" w:pos="9016"/>
            </w:tabs>
            <w:rPr>
              <w:rFonts w:eastAsiaTheme="minorEastAsia"/>
              <w:noProof/>
              <w:sz w:val="24"/>
              <w:szCs w:val="24"/>
              <w:lang w:eastAsia="en-GB"/>
            </w:rPr>
          </w:pPr>
          <w:hyperlink w:anchor="_Toc161504931" w:history="1">
            <w:r w:rsidRPr="009C7092">
              <w:rPr>
                <w:rStyle w:val="Hyperlink"/>
                <w:noProof/>
              </w:rPr>
              <w:t>2.</w:t>
            </w:r>
            <w:r>
              <w:rPr>
                <w:rFonts w:eastAsiaTheme="minorEastAsia"/>
                <w:noProof/>
                <w:sz w:val="24"/>
                <w:szCs w:val="24"/>
                <w:lang w:eastAsia="en-GB"/>
              </w:rPr>
              <w:tab/>
            </w:r>
            <w:r w:rsidRPr="009C7092">
              <w:rPr>
                <w:rStyle w:val="Hyperlink"/>
                <w:noProof/>
              </w:rPr>
              <w:t>Materials and Methods.</w:t>
            </w:r>
            <w:r>
              <w:rPr>
                <w:noProof/>
                <w:webHidden/>
              </w:rPr>
              <w:tab/>
            </w:r>
            <w:r>
              <w:rPr>
                <w:noProof/>
                <w:webHidden/>
              </w:rPr>
              <w:fldChar w:fldCharType="begin"/>
            </w:r>
            <w:r>
              <w:rPr>
                <w:noProof/>
                <w:webHidden/>
              </w:rPr>
              <w:instrText xml:space="preserve"> PAGEREF _Toc161504931 \h </w:instrText>
            </w:r>
            <w:r>
              <w:rPr>
                <w:noProof/>
                <w:webHidden/>
              </w:rPr>
            </w:r>
            <w:r>
              <w:rPr>
                <w:noProof/>
                <w:webHidden/>
              </w:rPr>
              <w:fldChar w:fldCharType="separate"/>
            </w:r>
            <w:r>
              <w:rPr>
                <w:noProof/>
                <w:webHidden/>
              </w:rPr>
              <w:t>2</w:t>
            </w:r>
            <w:r>
              <w:rPr>
                <w:noProof/>
                <w:webHidden/>
              </w:rPr>
              <w:fldChar w:fldCharType="end"/>
            </w:r>
          </w:hyperlink>
        </w:p>
        <w:p w14:paraId="488E9BD8" w14:textId="4CD86B0B" w:rsidR="007967CB" w:rsidRDefault="007967CB">
          <w:pPr>
            <w:pStyle w:val="TOC2"/>
            <w:tabs>
              <w:tab w:val="left" w:pos="720"/>
              <w:tab w:val="right" w:leader="dot" w:pos="9016"/>
            </w:tabs>
            <w:rPr>
              <w:rFonts w:eastAsiaTheme="minorEastAsia"/>
              <w:noProof/>
              <w:sz w:val="24"/>
              <w:szCs w:val="24"/>
              <w:lang w:eastAsia="en-GB"/>
            </w:rPr>
          </w:pPr>
          <w:hyperlink w:anchor="_Toc161504932" w:history="1">
            <w:r w:rsidRPr="009C7092">
              <w:rPr>
                <w:rStyle w:val="Hyperlink"/>
                <w:noProof/>
              </w:rPr>
              <w:t>3.</w:t>
            </w:r>
            <w:r>
              <w:rPr>
                <w:rFonts w:eastAsiaTheme="minorEastAsia"/>
                <w:noProof/>
                <w:sz w:val="24"/>
                <w:szCs w:val="24"/>
                <w:lang w:eastAsia="en-GB"/>
              </w:rPr>
              <w:tab/>
            </w:r>
            <w:r w:rsidRPr="009C7092">
              <w:rPr>
                <w:rStyle w:val="Hyperlink"/>
                <w:noProof/>
              </w:rPr>
              <w:t>Results</w:t>
            </w:r>
            <w:r>
              <w:rPr>
                <w:noProof/>
                <w:webHidden/>
              </w:rPr>
              <w:tab/>
            </w:r>
            <w:r>
              <w:rPr>
                <w:noProof/>
                <w:webHidden/>
              </w:rPr>
              <w:fldChar w:fldCharType="begin"/>
            </w:r>
            <w:r>
              <w:rPr>
                <w:noProof/>
                <w:webHidden/>
              </w:rPr>
              <w:instrText xml:space="preserve"> PAGEREF _Toc161504932 \h </w:instrText>
            </w:r>
            <w:r>
              <w:rPr>
                <w:noProof/>
                <w:webHidden/>
              </w:rPr>
            </w:r>
            <w:r>
              <w:rPr>
                <w:noProof/>
                <w:webHidden/>
              </w:rPr>
              <w:fldChar w:fldCharType="separate"/>
            </w:r>
            <w:r>
              <w:rPr>
                <w:noProof/>
                <w:webHidden/>
              </w:rPr>
              <w:t>3</w:t>
            </w:r>
            <w:r>
              <w:rPr>
                <w:noProof/>
                <w:webHidden/>
              </w:rPr>
              <w:fldChar w:fldCharType="end"/>
            </w:r>
          </w:hyperlink>
        </w:p>
        <w:p w14:paraId="21FD99D1" w14:textId="2DAE79E7" w:rsidR="007967CB" w:rsidRDefault="007967CB">
          <w:pPr>
            <w:pStyle w:val="TOC2"/>
            <w:tabs>
              <w:tab w:val="left" w:pos="720"/>
              <w:tab w:val="right" w:leader="dot" w:pos="9016"/>
            </w:tabs>
            <w:rPr>
              <w:rFonts w:eastAsiaTheme="minorEastAsia"/>
              <w:noProof/>
              <w:sz w:val="24"/>
              <w:szCs w:val="24"/>
              <w:lang w:eastAsia="en-GB"/>
            </w:rPr>
          </w:pPr>
          <w:hyperlink w:anchor="_Toc161504933" w:history="1">
            <w:r w:rsidRPr="009C7092">
              <w:rPr>
                <w:rStyle w:val="Hyperlink"/>
                <w:noProof/>
              </w:rPr>
              <w:t>4.</w:t>
            </w:r>
            <w:r>
              <w:rPr>
                <w:rFonts w:eastAsiaTheme="minorEastAsia"/>
                <w:noProof/>
                <w:sz w:val="24"/>
                <w:szCs w:val="24"/>
                <w:lang w:eastAsia="en-GB"/>
              </w:rPr>
              <w:tab/>
            </w:r>
            <w:r w:rsidRPr="009C7092">
              <w:rPr>
                <w:rStyle w:val="Hyperlink"/>
                <w:noProof/>
              </w:rPr>
              <w:t>Discussion</w:t>
            </w:r>
            <w:r>
              <w:rPr>
                <w:noProof/>
                <w:webHidden/>
              </w:rPr>
              <w:tab/>
            </w:r>
            <w:r>
              <w:rPr>
                <w:noProof/>
                <w:webHidden/>
              </w:rPr>
              <w:fldChar w:fldCharType="begin"/>
            </w:r>
            <w:r>
              <w:rPr>
                <w:noProof/>
                <w:webHidden/>
              </w:rPr>
              <w:instrText xml:space="preserve"> PAGEREF _Toc161504933 \h </w:instrText>
            </w:r>
            <w:r>
              <w:rPr>
                <w:noProof/>
                <w:webHidden/>
              </w:rPr>
            </w:r>
            <w:r>
              <w:rPr>
                <w:noProof/>
                <w:webHidden/>
              </w:rPr>
              <w:fldChar w:fldCharType="separate"/>
            </w:r>
            <w:r>
              <w:rPr>
                <w:noProof/>
                <w:webHidden/>
              </w:rPr>
              <w:t>3</w:t>
            </w:r>
            <w:r>
              <w:rPr>
                <w:noProof/>
                <w:webHidden/>
              </w:rPr>
              <w:fldChar w:fldCharType="end"/>
            </w:r>
          </w:hyperlink>
        </w:p>
        <w:p w14:paraId="1902B36E" w14:textId="51C0A322" w:rsidR="007967CB" w:rsidRDefault="007967CB">
          <w:pPr>
            <w:pStyle w:val="TOC2"/>
            <w:tabs>
              <w:tab w:val="left" w:pos="720"/>
              <w:tab w:val="right" w:leader="dot" w:pos="9016"/>
            </w:tabs>
            <w:rPr>
              <w:rFonts w:eastAsiaTheme="minorEastAsia"/>
              <w:noProof/>
              <w:sz w:val="24"/>
              <w:szCs w:val="24"/>
              <w:lang w:eastAsia="en-GB"/>
            </w:rPr>
          </w:pPr>
          <w:hyperlink w:anchor="_Toc161504934" w:history="1">
            <w:r w:rsidRPr="009C7092">
              <w:rPr>
                <w:rStyle w:val="Hyperlink"/>
                <w:noProof/>
              </w:rPr>
              <w:t>5.</w:t>
            </w:r>
            <w:r>
              <w:rPr>
                <w:rFonts w:eastAsiaTheme="minorEastAsia"/>
                <w:noProof/>
                <w:sz w:val="24"/>
                <w:szCs w:val="24"/>
                <w:lang w:eastAsia="en-GB"/>
              </w:rPr>
              <w:tab/>
            </w:r>
            <w:r w:rsidRPr="009C7092">
              <w:rPr>
                <w:rStyle w:val="Hyperlink"/>
                <w:noProof/>
              </w:rPr>
              <w:t>Conclusion</w:t>
            </w:r>
            <w:r>
              <w:rPr>
                <w:noProof/>
                <w:webHidden/>
              </w:rPr>
              <w:tab/>
            </w:r>
            <w:r>
              <w:rPr>
                <w:noProof/>
                <w:webHidden/>
              </w:rPr>
              <w:fldChar w:fldCharType="begin"/>
            </w:r>
            <w:r>
              <w:rPr>
                <w:noProof/>
                <w:webHidden/>
              </w:rPr>
              <w:instrText xml:space="preserve"> PAGEREF _Toc161504934 \h </w:instrText>
            </w:r>
            <w:r>
              <w:rPr>
                <w:noProof/>
                <w:webHidden/>
              </w:rPr>
            </w:r>
            <w:r>
              <w:rPr>
                <w:noProof/>
                <w:webHidden/>
              </w:rPr>
              <w:fldChar w:fldCharType="separate"/>
            </w:r>
            <w:r>
              <w:rPr>
                <w:noProof/>
                <w:webHidden/>
              </w:rPr>
              <w:t>4</w:t>
            </w:r>
            <w:r>
              <w:rPr>
                <w:noProof/>
                <w:webHidden/>
              </w:rPr>
              <w:fldChar w:fldCharType="end"/>
            </w:r>
          </w:hyperlink>
        </w:p>
        <w:p w14:paraId="17AA47E6" w14:textId="5B663FDA" w:rsidR="007967CB" w:rsidRDefault="007967CB">
          <w:pPr>
            <w:pStyle w:val="TOC2"/>
            <w:tabs>
              <w:tab w:val="right" w:leader="dot" w:pos="9016"/>
            </w:tabs>
            <w:rPr>
              <w:rFonts w:eastAsiaTheme="minorEastAsia"/>
              <w:noProof/>
              <w:sz w:val="24"/>
              <w:szCs w:val="24"/>
              <w:lang w:eastAsia="en-GB"/>
            </w:rPr>
          </w:pPr>
          <w:hyperlink w:anchor="_Toc161504935" w:history="1">
            <w:r w:rsidRPr="009C7092">
              <w:rPr>
                <w:rStyle w:val="Hyperlink"/>
                <w:noProof/>
              </w:rPr>
              <w:t>References</w:t>
            </w:r>
            <w:r>
              <w:rPr>
                <w:noProof/>
                <w:webHidden/>
              </w:rPr>
              <w:tab/>
            </w:r>
            <w:r>
              <w:rPr>
                <w:noProof/>
                <w:webHidden/>
              </w:rPr>
              <w:fldChar w:fldCharType="begin"/>
            </w:r>
            <w:r>
              <w:rPr>
                <w:noProof/>
                <w:webHidden/>
              </w:rPr>
              <w:instrText xml:space="preserve"> PAGEREF _Toc161504935 \h </w:instrText>
            </w:r>
            <w:r>
              <w:rPr>
                <w:noProof/>
                <w:webHidden/>
              </w:rPr>
            </w:r>
            <w:r>
              <w:rPr>
                <w:noProof/>
                <w:webHidden/>
              </w:rPr>
              <w:fldChar w:fldCharType="separate"/>
            </w:r>
            <w:r>
              <w:rPr>
                <w:noProof/>
                <w:webHidden/>
              </w:rPr>
              <w:t>5</w:t>
            </w:r>
            <w:r>
              <w:rPr>
                <w:noProof/>
                <w:webHidden/>
              </w:rPr>
              <w:fldChar w:fldCharType="end"/>
            </w:r>
          </w:hyperlink>
        </w:p>
        <w:p w14:paraId="0A8791EE" w14:textId="7A94FA39" w:rsidR="004547AB" w:rsidRDefault="004547AB" w:rsidP="004547AB">
          <w:r>
            <w:rPr>
              <w:b/>
              <w:bCs/>
              <w:noProof/>
            </w:rPr>
            <w:fldChar w:fldCharType="end"/>
          </w:r>
        </w:p>
      </w:sdtContent>
    </w:sdt>
    <w:p w14:paraId="01295CDA" w14:textId="77777777" w:rsidR="0016014B" w:rsidRDefault="0016014B">
      <w:r>
        <w:br w:type="page"/>
      </w:r>
    </w:p>
    <w:p w14:paraId="3D271F06" w14:textId="5F71275A" w:rsidR="009144CB" w:rsidRDefault="0016014B" w:rsidP="0016014B">
      <w:pPr>
        <w:pStyle w:val="Heading2"/>
        <w:numPr>
          <w:ilvl w:val="0"/>
          <w:numId w:val="1"/>
        </w:numPr>
      </w:pPr>
      <w:bookmarkStart w:id="0" w:name="_Toc161504930"/>
      <w:r>
        <w:lastRenderedPageBreak/>
        <w:t>Introduction.</w:t>
      </w:r>
      <w:bookmarkEnd w:id="0"/>
      <w:r>
        <w:t xml:space="preserve"> </w:t>
      </w:r>
    </w:p>
    <w:p w14:paraId="6EFC77BB" w14:textId="73D1CFDA" w:rsidR="0016014B" w:rsidRDefault="00F45FC5" w:rsidP="0016014B">
      <w:pPr>
        <w:pStyle w:val="ListParagraph"/>
        <w:numPr>
          <w:ilvl w:val="0"/>
          <w:numId w:val="3"/>
        </w:numPr>
      </w:pPr>
      <w:r>
        <w:t xml:space="preserve">An experiment was carried out to </w:t>
      </w:r>
      <w:r w:rsidR="00E05D0F">
        <w:t xml:space="preserve">accurately determine the concentration of an unknown sample of hydrochloric acid (HCl). This was done by reacting the HCl with a </w:t>
      </w:r>
      <w:r w:rsidR="00183A79">
        <w:t xml:space="preserve">base </w:t>
      </w:r>
      <w:r w:rsidR="00E05D0F">
        <w:t xml:space="preserve">solution of sodium hydroxide (NaOH) through a technique known as titration. </w:t>
      </w:r>
      <w:r w:rsidR="00321F0A">
        <w:br/>
      </w:r>
    </w:p>
    <w:p w14:paraId="4BA5B107" w14:textId="7A39CA7B" w:rsidR="00B11673" w:rsidRDefault="00321F0A" w:rsidP="0016014B">
      <w:pPr>
        <w:pStyle w:val="ListParagraph"/>
        <w:numPr>
          <w:ilvl w:val="0"/>
          <w:numId w:val="3"/>
        </w:numPr>
      </w:pPr>
      <w:r>
        <w:t xml:space="preserve">When </w:t>
      </w:r>
      <w:r w:rsidR="00B11673">
        <w:t>NaOH and HCl are mixed, they react to produce salt and water.</w:t>
      </w:r>
    </w:p>
    <w:p w14:paraId="48F6D26B" w14:textId="63CEA4A5" w:rsidR="00B11673" w:rsidRPr="00183A79" w:rsidRDefault="00183A79" w:rsidP="00B11673">
      <w:pPr>
        <w:ind w:left="360"/>
        <w:jc w:val="center"/>
        <w:rPr>
          <w:rFonts w:eastAsiaTheme="minorEastAsia"/>
          <w:iCs/>
        </w:rPr>
      </w:pPr>
      <m:oMathPara>
        <m:oMath>
          <m:r>
            <m:rPr>
              <m:sty m:val="p"/>
            </m:rPr>
            <w:rPr>
              <w:rFonts w:ascii="Cambria Math" w:hAnsi="Cambria Math"/>
            </w:rPr>
            <m:t>HCl+NaOH →NaCL+</m:t>
          </m:r>
          <m:sSub>
            <m:sSubPr>
              <m:ctrlPr>
                <w:rPr>
                  <w:rFonts w:ascii="Cambria Math" w:hAnsi="Cambria Math"/>
                  <w:iCs/>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O</m:t>
          </m:r>
        </m:oMath>
      </m:oMathPara>
    </w:p>
    <w:p w14:paraId="12719ED0" w14:textId="4E1469E6" w:rsidR="00183A79" w:rsidRDefault="00183A79" w:rsidP="00B11673">
      <w:pPr>
        <w:ind w:left="360"/>
        <w:jc w:val="center"/>
        <w:rPr>
          <w:rFonts w:eastAsiaTheme="minorEastAsia"/>
          <w:iCs/>
        </w:rPr>
      </w:pPr>
      <w:r>
        <w:rPr>
          <w:rFonts w:eastAsiaTheme="minorEastAsia"/>
          <w:iCs/>
        </w:rPr>
        <w:t>Equation 1: Reaction between HCl and NaOH</w:t>
      </w:r>
    </w:p>
    <w:p w14:paraId="2804F89F" w14:textId="57DD5A8C" w:rsidR="00183A79" w:rsidRDefault="00183A79" w:rsidP="00183A79">
      <w:pPr>
        <w:ind w:left="720"/>
        <w:rPr>
          <w:iCs/>
        </w:rPr>
      </w:pPr>
      <w:r>
        <w:rPr>
          <w:iCs/>
        </w:rPr>
        <w:t xml:space="preserve">If enough NaOH is added to the HCl solution, the amount of acid will be equal to the amount of base. This is known as the neutralisation point. </w:t>
      </w:r>
    </w:p>
    <w:p w14:paraId="4E57EC3E" w14:textId="58A9C0BF" w:rsidR="00B1389B" w:rsidRPr="00183A79" w:rsidRDefault="00321F0A" w:rsidP="00183A79">
      <w:pPr>
        <w:ind w:left="720"/>
        <w:rPr>
          <w:iCs/>
        </w:rPr>
      </w:pPr>
      <w:r>
        <w:rPr>
          <w:iCs/>
        </w:rPr>
        <w:t>The strength</w:t>
      </w:r>
      <w:r w:rsidR="00B1389B">
        <w:rPr>
          <w:iCs/>
        </w:rPr>
        <w:t xml:space="preserve"> of the HCl solution </w:t>
      </w:r>
      <w:r>
        <w:rPr>
          <w:iCs/>
        </w:rPr>
        <w:t xml:space="preserve">can be determined </w:t>
      </w:r>
      <w:r w:rsidR="00B1389B">
        <w:rPr>
          <w:iCs/>
        </w:rPr>
        <w:t>by accurately measuring the amount of NaOH that is added before the neutralisation point is reached.</w:t>
      </w:r>
    </w:p>
    <w:p w14:paraId="3D381449" w14:textId="5BB251AF" w:rsidR="00B1389B" w:rsidRDefault="00F45FC5" w:rsidP="0016014B">
      <w:pPr>
        <w:pStyle w:val="ListParagraph"/>
        <w:numPr>
          <w:ilvl w:val="0"/>
          <w:numId w:val="3"/>
        </w:numPr>
      </w:pPr>
      <w:r>
        <w:t xml:space="preserve">It </w:t>
      </w:r>
      <w:r w:rsidR="00B1389B">
        <w:t>is therefore</w:t>
      </w:r>
      <w:r>
        <w:t xml:space="preserve"> hypothesised that</w:t>
      </w:r>
      <w:r w:rsidR="00E05D0F">
        <w:t xml:space="preserve"> after dilution with a certain amount of NaOH the HCl would be neutralised, and that the volume of NaOH needed to do this would accurately indicate the molarity of the HCl</w:t>
      </w:r>
      <w:r w:rsidR="00B1389B">
        <w:t xml:space="preserve"> solution.</w:t>
      </w:r>
    </w:p>
    <w:p w14:paraId="119759EB" w14:textId="2B6EFB7A" w:rsidR="0016014B" w:rsidRDefault="0016014B" w:rsidP="00B1389B">
      <w:pPr>
        <w:pStyle w:val="ListParagraph"/>
      </w:pPr>
    </w:p>
    <w:p w14:paraId="75497C22" w14:textId="269BED39" w:rsidR="007C3561" w:rsidRPr="00FC16A1" w:rsidRDefault="007C3561" w:rsidP="007C3561">
      <w:pPr>
        <w:pStyle w:val="ListParagraph"/>
        <w:rPr>
          <w:rFonts w:eastAsiaTheme="minorEastAsia"/>
          <w:iCs/>
        </w:rPr>
      </w:pPr>
      <w:r>
        <w:t xml:space="preserve">The </w:t>
      </w:r>
      <w:r w:rsidR="004547AB">
        <w:t>findings</w:t>
      </w:r>
      <w:r>
        <w:t xml:space="preserve"> of this experiment will be </w:t>
      </w:r>
      <w:r w:rsidR="004547AB">
        <w:t>calculated</w:t>
      </w:r>
      <w:r>
        <w:t xml:space="preserve"> using the following equation:</w:t>
      </w:r>
      <w:r>
        <w:br/>
      </w:r>
      <w:r>
        <w:br/>
      </w:r>
      <m:oMathPara>
        <m:oMath>
          <m:r>
            <m:rPr>
              <m:sty m:val="p"/>
            </m:rPr>
            <w:rPr>
              <w:rFonts w:ascii="Cambria Math" w:hAnsi="Cambria Math"/>
            </w:rPr>
            <m:t xml:space="preserve">Molarity= </m:t>
          </m:r>
          <m:f>
            <m:fPr>
              <m:ctrlPr>
                <w:rPr>
                  <w:rFonts w:ascii="Cambria Math" w:hAnsi="Cambria Math"/>
                  <w:iCs/>
                </w:rPr>
              </m:ctrlPr>
            </m:fPr>
            <m:num>
              <m:r>
                <m:rPr>
                  <m:sty m:val="p"/>
                </m:rPr>
                <w:rPr>
                  <w:rFonts w:ascii="Cambria Math" w:hAnsi="Cambria Math"/>
                </w:rPr>
                <m:t>n</m:t>
              </m:r>
            </m:num>
            <m:den>
              <m:r>
                <m:rPr>
                  <m:sty m:val="p"/>
                </m:rPr>
                <w:rPr>
                  <w:rFonts w:ascii="Cambria Math" w:hAnsi="Cambria Math"/>
                </w:rPr>
                <m:t>v</m:t>
              </m:r>
            </m:den>
          </m:f>
          <m:r>
            <m:rPr>
              <m:sty m:val="p"/>
            </m:rPr>
            <w:rPr>
              <w:rFonts w:eastAsiaTheme="minorEastAsia"/>
            </w:rPr>
            <w:br/>
          </m:r>
        </m:oMath>
      </m:oMathPara>
    </w:p>
    <w:p w14:paraId="1F2C1EA3" w14:textId="77777777" w:rsidR="007C3561" w:rsidRDefault="007C3561" w:rsidP="007C3561">
      <w:pPr>
        <w:pStyle w:val="ListParagraph"/>
        <w:jc w:val="center"/>
        <w:rPr>
          <w:rFonts w:eastAsiaTheme="minorEastAsia"/>
          <w:i/>
          <w:iCs/>
        </w:rPr>
      </w:pPr>
      <w:r>
        <w:rPr>
          <w:rFonts w:eastAsiaTheme="minorEastAsia"/>
          <w:i/>
          <w:iCs/>
        </w:rPr>
        <w:t>n = moles (mol)</w:t>
      </w:r>
      <w:r>
        <w:rPr>
          <w:rFonts w:eastAsiaTheme="minorEastAsia"/>
          <w:i/>
          <w:iCs/>
        </w:rPr>
        <w:br/>
        <w:t>v = volume (L)</w:t>
      </w:r>
    </w:p>
    <w:p w14:paraId="32F0AD36" w14:textId="77777777" w:rsidR="003A607E" w:rsidRPr="007D0928" w:rsidRDefault="003A607E" w:rsidP="007C3561">
      <w:pPr>
        <w:pStyle w:val="ListParagraph"/>
        <w:jc w:val="center"/>
        <w:rPr>
          <w:rFonts w:eastAsiaTheme="minorEastAsia"/>
          <w:i/>
          <w:iCs/>
        </w:rPr>
      </w:pPr>
    </w:p>
    <w:p w14:paraId="7AA01779" w14:textId="0F9442A4" w:rsidR="007C3561" w:rsidRDefault="007C3561" w:rsidP="007C3561">
      <w:pPr>
        <w:pStyle w:val="ListParagraph"/>
        <w:jc w:val="center"/>
      </w:pPr>
      <w:r>
        <w:t>Equation 2: Molarity</w:t>
      </w:r>
    </w:p>
    <w:p w14:paraId="75053352" w14:textId="6AB16900" w:rsidR="007C3561" w:rsidRDefault="007C3561" w:rsidP="007C3561">
      <w:pPr>
        <w:pStyle w:val="ListParagraph"/>
      </w:pPr>
    </w:p>
    <w:p w14:paraId="7333F3F8" w14:textId="3CA8DBA0" w:rsidR="0016014B" w:rsidRDefault="0016014B" w:rsidP="0016014B">
      <w:pPr>
        <w:pStyle w:val="Heading2"/>
        <w:numPr>
          <w:ilvl w:val="0"/>
          <w:numId w:val="1"/>
        </w:numPr>
      </w:pPr>
      <w:bookmarkStart w:id="1" w:name="_Toc161504931"/>
      <w:r>
        <w:t>Materials and Methods.</w:t>
      </w:r>
      <w:bookmarkEnd w:id="1"/>
    </w:p>
    <w:p w14:paraId="5E258C8D" w14:textId="77777777" w:rsidR="004547AB" w:rsidRPr="004547AB" w:rsidRDefault="004547AB" w:rsidP="004547AB"/>
    <w:p w14:paraId="1D4D1A1A" w14:textId="1C7E078D" w:rsidR="00A9143F" w:rsidRDefault="00A9143F" w:rsidP="0016014B">
      <w:pPr>
        <w:pStyle w:val="ListParagraph"/>
        <w:numPr>
          <w:ilvl w:val="0"/>
          <w:numId w:val="4"/>
        </w:numPr>
      </w:pPr>
      <w:r>
        <w:t>The following chemicals were used:</w:t>
      </w:r>
    </w:p>
    <w:p w14:paraId="6C9DF721" w14:textId="02209B2F" w:rsidR="00A9143F" w:rsidRDefault="00A9143F" w:rsidP="00A9143F">
      <w:pPr>
        <w:pStyle w:val="ListParagraph"/>
        <w:numPr>
          <w:ilvl w:val="0"/>
          <w:numId w:val="11"/>
        </w:numPr>
      </w:pPr>
      <w:r>
        <w:t xml:space="preserve">Standard NaOH solution, </w:t>
      </w:r>
      <w:r w:rsidR="006409A3">
        <w:t>M =</w:t>
      </w:r>
      <w:r>
        <w:t xml:space="preserve"> 0.1026 Mol/L</w:t>
      </w:r>
      <w:r w:rsidR="001E745B">
        <w:t>. This was used to neutralise the HCl.</w:t>
      </w:r>
    </w:p>
    <w:p w14:paraId="6A1072E6" w14:textId="374C1718" w:rsidR="00A9143F" w:rsidRDefault="00A9143F" w:rsidP="00A9143F">
      <w:pPr>
        <w:pStyle w:val="ListParagraph"/>
        <w:numPr>
          <w:ilvl w:val="0"/>
          <w:numId w:val="11"/>
        </w:numPr>
      </w:pPr>
      <w:r>
        <w:t>HCl solution of unknown concentration</w:t>
      </w:r>
      <w:r w:rsidR="001E745B">
        <w:t>, to be tested.</w:t>
      </w:r>
    </w:p>
    <w:p w14:paraId="2319EA06" w14:textId="0BF304CB" w:rsidR="00A9143F" w:rsidRDefault="00A9143F" w:rsidP="00A9143F">
      <w:pPr>
        <w:pStyle w:val="ListParagraph"/>
        <w:numPr>
          <w:ilvl w:val="0"/>
          <w:numId w:val="11"/>
        </w:numPr>
      </w:pPr>
      <w:r w:rsidRPr="00A9143F">
        <w:t xml:space="preserve">Phenolphthalein </w:t>
      </w:r>
      <w:r>
        <w:t>(</w:t>
      </w:r>
      <w:proofErr w:type="spellStart"/>
      <w:r>
        <w:t>HPh</w:t>
      </w:r>
      <w:proofErr w:type="spellEnd"/>
      <w:r>
        <w:t xml:space="preserve">) indicator. </w:t>
      </w:r>
      <w:proofErr w:type="spellStart"/>
      <w:r w:rsidR="001E745B">
        <w:t>Hph</w:t>
      </w:r>
      <w:proofErr w:type="spellEnd"/>
      <w:r w:rsidR="001E745B">
        <w:t xml:space="preserve"> is colourless in acid but turns pink in a base; added to a solution of HCl, this would indicate when the solution was neutralised. </w:t>
      </w:r>
    </w:p>
    <w:p w14:paraId="78B97605" w14:textId="77777777" w:rsidR="00A9143F" w:rsidRDefault="00A9143F" w:rsidP="00A9143F">
      <w:pPr>
        <w:pStyle w:val="ListParagraph"/>
        <w:ind w:left="1080"/>
      </w:pPr>
    </w:p>
    <w:p w14:paraId="1E107070" w14:textId="20781726" w:rsidR="0016014B" w:rsidRDefault="00F45FC5" w:rsidP="0016014B">
      <w:pPr>
        <w:pStyle w:val="ListParagraph"/>
        <w:numPr>
          <w:ilvl w:val="0"/>
          <w:numId w:val="4"/>
        </w:numPr>
      </w:pPr>
      <w:r>
        <w:t>The following materials were used</w:t>
      </w:r>
      <w:r w:rsidR="00321F0A">
        <w:t>:</w:t>
      </w:r>
    </w:p>
    <w:p w14:paraId="18C161B6" w14:textId="3A1CC96C" w:rsidR="00F45FC5" w:rsidRDefault="00F45FC5" w:rsidP="00F45FC5">
      <w:pPr>
        <w:pStyle w:val="ListParagraph"/>
        <w:numPr>
          <w:ilvl w:val="0"/>
          <w:numId w:val="8"/>
        </w:numPr>
      </w:pPr>
      <w:r>
        <w:t xml:space="preserve">A </w:t>
      </w:r>
      <w:r w:rsidR="00E05D0F">
        <w:t>50 mL burette with stand and clamp, to drip NaOH into samples of HCl</w:t>
      </w:r>
      <w:r w:rsidR="00321F0A">
        <w:t>.</w:t>
      </w:r>
    </w:p>
    <w:p w14:paraId="193BB610" w14:textId="7D680C0C" w:rsidR="00F45FC5" w:rsidRDefault="00F45FC5" w:rsidP="00F45FC5">
      <w:pPr>
        <w:pStyle w:val="ListParagraph"/>
        <w:numPr>
          <w:ilvl w:val="0"/>
          <w:numId w:val="8"/>
        </w:numPr>
      </w:pPr>
      <w:r>
        <w:t xml:space="preserve">A </w:t>
      </w:r>
      <w:r w:rsidR="00E05D0F">
        <w:t xml:space="preserve">10 mL </w:t>
      </w:r>
      <w:r w:rsidR="00A9143F">
        <w:t xml:space="preserve">glass </w:t>
      </w:r>
      <w:r w:rsidR="00E05D0F">
        <w:t>pipette with filler, for measuring HCl samples into beakers</w:t>
      </w:r>
      <w:r w:rsidR="00321F0A">
        <w:t>.</w:t>
      </w:r>
    </w:p>
    <w:p w14:paraId="1BEC21DB" w14:textId="1BA32412" w:rsidR="00A9143F" w:rsidRDefault="00E05D0F" w:rsidP="00A9143F">
      <w:pPr>
        <w:pStyle w:val="ListParagraph"/>
        <w:numPr>
          <w:ilvl w:val="0"/>
          <w:numId w:val="8"/>
        </w:numPr>
      </w:pPr>
      <w:r>
        <w:t>100 mL conical flasks</w:t>
      </w:r>
      <w:r w:rsidR="00A9143F">
        <w:t xml:space="preserve"> for titrating samples</w:t>
      </w:r>
      <w:r w:rsidR="00321F0A">
        <w:t>.</w:t>
      </w:r>
    </w:p>
    <w:p w14:paraId="704F5693" w14:textId="5CAB75D1" w:rsidR="00F45FC5" w:rsidRDefault="00E05D0F" w:rsidP="00F45FC5">
      <w:pPr>
        <w:pStyle w:val="ListParagraph"/>
        <w:numPr>
          <w:ilvl w:val="0"/>
          <w:numId w:val="8"/>
        </w:numPr>
      </w:pPr>
      <w:r>
        <w:t>Plastic pipettes</w:t>
      </w:r>
      <w:r w:rsidR="00F45FC5">
        <w:t xml:space="preserve"> </w:t>
      </w:r>
      <w:r w:rsidR="00A9143F">
        <w:t xml:space="preserve">for inserting </w:t>
      </w:r>
      <w:proofErr w:type="spellStart"/>
      <w:r w:rsidR="00A9143F">
        <w:t>HPh</w:t>
      </w:r>
      <w:proofErr w:type="spellEnd"/>
      <w:r w:rsidR="00A9143F">
        <w:t xml:space="preserve"> to HCl</w:t>
      </w:r>
      <w:r w:rsidR="00321F0A">
        <w:t>.</w:t>
      </w:r>
    </w:p>
    <w:p w14:paraId="35A408D1" w14:textId="11ECB8A6" w:rsidR="00F45FC5" w:rsidRDefault="00A9143F" w:rsidP="00F45FC5">
      <w:pPr>
        <w:pStyle w:val="ListParagraph"/>
        <w:numPr>
          <w:ilvl w:val="0"/>
          <w:numId w:val="8"/>
        </w:numPr>
      </w:pPr>
      <w:r>
        <w:t>Deionised water (DI) for washing equipment.</w:t>
      </w:r>
    </w:p>
    <w:p w14:paraId="24316334" w14:textId="462EF152" w:rsidR="00F45FC5" w:rsidRDefault="00A9143F" w:rsidP="00F45FC5">
      <w:pPr>
        <w:pStyle w:val="ListParagraph"/>
        <w:numPr>
          <w:ilvl w:val="0"/>
          <w:numId w:val="8"/>
        </w:numPr>
      </w:pPr>
      <w:r>
        <w:t>One sheet of white paper, as a mat for the titration flask.</w:t>
      </w:r>
    </w:p>
    <w:p w14:paraId="0972548E" w14:textId="2B1B0126" w:rsidR="00F45FC5" w:rsidRDefault="00A9143F" w:rsidP="00F45FC5">
      <w:pPr>
        <w:pStyle w:val="ListParagraph"/>
        <w:numPr>
          <w:ilvl w:val="0"/>
          <w:numId w:val="8"/>
        </w:numPr>
      </w:pPr>
      <w:r>
        <w:t>A beaker for waste.</w:t>
      </w:r>
    </w:p>
    <w:p w14:paraId="0CA63770" w14:textId="77777777" w:rsidR="00A9143F" w:rsidRDefault="00A9143F" w:rsidP="00A9143F">
      <w:pPr>
        <w:pStyle w:val="ListParagraph"/>
        <w:ind w:left="1080"/>
      </w:pPr>
    </w:p>
    <w:p w14:paraId="75C4EAC2" w14:textId="2610B02E" w:rsidR="00F45FC5" w:rsidRDefault="00A9143F" w:rsidP="00A9143F">
      <w:pPr>
        <w:pStyle w:val="ListParagraph"/>
        <w:numPr>
          <w:ilvl w:val="0"/>
          <w:numId w:val="4"/>
        </w:numPr>
      </w:pPr>
      <w:r>
        <w:lastRenderedPageBreak/>
        <w:t>Before starting the titration, all glassware was rinsed with deionised water. The glass pipette was then rinsed with HCl, and the burette rinsed with NaOH.</w:t>
      </w:r>
    </w:p>
    <w:p w14:paraId="61225035" w14:textId="77777777" w:rsidR="00A9143F" w:rsidRDefault="00A9143F" w:rsidP="00A9143F">
      <w:pPr>
        <w:pStyle w:val="ListParagraph"/>
      </w:pPr>
    </w:p>
    <w:p w14:paraId="54758EB6" w14:textId="6048488A" w:rsidR="00A9143F" w:rsidRDefault="00A9143F" w:rsidP="00A9143F">
      <w:pPr>
        <w:pStyle w:val="ListParagraph"/>
      </w:pPr>
      <w:r>
        <w:t xml:space="preserve">The burette was then filled with NaOH until the </w:t>
      </w:r>
      <w:r w:rsidR="001E745B">
        <w:t xml:space="preserve">bottom of the meniscus was level with 0 on the scale. A conical flask was then filled with 25 mL of HCL solution, to which four drops of </w:t>
      </w:r>
      <w:proofErr w:type="spellStart"/>
      <w:r w:rsidR="001E745B">
        <w:t>HPh</w:t>
      </w:r>
      <w:proofErr w:type="spellEnd"/>
      <w:r w:rsidR="001E745B">
        <w:t xml:space="preserve"> were added. </w:t>
      </w:r>
    </w:p>
    <w:p w14:paraId="286F1FA1" w14:textId="77777777" w:rsidR="001E745B" w:rsidRDefault="001E745B" w:rsidP="00A9143F">
      <w:pPr>
        <w:pStyle w:val="ListParagraph"/>
      </w:pPr>
    </w:p>
    <w:p w14:paraId="49716F41" w14:textId="77777777" w:rsidR="0016014B" w:rsidRDefault="001E745B" w:rsidP="009469EA">
      <w:pPr>
        <w:pStyle w:val="ListParagraph"/>
      </w:pPr>
      <w:r>
        <w:t xml:space="preserve">The flask was placed under the burette, </w:t>
      </w:r>
      <w:r w:rsidR="00C36281">
        <w:t>and NaOH dripped into the flask until the solution turned pink (i.e., was neutralised). The volume of NaOH used was recorded, a new flask of HCl/</w:t>
      </w:r>
      <w:proofErr w:type="spellStart"/>
      <w:r w:rsidR="00C36281">
        <w:t>HPh</w:t>
      </w:r>
      <w:proofErr w:type="spellEnd"/>
      <w:r w:rsidR="00C36281">
        <w:t xml:space="preserve"> was placed under the burette and the titration was repeated until four results were recorded.</w:t>
      </w:r>
    </w:p>
    <w:p w14:paraId="7A608EAB" w14:textId="7D94178A" w:rsidR="009469EA" w:rsidRPr="009469EA" w:rsidRDefault="0016014B" w:rsidP="009469EA">
      <w:pPr>
        <w:pStyle w:val="Heading2"/>
        <w:numPr>
          <w:ilvl w:val="0"/>
          <w:numId w:val="1"/>
        </w:numPr>
      </w:pPr>
      <w:bookmarkStart w:id="2" w:name="_Toc161504932"/>
      <w:r>
        <w:t>Results</w:t>
      </w:r>
      <w:bookmarkEnd w:id="2"/>
    </w:p>
    <w:tbl>
      <w:tblPr>
        <w:tblStyle w:val="TableGrid"/>
        <w:tblW w:w="0" w:type="auto"/>
        <w:tblLook w:val="04A0" w:firstRow="1" w:lastRow="0" w:firstColumn="1" w:lastColumn="0" w:noHBand="0" w:noVBand="1"/>
      </w:tblPr>
      <w:tblGrid>
        <w:gridCol w:w="1001"/>
        <w:gridCol w:w="1694"/>
        <w:gridCol w:w="2274"/>
        <w:gridCol w:w="2256"/>
        <w:gridCol w:w="1791"/>
      </w:tblGrid>
      <w:tr w:rsidR="009469EA" w14:paraId="3CC1C1E6" w14:textId="4E4F4D66" w:rsidTr="009469EA">
        <w:tc>
          <w:tcPr>
            <w:tcW w:w="1001" w:type="dxa"/>
          </w:tcPr>
          <w:p w14:paraId="088C23C7" w14:textId="7D2678F3" w:rsidR="009469EA" w:rsidRPr="009469EA" w:rsidRDefault="009469EA" w:rsidP="009469EA">
            <w:pPr>
              <w:jc w:val="center"/>
              <w:rPr>
                <w:b/>
                <w:bCs/>
              </w:rPr>
            </w:pPr>
            <w:r w:rsidRPr="009469EA">
              <w:rPr>
                <w:b/>
                <w:bCs/>
              </w:rPr>
              <w:t>Titration</w:t>
            </w:r>
          </w:p>
        </w:tc>
        <w:tc>
          <w:tcPr>
            <w:tcW w:w="1694" w:type="dxa"/>
          </w:tcPr>
          <w:p w14:paraId="03452DC9" w14:textId="7102777B" w:rsidR="009469EA" w:rsidRPr="009469EA" w:rsidRDefault="009469EA" w:rsidP="009469EA">
            <w:pPr>
              <w:jc w:val="center"/>
              <w:rPr>
                <w:b/>
                <w:bCs/>
              </w:rPr>
            </w:pPr>
            <w:r w:rsidRPr="009469EA">
              <w:rPr>
                <w:b/>
                <w:bCs/>
              </w:rPr>
              <w:t>Volume of HCl (mL)</w:t>
            </w:r>
          </w:p>
        </w:tc>
        <w:tc>
          <w:tcPr>
            <w:tcW w:w="2274" w:type="dxa"/>
          </w:tcPr>
          <w:p w14:paraId="0FFA3D1B" w14:textId="13315CC4" w:rsidR="009469EA" w:rsidRPr="009469EA" w:rsidRDefault="009469EA" w:rsidP="009469EA">
            <w:pPr>
              <w:jc w:val="center"/>
              <w:rPr>
                <w:b/>
                <w:bCs/>
              </w:rPr>
            </w:pPr>
            <w:r w:rsidRPr="009469EA">
              <w:rPr>
                <w:b/>
                <w:bCs/>
              </w:rPr>
              <w:t>Initial Burette Reading (mL)</w:t>
            </w:r>
          </w:p>
        </w:tc>
        <w:tc>
          <w:tcPr>
            <w:tcW w:w="2256" w:type="dxa"/>
          </w:tcPr>
          <w:p w14:paraId="7DD65DB9" w14:textId="2C5523B1" w:rsidR="009469EA" w:rsidRPr="009469EA" w:rsidRDefault="009469EA" w:rsidP="009469EA">
            <w:pPr>
              <w:jc w:val="center"/>
              <w:rPr>
                <w:b/>
                <w:bCs/>
              </w:rPr>
            </w:pPr>
            <w:r w:rsidRPr="009469EA">
              <w:rPr>
                <w:b/>
                <w:bCs/>
              </w:rPr>
              <w:t>Final Burette Reading (mL)</w:t>
            </w:r>
          </w:p>
        </w:tc>
        <w:tc>
          <w:tcPr>
            <w:tcW w:w="1791" w:type="dxa"/>
          </w:tcPr>
          <w:p w14:paraId="53591F0A" w14:textId="768A8975" w:rsidR="009469EA" w:rsidRPr="009469EA" w:rsidRDefault="009469EA" w:rsidP="009469EA">
            <w:pPr>
              <w:jc w:val="center"/>
              <w:rPr>
                <w:b/>
                <w:bCs/>
              </w:rPr>
            </w:pPr>
            <w:r w:rsidRPr="009469EA">
              <w:rPr>
                <w:b/>
                <w:bCs/>
              </w:rPr>
              <w:t>Volume of NaOH Used (mL)</w:t>
            </w:r>
          </w:p>
        </w:tc>
      </w:tr>
      <w:tr w:rsidR="009469EA" w14:paraId="1BAE52EC" w14:textId="1D08AC6F" w:rsidTr="009469EA">
        <w:tc>
          <w:tcPr>
            <w:tcW w:w="1001" w:type="dxa"/>
          </w:tcPr>
          <w:p w14:paraId="70386506" w14:textId="4C195575" w:rsidR="009469EA" w:rsidRDefault="009469EA" w:rsidP="009469EA">
            <w:pPr>
              <w:jc w:val="center"/>
            </w:pPr>
            <w:r>
              <w:t>1</w:t>
            </w:r>
          </w:p>
        </w:tc>
        <w:tc>
          <w:tcPr>
            <w:tcW w:w="1694" w:type="dxa"/>
          </w:tcPr>
          <w:p w14:paraId="3E889A88" w14:textId="5204DE3C" w:rsidR="009469EA" w:rsidRDefault="009469EA" w:rsidP="009469EA">
            <w:pPr>
              <w:jc w:val="center"/>
            </w:pPr>
            <w:r>
              <w:t>25</w:t>
            </w:r>
          </w:p>
        </w:tc>
        <w:tc>
          <w:tcPr>
            <w:tcW w:w="2274" w:type="dxa"/>
          </w:tcPr>
          <w:p w14:paraId="199D16EB" w14:textId="28423009" w:rsidR="009469EA" w:rsidRDefault="009469EA" w:rsidP="009469EA">
            <w:pPr>
              <w:jc w:val="center"/>
            </w:pPr>
            <w:r>
              <w:t>0.00</w:t>
            </w:r>
          </w:p>
        </w:tc>
        <w:tc>
          <w:tcPr>
            <w:tcW w:w="2256" w:type="dxa"/>
          </w:tcPr>
          <w:p w14:paraId="78E555FD" w14:textId="26B3085A" w:rsidR="009469EA" w:rsidRDefault="009469EA" w:rsidP="009469EA">
            <w:pPr>
              <w:jc w:val="center"/>
            </w:pPr>
            <w:r>
              <w:t>19.45</w:t>
            </w:r>
          </w:p>
        </w:tc>
        <w:tc>
          <w:tcPr>
            <w:tcW w:w="1791" w:type="dxa"/>
          </w:tcPr>
          <w:p w14:paraId="70CBE414" w14:textId="5B5C41DF" w:rsidR="009469EA" w:rsidRDefault="009469EA" w:rsidP="009469EA">
            <w:pPr>
              <w:jc w:val="center"/>
            </w:pPr>
            <w:r>
              <w:t>19.45</w:t>
            </w:r>
          </w:p>
        </w:tc>
      </w:tr>
      <w:tr w:rsidR="009469EA" w14:paraId="4B0C0990" w14:textId="58F9D796" w:rsidTr="009469EA">
        <w:tc>
          <w:tcPr>
            <w:tcW w:w="1001" w:type="dxa"/>
          </w:tcPr>
          <w:p w14:paraId="09AFF969" w14:textId="73642F31" w:rsidR="009469EA" w:rsidRDefault="009469EA" w:rsidP="009469EA">
            <w:pPr>
              <w:jc w:val="center"/>
            </w:pPr>
            <w:r>
              <w:t>2</w:t>
            </w:r>
          </w:p>
        </w:tc>
        <w:tc>
          <w:tcPr>
            <w:tcW w:w="1694" w:type="dxa"/>
          </w:tcPr>
          <w:p w14:paraId="3EFFE42C" w14:textId="1855ACA2" w:rsidR="009469EA" w:rsidRDefault="009469EA" w:rsidP="009469EA">
            <w:pPr>
              <w:jc w:val="center"/>
            </w:pPr>
            <w:r>
              <w:t>25</w:t>
            </w:r>
          </w:p>
        </w:tc>
        <w:tc>
          <w:tcPr>
            <w:tcW w:w="2274" w:type="dxa"/>
          </w:tcPr>
          <w:p w14:paraId="79E13A35" w14:textId="71B1CA5A" w:rsidR="009469EA" w:rsidRDefault="009469EA" w:rsidP="009469EA">
            <w:pPr>
              <w:jc w:val="center"/>
            </w:pPr>
            <w:r>
              <w:t>19.45</w:t>
            </w:r>
          </w:p>
        </w:tc>
        <w:tc>
          <w:tcPr>
            <w:tcW w:w="2256" w:type="dxa"/>
          </w:tcPr>
          <w:p w14:paraId="2EC72FC5" w14:textId="47DCDB55" w:rsidR="009469EA" w:rsidRDefault="009469EA" w:rsidP="009469EA">
            <w:pPr>
              <w:jc w:val="center"/>
            </w:pPr>
            <w:r>
              <w:t>38.90</w:t>
            </w:r>
          </w:p>
        </w:tc>
        <w:tc>
          <w:tcPr>
            <w:tcW w:w="1791" w:type="dxa"/>
          </w:tcPr>
          <w:p w14:paraId="03D08D4E" w14:textId="0DA9BD5C" w:rsidR="009469EA" w:rsidRDefault="009469EA" w:rsidP="009469EA">
            <w:pPr>
              <w:jc w:val="center"/>
            </w:pPr>
            <w:r>
              <w:t>19.45</w:t>
            </w:r>
          </w:p>
        </w:tc>
      </w:tr>
      <w:tr w:rsidR="009469EA" w14:paraId="685F948A" w14:textId="72C9ADD1" w:rsidTr="009469EA">
        <w:tc>
          <w:tcPr>
            <w:tcW w:w="1001" w:type="dxa"/>
          </w:tcPr>
          <w:p w14:paraId="27D7C12A" w14:textId="178F3A88" w:rsidR="009469EA" w:rsidRDefault="009469EA" w:rsidP="009469EA">
            <w:pPr>
              <w:jc w:val="center"/>
            </w:pPr>
            <w:r>
              <w:t>3</w:t>
            </w:r>
          </w:p>
        </w:tc>
        <w:tc>
          <w:tcPr>
            <w:tcW w:w="1694" w:type="dxa"/>
          </w:tcPr>
          <w:p w14:paraId="1B1A38A9" w14:textId="362FE9FF" w:rsidR="009469EA" w:rsidRDefault="009469EA" w:rsidP="009469EA">
            <w:pPr>
              <w:jc w:val="center"/>
            </w:pPr>
            <w:r>
              <w:t>25</w:t>
            </w:r>
          </w:p>
        </w:tc>
        <w:tc>
          <w:tcPr>
            <w:tcW w:w="2274" w:type="dxa"/>
          </w:tcPr>
          <w:p w14:paraId="57FC5B0C" w14:textId="1BCDDC1B" w:rsidR="009469EA" w:rsidRDefault="009469EA" w:rsidP="009469EA">
            <w:pPr>
              <w:jc w:val="center"/>
            </w:pPr>
            <w:r>
              <w:t>24.50</w:t>
            </w:r>
            <w:r w:rsidR="002429FE">
              <w:rPr>
                <w:rStyle w:val="FootnoteReference"/>
              </w:rPr>
              <w:footnoteReference w:id="1"/>
            </w:r>
          </w:p>
        </w:tc>
        <w:tc>
          <w:tcPr>
            <w:tcW w:w="2256" w:type="dxa"/>
          </w:tcPr>
          <w:p w14:paraId="186AA2BB" w14:textId="6A5A3F5B" w:rsidR="009469EA" w:rsidRDefault="009469EA" w:rsidP="009469EA">
            <w:pPr>
              <w:jc w:val="center"/>
            </w:pPr>
            <w:r>
              <w:t>44.15</w:t>
            </w:r>
          </w:p>
        </w:tc>
        <w:tc>
          <w:tcPr>
            <w:tcW w:w="1791" w:type="dxa"/>
          </w:tcPr>
          <w:p w14:paraId="3E1E2BE1" w14:textId="71F1B20C" w:rsidR="009469EA" w:rsidRDefault="009469EA" w:rsidP="009469EA">
            <w:pPr>
              <w:jc w:val="center"/>
            </w:pPr>
            <w:r>
              <w:t>19.65</w:t>
            </w:r>
          </w:p>
        </w:tc>
      </w:tr>
      <w:tr w:rsidR="009469EA" w14:paraId="254B539F" w14:textId="26862172" w:rsidTr="009469EA">
        <w:tc>
          <w:tcPr>
            <w:tcW w:w="1001" w:type="dxa"/>
          </w:tcPr>
          <w:p w14:paraId="35D2539E" w14:textId="61CDA525" w:rsidR="009469EA" w:rsidRDefault="009469EA" w:rsidP="009469EA">
            <w:pPr>
              <w:jc w:val="center"/>
            </w:pPr>
            <w:r>
              <w:t>4</w:t>
            </w:r>
          </w:p>
        </w:tc>
        <w:tc>
          <w:tcPr>
            <w:tcW w:w="1694" w:type="dxa"/>
          </w:tcPr>
          <w:p w14:paraId="60DE93F0" w14:textId="471ADE90" w:rsidR="009469EA" w:rsidRDefault="009469EA" w:rsidP="009469EA">
            <w:pPr>
              <w:jc w:val="center"/>
            </w:pPr>
            <w:r>
              <w:t>25</w:t>
            </w:r>
          </w:p>
        </w:tc>
        <w:tc>
          <w:tcPr>
            <w:tcW w:w="2274" w:type="dxa"/>
          </w:tcPr>
          <w:p w14:paraId="55DE3939" w14:textId="741509EA" w:rsidR="009469EA" w:rsidRDefault="009469EA" w:rsidP="009469EA">
            <w:pPr>
              <w:jc w:val="center"/>
            </w:pPr>
            <w:r>
              <w:t>18.30</w:t>
            </w:r>
          </w:p>
        </w:tc>
        <w:tc>
          <w:tcPr>
            <w:tcW w:w="2256" w:type="dxa"/>
          </w:tcPr>
          <w:p w14:paraId="47355A61" w14:textId="121F3C1F" w:rsidR="009469EA" w:rsidRDefault="009469EA" w:rsidP="009469EA">
            <w:pPr>
              <w:jc w:val="center"/>
            </w:pPr>
            <w:r>
              <w:t>37.60</w:t>
            </w:r>
          </w:p>
        </w:tc>
        <w:tc>
          <w:tcPr>
            <w:tcW w:w="1791" w:type="dxa"/>
          </w:tcPr>
          <w:p w14:paraId="02BDC991" w14:textId="04F15C3D" w:rsidR="009469EA" w:rsidRDefault="009469EA" w:rsidP="009469EA">
            <w:pPr>
              <w:jc w:val="center"/>
            </w:pPr>
            <w:r>
              <w:t>19.30</w:t>
            </w:r>
          </w:p>
        </w:tc>
      </w:tr>
    </w:tbl>
    <w:p w14:paraId="0F7751ED" w14:textId="0A36D90B" w:rsidR="0096058A" w:rsidRPr="00F45FC5" w:rsidRDefault="00C4408A" w:rsidP="00F45FC5">
      <w:pPr>
        <w:pStyle w:val="Caption"/>
        <w:jc w:val="center"/>
        <w:rPr>
          <w:b/>
          <w:bCs/>
          <w:i w:val="0"/>
          <w:iCs w:val="0"/>
          <w:sz w:val="22"/>
          <w:szCs w:val="22"/>
        </w:rPr>
      </w:pPr>
      <w:r w:rsidRPr="00F45FC5">
        <w:rPr>
          <w:b/>
          <w:bCs/>
          <w:i w:val="0"/>
          <w:iCs w:val="0"/>
          <w:sz w:val="22"/>
          <w:szCs w:val="22"/>
        </w:rPr>
        <w:t xml:space="preserve">Table </w:t>
      </w:r>
      <w:r w:rsidRPr="00F45FC5">
        <w:rPr>
          <w:b/>
          <w:bCs/>
          <w:i w:val="0"/>
          <w:iCs w:val="0"/>
          <w:sz w:val="22"/>
          <w:szCs w:val="22"/>
        </w:rPr>
        <w:fldChar w:fldCharType="begin"/>
      </w:r>
      <w:r w:rsidRPr="00F45FC5">
        <w:rPr>
          <w:b/>
          <w:bCs/>
          <w:i w:val="0"/>
          <w:iCs w:val="0"/>
          <w:sz w:val="22"/>
          <w:szCs w:val="22"/>
        </w:rPr>
        <w:instrText xml:space="preserve"> SEQ Table \* ARABIC </w:instrText>
      </w:r>
      <w:r w:rsidRPr="00F45FC5">
        <w:rPr>
          <w:b/>
          <w:bCs/>
          <w:i w:val="0"/>
          <w:iCs w:val="0"/>
          <w:sz w:val="22"/>
          <w:szCs w:val="22"/>
        </w:rPr>
        <w:fldChar w:fldCharType="separate"/>
      </w:r>
      <w:r w:rsidRPr="00F45FC5">
        <w:rPr>
          <w:b/>
          <w:bCs/>
          <w:i w:val="0"/>
          <w:iCs w:val="0"/>
          <w:noProof/>
          <w:sz w:val="22"/>
          <w:szCs w:val="22"/>
        </w:rPr>
        <w:t>1</w:t>
      </w:r>
      <w:r w:rsidRPr="00F45FC5">
        <w:rPr>
          <w:b/>
          <w:bCs/>
          <w:i w:val="0"/>
          <w:iCs w:val="0"/>
          <w:sz w:val="22"/>
          <w:szCs w:val="22"/>
        </w:rPr>
        <w:fldChar w:fldCharType="end"/>
      </w:r>
      <w:r w:rsidRPr="00F45FC5">
        <w:rPr>
          <w:b/>
          <w:bCs/>
          <w:i w:val="0"/>
          <w:iCs w:val="0"/>
          <w:sz w:val="22"/>
          <w:szCs w:val="22"/>
        </w:rPr>
        <w:t xml:space="preserve"> - Observed Resul</w:t>
      </w:r>
      <w:r w:rsidR="009469EA">
        <w:rPr>
          <w:b/>
          <w:bCs/>
          <w:i w:val="0"/>
          <w:iCs w:val="0"/>
          <w:sz w:val="22"/>
          <w:szCs w:val="22"/>
        </w:rPr>
        <w:t>ts of Titration</w:t>
      </w:r>
    </w:p>
    <w:p w14:paraId="7A1B85BA" w14:textId="6C902473" w:rsidR="0016014B" w:rsidRDefault="00747784" w:rsidP="00CA399F">
      <w:pPr>
        <w:pStyle w:val="ListParagraph"/>
      </w:pPr>
      <w:bookmarkStart w:id="3" w:name="_Hlk159515209"/>
      <w:r>
        <w:t xml:space="preserve">As seen from the above chart, </w:t>
      </w:r>
      <w:r w:rsidR="00396840">
        <w:t xml:space="preserve">it took an average volume of 19.46 mL of NaOH to neutralise the HCl solution. </w:t>
      </w:r>
    </w:p>
    <w:p w14:paraId="046D96B2" w14:textId="7DF50D76" w:rsidR="0016014B" w:rsidRDefault="0016014B" w:rsidP="0016014B">
      <w:pPr>
        <w:pStyle w:val="Heading2"/>
        <w:numPr>
          <w:ilvl w:val="0"/>
          <w:numId w:val="1"/>
        </w:numPr>
      </w:pPr>
      <w:bookmarkStart w:id="4" w:name="_Toc161504933"/>
      <w:bookmarkEnd w:id="3"/>
      <w:r>
        <w:t>Discussion</w:t>
      </w:r>
      <w:bookmarkEnd w:id="4"/>
      <w:r w:rsidR="00321F0A">
        <w:br/>
      </w:r>
    </w:p>
    <w:p w14:paraId="66717F0E" w14:textId="6D3FC0DC" w:rsidR="001F1325" w:rsidRDefault="002429FE" w:rsidP="00321F0A">
      <w:pPr>
        <w:pStyle w:val="ListParagraph"/>
        <w:numPr>
          <w:ilvl w:val="0"/>
          <w:numId w:val="12"/>
        </w:numPr>
      </w:pPr>
      <w:r>
        <w:t xml:space="preserve">It takes a single NaOH atom to neutralise a single HCl atom (equation 1). Therefore, at the neutralisation point of each titration the amount of NaOH added to the beaker was very close to the initial amount of HCl. </w:t>
      </w:r>
    </w:p>
    <w:p w14:paraId="174DCAFE" w14:textId="77777777" w:rsidR="007D0928" w:rsidRDefault="007D0928" w:rsidP="001F1325">
      <w:pPr>
        <w:pStyle w:val="ListParagraph"/>
      </w:pPr>
    </w:p>
    <w:p w14:paraId="6B66AD38" w14:textId="418FD666" w:rsidR="007D0928" w:rsidRDefault="007D0928" w:rsidP="00321F0A">
      <w:pPr>
        <w:pStyle w:val="ListParagraph"/>
        <w:ind w:left="1080"/>
      </w:pPr>
      <w:r>
        <w:t xml:space="preserve">It is possible to work out the initial molar volume for HCl </w:t>
      </w:r>
      <w:r w:rsidR="007C3561">
        <w:t>using Equation 2</w:t>
      </w:r>
      <w:r>
        <w:t>.</w:t>
      </w:r>
    </w:p>
    <w:p w14:paraId="102EC198" w14:textId="77777777" w:rsidR="007D0928" w:rsidRDefault="007D0928" w:rsidP="007D0928">
      <w:pPr>
        <w:pStyle w:val="ListParagraph"/>
      </w:pPr>
    </w:p>
    <w:p w14:paraId="7502C631" w14:textId="64D2CFA7" w:rsidR="007D0928" w:rsidRPr="00FC16A1" w:rsidRDefault="00FC16A1" w:rsidP="007D0928">
      <w:pPr>
        <w:pStyle w:val="ListParagraph"/>
        <w:rPr>
          <w:rFonts w:eastAsiaTheme="minorEastAsia"/>
          <w:iCs/>
        </w:rPr>
      </w:pPr>
      <m:oMathPara>
        <m:oMath>
          <m:r>
            <m:rPr>
              <m:sty m:val="p"/>
            </m:rPr>
            <w:rPr>
              <w:rFonts w:ascii="Cambria Math" w:hAnsi="Cambria Math"/>
            </w:rPr>
            <m:t xml:space="preserve">Molarity= </m:t>
          </m:r>
          <m:f>
            <m:fPr>
              <m:ctrlPr>
                <w:rPr>
                  <w:rFonts w:ascii="Cambria Math" w:hAnsi="Cambria Math"/>
                  <w:iCs/>
                </w:rPr>
              </m:ctrlPr>
            </m:fPr>
            <m:num>
              <m:r>
                <m:rPr>
                  <m:sty m:val="p"/>
                </m:rPr>
                <w:rPr>
                  <w:rFonts w:ascii="Cambria Math" w:hAnsi="Cambria Math"/>
                </w:rPr>
                <m:t>n</m:t>
              </m:r>
            </m:num>
            <m:den>
              <m:r>
                <m:rPr>
                  <m:sty m:val="p"/>
                </m:rPr>
                <w:rPr>
                  <w:rFonts w:ascii="Cambria Math" w:hAnsi="Cambria Math"/>
                </w:rPr>
                <m:t>v</m:t>
              </m:r>
            </m:den>
          </m:f>
          <m:r>
            <m:rPr>
              <m:sty m:val="p"/>
            </m:rPr>
            <w:rPr>
              <w:rFonts w:eastAsiaTheme="minorEastAsia"/>
            </w:rPr>
            <w:br/>
          </m:r>
        </m:oMath>
      </m:oMathPara>
    </w:p>
    <w:p w14:paraId="74456553" w14:textId="6494E69E" w:rsidR="007D0928" w:rsidRPr="007D0928" w:rsidRDefault="007D0928" w:rsidP="006409A3">
      <w:pPr>
        <w:pStyle w:val="ListParagraph"/>
        <w:jc w:val="center"/>
        <w:rPr>
          <w:rFonts w:eastAsiaTheme="minorEastAsia"/>
          <w:i/>
          <w:iCs/>
        </w:rPr>
      </w:pPr>
      <w:r>
        <w:rPr>
          <w:rFonts w:eastAsiaTheme="minorEastAsia"/>
          <w:i/>
          <w:iCs/>
        </w:rPr>
        <w:t>n = moles (mol)</w:t>
      </w:r>
      <w:r w:rsidR="006409A3">
        <w:rPr>
          <w:rFonts w:eastAsiaTheme="minorEastAsia"/>
          <w:i/>
          <w:iCs/>
        </w:rPr>
        <w:br/>
      </w:r>
      <w:r>
        <w:rPr>
          <w:rFonts w:eastAsiaTheme="minorEastAsia"/>
          <w:i/>
          <w:iCs/>
        </w:rPr>
        <w:t>v = volume (L)</w:t>
      </w:r>
    </w:p>
    <w:p w14:paraId="193A86D9" w14:textId="59740CCA" w:rsidR="002429FE" w:rsidRDefault="00321F0A" w:rsidP="00321F0A">
      <w:pPr>
        <w:pStyle w:val="ListParagraph"/>
      </w:pPr>
      <w:r>
        <w:t xml:space="preserve">       </w:t>
      </w:r>
      <w:r w:rsidR="007D0928">
        <w:t xml:space="preserve">Therefore, </w:t>
      </w:r>
    </w:p>
    <w:p w14:paraId="7FD52E8E" w14:textId="77777777" w:rsidR="007D0928" w:rsidRDefault="007D0928" w:rsidP="001F1325">
      <w:pPr>
        <w:pStyle w:val="ListParagraph"/>
      </w:pPr>
    </w:p>
    <w:p w14:paraId="1E9A3610" w14:textId="6A00A11B" w:rsidR="007D0928" w:rsidRDefault="007D0928" w:rsidP="007D0928">
      <w:pPr>
        <w:pStyle w:val="ListParagraph"/>
        <w:jc w:val="center"/>
      </w:pPr>
      <w:r>
        <w:t>M</w:t>
      </w:r>
      <w:r>
        <w:rPr>
          <w:vertAlign w:val="subscript"/>
        </w:rPr>
        <w:t>A</w:t>
      </w:r>
      <w:r>
        <w:t>V</w:t>
      </w:r>
      <w:r>
        <w:rPr>
          <w:vertAlign w:val="subscript"/>
        </w:rPr>
        <w:t xml:space="preserve">A </w:t>
      </w:r>
      <w:r>
        <w:t>= M</w:t>
      </w:r>
      <w:r>
        <w:rPr>
          <w:vertAlign w:val="subscript"/>
        </w:rPr>
        <w:t>B</w:t>
      </w:r>
      <w:r>
        <w:t>V</w:t>
      </w:r>
      <w:r>
        <w:rPr>
          <w:vertAlign w:val="subscript"/>
        </w:rPr>
        <w:t>B</w:t>
      </w:r>
    </w:p>
    <w:p w14:paraId="45570CCF" w14:textId="77777777" w:rsidR="007D0928" w:rsidRDefault="007D0928" w:rsidP="007D0928">
      <w:pPr>
        <w:pStyle w:val="ListParagraph"/>
      </w:pPr>
    </w:p>
    <w:p w14:paraId="26DF59B6" w14:textId="7952EA90" w:rsidR="007D0928" w:rsidRPr="006409A3" w:rsidRDefault="007D0928" w:rsidP="006409A3">
      <w:pPr>
        <w:pStyle w:val="ListParagraph"/>
        <w:jc w:val="center"/>
        <w:rPr>
          <w:i/>
          <w:iCs/>
        </w:rPr>
      </w:pPr>
      <w:r>
        <w:rPr>
          <w:i/>
          <w:iCs/>
        </w:rPr>
        <w:t>M</w:t>
      </w:r>
      <w:r>
        <w:rPr>
          <w:i/>
          <w:iCs/>
          <w:vertAlign w:val="subscript"/>
        </w:rPr>
        <w:t>A</w:t>
      </w:r>
      <w:r>
        <w:rPr>
          <w:i/>
          <w:iCs/>
        </w:rPr>
        <w:t xml:space="preserve"> = </w:t>
      </w:r>
      <w:r w:rsidR="006409A3">
        <w:rPr>
          <w:i/>
          <w:iCs/>
        </w:rPr>
        <w:t>concentration of HCl.</w:t>
      </w:r>
      <w:r w:rsidR="006409A3">
        <w:rPr>
          <w:i/>
          <w:iCs/>
        </w:rPr>
        <w:br/>
      </w:r>
      <w:r>
        <w:rPr>
          <w:i/>
          <w:iCs/>
        </w:rPr>
        <w:t>V</w:t>
      </w:r>
      <w:r>
        <w:rPr>
          <w:i/>
          <w:iCs/>
          <w:vertAlign w:val="subscript"/>
        </w:rPr>
        <w:t>A</w:t>
      </w:r>
      <w:r>
        <w:rPr>
          <w:i/>
          <w:iCs/>
        </w:rPr>
        <w:t xml:space="preserve"> = </w:t>
      </w:r>
      <w:r w:rsidR="006409A3">
        <w:rPr>
          <w:i/>
          <w:iCs/>
        </w:rPr>
        <w:t>the initial volume of HCl.</w:t>
      </w:r>
      <w:r w:rsidR="006409A3">
        <w:rPr>
          <w:i/>
          <w:iCs/>
        </w:rPr>
        <w:br/>
        <w:t>M</w:t>
      </w:r>
      <w:r w:rsidR="006409A3">
        <w:rPr>
          <w:i/>
          <w:iCs/>
          <w:vertAlign w:val="subscript"/>
        </w:rPr>
        <w:t>B</w:t>
      </w:r>
      <w:r w:rsidR="006409A3">
        <w:rPr>
          <w:i/>
          <w:iCs/>
        </w:rPr>
        <w:t xml:space="preserve"> = molarity of NaOH solution.</w:t>
      </w:r>
      <w:r w:rsidR="006409A3">
        <w:rPr>
          <w:i/>
          <w:iCs/>
        </w:rPr>
        <w:br/>
        <w:t>V</w:t>
      </w:r>
      <w:r w:rsidR="006409A3">
        <w:rPr>
          <w:i/>
          <w:iCs/>
          <w:vertAlign w:val="subscript"/>
        </w:rPr>
        <w:t>B</w:t>
      </w:r>
      <w:r w:rsidR="006409A3">
        <w:rPr>
          <w:i/>
          <w:iCs/>
        </w:rPr>
        <w:t xml:space="preserve"> = average volume of NaOH solution used.</w:t>
      </w:r>
    </w:p>
    <w:p w14:paraId="30CDDE51" w14:textId="77777777" w:rsidR="002429FE" w:rsidRDefault="002429FE" w:rsidP="001F1325">
      <w:pPr>
        <w:pStyle w:val="ListParagraph"/>
      </w:pPr>
    </w:p>
    <w:p w14:paraId="75ED84AF" w14:textId="457D3530" w:rsidR="00CA399F" w:rsidRPr="00FC16A1" w:rsidRDefault="00000000" w:rsidP="006409A3">
      <w:pPr>
        <w:pStyle w:val="ListParagraph"/>
        <w:jc w:val="center"/>
        <w:rPr>
          <w:rFonts w:eastAsiaTheme="minorEastAsia"/>
          <w:iCs/>
        </w:rPr>
      </w:pPr>
      <m:oMathPara>
        <m:oMath>
          <m:sSub>
            <m:sSubPr>
              <m:ctrlPr>
                <w:rPr>
                  <w:rFonts w:ascii="Cambria Math" w:hAnsi="Cambria Math"/>
                  <w:iCs/>
                </w:rPr>
              </m:ctrlPr>
            </m:sSubPr>
            <m:e>
              <m:r>
                <m:rPr>
                  <m:sty m:val="p"/>
                </m:rPr>
                <w:rPr>
                  <w:rFonts w:ascii="Cambria Math" w:hAnsi="Cambria Math"/>
                </w:rPr>
                <m:t>M</m:t>
              </m:r>
            </m:e>
            <m:sub>
              <m:r>
                <m:rPr>
                  <m:sty m:val="p"/>
                </m:rPr>
                <w:rPr>
                  <w:rFonts w:ascii="Cambria Math" w:hAnsi="Cambria Math"/>
                </w:rPr>
                <m:t>A</m:t>
              </m:r>
            </m:sub>
          </m:sSub>
          <m:r>
            <m:rPr>
              <m:sty m:val="p"/>
            </m:rPr>
            <w:rPr>
              <w:rFonts w:ascii="Cambria Math" w:hAnsi="Cambria Math"/>
            </w:rPr>
            <m:t>·0.25=0.1026 ·</m:t>
          </m:r>
          <m:r>
            <m:rPr>
              <m:sty m:val="p"/>
            </m:rPr>
            <w:rPr>
              <w:rFonts w:ascii="Cambria Math" w:eastAsiaTheme="minorEastAsia" w:hAnsi="Cambria Math"/>
            </w:rPr>
            <m:t>0.1946</m:t>
          </m:r>
          <m:r>
            <m:rPr>
              <m:sty m:val="p"/>
            </m:rPr>
            <w:rPr>
              <w:rFonts w:eastAsiaTheme="minorEastAsia"/>
            </w:rPr>
            <w:br/>
          </m:r>
        </m:oMath>
      </m:oMathPara>
      <w:r w:rsidR="00FC16A1" w:rsidRPr="00FC16A1">
        <w:rPr>
          <w:rFonts w:ascii="Cambria Math" w:eastAsiaTheme="minorEastAsia" w:hAnsi="Cambria Math" w:cs="Cambria Math"/>
          <w:iCs/>
        </w:rPr>
        <w:t>∴</w:t>
      </w:r>
    </w:p>
    <w:p w14:paraId="1EFA6C08" w14:textId="4601EDD2" w:rsidR="006409A3" w:rsidRPr="00FC16A1" w:rsidRDefault="00000000" w:rsidP="006409A3">
      <w:pPr>
        <w:pStyle w:val="ListParagraph"/>
        <w:jc w:val="center"/>
        <w:rPr>
          <w:rFonts w:eastAsiaTheme="minorEastAsia"/>
          <w:iCs/>
        </w:rPr>
      </w:pPr>
      <m:oMathPara>
        <m:oMath>
          <m:sSub>
            <m:sSubPr>
              <m:ctrlPr>
                <w:rPr>
                  <w:rFonts w:ascii="Cambria Math" w:hAnsi="Cambria Math"/>
                  <w:iCs/>
                </w:rPr>
              </m:ctrlPr>
            </m:sSubPr>
            <m:e>
              <m:r>
                <m:rPr>
                  <m:sty m:val="p"/>
                </m:rPr>
                <w:rPr>
                  <w:rFonts w:ascii="Cambria Math" w:hAnsi="Cambria Math"/>
                </w:rPr>
                <m:t>M</m:t>
              </m:r>
            </m:e>
            <m:sub>
              <m:r>
                <m:rPr>
                  <m:sty m:val="p"/>
                </m:rPr>
                <w:rPr>
                  <w:rFonts w:ascii="Cambria Math" w:hAnsi="Cambria Math"/>
                </w:rPr>
                <m:t>A</m:t>
              </m:r>
            </m:sub>
          </m:sSub>
          <m:r>
            <m:rPr>
              <m:sty m:val="p"/>
            </m:rPr>
            <w:rPr>
              <w:rFonts w:ascii="Cambria Math" w:hAnsi="Cambria Math"/>
            </w:rPr>
            <m:t>·0.25=0.02</m:t>
          </m:r>
        </m:oMath>
      </m:oMathPara>
    </w:p>
    <w:p w14:paraId="2FEFA2C2" w14:textId="7811B333" w:rsidR="00FC16A1" w:rsidRDefault="00FC16A1" w:rsidP="006409A3">
      <w:pPr>
        <w:pStyle w:val="ListParagraph"/>
        <w:jc w:val="center"/>
        <w:rPr>
          <w:rFonts w:eastAsiaTheme="minorEastAsia"/>
          <w:iCs/>
        </w:rPr>
      </w:pPr>
      <w:r w:rsidRPr="00FC16A1">
        <w:rPr>
          <w:rFonts w:ascii="Cambria Math" w:eastAsiaTheme="minorEastAsia" w:hAnsi="Cambria Math" w:cs="Cambria Math"/>
          <w:iCs/>
        </w:rPr>
        <w:t>∴</w:t>
      </w:r>
    </w:p>
    <w:p w14:paraId="1B7E213C" w14:textId="4E6ED688" w:rsidR="00FC16A1" w:rsidRPr="00FC16A1" w:rsidRDefault="00000000" w:rsidP="006409A3">
      <w:pPr>
        <w:pStyle w:val="ListParagraph"/>
        <w:jc w:val="center"/>
        <w:rPr>
          <w:rFonts w:eastAsiaTheme="minorEastAsia"/>
        </w:rPr>
      </w:pPr>
      <m:oMathPara>
        <m:oMath>
          <m:sSub>
            <m:sSubPr>
              <m:ctrlPr>
                <w:rPr>
                  <w:rFonts w:ascii="Cambria Math" w:hAnsi="Cambria Math"/>
                  <w:iCs/>
                </w:rPr>
              </m:ctrlPr>
            </m:sSubPr>
            <m:e>
              <m:r>
                <m:rPr>
                  <m:sty m:val="p"/>
                </m:rPr>
                <w:rPr>
                  <w:rFonts w:ascii="Cambria Math" w:hAnsi="Cambria Math"/>
                </w:rPr>
                <m:t>M</m:t>
              </m:r>
            </m:e>
            <m:sub>
              <m:r>
                <m:rPr>
                  <m:sty m:val="p"/>
                </m:rPr>
                <w:rPr>
                  <w:rFonts w:ascii="Cambria Math" w:hAnsi="Cambria Math"/>
                </w:rPr>
                <m:t>A</m:t>
              </m:r>
            </m:sub>
          </m:sSub>
          <m:r>
            <w:rPr>
              <w:rFonts w:ascii="Cambria Math" w:hAnsi="Cambria Math"/>
            </w:rPr>
            <m:t xml:space="preserve">= </m:t>
          </m:r>
          <m:f>
            <m:fPr>
              <m:ctrlPr>
                <w:rPr>
                  <w:rFonts w:ascii="Cambria Math" w:hAnsi="Cambria Math"/>
                  <w:i/>
                </w:rPr>
              </m:ctrlPr>
            </m:fPr>
            <m:num>
              <m:r>
                <w:rPr>
                  <w:rFonts w:ascii="Cambria Math" w:hAnsi="Cambria Math"/>
                </w:rPr>
                <m:t>0.02</m:t>
              </m:r>
            </m:num>
            <m:den>
              <m:r>
                <w:rPr>
                  <w:rFonts w:ascii="Cambria Math" w:hAnsi="Cambria Math"/>
                </w:rPr>
                <m:t>0.25</m:t>
              </m:r>
            </m:den>
          </m:f>
        </m:oMath>
      </m:oMathPara>
    </w:p>
    <w:p w14:paraId="16472BE0" w14:textId="5A14A609" w:rsidR="00FC16A1" w:rsidRDefault="00FC16A1" w:rsidP="006409A3">
      <w:pPr>
        <w:pStyle w:val="ListParagraph"/>
        <w:jc w:val="center"/>
        <w:rPr>
          <w:iCs/>
        </w:rPr>
      </w:pPr>
      <w:r w:rsidRPr="00FC16A1">
        <w:rPr>
          <w:rFonts w:ascii="Cambria Math" w:eastAsiaTheme="minorEastAsia" w:hAnsi="Cambria Math" w:cs="Cambria Math"/>
          <w:iCs/>
        </w:rPr>
        <w:t>∴</w:t>
      </w:r>
    </w:p>
    <w:p w14:paraId="76EA9168" w14:textId="74765CC8" w:rsidR="00FC16A1" w:rsidRPr="00FC16A1" w:rsidRDefault="00000000" w:rsidP="006409A3">
      <w:pPr>
        <w:pStyle w:val="ListParagraph"/>
        <w:jc w:val="center"/>
        <w:rPr>
          <w:rFonts w:eastAsiaTheme="minorEastAsia"/>
          <w:iCs/>
        </w:rPr>
      </w:pPr>
      <m:oMath>
        <m:sSub>
          <m:sSubPr>
            <m:ctrlPr>
              <w:rPr>
                <w:rFonts w:ascii="Cambria Math" w:hAnsi="Cambria Math"/>
              </w:rPr>
            </m:ctrlPr>
          </m:sSubPr>
          <m:e>
            <m:r>
              <m:rPr>
                <m:sty m:val="p"/>
              </m:rPr>
              <w:rPr>
                <w:rFonts w:ascii="Cambria Math" w:hAnsi="Cambria Math"/>
              </w:rPr>
              <m:t>M</m:t>
            </m:r>
          </m:e>
          <m:sub>
            <m:r>
              <m:rPr>
                <m:sty m:val="p"/>
              </m:rPr>
              <w:rPr>
                <w:rFonts w:ascii="Cambria Math" w:hAnsi="Cambria Math"/>
              </w:rPr>
              <m:t>A</m:t>
            </m:r>
          </m:sub>
        </m:sSub>
        <m:r>
          <w:rPr>
            <w:rFonts w:ascii="Cambria Math" w:hAnsi="Cambria Math"/>
          </w:rPr>
          <m:t>=0.08</m:t>
        </m:r>
      </m:oMath>
      <w:r w:rsidR="0098319D">
        <w:rPr>
          <w:rFonts w:eastAsiaTheme="minorEastAsia"/>
        </w:rPr>
        <w:t xml:space="preserve"> (2dp)</w:t>
      </w:r>
      <m:oMath>
        <m:r>
          <m:rPr>
            <m:sty m:val="p"/>
          </m:rPr>
          <w:rPr>
            <w:rFonts w:eastAsiaTheme="minorEastAsia"/>
          </w:rPr>
          <w:br/>
        </m:r>
      </m:oMath>
    </w:p>
    <w:p w14:paraId="3740B164" w14:textId="33A5E2A8" w:rsidR="00FC16A1" w:rsidRDefault="00321F0A" w:rsidP="00FC16A1">
      <w:pPr>
        <w:pStyle w:val="ListParagraph"/>
        <w:rPr>
          <w:iCs/>
        </w:rPr>
      </w:pPr>
      <w:r>
        <w:rPr>
          <w:iCs/>
        </w:rPr>
        <w:t>From the calculations above, it is highly likely that the initial concentration of HCl in the solution was 0.08 Mol.</w:t>
      </w:r>
    </w:p>
    <w:p w14:paraId="3FA71A9E" w14:textId="77777777" w:rsidR="00321F0A" w:rsidRPr="00FC16A1" w:rsidRDefault="00321F0A" w:rsidP="00FC16A1">
      <w:pPr>
        <w:pStyle w:val="ListParagraph"/>
        <w:rPr>
          <w:iCs/>
        </w:rPr>
      </w:pPr>
    </w:p>
    <w:p w14:paraId="1D9B9085" w14:textId="2FA5A2DA" w:rsidR="002942C0" w:rsidRDefault="002942C0" w:rsidP="002942C0">
      <w:pPr>
        <w:pStyle w:val="ListParagraph"/>
        <w:numPr>
          <w:ilvl w:val="0"/>
          <w:numId w:val="12"/>
        </w:numPr>
      </w:pPr>
      <w:r>
        <w:t>The results detailed above are not guaranteed to be accurate. This is due to several possible sources of error within the experimental process:</w:t>
      </w:r>
      <w:r>
        <w:br/>
      </w:r>
      <w:r>
        <w:br/>
        <w:t xml:space="preserve">1. All measurements were taken with the human eye. It is therefore unlikely that all measurements were 100% accurate. </w:t>
      </w:r>
      <w:r w:rsidR="002F2331">
        <w:br/>
      </w:r>
    </w:p>
    <w:p w14:paraId="67E7A7CE" w14:textId="00654929" w:rsidR="002942C0" w:rsidRDefault="002942C0" w:rsidP="002942C0">
      <w:pPr>
        <w:pStyle w:val="ListParagraph"/>
        <w:ind w:left="1080"/>
      </w:pPr>
      <w:r>
        <w:t xml:space="preserve">2. There was some control over the rate at which NaOH was released by the burette, however this was limited. Therefore, especially as the solution approached the neutralisation point, there was often more NaOH added than was necessary. </w:t>
      </w:r>
      <w:r w:rsidR="002F2331">
        <w:br/>
      </w:r>
    </w:p>
    <w:p w14:paraId="78FEA656" w14:textId="2B70CC0E" w:rsidR="002942C0" w:rsidRDefault="002942C0" w:rsidP="002942C0">
      <w:pPr>
        <w:pStyle w:val="ListParagraph"/>
        <w:ind w:left="1080"/>
      </w:pPr>
      <w:r>
        <w:t xml:space="preserve">3. When </w:t>
      </w:r>
      <w:proofErr w:type="spellStart"/>
      <w:r>
        <w:t>HPh</w:t>
      </w:r>
      <w:proofErr w:type="spellEnd"/>
      <w:r>
        <w:t xml:space="preserve"> was added to the HCl solution, </w:t>
      </w:r>
      <w:r w:rsidR="00DC31E8">
        <w:t xml:space="preserve">it was measured only in drops from a plastic pipette. It is unlikely that the amount of </w:t>
      </w:r>
      <w:proofErr w:type="spellStart"/>
      <w:r w:rsidR="00DC31E8">
        <w:t>HPh</w:t>
      </w:r>
      <w:proofErr w:type="spellEnd"/>
      <w:r w:rsidR="00DC31E8">
        <w:t xml:space="preserve"> in each sample of HCl solution was equal.</w:t>
      </w:r>
    </w:p>
    <w:p w14:paraId="38C5A4AC" w14:textId="77777777" w:rsidR="00DC31E8" w:rsidRDefault="00DC31E8" w:rsidP="002942C0">
      <w:pPr>
        <w:pStyle w:val="ListParagraph"/>
        <w:ind w:left="1080"/>
      </w:pPr>
    </w:p>
    <w:p w14:paraId="0E98D504" w14:textId="7491AD32" w:rsidR="00DC31E8" w:rsidRDefault="00DC31E8" w:rsidP="002942C0">
      <w:pPr>
        <w:pStyle w:val="ListParagraph"/>
        <w:ind w:left="1080"/>
      </w:pPr>
      <w:r>
        <w:t>The issues detailed above concern inaccurate measurement and human error. It is therefore recommended that for more accurate measurement and observation of results, digital measuring equipment and flow control systems be employed.</w:t>
      </w:r>
      <w:r>
        <w:br/>
      </w:r>
    </w:p>
    <w:p w14:paraId="37DF56A2" w14:textId="5FA9D7E3" w:rsidR="0016014B" w:rsidRDefault="0016014B" w:rsidP="003A607E">
      <w:pPr>
        <w:pStyle w:val="ListParagraph"/>
        <w:ind w:left="1080"/>
      </w:pPr>
    </w:p>
    <w:p w14:paraId="6EE72AB1" w14:textId="2726DDBA" w:rsidR="0016014B" w:rsidRDefault="0016014B" w:rsidP="0016014B">
      <w:pPr>
        <w:pStyle w:val="Heading2"/>
        <w:numPr>
          <w:ilvl w:val="0"/>
          <w:numId w:val="1"/>
        </w:numPr>
      </w:pPr>
      <w:bookmarkStart w:id="5" w:name="_Toc161504934"/>
      <w:r>
        <w:t>Conclusion</w:t>
      </w:r>
      <w:bookmarkEnd w:id="5"/>
      <w:r>
        <w:t xml:space="preserve"> </w:t>
      </w:r>
      <w:r w:rsidR="007967CB">
        <w:br/>
      </w:r>
    </w:p>
    <w:p w14:paraId="5EF8E4AA" w14:textId="1AA534F8" w:rsidR="0016014B" w:rsidRDefault="00DC31E8" w:rsidP="0016014B">
      <w:pPr>
        <w:pStyle w:val="ListParagraph"/>
        <w:numPr>
          <w:ilvl w:val="0"/>
          <w:numId w:val="7"/>
        </w:numPr>
      </w:pPr>
      <w:r>
        <w:t xml:space="preserve">In each of the titrations, the HCl solution was neutralised and evidenced by a colour change. The amount of NaOH used was very similar in each titration, providing enough data to calculate the concentration of HCl. The findings of this experiment therefore support the initial hypothesis. </w:t>
      </w:r>
      <w:r>
        <w:br/>
      </w:r>
    </w:p>
    <w:p w14:paraId="5B66DD24" w14:textId="279D405D" w:rsidR="001F0AFB" w:rsidRDefault="00DC31E8" w:rsidP="001F0AFB">
      <w:pPr>
        <w:pStyle w:val="ListParagraph"/>
        <w:numPr>
          <w:ilvl w:val="0"/>
          <w:numId w:val="7"/>
        </w:numPr>
      </w:pPr>
      <w:r>
        <w:t>The hypothesis could be further supported by repeating the experiment with more accurate equipment.</w:t>
      </w:r>
      <w:r w:rsidR="001F0AFB">
        <w:br/>
      </w:r>
    </w:p>
    <w:p w14:paraId="21CF452B" w14:textId="5874A45A" w:rsidR="001F0AFB" w:rsidRDefault="001F0AFB" w:rsidP="001F0AFB">
      <w:pPr>
        <w:pStyle w:val="ListParagraph"/>
        <w:numPr>
          <w:ilvl w:val="0"/>
          <w:numId w:val="7"/>
        </w:numPr>
      </w:pPr>
      <w:r>
        <w:t>Within the OME industry, titration has been used to study possible methods for the removal of TNT contamination in soil and water</w:t>
      </w:r>
      <w:sdt>
        <w:sdtPr>
          <w:id w:val="607397401"/>
          <w:citation/>
        </w:sdtPr>
        <w:sdtContent>
          <w:r>
            <w:fldChar w:fldCharType="begin"/>
          </w:r>
          <w:r>
            <w:instrText xml:space="preserve"> CITATION Han01 \l 2057 </w:instrText>
          </w:r>
          <w:r>
            <w:fldChar w:fldCharType="separate"/>
          </w:r>
          <w:r>
            <w:rPr>
              <w:noProof/>
            </w:rPr>
            <w:t xml:space="preserve"> </w:t>
          </w:r>
          <w:r w:rsidRPr="001F0AFB">
            <w:rPr>
              <w:noProof/>
            </w:rPr>
            <w:t>[1]</w:t>
          </w:r>
          <w:r>
            <w:fldChar w:fldCharType="end"/>
          </w:r>
        </w:sdtContent>
      </w:sdt>
      <w:r w:rsidR="003A607E">
        <w:t xml:space="preserve">, and is regularly used for quality control in the manufacture of energetic materials </w:t>
      </w:r>
      <w:sdt>
        <w:sdtPr>
          <w:id w:val="1513410704"/>
          <w:citation/>
        </w:sdtPr>
        <w:sdtContent>
          <w:r w:rsidR="003A607E">
            <w:fldChar w:fldCharType="begin"/>
          </w:r>
          <w:r w:rsidR="003A607E">
            <w:instrText xml:space="preserve"> CITATION Nan13 \l 2057 </w:instrText>
          </w:r>
          <w:r w:rsidR="003A607E">
            <w:fldChar w:fldCharType="separate"/>
          </w:r>
          <w:r w:rsidR="003A607E" w:rsidRPr="003A607E">
            <w:rPr>
              <w:noProof/>
            </w:rPr>
            <w:t>[2]</w:t>
          </w:r>
          <w:r w:rsidR="003A607E">
            <w:fldChar w:fldCharType="end"/>
          </w:r>
        </w:sdtContent>
      </w:sdt>
      <w:r w:rsidR="003A607E">
        <w:t>.</w:t>
      </w:r>
    </w:p>
    <w:p w14:paraId="3313B0B2" w14:textId="77777777" w:rsidR="0016014B" w:rsidRDefault="0016014B" w:rsidP="0016014B">
      <w:pPr>
        <w:pStyle w:val="ListParagraph"/>
      </w:pPr>
    </w:p>
    <w:p w14:paraId="54AE7777" w14:textId="77777777" w:rsidR="007967CB" w:rsidRDefault="007967CB">
      <w:pPr>
        <w:rPr>
          <w:rFonts w:asciiTheme="majorHAnsi" w:eastAsiaTheme="majorEastAsia" w:hAnsiTheme="majorHAnsi" w:cstheme="majorBidi"/>
          <w:color w:val="2F5496" w:themeColor="accent1" w:themeShade="BF"/>
          <w:sz w:val="26"/>
          <w:szCs w:val="26"/>
        </w:rPr>
      </w:pPr>
      <w:r>
        <w:br w:type="page"/>
      </w:r>
    </w:p>
    <w:p w14:paraId="49777387" w14:textId="1914F959" w:rsidR="0016014B" w:rsidRDefault="0016014B" w:rsidP="002F2331">
      <w:pPr>
        <w:pStyle w:val="Heading2"/>
      </w:pPr>
      <w:bookmarkStart w:id="6" w:name="_Toc161504935"/>
      <w:r>
        <w:lastRenderedPageBreak/>
        <w:t>References</w:t>
      </w:r>
      <w:bookmarkEnd w:id="6"/>
    </w:p>
    <w:p w14:paraId="365E3DC6" w14:textId="77777777" w:rsidR="003A607E" w:rsidRDefault="001F0AFB" w:rsidP="0016014B">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A607E" w14:paraId="3D8789FF" w14:textId="77777777">
        <w:trPr>
          <w:divId w:val="1831947878"/>
          <w:tblCellSpacing w:w="15" w:type="dxa"/>
        </w:trPr>
        <w:tc>
          <w:tcPr>
            <w:tcW w:w="50" w:type="pct"/>
            <w:hideMark/>
          </w:tcPr>
          <w:p w14:paraId="34A66D80" w14:textId="1B4EBABA" w:rsidR="003A607E" w:rsidRDefault="003A607E">
            <w:pPr>
              <w:pStyle w:val="Bibliography"/>
              <w:rPr>
                <w:noProof/>
                <w:kern w:val="0"/>
                <w:sz w:val="24"/>
                <w:szCs w:val="24"/>
                <w14:ligatures w14:val="none"/>
              </w:rPr>
            </w:pPr>
            <w:r>
              <w:rPr>
                <w:noProof/>
              </w:rPr>
              <w:t xml:space="preserve">[1] </w:t>
            </w:r>
          </w:p>
        </w:tc>
        <w:tc>
          <w:tcPr>
            <w:tcW w:w="0" w:type="auto"/>
            <w:hideMark/>
          </w:tcPr>
          <w:p w14:paraId="6FC39712" w14:textId="77777777" w:rsidR="003A607E" w:rsidRDefault="003A607E">
            <w:pPr>
              <w:pStyle w:val="Bibliography"/>
              <w:rPr>
                <w:noProof/>
              </w:rPr>
            </w:pPr>
            <w:r>
              <w:rPr>
                <w:noProof/>
              </w:rPr>
              <w:t>R. F. D. Hansen, “Base-Induced 2,4,6-Trinitrotoluene Transformation, Titration Studies,” Engineer Research and Development Center , 2001.</w:t>
            </w:r>
          </w:p>
        </w:tc>
      </w:tr>
      <w:tr w:rsidR="003A607E" w14:paraId="7588300F" w14:textId="77777777">
        <w:trPr>
          <w:divId w:val="1831947878"/>
          <w:tblCellSpacing w:w="15" w:type="dxa"/>
        </w:trPr>
        <w:tc>
          <w:tcPr>
            <w:tcW w:w="50" w:type="pct"/>
            <w:hideMark/>
          </w:tcPr>
          <w:p w14:paraId="13C5CA3D" w14:textId="77777777" w:rsidR="003A607E" w:rsidRDefault="003A607E">
            <w:pPr>
              <w:pStyle w:val="Bibliography"/>
              <w:rPr>
                <w:noProof/>
              </w:rPr>
            </w:pPr>
            <w:r>
              <w:rPr>
                <w:noProof/>
              </w:rPr>
              <w:t xml:space="preserve">[2] </w:t>
            </w:r>
          </w:p>
        </w:tc>
        <w:tc>
          <w:tcPr>
            <w:tcW w:w="0" w:type="auto"/>
            <w:hideMark/>
          </w:tcPr>
          <w:p w14:paraId="25EC4E65" w14:textId="77777777" w:rsidR="003A607E" w:rsidRDefault="003A607E">
            <w:pPr>
              <w:pStyle w:val="Bibliography"/>
              <w:rPr>
                <w:noProof/>
              </w:rPr>
            </w:pPr>
            <w:r>
              <w:rPr>
                <w:noProof/>
              </w:rPr>
              <w:t xml:space="preserve">A. &amp;. S. S. Nandi, “Assay of the Insensitive High Explosive 3-Nitro-1,2,4- triazol-5-one (NTO) by Acid-Base Titration,” </w:t>
            </w:r>
            <w:r>
              <w:rPr>
                <w:i/>
                <w:iCs/>
                <w:noProof/>
              </w:rPr>
              <w:t xml:space="preserve">Central European Journal of Energetic Materials, </w:t>
            </w:r>
            <w:r>
              <w:rPr>
                <w:noProof/>
              </w:rPr>
              <w:t xml:space="preserve">vol. 2, pp. 4-5, 2013. </w:t>
            </w:r>
          </w:p>
        </w:tc>
      </w:tr>
    </w:tbl>
    <w:p w14:paraId="04A8B892" w14:textId="77777777" w:rsidR="003A607E" w:rsidRDefault="003A607E">
      <w:pPr>
        <w:divId w:val="1831947878"/>
        <w:rPr>
          <w:rFonts w:eastAsia="Times New Roman"/>
          <w:noProof/>
        </w:rPr>
      </w:pPr>
    </w:p>
    <w:p w14:paraId="11F519E7" w14:textId="7D53B161" w:rsidR="0016014B" w:rsidRDefault="001F0AFB" w:rsidP="0016014B">
      <w:r>
        <w:fldChar w:fldCharType="end"/>
      </w:r>
    </w:p>
    <w:p w14:paraId="5796F27B" w14:textId="67221CB4" w:rsidR="0096058A" w:rsidRPr="0016014B" w:rsidRDefault="0096058A" w:rsidP="0016014B"/>
    <w:sectPr w:rsidR="0096058A" w:rsidRPr="0016014B" w:rsidSect="005F58C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3814B" w14:textId="77777777" w:rsidR="005F58C1" w:rsidRDefault="005F58C1" w:rsidP="002429FE">
      <w:pPr>
        <w:spacing w:after="0" w:line="240" w:lineRule="auto"/>
      </w:pPr>
      <w:r>
        <w:separator/>
      </w:r>
    </w:p>
  </w:endnote>
  <w:endnote w:type="continuationSeparator" w:id="0">
    <w:p w14:paraId="2424D13E" w14:textId="77777777" w:rsidR="005F58C1" w:rsidRDefault="005F58C1" w:rsidP="00242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0CC92" w14:textId="77777777" w:rsidR="005F58C1" w:rsidRDefault="005F58C1" w:rsidP="002429FE">
      <w:pPr>
        <w:spacing w:after="0" w:line="240" w:lineRule="auto"/>
      </w:pPr>
      <w:r>
        <w:separator/>
      </w:r>
    </w:p>
  </w:footnote>
  <w:footnote w:type="continuationSeparator" w:id="0">
    <w:p w14:paraId="338BFED2" w14:textId="77777777" w:rsidR="005F58C1" w:rsidRDefault="005F58C1" w:rsidP="002429FE">
      <w:pPr>
        <w:spacing w:after="0" w:line="240" w:lineRule="auto"/>
      </w:pPr>
      <w:r>
        <w:continuationSeparator/>
      </w:r>
    </w:p>
  </w:footnote>
  <w:footnote w:id="1">
    <w:p w14:paraId="4381C98E" w14:textId="7FB4BAB9" w:rsidR="002429FE" w:rsidRDefault="002429FE">
      <w:pPr>
        <w:pStyle w:val="FootnoteText"/>
      </w:pPr>
      <w:r>
        <w:rPr>
          <w:rStyle w:val="FootnoteReference"/>
        </w:rPr>
        <w:footnoteRef/>
      </w:r>
      <w:r>
        <w:t xml:space="preserve"> Between titrations 2 and 3, the burette was topped up with more NaOH.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9451A"/>
    <w:multiLevelType w:val="hybridMultilevel"/>
    <w:tmpl w:val="8220A574"/>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015A2"/>
    <w:multiLevelType w:val="hybridMultilevel"/>
    <w:tmpl w:val="E5C68BA6"/>
    <w:lvl w:ilvl="0" w:tplc="6AF4B2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692097"/>
    <w:multiLevelType w:val="hybridMultilevel"/>
    <w:tmpl w:val="DD9431D6"/>
    <w:lvl w:ilvl="0" w:tplc="6C20754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8B27A37"/>
    <w:multiLevelType w:val="hybridMultilevel"/>
    <w:tmpl w:val="30E2BD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1F00B9"/>
    <w:multiLevelType w:val="hybridMultilevel"/>
    <w:tmpl w:val="3286AB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4E1C82"/>
    <w:multiLevelType w:val="hybridMultilevel"/>
    <w:tmpl w:val="2D8A55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405049"/>
    <w:multiLevelType w:val="hybridMultilevel"/>
    <w:tmpl w:val="8310717C"/>
    <w:lvl w:ilvl="0" w:tplc="6C2075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F25DAD"/>
    <w:multiLevelType w:val="hybridMultilevel"/>
    <w:tmpl w:val="5DD07E24"/>
    <w:lvl w:ilvl="0" w:tplc="84D0C6C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54A13A2"/>
    <w:multiLevelType w:val="hybridMultilevel"/>
    <w:tmpl w:val="675810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1F700E"/>
    <w:multiLevelType w:val="hybridMultilevel"/>
    <w:tmpl w:val="D78EE4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341337"/>
    <w:multiLevelType w:val="hybridMultilevel"/>
    <w:tmpl w:val="9D6A8A0E"/>
    <w:lvl w:ilvl="0" w:tplc="6C207548">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A6A02A1"/>
    <w:multiLevelType w:val="hybridMultilevel"/>
    <w:tmpl w:val="DB340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0656815">
    <w:abstractNumId w:val="11"/>
  </w:num>
  <w:num w:numId="2" w16cid:durableId="1582442698">
    <w:abstractNumId w:val="3"/>
  </w:num>
  <w:num w:numId="3" w16cid:durableId="1359626041">
    <w:abstractNumId w:val="0"/>
  </w:num>
  <w:num w:numId="4" w16cid:durableId="458765389">
    <w:abstractNumId w:val="8"/>
  </w:num>
  <w:num w:numId="5" w16cid:durableId="133640471">
    <w:abstractNumId w:val="9"/>
  </w:num>
  <w:num w:numId="6" w16cid:durableId="1745487198">
    <w:abstractNumId w:val="4"/>
  </w:num>
  <w:num w:numId="7" w16cid:durableId="93021281">
    <w:abstractNumId w:val="5"/>
  </w:num>
  <w:num w:numId="8" w16cid:durableId="1601985773">
    <w:abstractNumId w:val="2"/>
  </w:num>
  <w:num w:numId="9" w16cid:durableId="798959510">
    <w:abstractNumId w:val="10"/>
  </w:num>
  <w:num w:numId="10" w16cid:durableId="1818573785">
    <w:abstractNumId w:val="6"/>
  </w:num>
  <w:num w:numId="11" w16cid:durableId="1833839386">
    <w:abstractNumId w:val="7"/>
  </w:num>
  <w:num w:numId="12" w16cid:durableId="546378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14B"/>
    <w:rsid w:val="0001156A"/>
    <w:rsid w:val="0016014B"/>
    <w:rsid w:val="00183A79"/>
    <w:rsid w:val="001E745B"/>
    <w:rsid w:val="001F0AFB"/>
    <w:rsid w:val="001F1325"/>
    <w:rsid w:val="001F1C83"/>
    <w:rsid w:val="002429FE"/>
    <w:rsid w:val="002942C0"/>
    <w:rsid w:val="002F2331"/>
    <w:rsid w:val="00321F0A"/>
    <w:rsid w:val="00353172"/>
    <w:rsid w:val="00396840"/>
    <w:rsid w:val="003A607E"/>
    <w:rsid w:val="00402F5D"/>
    <w:rsid w:val="004547AB"/>
    <w:rsid w:val="0046208C"/>
    <w:rsid w:val="005B1022"/>
    <w:rsid w:val="005F58C1"/>
    <w:rsid w:val="006409A3"/>
    <w:rsid w:val="00666FFC"/>
    <w:rsid w:val="00747784"/>
    <w:rsid w:val="007643CF"/>
    <w:rsid w:val="007967CB"/>
    <w:rsid w:val="007C3561"/>
    <w:rsid w:val="007D0928"/>
    <w:rsid w:val="009144CB"/>
    <w:rsid w:val="00925E89"/>
    <w:rsid w:val="009469EA"/>
    <w:rsid w:val="0096058A"/>
    <w:rsid w:val="0098319D"/>
    <w:rsid w:val="009E2377"/>
    <w:rsid w:val="00A1111E"/>
    <w:rsid w:val="00A9143F"/>
    <w:rsid w:val="00B11673"/>
    <w:rsid w:val="00B1389B"/>
    <w:rsid w:val="00BC3551"/>
    <w:rsid w:val="00C36281"/>
    <w:rsid w:val="00C4408A"/>
    <w:rsid w:val="00CA399F"/>
    <w:rsid w:val="00D80B5C"/>
    <w:rsid w:val="00DC31E8"/>
    <w:rsid w:val="00E05D0F"/>
    <w:rsid w:val="00F45FC5"/>
    <w:rsid w:val="00FC1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F6A"/>
  <w15:chartTrackingRefBased/>
  <w15:docId w15:val="{97B836F4-3C47-4692-B5D3-74D9BD414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1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01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1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014B"/>
    <w:pPr>
      <w:outlineLvl w:val="9"/>
    </w:pPr>
    <w:rPr>
      <w:kern w:val="0"/>
      <w:lang w:val="en-US"/>
      <w14:ligatures w14:val="none"/>
    </w:rPr>
  </w:style>
  <w:style w:type="character" w:customStyle="1" w:styleId="Heading2Char">
    <w:name w:val="Heading 2 Char"/>
    <w:basedOn w:val="DefaultParagraphFont"/>
    <w:link w:val="Heading2"/>
    <w:uiPriority w:val="9"/>
    <w:rsid w:val="0016014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6014B"/>
    <w:pPr>
      <w:ind w:left="720"/>
      <w:contextualSpacing/>
    </w:pPr>
  </w:style>
  <w:style w:type="paragraph" w:styleId="TOC2">
    <w:name w:val="toc 2"/>
    <w:basedOn w:val="Normal"/>
    <w:next w:val="Normal"/>
    <w:autoRedefine/>
    <w:uiPriority w:val="39"/>
    <w:unhideWhenUsed/>
    <w:rsid w:val="0016014B"/>
    <w:pPr>
      <w:spacing w:after="100"/>
      <w:ind w:left="220"/>
    </w:pPr>
  </w:style>
  <w:style w:type="character" w:styleId="Hyperlink">
    <w:name w:val="Hyperlink"/>
    <w:basedOn w:val="DefaultParagraphFont"/>
    <w:uiPriority w:val="99"/>
    <w:unhideWhenUsed/>
    <w:rsid w:val="0016014B"/>
    <w:rPr>
      <w:color w:val="0563C1" w:themeColor="hyperlink"/>
      <w:u w:val="single"/>
    </w:rPr>
  </w:style>
  <w:style w:type="table" w:styleId="TableGrid">
    <w:name w:val="Table Grid"/>
    <w:basedOn w:val="TableNormal"/>
    <w:uiPriority w:val="39"/>
    <w:rsid w:val="00C44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4408A"/>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B11673"/>
    <w:rPr>
      <w:color w:val="666666"/>
    </w:rPr>
  </w:style>
  <w:style w:type="paragraph" w:styleId="FootnoteText">
    <w:name w:val="footnote text"/>
    <w:basedOn w:val="Normal"/>
    <w:link w:val="FootnoteTextChar"/>
    <w:uiPriority w:val="99"/>
    <w:semiHidden/>
    <w:unhideWhenUsed/>
    <w:rsid w:val="002429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29FE"/>
    <w:rPr>
      <w:sz w:val="20"/>
      <w:szCs w:val="20"/>
    </w:rPr>
  </w:style>
  <w:style w:type="character" w:styleId="FootnoteReference">
    <w:name w:val="footnote reference"/>
    <w:basedOn w:val="DefaultParagraphFont"/>
    <w:uiPriority w:val="99"/>
    <w:semiHidden/>
    <w:unhideWhenUsed/>
    <w:rsid w:val="002429FE"/>
    <w:rPr>
      <w:vertAlign w:val="superscript"/>
    </w:rPr>
  </w:style>
  <w:style w:type="paragraph" w:styleId="Bibliography">
    <w:name w:val="Bibliography"/>
    <w:basedOn w:val="Normal"/>
    <w:next w:val="Normal"/>
    <w:uiPriority w:val="37"/>
    <w:unhideWhenUsed/>
    <w:rsid w:val="001F0AFB"/>
  </w:style>
  <w:style w:type="paragraph" w:styleId="NoSpacing">
    <w:name w:val="No Spacing"/>
    <w:link w:val="NoSpacingChar"/>
    <w:uiPriority w:val="1"/>
    <w:qFormat/>
    <w:rsid w:val="003A607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A607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76826">
      <w:bodyDiv w:val="1"/>
      <w:marLeft w:val="0"/>
      <w:marRight w:val="0"/>
      <w:marTop w:val="0"/>
      <w:marBottom w:val="0"/>
      <w:divBdr>
        <w:top w:val="none" w:sz="0" w:space="0" w:color="auto"/>
        <w:left w:val="none" w:sz="0" w:space="0" w:color="auto"/>
        <w:bottom w:val="none" w:sz="0" w:space="0" w:color="auto"/>
        <w:right w:val="none" w:sz="0" w:space="0" w:color="auto"/>
      </w:divBdr>
    </w:div>
    <w:div w:id="876503230">
      <w:bodyDiv w:val="1"/>
      <w:marLeft w:val="0"/>
      <w:marRight w:val="0"/>
      <w:marTop w:val="0"/>
      <w:marBottom w:val="0"/>
      <w:divBdr>
        <w:top w:val="none" w:sz="0" w:space="0" w:color="auto"/>
        <w:left w:val="none" w:sz="0" w:space="0" w:color="auto"/>
        <w:bottom w:val="none" w:sz="0" w:space="0" w:color="auto"/>
        <w:right w:val="none" w:sz="0" w:space="0" w:color="auto"/>
      </w:divBdr>
    </w:div>
    <w:div w:id="1137142049">
      <w:bodyDiv w:val="1"/>
      <w:marLeft w:val="0"/>
      <w:marRight w:val="0"/>
      <w:marTop w:val="0"/>
      <w:marBottom w:val="0"/>
      <w:divBdr>
        <w:top w:val="none" w:sz="0" w:space="0" w:color="auto"/>
        <w:left w:val="none" w:sz="0" w:space="0" w:color="auto"/>
        <w:bottom w:val="none" w:sz="0" w:space="0" w:color="auto"/>
        <w:right w:val="none" w:sz="0" w:space="0" w:color="auto"/>
      </w:divBdr>
    </w:div>
    <w:div w:id="183194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Han01</b:Tag>
    <b:SourceType>Report</b:SourceType>
    <b:Guid>{42DE1766-2787-449E-A92A-6D295D27E9BF}</b:Guid>
    <b:Author>
      <b:Author>
        <b:NameList>
          <b:Person>
            <b:Last>Hansen</b:Last>
            <b:First>Ringelberg,</b:First>
            <b:Middle>Felt, Davis</b:Middle>
          </b:Person>
        </b:NameList>
      </b:Author>
    </b:Author>
    <b:Title>Base-Induced 2,4,6-Trinitrotoluene Transformation, Titration Studies</b:Title>
    <b:Year>2001</b:Year>
    <b:Publisher>Engineer Research and Development Center </b:Publisher>
    <b:RefOrder>1</b:RefOrder>
  </b:Source>
  <b:Source>
    <b:Tag>Nan13</b:Tag>
    <b:SourceType>JournalArticle</b:SourceType>
    <b:Guid>{F5781180-40A9-49F4-A15B-4DF5611F300A}</b:Guid>
    <b:Title>Assay of the Insensitive High Explosive 3-Nitro-1,2,4- triazol-5-one (NTO) by Acid-Base Titration</b:Title>
    <b:Year>2013</b:Year>
    <b:Author>
      <b:Author>
        <b:NameList>
          <b:Person>
            <b:Last>Nandi</b:Last>
            <b:First>A</b:First>
            <b:Middle>&amp; Singh, S</b:Middle>
          </b:Person>
        </b:NameList>
      </b:Author>
    </b:Author>
    <b:JournalName>Central European Journal of Energetic Materials</b:JournalName>
    <b:Pages>4-5</b:Pages>
    <b:Volume>2</b:Volume>
    <b:RefOrder>2</b:RefOrder>
  </b:Source>
</b:Sources>
</file>

<file path=customXml/itemProps1.xml><?xml version="1.0" encoding="utf-8"?>
<ds:datastoreItem xmlns:ds="http://schemas.openxmlformats.org/officeDocument/2006/customXml" ds:itemID="{9FEF7767-36F4-423D-9EA9-74C7CF926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5</Pages>
  <Words>917</Words>
  <Characters>5231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Report two</dc:title>
  <dc:subject>Titration</dc:subject>
  <dc:creator>Henry Whittington (2313464)</dc:creator>
  <cp:keywords/>
  <dc:description/>
  <cp:lastModifiedBy>Henry Whittington (2313464)</cp:lastModifiedBy>
  <cp:revision>13</cp:revision>
  <dcterms:created xsi:type="dcterms:W3CDTF">2024-02-22T12:00:00Z</dcterms:created>
  <dcterms:modified xsi:type="dcterms:W3CDTF">2024-03-16T18:08:00Z</dcterms:modified>
</cp:coreProperties>
</file>