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750868" w14:textId="4FA39839" w:rsidR="004779F8" w:rsidRPr="005D28C8" w:rsidRDefault="00C62671" w:rsidP="0069288C">
      <w:pPr>
        <w:jc w:val="center"/>
        <w:rPr>
          <w:rFonts w:ascii="Monotype Corsiva" w:hAnsi="Monotype Corsiva"/>
          <w:bCs/>
          <w:sz w:val="40"/>
          <w:szCs w:val="40"/>
        </w:rPr>
      </w:pPr>
      <w:r w:rsidRPr="005D28C8">
        <w:rPr>
          <w:rFonts w:ascii="Monotype Corsiva" w:hAnsi="Monotype Corsiva"/>
          <w:bCs/>
          <w:sz w:val="40"/>
          <w:szCs w:val="40"/>
        </w:rPr>
        <w:t>The Well-Tempered Reader: Renaissance Poetics</w:t>
      </w:r>
    </w:p>
    <w:p w14:paraId="56361690" w14:textId="57452029" w:rsidR="00C62671" w:rsidRPr="005D28C8" w:rsidRDefault="00C62671" w:rsidP="000D1ACB">
      <w:pPr>
        <w:jc w:val="center"/>
        <w:rPr>
          <w:rFonts w:ascii="Monotype Corsiva" w:hAnsi="Monotype Corsiva"/>
          <w:bCs/>
          <w:sz w:val="36"/>
          <w:szCs w:val="36"/>
        </w:rPr>
      </w:pPr>
      <w:r w:rsidRPr="005D28C8">
        <w:rPr>
          <w:rFonts w:ascii="Monotype Corsiva" w:hAnsi="Monotype Corsiva"/>
          <w:bCs/>
          <w:sz w:val="36"/>
          <w:szCs w:val="36"/>
        </w:rPr>
        <w:t xml:space="preserve">The Lyric Poetry of </w:t>
      </w:r>
      <w:r w:rsidR="00E76C6D" w:rsidRPr="005D28C8">
        <w:rPr>
          <w:rFonts w:ascii="Monotype Corsiva" w:hAnsi="Monotype Corsiva"/>
          <w:bCs/>
          <w:sz w:val="36"/>
          <w:szCs w:val="36"/>
        </w:rPr>
        <w:t>John Donne</w:t>
      </w:r>
    </w:p>
    <w:p w14:paraId="01D03B74" w14:textId="6DF474EA" w:rsidR="000D1ACB" w:rsidRDefault="00C62671" w:rsidP="000D1ACB">
      <w:pPr>
        <w:jc w:val="center"/>
        <w:rPr>
          <w:rFonts w:ascii="Monotype Corsiva" w:hAnsi="Monotype Corsiva"/>
          <w:bCs/>
          <w:sz w:val="32"/>
          <w:szCs w:val="32"/>
        </w:rPr>
      </w:pPr>
      <w:r w:rsidRPr="005D28C8">
        <w:rPr>
          <w:rFonts w:ascii="Monotype Corsiva" w:hAnsi="Monotype Corsiva"/>
          <w:bCs/>
          <w:sz w:val="32"/>
          <w:szCs w:val="32"/>
        </w:rPr>
        <w:t>Suggested Further</w:t>
      </w:r>
      <w:r w:rsidR="000D1ACB" w:rsidRPr="005D28C8">
        <w:rPr>
          <w:rFonts w:ascii="Monotype Corsiva" w:hAnsi="Monotype Corsiva"/>
          <w:bCs/>
          <w:sz w:val="32"/>
          <w:szCs w:val="32"/>
        </w:rPr>
        <w:t xml:space="preserve"> Reading</w:t>
      </w:r>
    </w:p>
    <w:p w14:paraId="13C94322" w14:textId="77777777" w:rsidR="005D28C8" w:rsidRDefault="005D28C8" w:rsidP="000D1ACB">
      <w:pPr>
        <w:jc w:val="center"/>
        <w:rPr>
          <w:bCs/>
          <w:sz w:val="28"/>
          <w:szCs w:val="28"/>
        </w:rPr>
      </w:pPr>
    </w:p>
    <w:p w14:paraId="7352F24B" w14:textId="4BF86862" w:rsidR="005D28C8" w:rsidRPr="005D28C8" w:rsidRDefault="005D28C8" w:rsidP="000D1ACB">
      <w:pPr>
        <w:jc w:val="center"/>
        <w:rPr>
          <w:bCs/>
          <w:sz w:val="28"/>
          <w:szCs w:val="28"/>
        </w:rPr>
      </w:pPr>
      <w:r w:rsidRPr="005D28C8">
        <w:rPr>
          <w:bCs/>
          <w:sz w:val="28"/>
          <w:szCs w:val="28"/>
        </w:rPr>
        <w:t>Historical and Literary Context</w:t>
      </w:r>
    </w:p>
    <w:p w14:paraId="12863E3D" w14:textId="77777777" w:rsidR="005E7A32" w:rsidRPr="005D28C8" w:rsidRDefault="005E7A32" w:rsidP="0069288C">
      <w:pPr>
        <w:rPr>
          <w:sz w:val="22"/>
          <w:szCs w:val="22"/>
        </w:rPr>
      </w:pPr>
      <w:r w:rsidRPr="005D28C8">
        <w:rPr>
          <w:sz w:val="22"/>
          <w:szCs w:val="22"/>
        </w:rPr>
        <w:t xml:space="preserve">Baker, Moira P. ‘The Uncanny Stranger on Display: The Female Body in Sixteenth and Seventeenth Century Love Poetry’. </w:t>
      </w:r>
      <w:r w:rsidRPr="005D28C8">
        <w:rPr>
          <w:i/>
          <w:iCs/>
          <w:sz w:val="22"/>
          <w:szCs w:val="22"/>
        </w:rPr>
        <w:t>South Atlantic Review</w:t>
      </w:r>
      <w:r w:rsidRPr="005D28C8">
        <w:rPr>
          <w:sz w:val="22"/>
          <w:szCs w:val="22"/>
        </w:rPr>
        <w:t>, 56 (1991), 7-25</w:t>
      </w:r>
      <w:r w:rsidR="00526E12" w:rsidRPr="005D28C8">
        <w:rPr>
          <w:sz w:val="22"/>
          <w:szCs w:val="22"/>
        </w:rPr>
        <w:t xml:space="preserve"> [Electronic Resource: JSTOR]</w:t>
      </w:r>
    </w:p>
    <w:p w14:paraId="430E5279" w14:textId="77777777" w:rsidR="00F27BD7" w:rsidRPr="005D28C8" w:rsidRDefault="00F27BD7" w:rsidP="0069288C">
      <w:r w:rsidRPr="005D28C8">
        <w:rPr>
          <w:sz w:val="22"/>
          <w:szCs w:val="22"/>
        </w:rPr>
        <w:t xml:space="preserve">Bennett, Joan. </w:t>
      </w:r>
      <w:r w:rsidRPr="005D28C8">
        <w:rPr>
          <w:i/>
          <w:sz w:val="22"/>
          <w:szCs w:val="22"/>
        </w:rPr>
        <w:t>Five Metaphysical Poets: Donne, Herbert, Vaughan, Crashaw, Marvell</w:t>
      </w:r>
      <w:r w:rsidRPr="005D28C8">
        <w:rPr>
          <w:sz w:val="22"/>
          <w:szCs w:val="22"/>
        </w:rPr>
        <w:t>. London: Cambridge University Press, 1964</w:t>
      </w:r>
    </w:p>
    <w:p w14:paraId="73DEC725" w14:textId="77777777" w:rsidR="00366434" w:rsidRPr="005D28C8" w:rsidRDefault="00366434" w:rsidP="0069288C">
      <w:pPr>
        <w:rPr>
          <w:sz w:val="22"/>
          <w:szCs w:val="22"/>
        </w:rPr>
      </w:pPr>
      <w:r w:rsidRPr="005D28C8">
        <w:rPr>
          <w:rFonts w:eastAsia="Calibri"/>
          <w:sz w:val="22"/>
          <w:szCs w:val="22"/>
        </w:rPr>
        <w:t>Corns,</w:t>
      </w:r>
      <w:r w:rsidRPr="005D28C8">
        <w:rPr>
          <w:sz w:val="22"/>
          <w:szCs w:val="22"/>
        </w:rPr>
        <w:t xml:space="preserve"> Thomas N.,</w:t>
      </w:r>
      <w:r w:rsidRPr="005D28C8">
        <w:rPr>
          <w:rFonts w:eastAsia="Calibri"/>
          <w:sz w:val="22"/>
          <w:szCs w:val="22"/>
        </w:rPr>
        <w:t xml:space="preserve"> ed. </w:t>
      </w:r>
      <w:r w:rsidRPr="005D28C8">
        <w:rPr>
          <w:rFonts w:eastAsia="Calibri"/>
          <w:i/>
          <w:sz w:val="22"/>
          <w:szCs w:val="22"/>
        </w:rPr>
        <w:t>The Cambridge Companion to English Poetry: Donne to Marvell</w:t>
      </w:r>
      <w:r w:rsidRPr="005D28C8">
        <w:rPr>
          <w:sz w:val="22"/>
          <w:szCs w:val="22"/>
        </w:rPr>
        <w:t xml:space="preserve">. </w:t>
      </w:r>
      <w:r w:rsidRPr="005D28C8">
        <w:rPr>
          <w:rFonts w:eastAsia="Calibri"/>
          <w:sz w:val="22"/>
          <w:szCs w:val="22"/>
        </w:rPr>
        <w:t>Cambridge: Cambridge University Press, 1993</w:t>
      </w:r>
    </w:p>
    <w:p w14:paraId="448AB992" w14:textId="77777777" w:rsidR="00720D7B" w:rsidRPr="005D28C8" w:rsidRDefault="00720D7B" w:rsidP="0069288C">
      <w:pPr>
        <w:rPr>
          <w:sz w:val="22"/>
          <w:szCs w:val="22"/>
        </w:rPr>
      </w:pPr>
      <w:r w:rsidRPr="005D28C8">
        <w:rPr>
          <w:sz w:val="22"/>
          <w:szCs w:val="22"/>
        </w:rPr>
        <w:t xml:space="preserve">Daems, J. </w:t>
      </w:r>
      <w:r w:rsidRPr="005D28C8">
        <w:rPr>
          <w:i/>
          <w:sz w:val="22"/>
          <w:szCs w:val="22"/>
        </w:rPr>
        <w:t>Seventeenth-Century Literature and Culture: A Student Guide</w:t>
      </w:r>
      <w:r w:rsidRPr="005D28C8">
        <w:rPr>
          <w:sz w:val="22"/>
          <w:szCs w:val="22"/>
        </w:rPr>
        <w:t>. Continuum, 2007</w:t>
      </w:r>
    </w:p>
    <w:p w14:paraId="08AFD371" w14:textId="77777777" w:rsidR="00366434" w:rsidRPr="005D28C8" w:rsidRDefault="00366434" w:rsidP="0069288C">
      <w:pPr>
        <w:rPr>
          <w:sz w:val="22"/>
          <w:szCs w:val="22"/>
        </w:rPr>
      </w:pPr>
      <w:r w:rsidRPr="005D28C8">
        <w:rPr>
          <w:rFonts w:eastAsia="Calibri"/>
          <w:sz w:val="22"/>
          <w:szCs w:val="22"/>
        </w:rPr>
        <w:t>Gardner,</w:t>
      </w:r>
      <w:r w:rsidRPr="005D28C8">
        <w:rPr>
          <w:sz w:val="22"/>
          <w:szCs w:val="22"/>
        </w:rPr>
        <w:t xml:space="preserve"> Helen,</w:t>
      </w:r>
      <w:r w:rsidRPr="005D28C8">
        <w:rPr>
          <w:rFonts w:eastAsia="Calibri"/>
          <w:sz w:val="22"/>
          <w:szCs w:val="22"/>
        </w:rPr>
        <w:t xml:space="preserve"> ed. </w:t>
      </w:r>
      <w:r w:rsidRPr="005D28C8">
        <w:rPr>
          <w:rFonts w:eastAsia="Calibri"/>
          <w:i/>
          <w:sz w:val="22"/>
          <w:szCs w:val="22"/>
        </w:rPr>
        <w:t>The Metaphysical Poets</w:t>
      </w:r>
      <w:r w:rsidRPr="005D28C8">
        <w:rPr>
          <w:rFonts w:eastAsia="Calibri"/>
          <w:sz w:val="22"/>
          <w:szCs w:val="22"/>
        </w:rPr>
        <w:t xml:space="preserve">, 2nd rev. </w:t>
      </w:r>
      <w:proofErr w:type="spellStart"/>
      <w:r w:rsidRPr="005D28C8">
        <w:rPr>
          <w:rFonts w:eastAsia="Calibri"/>
          <w:sz w:val="22"/>
          <w:szCs w:val="22"/>
        </w:rPr>
        <w:t>edn</w:t>
      </w:r>
      <w:proofErr w:type="spellEnd"/>
      <w:r w:rsidRPr="005D28C8">
        <w:rPr>
          <w:sz w:val="22"/>
          <w:szCs w:val="22"/>
        </w:rPr>
        <w:t>.</w:t>
      </w:r>
      <w:r w:rsidRPr="005D28C8">
        <w:rPr>
          <w:rFonts w:eastAsia="Calibri"/>
          <w:sz w:val="22"/>
          <w:szCs w:val="22"/>
        </w:rPr>
        <w:t xml:space="preserve"> London: Penguin, 1972; </w:t>
      </w:r>
      <w:proofErr w:type="spellStart"/>
      <w:r w:rsidRPr="005D28C8">
        <w:rPr>
          <w:rFonts w:eastAsia="Calibri"/>
          <w:sz w:val="22"/>
          <w:szCs w:val="22"/>
        </w:rPr>
        <w:t>repr</w:t>
      </w:r>
      <w:proofErr w:type="spellEnd"/>
      <w:r w:rsidRPr="005D28C8">
        <w:rPr>
          <w:rFonts w:eastAsia="Calibri"/>
          <w:sz w:val="22"/>
          <w:szCs w:val="22"/>
        </w:rPr>
        <w:t>. 1985</w:t>
      </w:r>
      <w:r w:rsidRPr="005D28C8">
        <w:rPr>
          <w:sz w:val="22"/>
          <w:szCs w:val="22"/>
        </w:rPr>
        <w:t xml:space="preserve"> </w:t>
      </w:r>
    </w:p>
    <w:p w14:paraId="48635DEE" w14:textId="77777777" w:rsidR="005E7A32" w:rsidRPr="005D28C8" w:rsidRDefault="005E7A32" w:rsidP="0069288C">
      <w:pPr>
        <w:rPr>
          <w:sz w:val="22"/>
          <w:szCs w:val="22"/>
        </w:rPr>
      </w:pPr>
      <w:r w:rsidRPr="005D28C8">
        <w:rPr>
          <w:sz w:val="22"/>
          <w:szCs w:val="22"/>
        </w:rPr>
        <w:t xml:space="preserve">Hammond, Gerald, ed., </w:t>
      </w:r>
      <w:r w:rsidRPr="005D28C8">
        <w:rPr>
          <w:i/>
          <w:sz w:val="22"/>
          <w:szCs w:val="22"/>
        </w:rPr>
        <w:t>The Metaphysical Poets</w:t>
      </w:r>
      <w:r w:rsidRPr="005D28C8">
        <w:rPr>
          <w:sz w:val="22"/>
          <w:szCs w:val="22"/>
        </w:rPr>
        <w:t>, A Casebook. London: Macmillan, 1974</w:t>
      </w:r>
    </w:p>
    <w:p w14:paraId="2ED088C1" w14:textId="77777777" w:rsidR="00D83790" w:rsidRPr="005D28C8" w:rsidRDefault="00D83790" w:rsidP="0069288C">
      <w:pPr>
        <w:rPr>
          <w:sz w:val="22"/>
          <w:szCs w:val="22"/>
        </w:rPr>
      </w:pPr>
      <w:r w:rsidRPr="005D28C8">
        <w:rPr>
          <w:color w:val="000000"/>
          <w:sz w:val="22"/>
          <w:szCs w:val="22"/>
        </w:rPr>
        <w:t>Lyon, John. ‘</w:t>
      </w:r>
      <w:r w:rsidR="00D40814" w:rsidRPr="005D28C8">
        <w:rPr>
          <w:color w:val="000000"/>
          <w:sz w:val="22"/>
          <w:szCs w:val="22"/>
        </w:rPr>
        <w:t xml:space="preserve">Jonson and Carew on Donne: Censure into Praise’. </w:t>
      </w:r>
      <w:r w:rsidR="00D40814" w:rsidRPr="005D28C8">
        <w:rPr>
          <w:i/>
          <w:iCs/>
          <w:sz w:val="22"/>
          <w:szCs w:val="22"/>
        </w:rPr>
        <w:t>Studies in English Literature, 1500-1900</w:t>
      </w:r>
      <w:r w:rsidR="00D40814" w:rsidRPr="005D28C8">
        <w:rPr>
          <w:sz w:val="22"/>
          <w:szCs w:val="22"/>
        </w:rPr>
        <w:t>, 37 (1997), 97-118</w:t>
      </w:r>
    </w:p>
    <w:p w14:paraId="51E3F571" w14:textId="77777777" w:rsidR="00F5088C" w:rsidRPr="005D28C8" w:rsidRDefault="00F5088C" w:rsidP="0069288C">
      <w:pPr>
        <w:rPr>
          <w:sz w:val="22"/>
          <w:szCs w:val="22"/>
        </w:rPr>
      </w:pPr>
      <w:r w:rsidRPr="005D28C8">
        <w:rPr>
          <w:sz w:val="22"/>
          <w:szCs w:val="22"/>
        </w:rPr>
        <w:t xml:space="preserve">Martz, Louis L. </w:t>
      </w:r>
      <w:r w:rsidRPr="005D28C8">
        <w:rPr>
          <w:i/>
          <w:sz w:val="22"/>
          <w:szCs w:val="22"/>
        </w:rPr>
        <w:t>The Wit of Love: Donne, Carew, Crashaw, Marvell</w:t>
      </w:r>
      <w:r w:rsidRPr="005D28C8">
        <w:rPr>
          <w:sz w:val="22"/>
          <w:szCs w:val="22"/>
        </w:rPr>
        <w:t>. Notre Dame, Ind.; London: University of Notre Dame Press, 1969</w:t>
      </w:r>
    </w:p>
    <w:p w14:paraId="503D132D" w14:textId="77777777" w:rsidR="00045189" w:rsidRPr="005D28C8" w:rsidRDefault="00045189" w:rsidP="0069288C">
      <w:pPr>
        <w:rPr>
          <w:sz w:val="22"/>
          <w:szCs w:val="22"/>
        </w:rPr>
      </w:pPr>
      <w:r w:rsidRPr="005D28C8">
        <w:rPr>
          <w:sz w:val="22"/>
          <w:szCs w:val="22"/>
        </w:rPr>
        <w:t xml:space="preserve">Parfitt, G. </w:t>
      </w:r>
      <w:r w:rsidRPr="005D28C8">
        <w:rPr>
          <w:i/>
          <w:sz w:val="22"/>
          <w:szCs w:val="22"/>
        </w:rPr>
        <w:t>English Poetry of the Seventeenth Century</w:t>
      </w:r>
      <w:r w:rsidRPr="005D28C8">
        <w:rPr>
          <w:sz w:val="22"/>
          <w:szCs w:val="22"/>
        </w:rPr>
        <w:t xml:space="preserve">. 2nd </w:t>
      </w:r>
      <w:proofErr w:type="spellStart"/>
      <w:r w:rsidRPr="005D28C8">
        <w:rPr>
          <w:sz w:val="22"/>
          <w:szCs w:val="22"/>
        </w:rPr>
        <w:t>edn</w:t>
      </w:r>
      <w:proofErr w:type="spellEnd"/>
      <w:r w:rsidRPr="005D28C8">
        <w:rPr>
          <w:sz w:val="22"/>
          <w:szCs w:val="22"/>
        </w:rPr>
        <w:t>, Longman Literature in English Series. London and New York: Longman, 1992</w:t>
      </w:r>
    </w:p>
    <w:p w14:paraId="5215954A" w14:textId="77777777" w:rsidR="00045189" w:rsidRPr="005D28C8" w:rsidRDefault="00045189" w:rsidP="0069288C">
      <w:pPr>
        <w:rPr>
          <w:sz w:val="22"/>
          <w:szCs w:val="22"/>
        </w:rPr>
      </w:pPr>
      <w:r w:rsidRPr="005D28C8">
        <w:rPr>
          <w:sz w:val="22"/>
          <w:szCs w:val="22"/>
        </w:rPr>
        <w:t xml:space="preserve">Parry, G. </w:t>
      </w:r>
      <w:r w:rsidRPr="005D28C8">
        <w:rPr>
          <w:i/>
          <w:sz w:val="22"/>
          <w:szCs w:val="22"/>
        </w:rPr>
        <w:t>The Seventeenth Century: The Intellectual and Cultural Context of English Literature, 1603-1700</w:t>
      </w:r>
      <w:r w:rsidRPr="005D28C8">
        <w:rPr>
          <w:sz w:val="22"/>
          <w:szCs w:val="22"/>
        </w:rPr>
        <w:t>. London and New York: Longman, 1989</w:t>
      </w:r>
    </w:p>
    <w:p w14:paraId="6B65A2BD" w14:textId="77777777" w:rsidR="00D47799" w:rsidRPr="005D28C8" w:rsidRDefault="00D47799" w:rsidP="0069288C">
      <w:pPr>
        <w:rPr>
          <w:color w:val="000000"/>
          <w:sz w:val="22"/>
          <w:szCs w:val="22"/>
        </w:rPr>
      </w:pPr>
      <w:r w:rsidRPr="005D28C8">
        <w:rPr>
          <w:color w:val="000000"/>
          <w:sz w:val="22"/>
          <w:szCs w:val="22"/>
        </w:rPr>
        <w:t xml:space="preserve">Post, Jonathan F.S. </w:t>
      </w:r>
      <w:r w:rsidRPr="005D28C8">
        <w:rPr>
          <w:i/>
          <w:color w:val="000000"/>
          <w:sz w:val="22"/>
          <w:szCs w:val="22"/>
        </w:rPr>
        <w:t>English Lyric Poetry: The Early Seventeenth Century</w:t>
      </w:r>
      <w:r w:rsidRPr="005D28C8">
        <w:rPr>
          <w:color w:val="000000"/>
          <w:sz w:val="22"/>
          <w:szCs w:val="22"/>
        </w:rPr>
        <w:t>. London; New York: Routledge, 1999</w:t>
      </w:r>
    </w:p>
    <w:p w14:paraId="35210DD8" w14:textId="77777777" w:rsidR="00045189" w:rsidRPr="005D28C8" w:rsidRDefault="00045189" w:rsidP="0069288C">
      <w:pPr>
        <w:rPr>
          <w:sz w:val="22"/>
          <w:szCs w:val="22"/>
        </w:rPr>
      </w:pPr>
      <w:r w:rsidRPr="005D28C8">
        <w:rPr>
          <w:sz w:val="22"/>
          <w:szCs w:val="22"/>
        </w:rPr>
        <w:t xml:space="preserve">Richmond, H.M. </w:t>
      </w:r>
      <w:r w:rsidRPr="005D28C8">
        <w:rPr>
          <w:i/>
          <w:sz w:val="22"/>
          <w:szCs w:val="22"/>
        </w:rPr>
        <w:t>The School of Love: The Evolution of the Stuart Love Lyric</w:t>
      </w:r>
      <w:r w:rsidRPr="005D28C8">
        <w:rPr>
          <w:sz w:val="22"/>
          <w:szCs w:val="22"/>
        </w:rPr>
        <w:t>. Princeton, NJ: Princeton University Press, 1964</w:t>
      </w:r>
    </w:p>
    <w:p w14:paraId="501CE192" w14:textId="77777777" w:rsidR="00045189" w:rsidRPr="005D28C8" w:rsidRDefault="00045189" w:rsidP="0069288C">
      <w:pPr>
        <w:rPr>
          <w:sz w:val="22"/>
          <w:szCs w:val="22"/>
        </w:rPr>
      </w:pPr>
      <w:r w:rsidRPr="005D28C8">
        <w:rPr>
          <w:sz w:val="22"/>
          <w:szCs w:val="22"/>
        </w:rPr>
        <w:t xml:space="preserve">Rivers, I. </w:t>
      </w:r>
      <w:r w:rsidRPr="005D28C8">
        <w:rPr>
          <w:i/>
          <w:sz w:val="22"/>
          <w:szCs w:val="22"/>
        </w:rPr>
        <w:t>Classical and Christian Ideas in English Renaissance Poetry</w:t>
      </w:r>
      <w:r w:rsidRPr="005D28C8">
        <w:rPr>
          <w:sz w:val="22"/>
          <w:szCs w:val="22"/>
        </w:rPr>
        <w:t>.  London: Routledge, 1993</w:t>
      </w:r>
    </w:p>
    <w:p w14:paraId="00440C4C" w14:textId="77777777" w:rsidR="0069288C" w:rsidRDefault="0069288C" w:rsidP="0069288C"/>
    <w:p w14:paraId="31CBEA7B" w14:textId="77777777" w:rsidR="005D28C8" w:rsidRPr="005D28C8" w:rsidRDefault="005D28C8" w:rsidP="0069288C"/>
    <w:p w14:paraId="4D98648C" w14:textId="77777777" w:rsidR="005E7A32" w:rsidRPr="005D28C8" w:rsidRDefault="005E7A32" w:rsidP="0069288C">
      <w:pPr>
        <w:jc w:val="center"/>
        <w:rPr>
          <w:sz w:val="28"/>
          <w:szCs w:val="28"/>
        </w:rPr>
      </w:pPr>
      <w:r w:rsidRPr="005D28C8">
        <w:rPr>
          <w:sz w:val="28"/>
          <w:szCs w:val="28"/>
        </w:rPr>
        <w:lastRenderedPageBreak/>
        <w:t>John Donne</w:t>
      </w:r>
    </w:p>
    <w:p w14:paraId="6A563DC1" w14:textId="77777777" w:rsidR="009F40B5" w:rsidRPr="005D28C8" w:rsidRDefault="009F40B5" w:rsidP="0069288C">
      <w:pPr>
        <w:rPr>
          <w:sz w:val="22"/>
          <w:szCs w:val="22"/>
        </w:rPr>
      </w:pPr>
      <w:r w:rsidRPr="005D28C8">
        <w:rPr>
          <w:sz w:val="22"/>
          <w:szCs w:val="22"/>
        </w:rPr>
        <w:t xml:space="preserve">Bloom, Harold, ed. </w:t>
      </w:r>
      <w:r w:rsidRPr="005D28C8">
        <w:rPr>
          <w:i/>
          <w:sz w:val="22"/>
          <w:szCs w:val="22"/>
        </w:rPr>
        <w:t>John Donne and the Seventeenth-Century Metaphysical Poets</w:t>
      </w:r>
      <w:r w:rsidRPr="005D28C8">
        <w:rPr>
          <w:sz w:val="22"/>
          <w:szCs w:val="22"/>
        </w:rPr>
        <w:t>. New York</w:t>
      </w:r>
      <w:r w:rsidR="00E21F1B" w:rsidRPr="005D28C8">
        <w:rPr>
          <w:sz w:val="22"/>
          <w:szCs w:val="22"/>
        </w:rPr>
        <w:t xml:space="preserve"> &amp; Philadelphia</w:t>
      </w:r>
      <w:r w:rsidRPr="005D28C8">
        <w:rPr>
          <w:sz w:val="22"/>
          <w:szCs w:val="22"/>
        </w:rPr>
        <w:t>: Chelsea House, 1986</w:t>
      </w:r>
      <w:r w:rsidR="00E21F1B" w:rsidRPr="005D28C8">
        <w:rPr>
          <w:sz w:val="22"/>
          <w:szCs w:val="22"/>
        </w:rPr>
        <w:t>, especially William Kerrigan. ‘The Fearful Accommodations of John Donne’</w:t>
      </w:r>
    </w:p>
    <w:p w14:paraId="098BF6C0" w14:textId="77777777" w:rsidR="004219D9" w:rsidRPr="005D28C8" w:rsidRDefault="004219D9" w:rsidP="0069288C">
      <w:pPr>
        <w:rPr>
          <w:bCs/>
          <w:sz w:val="22"/>
          <w:szCs w:val="22"/>
        </w:rPr>
      </w:pPr>
      <w:r w:rsidRPr="005D28C8">
        <w:rPr>
          <w:sz w:val="22"/>
          <w:szCs w:val="22"/>
        </w:rPr>
        <w:t xml:space="preserve">Carey, John. </w:t>
      </w:r>
      <w:r w:rsidRPr="005D28C8">
        <w:rPr>
          <w:i/>
          <w:iCs/>
          <w:sz w:val="22"/>
          <w:szCs w:val="22"/>
        </w:rPr>
        <w:t>John Donne: Life, Mind and Art</w:t>
      </w:r>
      <w:r w:rsidRPr="005D28C8">
        <w:rPr>
          <w:sz w:val="22"/>
          <w:szCs w:val="22"/>
        </w:rPr>
        <w:t>. London: Faber and Faber, 1981</w:t>
      </w:r>
      <w:r w:rsidR="00BC6E44" w:rsidRPr="005D28C8">
        <w:rPr>
          <w:bCs/>
          <w:sz w:val="22"/>
          <w:szCs w:val="22"/>
        </w:rPr>
        <w:t>; 1990</w:t>
      </w:r>
    </w:p>
    <w:p w14:paraId="5985CADD" w14:textId="77777777" w:rsidR="00BC6E44" w:rsidRPr="005D28C8" w:rsidRDefault="00BC6E44" w:rsidP="0069288C">
      <w:pPr>
        <w:rPr>
          <w:sz w:val="22"/>
          <w:szCs w:val="22"/>
        </w:rPr>
      </w:pPr>
      <w:r w:rsidRPr="005D28C8">
        <w:rPr>
          <w:bCs/>
          <w:sz w:val="22"/>
          <w:szCs w:val="22"/>
        </w:rPr>
        <w:t xml:space="preserve">___, ed. </w:t>
      </w:r>
      <w:r w:rsidRPr="005D28C8">
        <w:rPr>
          <w:bCs/>
          <w:i/>
          <w:sz w:val="22"/>
          <w:szCs w:val="22"/>
        </w:rPr>
        <w:t>John Donne</w:t>
      </w:r>
      <w:r w:rsidRPr="005D28C8">
        <w:rPr>
          <w:bCs/>
          <w:sz w:val="22"/>
          <w:szCs w:val="22"/>
        </w:rPr>
        <w:t>, The Oxford Authors series. Oxford: Oxford University Press, 1990</w:t>
      </w:r>
    </w:p>
    <w:p w14:paraId="7CC45314" w14:textId="77777777" w:rsidR="00DD601C" w:rsidRPr="005D28C8" w:rsidRDefault="00DD601C" w:rsidP="0069288C">
      <w:pPr>
        <w:rPr>
          <w:sz w:val="22"/>
          <w:szCs w:val="22"/>
        </w:rPr>
      </w:pPr>
      <w:r w:rsidRPr="005D28C8">
        <w:rPr>
          <w:sz w:val="22"/>
          <w:szCs w:val="22"/>
        </w:rPr>
        <w:t xml:space="preserve">Donne, John. </w:t>
      </w:r>
      <w:r w:rsidRPr="005D28C8">
        <w:rPr>
          <w:i/>
          <w:sz w:val="22"/>
          <w:szCs w:val="22"/>
        </w:rPr>
        <w:t>The Divine Poems</w:t>
      </w:r>
      <w:r w:rsidRPr="005D28C8">
        <w:rPr>
          <w:sz w:val="22"/>
          <w:szCs w:val="22"/>
        </w:rPr>
        <w:t xml:space="preserve">. Ed. with Introduction and commentary by Helen Gardner. Oxford: Clarendon Press, 1952; </w:t>
      </w:r>
      <w:proofErr w:type="spellStart"/>
      <w:r w:rsidRPr="005D28C8">
        <w:rPr>
          <w:sz w:val="22"/>
          <w:szCs w:val="22"/>
        </w:rPr>
        <w:t>repr</w:t>
      </w:r>
      <w:proofErr w:type="spellEnd"/>
      <w:r w:rsidRPr="005D28C8">
        <w:rPr>
          <w:sz w:val="22"/>
          <w:szCs w:val="22"/>
        </w:rPr>
        <w:t xml:space="preserve">. 1969 </w:t>
      </w:r>
      <w:r w:rsidR="0080403D" w:rsidRPr="005D28C8">
        <w:rPr>
          <w:sz w:val="22"/>
          <w:szCs w:val="22"/>
        </w:rPr>
        <w:t>[</w:t>
      </w:r>
      <w:r w:rsidRPr="005D28C8">
        <w:rPr>
          <w:sz w:val="22"/>
          <w:szCs w:val="22"/>
        </w:rPr>
        <w:t>Contains the Holy Sonnets</w:t>
      </w:r>
      <w:r w:rsidR="0080403D" w:rsidRPr="005D28C8">
        <w:rPr>
          <w:sz w:val="22"/>
          <w:szCs w:val="22"/>
        </w:rPr>
        <w:t>]</w:t>
      </w:r>
      <w:r w:rsidR="00132115" w:rsidRPr="005D28C8">
        <w:rPr>
          <w:sz w:val="22"/>
          <w:szCs w:val="22"/>
        </w:rPr>
        <w:t xml:space="preserve">; 2nd </w:t>
      </w:r>
      <w:proofErr w:type="spellStart"/>
      <w:r w:rsidR="00132115" w:rsidRPr="005D28C8">
        <w:rPr>
          <w:sz w:val="22"/>
          <w:szCs w:val="22"/>
        </w:rPr>
        <w:t>edn</w:t>
      </w:r>
      <w:proofErr w:type="spellEnd"/>
      <w:r w:rsidR="00132115" w:rsidRPr="005D28C8">
        <w:rPr>
          <w:sz w:val="22"/>
          <w:szCs w:val="22"/>
        </w:rPr>
        <w:t>. 1978</w:t>
      </w:r>
    </w:p>
    <w:p w14:paraId="12B41B75" w14:textId="77777777" w:rsidR="00DD601C" w:rsidRPr="005D28C8" w:rsidRDefault="004219D9" w:rsidP="0069288C">
      <w:pPr>
        <w:rPr>
          <w:sz w:val="22"/>
          <w:szCs w:val="22"/>
        </w:rPr>
      </w:pPr>
      <w:r w:rsidRPr="005D28C8">
        <w:rPr>
          <w:sz w:val="22"/>
          <w:szCs w:val="22"/>
        </w:rPr>
        <w:t>Donne, John.</w:t>
      </w:r>
      <w:r w:rsidR="00DD601C" w:rsidRPr="005D28C8">
        <w:rPr>
          <w:sz w:val="22"/>
          <w:szCs w:val="22"/>
        </w:rPr>
        <w:t xml:space="preserve"> </w:t>
      </w:r>
      <w:r w:rsidR="00DD601C" w:rsidRPr="005D28C8">
        <w:rPr>
          <w:i/>
          <w:sz w:val="22"/>
          <w:szCs w:val="22"/>
        </w:rPr>
        <w:t>The Major Works</w:t>
      </w:r>
      <w:r w:rsidRPr="005D28C8">
        <w:rPr>
          <w:sz w:val="22"/>
          <w:szCs w:val="22"/>
        </w:rPr>
        <w:t>.</w:t>
      </w:r>
      <w:r w:rsidR="00DD601C" w:rsidRPr="005D28C8">
        <w:rPr>
          <w:sz w:val="22"/>
          <w:szCs w:val="22"/>
        </w:rPr>
        <w:t xml:space="preserve"> </w:t>
      </w:r>
      <w:r w:rsidRPr="005D28C8">
        <w:rPr>
          <w:sz w:val="22"/>
          <w:szCs w:val="22"/>
        </w:rPr>
        <w:t>E</w:t>
      </w:r>
      <w:r w:rsidR="00DD601C" w:rsidRPr="005D28C8">
        <w:rPr>
          <w:sz w:val="22"/>
          <w:szCs w:val="22"/>
        </w:rPr>
        <w:t>d. by John Carey</w:t>
      </w:r>
      <w:r w:rsidRPr="005D28C8">
        <w:rPr>
          <w:sz w:val="22"/>
          <w:szCs w:val="22"/>
        </w:rPr>
        <w:t>.</w:t>
      </w:r>
      <w:r w:rsidR="00DD601C" w:rsidRPr="005D28C8">
        <w:rPr>
          <w:sz w:val="22"/>
          <w:szCs w:val="22"/>
        </w:rPr>
        <w:t xml:space="preserve"> Oxford: Oxford University Press, 2000</w:t>
      </w:r>
      <w:r w:rsidRPr="005D28C8">
        <w:rPr>
          <w:sz w:val="22"/>
          <w:szCs w:val="22"/>
        </w:rPr>
        <w:t xml:space="preserve">. </w:t>
      </w:r>
      <w:r w:rsidR="0080403D" w:rsidRPr="005D28C8">
        <w:rPr>
          <w:sz w:val="22"/>
          <w:szCs w:val="22"/>
        </w:rPr>
        <w:t>This edition is an essential text for the course.</w:t>
      </w:r>
    </w:p>
    <w:p w14:paraId="228E0E47" w14:textId="77777777" w:rsidR="00C96AAA" w:rsidRPr="005D28C8" w:rsidRDefault="00C96AAA" w:rsidP="0069288C">
      <w:pPr>
        <w:rPr>
          <w:sz w:val="22"/>
          <w:szCs w:val="22"/>
        </w:rPr>
      </w:pPr>
      <w:r w:rsidRPr="005D28C8">
        <w:rPr>
          <w:sz w:val="22"/>
          <w:szCs w:val="22"/>
        </w:rPr>
        <w:t>Gill, Roma. ‘</w:t>
      </w:r>
      <w:r w:rsidRPr="005D28C8">
        <w:rPr>
          <w:i/>
          <w:sz w:val="22"/>
          <w:szCs w:val="22"/>
        </w:rPr>
        <w:t xml:space="preserve">Musa </w:t>
      </w:r>
      <w:proofErr w:type="spellStart"/>
      <w:r w:rsidRPr="005D28C8">
        <w:rPr>
          <w:i/>
          <w:sz w:val="22"/>
          <w:szCs w:val="22"/>
        </w:rPr>
        <w:t>Iocosa</w:t>
      </w:r>
      <w:proofErr w:type="spellEnd"/>
      <w:r w:rsidRPr="005D28C8">
        <w:rPr>
          <w:i/>
          <w:sz w:val="22"/>
          <w:szCs w:val="22"/>
        </w:rPr>
        <w:t xml:space="preserve"> Mea</w:t>
      </w:r>
      <w:r w:rsidRPr="005D28C8">
        <w:rPr>
          <w:sz w:val="22"/>
          <w:szCs w:val="22"/>
        </w:rPr>
        <w:t xml:space="preserve">: Thoughts on the </w:t>
      </w:r>
      <w:r w:rsidRPr="005D28C8">
        <w:rPr>
          <w:i/>
          <w:sz w:val="22"/>
          <w:szCs w:val="22"/>
        </w:rPr>
        <w:t>Elegies</w:t>
      </w:r>
      <w:r w:rsidRPr="005D28C8">
        <w:rPr>
          <w:sz w:val="22"/>
          <w:szCs w:val="22"/>
        </w:rPr>
        <w:t xml:space="preserve">’. In </w:t>
      </w:r>
      <w:r w:rsidRPr="005D28C8">
        <w:rPr>
          <w:i/>
          <w:sz w:val="22"/>
          <w:szCs w:val="22"/>
        </w:rPr>
        <w:t>John Donne: Essays in Celebration</w:t>
      </w:r>
      <w:r w:rsidRPr="005D28C8">
        <w:rPr>
          <w:sz w:val="22"/>
          <w:szCs w:val="22"/>
        </w:rPr>
        <w:t>. Ed. by A.J. Smith. London: Methuen &amp; Co., 1972, pp. 47-72 [copy available from tutor]</w:t>
      </w:r>
    </w:p>
    <w:p w14:paraId="3EC68B2A" w14:textId="77777777" w:rsidR="00DD601C" w:rsidRPr="005D28C8" w:rsidRDefault="00DD601C" w:rsidP="0069288C">
      <w:pPr>
        <w:rPr>
          <w:sz w:val="22"/>
          <w:szCs w:val="22"/>
        </w:rPr>
      </w:pPr>
      <w:r w:rsidRPr="005D28C8">
        <w:rPr>
          <w:sz w:val="22"/>
          <w:szCs w:val="22"/>
        </w:rPr>
        <w:t>Grierson, Herbert J.C.</w:t>
      </w:r>
      <w:r w:rsidR="004219D9" w:rsidRPr="005D28C8">
        <w:rPr>
          <w:sz w:val="22"/>
          <w:szCs w:val="22"/>
        </w:rPr>
        <w:t>, ed.</w:t>
      </w:r>
      <w:r w:rsidRPr="005D28C8">
        <w:rPr>
          <w:sz w:val="22"/>
          <w:szCs w:val="22"/>
        </w:rPr>
        <w:t xml:space="preserve"> </w:t>
      </w:r>
      <w:r w:rsidRPr="005D28C8">
        <w:rPr>
          <w:i/>
          <w:sz w:val="22"/>
          <w:szCs w:val="22"/>
        </w:rPr>
        <w:t>The Poems of John Donne</w:t>
      </w:r>
      <w:r w:rsidR="004219D9" w:rsidRPr="005D28C8">
        <w:rPr>
          <w:sz w:val="22"/>
          <w:szCs w:val="22"/>
        </w:rPr>
        <w:t xml:space="preserve">. </w:t>
      </w:r>
      <w:r w:rsidRPr="005D28C8">
        <w:rPr>
          <w:sz w:val="22"/>
          <w:szCs w:val="22"/>
        </w:rPr>
        <w:t>Edited from the Old Editions and Numerous</w:t>
      </w:r>
      <w:r w:rsidR="004219D9" w:rsidRPr="005D28C8">
        <w:rPr>
          <w:sz w:val="22"/>
          <w:szCs w:val="22"/>
        </w:rPr>
        <w:t xml:space="preserve"> </w:t>
      </w:r>
      <w:r w:rsidRPr="005D28C8">
        <w:rPr>
          <w:sz w:val="22"/>
          <w:szCs w:val="22"/>
        </w:rPr>
        <w:t>Manuscripts with Introductions and Commentary, 2 vols</w:t>
      </w:r>
      <w:r w:rsidR="004219D9" w:rsidRPr="005D28C8">
        <w:rPr>
          <w:sz w:val="22"/>
          <w:szCs w:val="22"/>
        </w:rPr>
        <w:t>.</w:t>
      </w:r>
      <w:r w:rsidRPr="005D28C8">
        <w:rPr>
          <w:sz w:val="22"/>
          <w:szCs w:val="22"/>
        </w:rPr>
        <w:t xml:space="preserve"> Oxford: Clarendon Press; London:</w:t>
      </w:r>
      <w:r w:rsidR="004219D9" w:rsidRPr="005D28C8">
        <w:rPr>
          <w:sz w:val="22"/>
          <w:szCs w:val="22"/>
        </w:rPr>
        <w:t xml:space="preserve"> </w:t>
      </w:r>
      <w:r w:rsidRPr="005D28C8">
        <w:rPr>
          <w:sz w:val="22"/>
          <w:szCs w:val="22"/>
        </w:rPr>
        <w:t xml:space="preserve">Oxford University Press, 1912; </w:t>
      </w:r>
      <w:proofErr w:type="spellStart"/>
      <w:r w:rsidRPr="005D28C8">
        <w:rPr>
          <w:sz w:val="22"/>
          <w:szCs w:val="22"/>
        </w:rPr>
        <w:t>repr</w:t>
      </w:r>
      <w:proofErr w:type="spellEnd"/>
      <w:r w:rsidRPr="005D28C8">
        <w:rPr>
          <w:sz w:val="22"/>
          <w:szCs w:val="22"/>
        </w:rPr>
        <w:t>. 1958</w:t>
      </w:r>
    </w:p>
    <w:p w14:paraId="61D5AE23" w14:textId="77777777" w:rsidR="005E7A32" w:rsidRPr="005D28C8" w:rsidRDefault="005E7A32" w:rsidP="0069288C">
      <w:pPr>
        <w:rPr>
          <w:sz w:val="22"/>
          <w:szCs w:val="22"/>
        </w:rPr>
      </w:pPr>
      <w:proofErr w:type="spellStart"/>
      <w:r w:rsidRPr="005D28C8">
        <w:rPr>
          <w:sz w:val="22"/>
          <w:szCs w:val="22"/>
        </w:rPr>
        <w:t>Guibbory</w:t>
      </w:r>
      <w:proofErr w:type="spellEnd"/>
      <w:r w:rsidRPr="005D28C8">
        <w:rPr>
          <w:sz w:val="22"/>
          <w:szCs w:val="22"/>
        </w:rPr>
        <w:t xml:space="preserve">, Achsah. ‘“Oh Let Mee Not Serve So”: The Politics of Love in Donne’s Elegies’. </w:t>
      </w:r>
      <w:r w:rsidRPr="005D28C8">
        <w:rPr>
          <w:i/>
          <w:iCs/>
          <w:sz w:val="22"/>
          <w:szCs w:val="22"/>
        </w:rPr>
        <w:t>ELH</w:t>
      </w:r>
      <w:r w:rsidR="00FC1F1A" w:rsidRPr="005D28C8">
        <w:rPr>
          <w:i/>
          <w:sz w:val="22"/>
          <w:szCs w:val="22"/>
        </w:rPr>
        <w:t xml:space="preserve">: Journal of </w:t>
      </w:r>
      <w:r w:rsidR="00FC1F1A" w:rsidRPr="005D28C8">
        <w:rPr>
          <w:i/>
          <w:iCs/>
          <w:sz w:val="22"/>
          <w:szCs w:val="22"/>
        </w:rPr>
        <w:t>English Literary History</w:t>
      </w:r>
      <w:r w:rsidRPr="005D28C8">
        <w:rPr>
          <w:sz w:val="22"/>
          <w:szCs w:val="22"/>
        </w:rPr>
        <w:t xml:space="preserve">, 57 (1990), 811-33 </w:t>
      </w:r>
    </w:p>
    <w:p w14:paraId="5D86536C" w14:textId="77777777" w:rsidR="004219D9" w:rsidRPr="005D28C8" w:rsidRDefault="004219D9" w:rsidP="0069288C">
      <w:pPr>
        <w:rPr>
          <w:sz w:val="22"/>
          <w:szCs w:val="22"/>
        </w:rPr>
      </w:pPr>
      <w:r w:rsidRPr="005D28C8">
        <w:rPr>
          <w:sz w:val="22"/>
          <w:szCs w:val="22"/>
        </w:rPr>
        <w:t xml:space="preserve">Hollander, John. ‘Donne and the Limits of Lyric’. In </w:t>
      </w:r>
      <w:r w:rsidRPr="005D28C8">
        <w:rPr>
          <w:i/>
          <w:sz w:val="22"/>
          <w:szCs w:val="22"/>
        </w:rPr>
        <w:t>John Donne: Essays in Celebration</w:t>
      </w:r>
      <w:r w:rsidRPr="005D28C8">
        <w:rPr>
          <w:sz w:val="22"/>
          <w:szCs w:val="22"/>
        </w:rPr>
        <w:t>. Ed. by A.J. Smith. London: Methuen &amp; Co., 1972, pp. 259-72</w:t>
      </w:r>
      <w:r w:rsidR="00C96AAA" w:rsidRPr="005D28C8">
        <w:rPr>
          <w:sz w:val="22"/>
          <w:szCs w:val="22"/>
        </w:rPr>
        <w:t xml:space="preserve"> [copy available from tutor]</w:t>
      </w:r>
    </w:p>
    <w:p w14:paraId="053B46DB" w14:textId="77777777" w:rsidR="00D917DE" w:rsidRPr="005D28C8" w:rsidRDefault="00D917DE" w:rsidP="00D917DE">
      <w:pPr>
        <w:rPr>
          <w:sz w:val="22"/>
          <w:szCs w:val="22"/>
        </w:rPr>
      </w:pPr>
      <w:r w:rsidRPr="005D28C8">
        <w:rPr>
          <w:sz w:val="22"/>
          <w:szCs w:val="22"/>
        </w:rPr>
        <w:t xml:space="preserve">Hudson, Hoyt Hopewell. </w:t>
      </w:r>
      <w:r w:rsidRPr="005D28C8">
        <w:rPr>
          <w:i/>
          <w:iCs/>
          <w:sz w:val="22"/>
          <w:szCs w:val="22"/>
        </w:rPr>
        <w:t>The Epigram in the English Renaissance</w:t>
      </w:r>
      <w:r w:rsidRPr="005D28C8">
        <w:rPr>
          <w:sz w:val="22"/>
          <w:szCs w:val="22"/>
        </w:rPr>
        <w:t xml:space="preserve">. Princeton, NJ: Princeton University Press, 1947; </w:t>
      </w:r>
      <w:proofErr w:type="spellStart"/>
      <w:r w:rsidRPr="005D28C8">
        <w:rPr>
          <w:sz w:val="22"/>
          <w:szCs w:val="22"/>
        </w:rPr>
        <w:t>repr</w:t>
      </w:r>
      <w:proofErr w:type="spellEnd"/>
      <w:r w:rsidRPr="005D28C8">
        <w:rPr>
          <w:sz w:val="22"/>
          <w:szCs w:val="22"/>
        </w:rPr>
        <w:t>. New York: Octagon, 1966</w:t>
      </w:r>
    </w:p>
    <w:p w14:paraId="4E19F342" w14:textId="77777777" w:rsidR="0069288C" w:rsidRPr="005D28C8" w:rsidRDefault="0069288C" w:rsidP="0069288C">
      <w:pPr>
        <w:rPr>
          <w:sz w:val="22"/>
          <w:szCs w:val="22"/>
        </w:rPr>
      </w:pPr>
      <w:r w:rsidRPr="005D28C8">
        <w:rPr>
          <w:sz w:val="22"/>
          <w:szCs w:val="22"/>
        </w:rPr>
        <w:t xml:space="preserve">Leishman, J.B. </w:t>
      </w:r>
      <w:r w:rsidRPr="005D28C8">
        <w:rPr>
          <w:i/>
          <w:sz w:val="22"/>
          <w:szCs w:val="22"/>
        </w:rPr>
        <w:t>The Monarch of Wit: An Analytical and Comparative Study of the Poetry of John Donne</w:t>
      </w:r>
      <w:r w:rsidRPr="005D28C8">
        <w:rPr>
          <w:sz w:val="22"/>
          <w:szCs w:val="22"/>
        </w:rPr>
        <w:t xml:space="preserve">. London: Hutchinson University Library, 1951; sixth </w:t>
      </w:r>
      <w:proofErr w:type="spellStart"/>
      <w:r w:rsidRPr="005D28C8">
        <w:rPr>
          <w:sz w:val="22"/>
          <w:szCs w:val="22"/>
        </w:rPr>
        <w:t>edn</w:t>
      </w:r>
      <w:proofErr w:type="spellEnd"/>
      <w:r w:rsidRPr="005D28C8">
        <w:rPr>
          <w:sz w:val="22"/>
          <w:szCs w:val="22"/>
        </w:rPr>
        <w:t xml:space="preserve"> 1962</w:t>
      </w:r>
    </w:p>
    <w:p w14:paraId="5496118D" w14:textId="77777777" w:rsidR="005F408F" w:rsidRPr="005D28C8" w:rsidRDefault="005F408F" w:rsidP="0069288C">
      <w:pPr>
        <w:rPr>
          <w:sz w:val="22"/>
          <w:szCs w:val="22"/>
        </w:rPr>
      </w:pPr>
      <w:r w:rsidRPr="005D28C8">
        <w:rPr>
          <w:sz w:val="22"/>
          <w:szCs w:val="22"/>
        </w:rPr>
        <w:t xml:space="preserve">Lualdi, Katharine, and Anne T. Thayer, </w:t>
      </w:r>
      <w:r w:rsidRPr="005D28C8">
        <w:rPr>
          <w:i/>
          <w:sz w:val="22"/>
          <w:szCs w:val="22"/>
        </w:rPr>
        <w:t>Penitence in the Age of Reformations</w:t>
      </w:r>
      <w:r w:rsidRPr="005D28C8">
        <w:rPr>
          <w:sz w:val="22"/>
          <w:szCs w:val="22"/>
        </w:rPr>
        <w:t>. St. Andrews studies in Reformation history. Aldershot, Hants: Ashgate, c. 2000</w:t>
      </w:r>
    </w:p>
    <w:p w14:paraId="1C2C419D" w14:textId="77777777" w:rsidR="00C96AAA" w:rsidRPr="005D28C8" w:rsidRDefault="00C96AAA" w:rsidP="0069288C">
      <w:pPr>
        <w:rPr>
          <w:sz w:val="22"/>
          <w:szCs w:val="22"/>
        </w:rPr>
      </w:pPr>
      <w:r w:rsidRPr="005D28C8">
        <w:rPr>
          <w:sz w:val="22"/>
          <w:szCs w:val="22"/>
        </w:rPr>
        <w:t xml:space="preserve">MacColl, Alan. ‘The Circulation of Donne’s Poems in Manuscript’. In </w:t>
      </w:r>
      <w:r w:rsidRPr="005D28C8">
        <w:rPr>
          <w:i/>
          <w:sz w:val="22"/>
          <w:szCs w:val="22"/>
        </w:rPr>
        <w:t>John Donne: Essays in Celebration</w:t>
      </w:r>
      <w:r w:rsidRPr="005D28C8">
        <w:rPr>
          <w:sz w:val="22"/>
          <w:szCs w:val="22"/>
        </w:rPr>
        <w:t>. Ed. by A.J. Smith. London: Methuen &amp; Co., 1972, pp. 28-46 [copy available from tutor]</w:t>
      </w:r>
    </w:p>
    <w:p w14:paraId="68DDF362" w14:textId="77777777" w:rsidR="003861F7" w:rsidRPr="005D28C8" w:rsidRDefault="003861F7" w:rsidP="0069288C">
      <w:pPr>
        <w:rPr>
          <w:sz w:val="22"/>
          <w:szCs w:val="22"/>
        </w:rPr>
      </w:pPr>
      <w:r w:rsidRPr="005D28C8">
        <w:rPr>
          <w:sz w:val="22"/>
          <w:szCs w:val="22"/>
        </w:rPr>
        <w:t xml:space="preserve">McCullough, Peter E., </w:t>
      </w:r>
      <w:r w:rsidRPr="005D28C8">
        <w:rPr>
          <w:i/>
          <w:sz w:val="22"/>
          <w:szCs w:val="22"/>
        </w:rPr>
        <w:t>The Oxford Handbook of the Early Modern Sermon</w:t>
      </w:r>
      <w:r w:rsidRPr="005D28C8">
        <w:rPr>
          <w:sz w:val="22"/>
          <w:szCs w:val="22"/>
        </w:rPr>
        <w:t>. New York: Oxford University Press, 2011</w:t>
      </w:r>
    </w:p>
    <w:p w14:paraId="25CEDE28" w14:textId="77777777" w:rsidR="00B756EE" w:rsidRPr="005D28C8" w:rsidRDefault="00B756EE" w:rsidP="0069288C">
      <w:pPr>
        <w:rPr>
          <w:sz w:val="22"/>
          <w:szCs w:val="22"/>
        </w:rPr>
      </w:pPr>
      <w:r w:rsidRPr="005D28C8">
        <w:rPr>
          <w:sz w:val="22"/>
          <w:szCs w:val="22"/>
        </w:rPr>
        <w:t xml:space="preserve">Peterson, Douglas L., ‘John Donne’s “Holy Sonnets” and the Anglican Doctrine of Contrition’, </w:t>
      </w:r>
      <w:r w:rsidRPr="005D28C8">
        <w:rPr>
          <w:i/>
          <w:sz w:val="22"/>
          <w:szCs w:val="22"/>
        </w:rPr>
        <w:t>Studies in Philology</w:t>
      </w:r>
      <w:r w:rsidRPr="005D28C8">
        <w:rPr>
          <w:sz w:val="22"/>
          <w:szCs w:val="22"/>
        </w:rPr>
        <w:t>, 56 (1959), 504-18 [copy available from tutor]</w:t>
      </w:r>
    </w:p>
    <w:p w14:paraId="0C2D590F" w14:textId="77777777" w:rsidR="00200EA4" w:rsidRPr="005D28C8" w:rsidRDefault="00200EA4" w:rsidP="0069288C">
      <w:pPr>
        <w:rPr>
          <w:bCs/>
          <w:sz w:val="22"/>
          <w:szCs w:val="22"/>
        </w:rPr>
      </w:pPr>
      <w:r w:rsidRPr="005D28C8">
        <w:rPr>
          <w:sz w:val="22"/>
          <w:szCs w:val="22"/>
        </w:rPr>
        <w:t xml:space="preserve">Roberts, John R., ed. </w:t>
      </w:r>
      <w:r w:rsidRPr="005D28C8">
        <w:rPr>
          <w:i/>
          <w:iCs/>
          <w:sz w:val="22"/>
          <w:szCs w:val="22"/>
        </w:rPr>
        <w:t>Essential Articles for the Study of John Donne’s Poetry</w:t>
      </w:r>
      <w:r w:rsidRPr="005D28C8">
        <w:rPr>
          <w:sz w:val="22"/>
          <w:szCs w:val="22"/>
        </w:rPr>
        <w:t>. Hassocks: Harvester Press, 1975</w:t>
      </w:r>
    </w:p>
    <w:p w14:paraId="42BE5497" w14:textId="77777777" w:rsidR="00200EA4" w:rsidRPr="005D28C8" w:rsidRDefault="00200EA4" w:rsidP="0069288C">
      <w:pPr>
        <w:rPr>
          <w:sz w:val="22"/>
          <w:szCs w:val="22"/>
        </w:rPr>
      </w:pPr>
      <w:r w:rsidRPr="005D28C8">
        <w:rPr>
          <w:sz w:val="22"/>
          <w:szCs w:val="22"/>
        </w:rPr>
        <w:t>Sanders, Wilbur</w:t>
      </w:r>
      <w:r w:rsidR="00045189" w:rsidRPr="005D28C8">
        <w:rPr>
          <w:sz w:val="22"/>
          <w:szCs w:val="22"/>
        </w:rPr>
        <w:t>,</w:t>
      </w:r>
      <w:r w:rsidRPr="005D28C8">
        <w:rPr>
          <w:sz w:val="22"/>
          <w:szCs w:val="22"/>
        </w:rPr>
        <w:t xml:space="preserve"> </w:t>
      </w:r>
      <w:r w:rsidRPr="005D28C8">
        <w:rPr>
          <w:i/>
          <w:sz w:val="22"/>
          <w:szCs w:val="22"/>
        </w:rPr>
        <w:t>John Donne’s Poetry</w:t>
      </w:r>
      <w:r w:rsidRPr="005D28C8">
        <w:rPr>
          <w:sz w:val="22"/>
          <w:szCs w:val="22"/>
        </w:rPr>
        <w:t>. London: Cambridge University Press, 1971</w:t>
      </w:r>
    </w:p>
    <w:p w14:paraId="1ABFEAEB" w14:textId="77777777" w:rsidR="00D638AF" w:rsidRPr="005D28C8" w:rsidRDefault="00D638AF" w:rsidP="0069288C">
      <w:pPr>
        <w:rPr>
          <w:sz w:val="22"/>
          <w:szCs w:val="22"/>
        </w:rPr>
      </w:pPr>
      <w:r w:rsidRPr="005D28C8">
        <w:rPr>
          <w:sz w:val="22"/>
          <w:szCs w:val="22"/>
        </w:rPr>
        <w:lastRenderedPageBreak/>
        <w:t xml:space="preserve">Saunders, Ben. </w:t>
      </w:r>
      <w:r w:rsidRPr="005D28C8">
        <w:rPr>
          <w:i/>
          <w:iCs/>
          <w:sz w:val="22"/>
          <w:szCs w:val="22"/>
        </w:rPr>
        <w:t>Desiring Donne: Poetry, Sexuality, Interpretation</w:t>
      </w:r>
      <w:r w:rsidRPr="005D28C8">
        <w:rPr>
          <w:sz w:val="22"/>
          <w:szCs w:val="22"/>
        </w:rPr>
        <w:t>. Cambridge, Mass. and London: Harvard University Press, 2006</w:t>
      </w:r>
    </w:p>
    <w:p w14:paraId="4FA3E67A" w14:textId="77777777" w:rsidR="00AC3685" w:rsidRPr="005D28C8" w:rsidRDefault="00AC3685" w:rsidP="0069288C">
      <w:pPr>
        <w:rPr>
          <w:sz w:val="22"/>
          <w:szCs w:val="22"/>
        </w:rPr>
      </w:pPr>
      <w:r w:rsidRPr="005D28C8">
        <w:rPr>
          <w:sz w:val="22"/>
          <w:szCs w:val="22"/>
        </w:rPr>
        <w:t xml:space="preserve">Shami, Jeanne, Dennis Flynn, &amp; M. Thomas Hester, eds., </w:t>
      </w:r>
      <w:r w:rsidRPr="005D28C8">
        <w:rPr>
          <w:i/>
          <w:sz w:val="22"/>
          <w:szCs w:val="22"/>
        </w:rPr>
        <w:t>The Oxford Handbook of John Donne</w:t>
      </w:r>
      <w:r w:rsidRPr="005D28C8">
        <w:rPr>
          <w:sz w:val="22"/>
          <w:szCs w:val="22"/>
        </w:rPr>
        <w:t>. Oxford: Oxford University Press, 2011</w:t>
      </w:r>
    </w:p>
    <w:p w14:paraId="5DCDBD7F" w14:textId="77777777" w:rsidR="00D638AF" w:rsidRPr="005D28C8" w:rsidRDefault="00D638AF" w:rsidP="0069288C">
      <w:pPr>
        <w:rPr>
          <w:sz w:val="22"/>
          <w:szCs w:val="22"/>
        </w:rPr>
      </w:pPr>
      <w:r w:rsidRPr="005D28C8">
        <w:rPr>
          <w:sz w:val="22"/>
          <w:szCs w:val="22"/>
        </w:rPr>
        <w:t xml:space="preserve">Stachniewski, John. ‘John Donne: The Despair of the “Holy Sonnets”’. </w:t>
      </w:r>
      <w:r w:rsidRPr="005D28C8">
        <w:rPr>
          <w:i/>
          <w:iCs/>
          <w:sz w:val="22"/>
          <w:szCs w:val="22"/>
        </w:rPr>
        <w:t>ELH</w:t>
      </w:r>
      <w:r w:rsidR="00FC1F1A" w:rsidRPr="005D28C8">
        <w:rPr>
          <w:i/>
          <w:sz w:val="22"/>
          <w:szCs w:val="22"/>
        </w:rPr>
        <w:t xml:space="preserve">: Journal of </w:t>
      </w:r>
      <w:r w:rsidR="00FC1F1A" w:rsidRPr="005D28C8">
        <w:rPr>
          <w:i/>
          <w:iCs/>
          <w:sz w:val="22"/>
          <w:szCs w:val="22"/>
        </w:rPr>
        <w:t>English Literary History</w:t>
      </w:r>
      <w:r w:rsidRPr="005D28C8">
        <w:rPr>
          <w:sz w:val="22"/>
          <w:szCs w:val="22"/>
        </w:rPr>
        <w:t>, 48 (1981), 677-705</w:t>
      </w:r>
    </w:p>
    <w:p w14:paraId="38EB8F8C" w14:textId="77777777" w:rsidR="00132115" w:rsidRPr="005D28C8" w:rsidRDefault="00132115" w:rsidP="0069288C">
      <w:pPr>
        <w:rPr>
          <w:sz w:val="22"/>
          <w:szCs w:val="22"/>
        </w:rPr>
      </w:pPr>
      <w:r w:rsidRPr="005D28C8">
        <w:rPr>
          <w:sz w:val="22"/>
          <w:szCs w:val="22"/>
        </w:rPr>
        <w:t xml:space="preserve">___. </w:t>
      </w:r>
      <w:r w:rsidRPr="005D28C8">
        <w:rPr>
          <w:i/>
          <w:sz w:val="22"/>
          <w:szCs w:val="22"/>
        </w:rPr>
        <w:t>The Persecutory Imagination: English Puritanism and the Literature of Religious Despair</w:t>
      </w:r>
      <w:r w:rsidRPr="005D28C8">
        <w:rPr>
          <w:sz w:val="22"/>
          <w:szCs w:val="22"/>
        </w:rPr>
        <w:t>. Oxford: Clarendon, 1991</w:t>
      </w:r>
    </w:p>
    <w:p w14:paraId="3FEEC29B" w14:textId="77777777" w:rsidR="00200EA4" w:rsidRPr="005D28C8" w:rsidRDefault="00200EA4" w:rsidP="0069288C">
      <w:pPr>
        <w:rPr>
          <w:sz w:val="22"/>
          <w:szCs w:val="22"/>
        </w:rPr>
      </w:pPr>
      <w:r w:rsidRPr="005D28C8">
        <w:rPr>
          <w:sz w:val="22"/>
          <w:szCs w:val="22"/>
        </w:rPr>
        <w:t xml:space="preserve">Young, R.V. ‘Donne’s Holy Sonnets and the Theology of Grace,’ in </w:t>
      </w:r>
      <w:r w:rsidRPr="005D28C8">
        <w:rPr>
          <w:i/>
          <w:sz w:val="22"/>
          <w:szCs w:val="22"/>
        </w:rPr>
        <w:t xml:space="preserve">‘Bright </w:t>
      </w:r>
      <w:proofErr w:type="spellStart"/>
      <w:r w:rsidRPr="005D28C8">
        <w:rPr>
          <w:i/>
          <w:sz w:val="22"/>
          <w:szCs w:val="22"/>
        </w:rPr>
        <w:t>Shootes</w:t>
      </w:r>
      <w:proofErr w:type="spellEnd"/>
      <w:r w:rsidRPr="005D28C8">
        <w:rPr>
          <w:i/>
          <w:sz w:val="22"/>
          <w:szCs w:val="22"/>
        </w:rPr>
        <w:t xml:space="preserve"> of </w:t>
      </w:r>
      <w:proofErr w:type="spellStart"/>
      <w:r w:rsidRPr="005D28C8">
        <w:rPr>
          <w:i/>
          <w:sz w:val="22"/>
          <w:szCs w:val="22"/>
        </w:rPr>
        <w:t>Everlastingnesse</w:t>
      </w:r>
      <w:proofErr w:type="spellEnd"/>
      <w:r w:rsidRPr="005D28C8">
        <w:rPr>
          <w:i/>
          <w:sz w:val="22"/>
          <w:szCs w:val="22"/>
        </w:rPr>
        <w:t>’: The Seventeenth-Century Religious Lyric</w:t>
      </w:r>
      <w:r w:rsidRPr="005D28C8">
        <w:rPr>
          <w:sz w:val="22"/>
          <w:szCs w:val="22"/>
        </w:rPr>
        <w:t>. Ed. by Claude J. Summers and Ted-Larry Pebworth. Columbia: University of Missouri Press, 1987, pp. 20-39</w:t>
      </w:r>
    </w:p>
    <w:sectPr w:rsidR="00200EA4" w:rsidRPr="005D28C8" w:rsidSect="00AD17B4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899196D" w14:textId="77777777" w:rsidR="0062754B" w:rsidRDefault="0062754B" w:rsidP="00925CD4">
      <w:pPr>
        <w:spacing w:before="0" w:after="0"/>
      </w:pPr>
      <w:r>
        <w:separator/>
      </w:r>
    </w:p>
  </w:endnote>
  <w:endnote w:type="continuationSeparator" w:id="0">
    <w:p w14:paraId="452AF317" w14:textId="77777777" w:rsidR="0062754B" w:rsidRDefault="0062754B" w:rsidP="00925CD4">
      <w:pPr>
        <w:spacing w:before="0"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de">
    <w:altName w:val="Code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Monotype Corsiva">
    <w:panose1 w:val="03010101010201010101"/>
    <w:charset w:val="00"/>
    <w:family w:val="script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90279815"/>
      <w:docPartObj>
        <w:docPartGallery w:val="Page Numbers (Bottom of Page)"/>
        <w:docPartUnique/>
      </w:docPartObj>
    </w:sdtPr>
    <w:sdtEndPr/>
    <w:sdtContent>
      <w:p w14:paraId="5F96C05B" w14:textId="77777777" w:rsidR="00D47799" w:rsidRDefault="00C85E4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12163D">
          <w:rPr>
            <w:noProof/>
          </w:rPr>
          <w:t>15</w:t>
        </w:r>
        <w:r>
          <w:rPr>
            <w:noProof/>
          </w:rPr>
          <w:fldChar w:fldCharType="end"/>
        </w:r>
      </w:p>
    </w:sdtContent>
  </w:sdt>
  <w:p w14:paraId="355E5E3E" w14:textId="77777777" w:rsidR="00D47799" w:rsidRDefault="00D4779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4CA8016" w14:textId="77777777" w:rsidR="0062754B" w:rsidRDefault="0062754B" w:rsidP="00925CD4">
      <w:pPr>
        <w:spacing w:before="0" w:after="0"/>
      </w:pPr>
      <w:r>
        <w:separator/>
      </w:r>
    </w:p>
  </w:footnote>
  <w:footnote w:type="continuationSeparator" w:id="0">
    <w:p w14:paraId="26D90724" w14:textId="77777777" w:rsidR="0062754B" w:rsidRDefault="0062754B" w:rsidP="00925CD4">
      <w:pPr>
        <w:spacing w:before="0" w:after="0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1098"/>
    <w:rsid w:val="00040BAD"/>
    <w:rsid w:val="00045189"/>
    <w:rsid w:val="0006098A"/>
    <w:rsid w:val="00083CF2"/>
    <w:rsid w:val="000A002F"/>
    <w:rsid w:val="000A3573"/>
    <w:rsid w:val="000C2CAB"/>
    <w:rsid w:val="000D1ACB"/>
    <w:rsid w:val="000D6298"/>
    <w:rsid w:val="000E3B45"/>
    <w:rsid w:val="000F1730"/>
    <w:rsid w:val="001125EE"/>
    <w:rsid w:val="0012163D"/>
    <w:rsid w:val="00131711"/>
    <w:rsid w:val="00132115"/>
    <w:rsid w:val="00137119"/>
    <w:rsid w:val="00140DED"/>
    <w:rsid w:val="0016521F"/>
    <w:rsid w:val="0016538A"/>
    <w:rsid w:val="00187173"/>
    <w:rsid w:val="00194648"/>
    <w:rsid w:val="001E4AC5"/>
    <w:rsid w:val="00200EA4"/>
    <w:rsid w:val="002050DF"/>
    <w:rsid w:val="00214181"/>
    <w:rsid w:val="00223022"/>
    <w:rsid w:val="00267E42"/>
    <w:rsid w:val="002825E4"/>
    <w:rsid w:val="00294B94"/>
    <w:rsid w:val="003008FC"/>
    <w:rsid w:val="00312BAF"/>
    <w:rsid w:val="003233EC"/>
    <w:rsid w:val="0032468C"/>
    <w:rsid w:val="0032780B"/>
    <w:rsid w:val="00331ED0"/>
    <w:rsid w:val="00366434"/>
    <w:rsid w:val="003754F8"/>
    <w:rsid w:val="00377155"/>
    <w:rsid w:val="00381564"/>
    <w:rsid w:val="0038274A"/>
    <w:rsid w:val="003861F7"/>
    <w:rsid w:val="003A4AC8"/>
    <w:rsid w:val="003B18E3"/>
    <w:rsid w:val="003C6665"/>
    <w:rsid w:val="003C713B"/>
    <w:rsid w:val="003E45B9"/>
    <w:rsid w:val="00411881"/>
    <w:rsid w:val="00413856"/>
    <w:rsid w:val="0041680A"/>
    <w:rsid w:val="004219D9"/>
    <w:rsid w:val="004345A4"/>
    <w:rsid w:val="00437650"/>
    <w:rsid w:val="00464AD9"/>
    <w:rsid w:val="004779F8"/>
    <w:rsid w:val="00496F4B"/>
    <w:rsid w:val="004A3D29"/>
    <w:rsid w:val="004B70AC"/>
    <w:rsid w:val="004C3341"/>
    <w:rsid w:val="004E6072"/>
    <w:rsid w:val="004E6691"/>
    <w:rsid w:val="00521300"/>
    <w:rsid w:val="00524FDC"/>
    <w:rsid w:val="00526E12"/>
    <w:rsid w:val="005362D3"/>
    <w:rsid w:val="00553246"/>
    <w:rsid w:val="005B4C90"/>
    <w:rsid w:val="005B562C"/>
    <w:rsid w:val="005B6947"/>
    <w:rsid w:val="005B6FCD"/>
    <w:rsid w:val="005D28C8"/>
    <w:rsid w:val="005E0FA6"/>
    <w:rsid w:val="005E7A32"/>
    <w:rsid w:val="005F408F"/>
    <w:rsid w:val="005F7C1B"/>
    <w:rsid w:val="00616B9B"/>
    <w:rsid w:val="0062754B"/>
    <w:rsid w:val="00665BC6"/>
    <w:rsid w:val="0067230C"/>
    <w:rsid w:val="00687C76"/>
    <w:rsid w:val="0069288C"/>
    <w:rsid w:val="006B337E"/>
    <w:rsid w:val="006C1586"/>
    <w:rsid w:val="006D34FA"/>
    <w:rsid w:val="006D774A"/>
    <w:rsid w:val="006F4436"/>
    <w:rsid w:val="006F51BE"/>
    <w:rsid w:val="00720D7B"/>
    <w:rsid w:val="00727651"/>
    <w:rsid w:val="00755ED7"/>
    <w:rsid w:val="007839F6"/>
    <w:rsid w:val="00786822"/>
    <w:rsid w:val="007A260F"/>
    <w:rsid w:val="007A489E"/>
    <w:rsid w:val="007A6828"/>
    <w:rsid w:val="007B426D"/>
    <w:rsid w:val="007D7A52"/>
    <w:rsid w:val="007E5DDF"/>
    <w:rsid w:val="007F6AE5"/>
    <w:rsid w:val="0080403D"/>
    <w:rsid w:val="00824E47"/>
    <w:rsid w:val="00834669"/>
    <w:rsid w:val="00842E9C"/>
    <w:rsid w:val="008541C1"/>
    <w:rsid w:val="008572DC"/>
    <w:rsid w:val="0087556B"/>
    <w:rsid w:val="00876D14"/>
    <w:rsid w:val="00887934"/>
    <w:rsid w:val="008D7278"/>
    <w:rsid w:val="009116A3"/>
    <w:rsid w:val="00925CD4"/>
    <w:rsid w:val="00942B46"/>
    <w:rsid w:val="009512AB"/>
    <w:rsid w:val="0096277B"/>
    <w:rsid w:val="00974BE4"/>
    <w:rsid w:val="009A5F6E"/>
    <w:rsid w:val="009B519A"/>
    <w:rsid w:val="009C795F"/>
    <w:rsid w:val="009F40B5"/>
    <w:rsid w:val="009F5A6E"/>
    <w:rsid w:val="009F7A00"/>
    <w:rsid w:val="00A02EE8"/>
    <w:rsid w:val="00A45EBA"/>
    <w:rsid w:val="00A54026"/>
    <w:rsid w:val="00A96092"/>
    <w:rsid w:val="00AC0CA6"/>
    <w:rsid w:val="00AC3685"/>
    <w:rsid w:val="00AD17B4"/>
    <w:rsid w:val="00AD5EF2"/>
    <w:rsid w:val="00AE0E5C"/>
    <w:rsid w:val="00AF3D82"/>
    <w:rsid w:val="00B16BA1"/>
    <w:rsid w:val="00B57039"/>
    <w:rsid w:val="00B756EE"/>
    <w:rsid w:val="00BB63D7"/>
    <w:rsid w:val="00BB7B74"/>
    <w:rsid w:val="00BC0829"/>
    <w:rsid w:val="00BC2A88"/>
    <w:rsid w:val="00BC2FDA"/>
    <w:rsid w:val="00BC6E44"/>
    <w:rsid w:val="00BD11A6"/>
    <w:rsid w:val="00BD7871"/>
    <w:rsid w:val="00BE2DF9"/>
    <w:rsid w:val="00C03DF0"/>
    <w:rsid w:val="00C0504D"/>
    <w:rsid w:val="00C21098"/>
    <w:rsid w:val="00C24CFF"/>
    <w:rsid w:val="00C44D4B"/>
    <w:rsid w:val="00C505AA"/>
    <w:rsid w:val="00C62671"/>
    <w:rsid w:val="00C65B16"/>
    <w:rsid w:val="00C84D21"/>
    <w:rsid w:val="00C85E4F"/>
    <w:rsid w:val="00C96AAA"/>
    <w:rsid w:val="00C96D98"/>
    <w:rsid w:val="00CB02D6"/>
    <w:rsid w:val="00CB6B7E"/>
    <w:rsid w:val="00CD04C5"/>
    <w:rsid w:val="00CE2C39"/>
    <w:rsid w:val="00CF3C33"/>
    <w:rsid w:val="00D0320A"/>
    <w:rsid w:val="00D40814"/>
    <w:rsid w:val="00D47799"/>
    <w:rsid w:val="00D5709D"/>
    <w:rsid w:val="00D638AF"/>
    <w:rsid w:val="00D83790"/>
    <w:rsid w:val="00D917DE"/>
    <w:rsid w:val="00D96AEF"/>
    <w:rsid w:val="00DB3A6D"/>
    <w:rsid w:val="00DD601C"/>
    <w:rsid w:val="00E028B2"/>
    <w:rsid w:val="00E21F1B"/>
    <w:rsid w:val="00E3367C"/>
    <w:rsid w:val="00E653A9"/>
    <w:rsid w:val="00E74A1C"/>
    <w:rsid w:val="00E76C6D"/>
    <w:rsid w:val="00E86552"/>
    <w:rsid w:val="00EA4A92"/>
    <w:rsid w:val="00EB70E2"/>
    <w:rsid w:val="00ED5986"/>
    <w:rsid w:val="00F27BD7"/>
    <w:rsid w:val="00F439F2"/>
    <w:rsid w:val="00F43E86"/>
    <w:rsid w:val="00F5088C"/>
    <w:rsid w:val="00F5316E"/>
    <w:rsid w:val="00F55159"/>
    <w:rsid w:val="00F5617E"/>
    <w:rsid w:val="00FA2898"/>
    <w:rsid w:val="00FA4E02"/>
    <w:rsid w:val="00FC063D"/>
    <w:rsid w:val="00FC1904"/>
    <w:rsid w:val="00FC1F1A"/>
    <w:rsid w:val="00FF4682"/>
    <w:rsid w:val="00FF69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F3E3431"/>
  <w15:docId w15:val="{F1F7ED79-9A3C-4CC4-BA6E-0E6ACB2F87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iPriority="0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iPriority="0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21098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resultsdetails1">
    <w:name w:val="resultsdetails1"/>
    <w:basedOn w:val="DefaultParagraphFont"/>
    <w:rsid w:val="00040BAD"/>
    <w:rPr>
      <w:rFonts w:ascii="Tahoma" w:hAnsi="Tahoma" w:cs="Tahoma" w:hint="default"/>
      <w:color w:val="333333"/>
      <w:sz w:val="14"/>
      <w:szCs w:val="14"/>
    </w:rPr>
  </w:style>
  <w:style w:type="paragraph" w:styleId="Header">
    <w:name w:val="header"/>
    <w:basedOn w:val="Normal"/>
    <w:link w:val="HeaderChar"/>
    <w:uiPriority w:val="99"/>
    <w:unhideWhenUsed/>
    <w:rsid w:val="00925CD4"/>
    <w:pPr>
      <w:tabs>
        <w:tab w:val="center" w:pos="4513"/>
        <w:tab w:val="right" w:pos="9026"/>
      </w:tabs>
      <w:spacing w:before="0" w:after="0"/>
    </w:pPr>
  </w:style>
  <w:style w:type="character" w:customStyle="1" w:styleId="HeaderChar">
    <w:name w:val="Header Char"/>
    <w:basedOn w:val="DefaultParagraphFont"/>
    <w:link w:val="Header"/>
    <w:uiPriority w:val="99"/>
    <w:rsid w:val="00925CD4"/>
    <w:rPr>
      <w:rFonts w:ascii="Times New Roman" w:hAnsi="Times New Roman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925CD4"/>
    <w:pPr>
      <w:tabs>
        <w:tab w:val="center" w:pos="4513"/>
        <w:tab w:val="right" w:pos="9026"/>
      </w:tabs>
      <w:spacing w:before="0" w:after="0"/>
    </w:pPr>
  </w:style>
  <w:style w:type="character" w:customStyle="1" w:styleId="FooterChar">
    <w:name w:val="Footer Char"/>
    <w:basedOn w:val="DefaultParagraphFont"/>
    <w:link w:val="Footer"/>
    <w:uiPriority w:val="99"/>
    <w:rsid w:val="00925CD4"/>
    <w:rPr>
      <w:rFonts w:ascii="Times New Roman" w:hAnsi="Times New Roman" w:cs="Times New Roman"/>
      <w:sz w:val="24"/>
      <w:szCs w:val="24"/>
      <w:lang w:eastAsia="en-GB"/>
    </w:rPr>
  </w:style>
  <w:style w:type="paragraph" w:customStyle="1" w:styleId="Default">
    <w:name w:val="Default"/>
    <w:rsid w:val="00413856"/>
    <w:pPr>
      <w:autoSpaceDE w:val="0"/>
      <w:autoSpaceDN w:val="0"/>
      <w:adjustRightInd w:val="0"/>
      <w:spacing w:after="0" w:line="240" w:lineRule="auto"/>
    </w:pPr>
    <w:rPr>
      <w:rFonts w:ascii="Code" w:hAnsi="Code" w:cs="Code"/>
      <w:color w:val="000000"/>
      <w:sz w:val="24"/>
      <w:szCs w:val="24"/>
    </w:rPr>
  </w:style>
  <w:style w:type="paragraph" w:styleId="FootnoteText">
    <w:name w:val="footnote text"/>
    <w:basedOn w:val="Normal"/>
    <w:link w:val="FootnoteTextChar"/>
    <w:semiHidden/>
    <w:rsid w:val="009C795F"/>
    <w:pPr>
      <w:spacing w:before="0" w:beforeAutospacing="0" w:after="0" w:afterAutospacing="0"/>
    </w:pPr>
    <w:rPr>
      <w:rFonts w:eastAsia="Times New Roman"/>
      <w:sz w:val="20"/>
      <w:szCs w:val="20"/>
      <w:lang w:val="en-US" w:eastAsia="en-US"/>
    </w:rPr>
  </w:style>
  <w:style w:type="character" w:customStyle="1" w:styleId="FootnoteTextChar">
    <w:name w:val="Footnote Text Char"/>
    <w:basedOn w:val="DefaultParagraphFont"/>
    <w:link w:val="FootnoteText"/>
    <w:semiHidden/>
    <w:rsid w:val="009C795F"/>
    <w:rPr>
      <w:rFonts w:ascii="Times New Roman" w:eastAsia="Times New Roman" w:hAnsi="Times New Roman" w:cs="Times New Roman"/>
      <w:sz w:val="20"/>
      <w:szCs w:val="20"/>
      <w:lang w:val="en-US"/>
    </w:rPr>
  </w:style>
  <w:style w:type="character" w:styleId="FootnoteReference">
    <w:name w:val="footnote reference"/>
    <w:semiHidden/>
    <w:rsid w:val="009C795F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16451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3</Pages>
  <Words>740</Words>
  <Characters>4223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pn021</dc:creator>
  <cp:lastModifiedBy>Peter Mitchell</cp:lastModifiedBy>
  <cp:revision>3</cp:revision>
  <dcterms:created xsi:type="dcterms:W3CDTF">2026-05-03T16:47:00Z</dcterms:created>
  <dcterms:modified xsi:type="dcterms:W3CDTF">2026-05-03T17:45:00Z</dcterms:modified>
</cp:coreProperties>
</file>