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E21" w:rsidRDefault="001C4E21" w:rsidP="001C4E21">
      <w:pPr>
        <w:rPr>
          <w:b/>
          <w:bCs/>
        </w:rPr>
      </w:pPr>
    </w:p>
    <w:p w:rsidR="001C4E21" w:rsidRDefault="001C4E21" w:rsidP="001C4E21">
      <w:pPr>
        <w:rPr>
          <w:b/>
          <w:bCs/>
        </w:rPr>
      </w:pPr>
    </w:p>
    <w:p w:rsidR="001C4E21" w:rsidRDefault="001C4E21" w:rsidP="001C4E21">
      <w:pPr>
        <w:rPr>
          <w:b/>
          <w:bCs/>
        </w:rPr>
      </w:pPr>
    </w:p>
    <w:p w:rsidR="001C4E21" w:rsidRDefault="001C4E21" w:rsidP="001C4E21">
      <w:pPr>
        <w:rPr>
          <w:b/>
          <w:bCs/>
        </w:rPr>
      </w:pPr>
    </w:p>
    <w:p w:rsidR="001C4E21" w:rsidRDefault="001C4E21" w:rsidP="001C4E21">
      <w:pPr>
        <w:rPr>
          <w:b/>
          <w:bCs/>
        </w:rPr>
      </w:pPr>
    </w:p>
    <w:p w:rsidR="001C4E21" w:rsidRDefault="001C4E21" w:rsidP="001C4E21">
      <w:pPr>
        <w:rPr>
          <w:b/>
          <w:bCs/>
        </w:rPr>
      </w:pPr>
    </w:p>
    <w:p w:rsidR="001C4E21" w:rsidRDefault="001C4E21" w:rsidP="001C4E21">
      <w:pPr>
        <w:rPr>
          <w:b/>
          <w:bCs/>
        </w:rPr>
      </w:pPr>
    </w:p>
    <w:p w:rsidR="001C4E21" w:rsidRDefault="001C4E21" w:rsidP="001C4E21">
      <w:pPr>
        <w:rPr>
          <w:b/>
          <w:bCs/>
        </w:rPr>
      </w:pPr>
    </w:p>
    <w:p w:rsidR="001C4E21" w:rsidRDefault="001C4E21" w:rsidP="001C4E21">
      <w:pPr>
        <w:rPr>
          <w:b/>
          <w:bCs/>
        </w:rPr>
      </w:pPr>
    </w:p>
    <w:p w:rsidR="001C4E21" w:rsidRDefault="001C4E21" w:rsidP="001C4E21">
      <w:pPr>
        <w:rPr>
          <w:b/>
          <w:bCs/>
        </w:rPr>
      </w:pPr>
    </w:p>
    <w:p w:rsidR="001C4E21" w:rsidRDefault="001C4E21" w:rsidP="001C4E21">
      <w:pPr>
        <w:rPr>
          <w:b/>
          <w:bCs/>
        </w:rPr>
      </w:pPr>
    </w:p>
    <w:p w:rsidR="001C4E21" w:rsidRPr="001C4E21" w:rsidRDefault="001C4E21" w:rsidP="001C4E21">
      <w:pPr>
        <w:jc w:val="center"/>
        <w:rPr>
          <w:b/>
          <w:bCs/>
          <w:sz w:val="32"/>
        </w:rPr>
      </w:pPr>
      <w:r w:rsidRPr="001C4E21">
        <w:rPr>
          <w:b/>
          <w:bCs/>
          <w:sz w:val="32"/>
        </w:rPr>
        <w:t xml:space="preserve">Title: </w:t>
      </w:r>
    </w:p>
    <w:p w:rsidR="001C4E21" w:rsidRPr="001C4E21" w:rsidRDefault="001C4E21" w:rsidP="001C4E21">
      <w:pPr>
        <w:jc w:val="center"/>
        <w:rPr>
          <w:b/>
          <w:bCs/>
          <w:sz w:val="32"/>
        </w:rPr>
      </w:pPr>
      <w:r w:rsidRPr="001C4E21">
        <w:rPr>
          <w:b/>
          <w:bCs/>
          <w:sz w:val="32"/>
        </w:rPr>
        <w:t>Staff Burnout in UK Health and Social Care: A Research Report</w:t>
      </w:r>
    </w:p>
    <w:p w:rsidR="001C4E21" w:rsidRPr="001C4E21" w:rsidRDefault="001C4E21" w:rsidP="001C4E21"/>
    <w:p w:rsidR="001C4E21" w:rsidRDefault="001C4E21" w:rsidP="001C4E21">
      <w:pPr>
        <w:rPr>
          <w:b/>
          <w:bCs/>
        </w:rPr>
      </w:pPr>
    </w:p>
    <w:p w:rsidR="001C4E21" w:rsidRDefault="001C4E21">
      <w:pPr>
        <w:spacing w:before="0" w:after="160"/>
        <w:rPr>
          <w:b/>
          <w:bCs/>
        </w:rPr>
      </w:pPr>
      <w:r>
        <w:rPr>
          <w:b/>
          <w:bCs/>
        </w:rPr>
        <w:br w:type="page"/>
      </w:r>
    </w:p>
    <w:sdt>
      <w:sdtPr>
        <w:id w:val="192804044"/>
        <w:docPartObj>
          <w:docPartGallery w:val="Table of Contents"/>
          <w:docPartUnique/>
        </w:docPartObj>
      </w:sdtPr>
      <w:sdtEndPr>
        <w:rPr>
          <w:rFonts w:ascii="Times New Roman" w:eastAsia="Times New Roman" w:hAnsi="Times New Roman" w:cs="Times New Roman"/>
          <w:b/>
          <w:bCs/>
          <w:noProof/>
          <w:color w:val="auto"/>
          <w:sz w:val="24"/>
          <w:szCs w:val="20"/>
          <w:lang w:val="en-GB"/>
        </w:rPr>
      </w:sdtEndPr>
      <w:sdtContent>
        <w:p w:rsidR="005C5C40" w:rsidRPr="005C5C40" w:rsidRDefault="005C5C40" w:rsidP="005C5C40">
          <w:pPr>
            <w:pStyle w:val="TOCHeading"/>
            <w:jc w:val="center"/>
            <w:rPr>
              <w:rFonts w:ascii="Times New Roman" w:hAnsi="Times New Roman" w:cs="Times New Roman"/>
              <w:b/>
            </w:rPr>
          </w:pPr>
          <w:r w:rsidRPr="005C5C40">
            <w:rPr>
              <w:rFonts w:ascii="Times New Roman" w:hAnsi="Times New Roman" w:cs="Times New Roman"/>
              <w:b/>
            </w:rPr>
            <w:t>Table of Contents</w:t>
          </w:r>
        </w:p>
        <w:p w:rsidR="005C5C40" w:rsidRDefault="005C5C40">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225211598" w:history="1">
            <w:r w:rsidRPr="009A6B7A">
              <w:rPr>
                <w:rStyle w:val="Hyperlink"/>
                <w:noProof/>
              </w:rPr>
              <w:t>1. Introduction</w:t>
            </w:r>
            <w:r>
              <w:rPr>
                <w:noProof/>
                <w:webHidden/>
              </w:rPr>
              <w:tab/>
            </w:r>
            <w:r>
              <w:rPr>
                <w:noProof/>
                <w:webHidden/>
              </w:rPr>
              <w:fldChar w:fldCharType="begin"/>
            </w:r>
            <w:r>
              <w:rPr>
                <w:noProof/>
                <w:webHidden/>
              </w:rPr>
              <w:instrText xml:space="preserve"> PAGEREF _Toc225211598 \h </w:instrText>
            </w:r>
            <w:r>
              <w:rPr>
                <w:noProof/>
                <w:webHidden/>
              </w:rPr>
            </w:r>
            <w:r>
              <w:rPr>
                <w:noProof/>
                <w:webHidden/>
              </w:rPr>
              <w:fldChar w:fldCharType="separate"/>
            </w:r>
            <w:r>
              <w:rPr>
                <w:noProof/>
                <w:webHidden/>
              </w:rPr>
              <w:t>3</w:t>
            </w:r>
            <w:r>
              <w:rPr>
                <w:noProof/>
                <w:webHidden/>
              </w:rPr>
              <w:fldChar w:fldCharType="end"/>
            </w:r>
          </w:hyperlink>
        </w:p>
        <w:p w:rsidR="005C5C40" w:rsidRDefault="005C5C40">
          <w:pPr>
            <w:pStyle w:val="TOC1"/>
            <w:tabs>
              <w:tab w:val="right" w:leader="dot" w:pos="9016"/>
            </w:tabs>
            <w:rPr>
              <w:rFonts w:asciiTheme="minorHAnsi" w:eastAsiaTheme="minorEastAsia" w:hAnsiTheme="minorHAnsi" w:cstheme="minorBidi"/>
              <w:noProof/>
              <w:sz w:val="22"/>
              <w:szCs w:val="22"/>
              <w:lang w:eastAsia="en-GB"/>
            </w:rPr>
          </w:pPr>
          <w:hyperlink w:anchor="_Toc225211599" w:history="1">
            <w:r w:rsidRPr="009A6B7A">
              <w:rPr>
                <w:rStyle w:val="Hyperlink"/>
                <w:noProof/>
              </w:rPr>
              <w:t>2. Task 1: Selection of Research Topic</w:t>
            </w:r>
            <w:r>
              <w:rPr>
                <w:noProof/>
                <w:webHidden/>
              </w:rPr>
              <w:tab/>
            </w:r>
            <w:r>
              <w:rPr>
                <w:noProof/>
                <w:webHidden/>
              </w:rPr>
              <w:fldChar w:fldCharType="begin"/>
            </w:r>
            <w:r>
              <w:rPr>
                <w:noProof/>
                <w:webHidden/>
              </w:rPr>
              <w:instrText xml:space="preserve"> PAGEREF _Toc225211599 \h </w:instrText>
            </w:r>
            <w:r>
              <w:rPr>
                <w:noProof/>
                <w:webHidden/>
              </w:rPr>
            </w:r>
            <w:r>
              <w:rPr>
                <w:noProof/>
                <w:webHidden/>
              </w:rPr>
              <w:fldChar w:fldCharType="separate"/>
            </w:r>
            <w:r>
              <w:rPr>
                <w:noProof/>
                <w:webHidden/>
              </w:rPr>
              <w:t>3</w:t>
            </w:r>
            <w:r>
              <w:rPr>
                <w:noProof/>
                <w:webHidden/>
              </w:rPr>
              <w:fldChar w:fldCharType="end"/>
            </w:r>
          </w:hyperlink>
        </w:p>
        <w:p w:rsidR="005C5C40" w:rsidRDefault="005C5C40">
          <w:pPr>
            <w:pStyle w:val="TOC1"/>
            <w:tabs>
              <w:tab w:val="right" w:leader="dot" w:pos="9016"/>
            </w:tabs>
            <w:rPr>
              <w:rFonts w:asciiTheme="minorHAnsi" w:eastAsiaTheme="minorEastAsia" w:hAnsiTheme="minorHAnsi" w:cstheme="minorBidi"/>
              <w:noProof/>
              <w:sz w:val="22"/>
              <w:szCs w:val="22"/>
              <w:lang w:eastAsia="en-GB"/>
            </w:rPr>
          </w:pPr>
          <w:hyperlink w:anchor="_Toc225211600" w:history="1">
            <w:r w:rsidRPr="009A6B7A">
              <w:rPr>
                <w:rStyle w:val="Hyperlink"/>
                <w:noProof/>
              </w:rPr>
              <w:t>3. Task 2: Evaluating Information Sources</w:t>
            </w:r>
            <w:r>
              <w:rPr>
                <w:noProof/>
                <w:webHidden/>
              </w:rPr>
              <w:tab/>
            </w:r>
            <w:r>
              <w:rPr>
                <w:noProof/>
                <w:webHidden/>
              </w:rPr>
              <w:fldChar w:fldCharType="begin"/>
            </w:r>
            <w:r>
              <w:rPr>
                <w:noProof/>
                <w:webHidden/>
              </w:rPr>
              <w:instrText xml:space="preserve"> PAGEREF _Toc225211600 \h </w:instrText>
            </w:r>
            <w:r>
              <w:rPr>
                <w:noProof/>
                <w:webHidden/>
              </w:rPr>
            </w:r>
            <w:r>
              <w:rPr>
                <w:noProof/>
                <w:webHidden/>
              </w:rPr>
              <w:fldChar w:fldCharType="separate"/>
            </w:r>
            <w:r>
              <w:rPr>
                <w:noProof/>
                <w:webHidden/>
              </w:rPr>
              <w:t>4</w:t>
            </w:r>
            <w:r>
              <w:rPr>
                <w:noProof/>
                <w:webHidden/>
              </w:rPr>
              <w:fldChar w:fldCharType="end"/>
            </w:r>
          </w:hyperlink>
        </w:p>
        <w:p w:rsidR="005C5C40" w:rsidRDefault="005C5C40">
          <w:pPr>
            <w:pStyle w:val="TOC1"/>
            <w:tabs>
              <w:tab w:val="right" w:leader="dot" w:pos="9016"/>
            </w:tabs>
            <w:rPr>
              <w:rFonts w:asciiTheme="minorHAnsi" w:eastAsiaTheme="minorEastAsia" w:hAnsiTheme="minorHAnsi" w:cstheme="minorBidi"/>
              <w:noProof/>
              <w:sz w:val="22"/>
              <w:szCs w:val="22"/>
              <w:lang w:eastAsia="en-GB"/>
            </w:rPr>
          </w:pPr>
          <w:hyperlink w:anchor="_Toc225211601" w:history="1">
            <w:r w:rsidRPr="009A6B7A">
              <w:rPr>
                <w:rStyle w:val="Hyperlink"/>
                <w:noProof/>
              </w:rPr>
              <w:t>4. Task 3: Research Methodologies</w:t>
            </w:r>
            <w:r>
              <w:rPr>
                <w:noProof/>
                <w:webHidden/>
              </w:rPr>
              <w:tab/>
            </w:r>
            <w:r>
              <w:rPr>
                <w:noProof/>
                <w:webHidden/>
              </w:rPr>
              <w:fldChar w:fldCharType="begin"/>
            </w:r>
            <w:r>
              <w:rPr>
                <w:noProof/>
                <w:webHidden/>
              </w:rPr>
              <w:instrText xml:space="preserve"> PAGEREF _Toc225211601 \h </w:instrText>
            </w:r>
            <w:r>
              <w:rPr>
                <w:noProof/>
                <w:webHidden/>
              </w:rPr>
            </w:r>
            <w:r>
              <w:rPr>
                <w:noProof/>
                <w:webHidden/>
              </w:rPr>
              <w:fldChar w:fldCharType="separate"/>
            </w:r>
            <w:r>
              <w:rPr>
                <w:noProof/>
                <w:webHidden/>
              </w:rPr>
              <w:t>5</w:t>
            </w:r>
            <w:r>
              <w:rPr>
                <w:noProof/>
                <w:webHidden/>
              </w:rPr>
              <w:fldChar w:fldCharType="end"/>
            </w:r>
          </w:hyperlink>
        </w:p>
        <w:p w:rsidR="005C5C40" w:rsidRDefault="005C5C40">
          <w:pPr>
            <w:pStyle w:val="TOC1"/>
            <w:tabs>
              <w:tab w:val="right" w:leader="dot" w:pos="9016"/>
            </w:tabs>
            <w:rPr>
              <w:rFonts w:asciiTheme="minorHAnsi" w:eastAsiaTheme="minorEastAsia" w:hAnsiTheme="minorHAnsi" w:cstheme="minorBidi"/>
              <w:noProof/>
              <w:sz w:val="22"/>
              <w:szCs w:val="22"/>
              <w:lang w:eastAsia="en-GB"/>
            </w:rPr>
          </w:pPr>
          <w:hyperlink w:anchor="_Toc225211602" w:history="1">
            <w:r w:rsidRPr="009A6B7A">
              <w:rPr>
                <w:rStyle w:val="Hyperlink"/>
                <w:noProof/>
              </w:rPr>
              <w:t>5. Task 4: Data Collection</w:t>
            </w:r>
            <w:r>
              <w:rPr>
                <w:noProof/>
                <w:webHidden/>
              </w:rPr>
              <w:tab/>
            </w:r>
            <w:r>
              <w:rPr>
                <w:noProof/>
                <w:webHidden/>
              </w:rPr>
              <w:fldChar w:fldCharType="begin"/>
            </w:r>
            <w:r>
              <w:rPr>
                <w:noProof/>
                <w:webHidden/>
              </w:rPr>
              <w:instrText xml:space="preserve"> PAGEREF _Toc225211602 \h </w:instrText>
            </w:r>
            <w:r>
              <w:rPr>
                <w:noProof/>
                <w:webHidden/>
              </w:rPr>
            </w:r>
            <w:r>
              <w:rPr>
                <w:noProof/>
                <w:webHidden/>
              </w:rPr>
              <w:fldChar w:fldCharType="separate"/>
            </w:r>
            <w:r>
              <w:rPr>
                <w:noProof/>
                <w:webHidden/>
              </w:rPr>
              <w:t>6</w:t>
            </w:r>
            <w:r>
              <w:rPr>
                <w:noProof/>
                <w:webHidden/>
              </w:rPr>
              <w:fldChar w:fldCharType="end"/>
            </w:r>
          </w:hyperlink>
        </w:p>
        <w:p w:rsidR="005C5C40" w:rsidRDefault="005C5C40">
          <w:pPr>
            <w:pStyle w:val="TOC1"/>
            <w:tabs>
              <w:tab w:val="right" w:leader="dot" w:pos="9016"/>
            </w:tabs>
            <w:rPr>
              <w:rFonts w:asciiTheme="minorHAnsi" w:eastAsiaTheme="minorEastAsia" w:hAnsiTheme="minorHAnsi" w:cstheme="minorBidi"/>
              <w:noProof/>
              <w:sz w:val="22"/>
              <w:szCs w:val="22"/>
              <w:lang w:eastAsia="en-GB"/>
            </w:rPr>
          </w:pPr>
          <w:hyperlink w:anchor="_Toc225211603" w:history="1">
            <w:r w:rsidRPr="009A6B7A">
              <w:rPr>
                <w:rStyle w:val="Hyperlink"/>
                <w:noProof/>
              </w:rPr>
              <w:t>6. Conclusion</w:t>
            </w:r>
            <w:r>
              <w:rPr>
                <w:noProof/>
                <w:webHidden/>
              </w:rPr>
              <w:tab/>
            </w:r>
            <w:r>
              <w:rPr>
                <w:noProof/>
                <w:webHidden/>
              </w:rPr>
              <w:fldChar w:fldCharType="begin"/>
            </w:r>
            <w:r>
              <w:rPr>
                <w:noProof/>
                <w:webHidden/>
              </w:rPr>
              <w:instrText xml:space="preserve"> PAGEREF _Toc225211603 \h </w:instrText>
            </w:r>
            <w:r>
              <w:rPr>
                <w:noProof/>
                <w:webHidden/>
              </w:rPr>
            </w:r>
            <w:r>
              <w:rPr>
                <w:noProof/>
                <w:webHidden/>
              </w:rPr>
              <w:fldChar w:fldCharType="separate"/>
            </w:r>
            <w:r>
              <w:rPr>
                <w:noProof/>
                <w:webHidden/>
              </w:rPr>
              <w:t>6</w:t>
            </w:r>
            <w:r>
              <w:rPr>
                <w:noProof/>
                <w:webHidden/>
              </w:rPr>
              <w:fldChar w:fldCharType="end"/>
            </w:r>
          </w:hyperlink>
        </w:p>
        <w:p w:rsidR="005C5C40" w:rsidRDefault="005C5C40">
          <w:pPr>
            <w:pStyle w:val="TOC1"/>
            <w:tabs>
              <w:tab w:val="right" w:leader="dot" w:pos="9016"/>
            </w:tabs>
            <w:rPr>
              <w:rFonts w:asciiTheme="minorHAnsi" w:eastAsiaTheme="minorEastAsia" w:hAnsiTheme="minorHAnsi" w:cstheme="minorBidi"/>
              <w:noProof/>
              <w:sz w:val="22"/>
              <w:szCs w:val="22"/>
              <w:lang w:eastAsia="en-GB"/>
            </w:rPr>
          </w:pPr>
          <w:hyperlink w:anchor="_Toc225211604" w:history="1">
            <w:r w:rsidRPr="009A6B7A">
              <w:rPr>
                <w:rStyle w:val="Hyperlink"/>
                <w:noProof/>
              </w:rPr>
              <w:t>References</w:t>
            </w:r>
            <w:r>
              <w:rPr>
                <w:noProof/>
                <w:webHidden/>
              </w:rPr>
              <w:tab/>
            </w:r>
            <w:r>
              <w:rPr>
                <w:noProof/>
                <w:webHidden/>
              </w:rPr>
              <w:fldChar w:fldCharType="begin"/>
            </w:r>
            <w:r>
              <w:rPr>
                <w:noProof/>
                <w:webHidden/>
              </w:rPr>
              <w:instrText xml:space="preserve"> PAGEREF _Toc225211604 \h </w:instrText>
            </w:r>
            <w:r>
              <w:rPr>
                <w:noProof/>
                <w:webHidden/>
              </w:rPr>
            </w:r>
            <w:r>
              <w:rPr>
                <w:noProof/>
                <w:webHidden/>
              </w:rPr>
              <w:fldChar w:fldCharType="separate"/>
            </w:r>
            <w:r>
              <w:rPr>
                <w:noProof/>
                <w:webHidden/>
              </w:rPr>
              <w:t>7</w:t>
            </w:r>
            <w:r>
              <w:rPr>
                <w:noProof/>
                <w:webHidden/>
              </w:rPr>
              <w:fldChar w:fldCharType="end"/>
            </w:r>
          </w:hyperlink>
        </w:p>
        <w:p w:rsidR="005C5C40" w:rsidRDefault="005C5C40">
          <w:r>
            <w:rPr>
              <w:b/>
              <w:bCs/>
              <w:noProof/>
            </w:rPr>
            <w:fldChar w:fldCharType="end"/>
          </w:r>
        </w:p>
      </w:sdtContent>
    </w:sdt>
    <w:p w:rsidR="005C5C40" w:rsidRDefault="005C5C40">
      <w:pPr>
        <w:spacing w:before="0" w:after="160"/>
        <w:rPr>
          <w:rFonts w:eastAsia="Calibri" w:cstheme="minorHAnsi"/>
          <w:b/>
          <w:color w:val="2F5496" w:themeColor="accent5" w:themeShade="BF"/>
          <w:sz w:val="28"/>
          <w:szCs w:val="28"/>
          <w:lang w:val="en-US"/>
        </w:rPr>
      </w:pPr>
      <w:r>
        <w:br w:type="page"/>
      </w:r>
      <w:bookmarkStart w:id="0" w:name="_GoBack"/>
      <w:bookmarkEnd w:id="0"/>
    </w:p>
    <w:p w:rsidR="001C4E21" w:rsidRPr="001C4E21" w:rsidRDefault="001C4E21" w:rsidP="00BD662B">
      <w:pPr>
        <w:pStyle w:val="Heading1"/>
      </w:pPr>
      <w:bookmarkStart w:id="1" w:name="_Toc225211598"/>
      <w:r w:rsidRPr="001C4E21">
        <w:lastRenderedPageBreak/>
        <w:t>1. Introduction</w:t>
      </w:r>
      <w:bookmarkEnd w:id="1"/>
      <w:r w:rsidRPr="001C4E21">
        <w:t xml:space="preserve"> </w:t>
      </w:r>
    </w:p>
    <w:p w:rsidR="001C4E21" w:rsidRPr="001C4E21" w:rsidRDefault="001C4E21" w:rsidP="001C4E21">
      <w:r w:rsidRPr="001C4E21">
        <w:t xml:space="preserve">Staff burnout has become a serious issue in the UK health and social care sector, especially after the COVID-19 pandemic. </w:t>
      </w:r>
      <w:r w:rsidR="00BD662B" w:rsidRPr="00BD662B">
        <w:t xml:space="preserve">It impacts the mental and physical health of healthcare workers and decreases the quality of patient care (Shah et al., 2021). High workload, emotional stress, and staff shortage are associated with burnout. This report is based on the issue of staff burnout within the UK health care system. It justifies the significance of this issue and </w:t>
      </w:r>
      <w:proofErr w:type="spellStart"/>
      <w:r w:rsidR="00BD662B" w:rsidRPr="00BD662B">
        <w:t>analyzes</w:t>
      </w:r>
      <w:proofErr w:type="spellEnd"/>
      <w:r w:rsidR="00BD662B" w:rsidRPr="00BD662B">
        <w:t xml:space="preserve"> pertinent scholarly sources. It also deliberates on the right research methods and the method of data collection to investigate this issue. This report seeks to illustrate the knowledge of research methods and how evidence based practice is relevant in organizational workforce issues.</w:t>
      </w:r>
    </w:p>
    <w:p w:rsidR="001C4E21" w:rsidRPr="001C4E21" w:rsidRDefault="001C4E21" w:rsidP="00BD662B">
      <w:pPr>
        <w:pStyle w:val="Heading1"/>
      </w:pPr>
      <w:bookmarkStart w:id="2" w:name="_Toc225211599"/>
      <w:r w:rsidRPr="001C4E21">
        <w:t>2. Task 1: Selection of Research Topic</w:t>
      </w:r>
      <w:bookmarkEnd w:id="2"/>
      <w:r w:rsidRPr="001C4E21">
        <w:t xml:space="preserve"> </w:t>
      </w:r>
    </w:p>
    <w:p w:rsidR="00BD662B" w:rsidRDefault="00BD662B" w:rsidP="00BD662B">
      <w:r>
        <w:t>The issue of staff burnout is an increasing concern in the health and social care industry of the UK. Burnout is an emotional tiredness, decreased efficiency, and loss of motivation brought on by extended workload stress (</w:t>
      </w:r>
      <w:proofErr w:type="spellStart"/>
      <w:r>
        <w:t>Maslach</w:t>
      </w:r>
      <w:proofErr w:type="spellEnd"/>
      <w:r>
        <w:t xml:space="preserve"> and Leiter, 2021). Heavy workloads, long working hours, and staff shortages in the UK affect healthcare workers, nurses, doctors, and care assistants heavily (NHS England, 2023).</w:t>
      </w:r>
    </w:p>
    <w:p w:rsidR="00BD662B" w:rsidRDefault="00BD662B" w:rsidP="00BD662B">
      <w:r>
        <w:t>This is a critical issue as it directly affects not only employees but also patients. The result of burnout may be poor job performance, high absenteeism, and high turnover (West et al., 2022). It can also lead to poor quality of care, more medical errors and less patient satisfaction to patients. Thus, burnout remains one of the issues that need to be addressed to sustain effective healthcare services.</w:t>
      </w:r>
    </w:p>
    <w:p w:rsidR="00BD662B" w:rsidRDefault="00BD662B" w:rsidP="00BD662B">
      <w:r>
        <w:t>Staff burnout is selected because it is a very topical issue in the contemporary healthcare setting. Following the COVID-19 pandemic, the workload of healthcare employees has grown considerably (World Health Organization, 2022). Lots of employees complained about stress, anxiety and emotional exhaustion. The subject is also relevant to future career progression within the health and social care sector, since awareness of workplace issues can assist in enhancing professional practice.</w:t>
      </w:r>
    </w:p>
    <w:p w:rsidR="001C4E21" w:rsidRPr="001C4E21" w:rsidRDefault="00BD662B" w:rsidP="00BD662B">
      <w:r>
        <w:t>Also, this topic is relevant since it is a blend of the psychological and organisational dimension. It offers the opportunity to study the impacts of working conditions on employee wellbeing. Researching burnout can assist organisations in creating superior policies including enhanced staffing, mental health resources, and a work-life balance program (Health Foundation, 2023). Thus, studying the concept of staff burnout is scholarly and significant in practical terms of enhancing healthcare systems.</w:t>
      </w:r>
    </w:p>
    <w:p w:rsidR="001C4E21" w:rsidRPr="001C4E21" w:rsidRDefault="001C4E21" w:rsidP="00BD662B">
      <w:pPr>
        <w:pStyle w:val="Heading1"/>
      </w:pPr>
      <w:bookmarkStart w:id="3" w:name="_Toc225211600"/>
      <w:r w:rsidRPr="001C4E21">
        <w:lastRenderedPageBreak/>
        <w:t>3. Task 2: Evaluating Information Sources</w:t>
      </w:r>
      <w:bookmarkEnd w:id="3"/>
      <w:r w:rsidRPr="001C4E21">
        <w:t xml:space="preserve"> </w:t>
      </w:r>
    </w:p>
    <w:p w:rsidR="001C4E21" w:rsidRPr="001C4E21" w:rsidRDefault="001C4E21" w:rsidP="001C4E21">
      <w:pPr>
        <w:rPr>
          <w:b/>
          <w:bCs/>
        </w:rPr>
      </w:pPr>
      <w:r w:rsidRPr="001C4E21">
        <w:rPr>
          <w:b/>
          <w:bCs/>
        </w:rPr>
        <w:t>Source 1: West et al. (2022)</w:t>
      </w:r>
    </w:p>
    <w:p w:rsidR="00BD662B" w:rsidRDefault="00BD662B" w:rsidP="00BD662B">
      <w:r>
        <w:t>West et al. (2022) review the problem of burnout in employees of the NHS and how it affects the quality of healthcare. The research indicates burnout is caused by high workload and lack of support as the main factors. It also demonstrates that burnout causes low productivity and high turnover of staff.</w:t>
      </w:r>
    </w:p>
    <w:p w:rsidR="001C4E21" w:rsidRPr="001C4E21" w:rsidRDefault="00BD662B" w:rsidP="00BD662B">
      <w:r>
        <w:t>The source can be helpful as it was created on the basis of the NHS data, and it is very much applicable to the situation in the UK. It presents good grounds associating burnout with organisational outcomes. The research upholds the significance of staff wellbeing in enhancing healthcare services. A limitation, however, is that it primarily considers quantitative data and might not target individual staff experiences fully.</w:t>
      </w:r>
    </w:p>
    <w:p w:rsidR="001C4E21" w:rsidRPr="001C4E21" w:rsidRDefault="001C4E21" w:rsidP="001C4E21">
      <w:pPr>
        <w:rPr>
          <w:b/>
          <w:bCs/>
        </w:rPr>
      </w:pPr>
      <w:r w:rsidRPr="001C4E21">
        <w:rPr>
          <w:b/>
          <w:bCs/>
        </w:rPr>
        <w:t>Source 2: Shah et al. (2021)</w:t>
      </w:r>
    </w:p>
    <w:p w:rsidR="00BD662B" w:rsidRDefault="00BD662B" w:rsidP="00BD662B">
      <w:r>
        <w:t>Shah et al. (2021) concentrate on the connection between burnout and patient safety. The research results indicate that employees in the healthcare sector who deal with burnout have high chances of committing mistakes, which may be detrimental to patients. It also stresses the importance of encouraging work environments.</w:t>
      </w:r>
    </w:p>
    <w:p w:rsidR="001C4E21" w:rsidRPr="001C4E21" w:rsidRDefault="00BD662B" w:rsidP="00BD662B">
      <w:r>
        <w:t xml:space="preserve">The value of this source is that it interrelates staff wellbeing with the outcomes of patients. It reinforces the thesis that, burnout is not just the </w:t>
      </w:r>
      <w:r>
        <w:t>worker’s</w:t>
      </w:r>
      <w:r>
        <w:t xml:space="preserve"> problem, but the </w:t>
      </w:r>
      <w:r>
        <w:t>patient’s</w:t>
      </w:r>
      <w:r>
        <w:t xml:space="preserve"> safety issue as well. The article is trustworthy because it is released by a peer-reviewed journal. Nevertheless, it is concentrated primarily on hospital setting and might not be entirely representative of social care settings.</w:t>
      </w:r>
    </w:p>
    <w:p w:rsidR="001C4E21" w:rsidRPr="001C4E21" w:rsidRDefault="001C4E21" w:rsidP="001C4E21">
      <w:pPr>
        <w:rPr>
          <w:b/>
          <w:bCs/>
        </w:rPr>
      </w:pPr>
      <w:r w:rsidRPr="001C4E21">
        <w:rPr>
          <w:b/>
          <w:bCs/>
        </w:rPr>
        <w:t>Source 3: Health Foundation (2023)</w:t>
      </w:r>
    </w:p>
    <w:p w:rsidR="00BD662B" w:rsidRDefault="00BD662B" w:rsidP="00BD662B">
      <w:r>
        <w:t>According to the report by the Health Foundation (2023), the UK healthcare system is facing issues in workforce such as burnout, staff shortages, and mental health problems. It proposes remedies like an enhanced working environment and support structures.</w:t>
      </w:r>
    </w:p>
    <w:p w:rsidR="001C4E21" w:rsidRPr="001C4E21" w:rsidRDefault="00BD662B" w:rsidP="00BD662B">
      <w:r>
        <w:t>It can be useful as this source covers the healthcare system in a greater scope. It contains both information and policy suggestions and this makes it feasible in making decisions. This report is credible because it is issued by a renowned organisation. It can however not provide detailed individual level analysis.</w:t>
      </w:r>
    </w:p>
    <w:p w:rsidR="001C4E21" w:rsidRPr="001C4E21" w:rsidRDefault="001C4E21" w:rsidP="001C4E21">
      <w:r w:rsidRPr="001C4E21">
        <w:t>All three sources agree that burnout is a serious issue affecting both staff and patients. They highlight common causes such as workload, stress, and lack of support. However, there are some gaps in the research.</w:t>
      </w:r>
    </w:p>
    <w:p w:rsidR="00F5622A" w:rsidRDefault="00F5622A" w:rsidP="00F5622A">
      <w:r>
        <w:lastRenderedPageBreak/>
        <w:t>To begin with, little attention is given to qualitative experience of healthcare workers. The majority of the studies are based on surveys and statistics, which do not encompass individual emotions and struggles (Bakker et al., 2020). Secondly, social care workers have less research than hospital workers. Third, it does not have long-term studies on the effects of burnout in the long run.</w:t>
      </w:r>
    </w:p>
    <w:p w:rsidR="001C4E21" w:rsidRPr="001C4E21" w:rsidRDefault="00F5622A" w:rsidP="00F5622A">
      <w:r>
        <w:t>Consequently, the research process in the future must incorporate qualitative and quantitative approaches and address other healthcare contexts. This will give a more compreh</w:t>
      </w:r>
      <w:r>
        <w:t>ensive picture on staff burnout</w:t>
      </w:r>
      <w:r w:rsidR="001C4E21" w:rsidRPr="001C4E21">
        <w:t>.</w:t>
      </w:r>
    </w:p>
    <w:p w:rsidR="001C4E21" w:rsidRPr="001C4E21" w:rsidRDefault="001C4E21" w:rsidP="00F5622A">
      <w:pPr>
        <w:pStyle w:val="Heading1"/>
      </w:pPr>
      <w:bookmarkStart w:id="4" w:name="_Toc225211601"/>
      <w:r w:rsidRPr="001C4E21">
        <w:t>4. Task 3: Research Methodologies</w:t>
      </w:r>
      <w:bookmarkEnd w:id="4"/>
      <w:r w:rsidRPr="001C4E21">
        <w:t xml:space="preserve"> </w:t>
      </w:r>
    </w:p>
    <w:p w:rsidR="00F5622A" w:rsidRDefault="00F5622A" w:rsidP="00F5622A">
      <w:r>
        <w:t>Research methodology can be defined as the way of data collection and analysis. Various approaches may be adopted in a research, based on the nature of the subject. In this research, a qualitative research method that employs the secondary data would be the most suitable.</w:t>
      </w:r>
    </w:p>
    <w:p w:rsidR="00F5622A" w:rsidRDefault="00F5622A" w:rsidP="00F5622A">
      <w:r>
        <w:t>Qualitative studies are about the experiences or feelings, as well as the perceptions of people (Silverman, 2020). It tries to offer minute interpretations on the problems that are extremely intricate as opposed to numeric quantification. Qualitative research is applicable when it comes to staff burnout since emotional stress, personal experiences, and workplace environment are closely related to burnout.</w:t>
      </w:r>
    </w:p>
    <w:p w:rsidR="00F5622A" w:rsidRDefault="00F5622A" w:rsidP="00F5622A">
      <w:r>
        <w:t>The research is going to rely on secondary qualitative data, i.e. the evaluation of the materials that are already present in the form of academic journal articles, governmental reports and corporate publications. A variety of sources such as interviews, case plans, and theme analysis of the experiences of healthcare workers are rather frequent in these sources. With such data, the researcher may explore the impact of burnout on people without gathering new primary data.</w:t>
      </w:r>
    </w:p>
    <w:p w:rsidR="00F5622A" w:rsidRDefault="00F5622A" w:rsidP="00F5622A">
      <w:r>
        <w:t>The primary benefit of secondary qualitative data is that it is less time-intensive and less costly (Saunders et al., 2021). It also gives access to a large pool of the available literature, and it can contribute to the formation of the extended vision of the problem. Also, a good number of the available publications are peer-reviewed, which enhances the credibility of the results.</w:t>
      </w:r>
    </w:p>
    <w:p w:rsidR="00F5622A" w:rsidRDefault="00F5622A" w:rsidP="00F5622A">
      <w:r>
        <w:t>Nevertheless, it has certain shortcomings. The researcher does not control the original collection of the data and the information may not perfectly respond to the particular area of research. Nevertheless, the secondary qualitative research is appropriate in this study because it aids in examining the actual experiences of healthcare workers and the understanding of the issue of staff burnout.</w:t>
      </w:r>
    </w:p>
    <w:p w:rsidR="001C4E21" w:rsidRPr="001C4E21" w:rsidRDefault="00F5622A" w:rsidP="00F5622A">
      <w:r>
        <w:lastRenderedPageBreak/>
        <w:t>Thus, application of secondary qualitative method is justified because of the rich and detailed information and its suitability to the nature of the research topic.</w:t>
      </w:r>
    </w:p>
    <w:p w:rsidR="001C4E21" w:rsidRPr="001C4E21" w:rsidRDefault="001C4E21" w:rsidP="005C5C40">
      <w:pPr>
        <w:pStyle w:val="Heading1"/>
      </w:pPr>
      <w:bookmarkStart w:id="5" w:name="_Toc225211602"/>
      <w:r w:rsidRPr="001C4E21">
        <w:t>5. Task 4: Data Collection</w:t>
      </w:r>
      <w:bookmarkEnd w:id="5"/>
      <w:r w:rsidRPr="001C4E21">
        <w:t xml:space="preserve"> </w:t>
      </w:r>
    </w:p>
    <w:p w:rsidR="00F5622A" w:rsidRDefault="00F5622A" w:rsidP="00F5622A">
      <w:r>
        <w:t>Data collection is the process of collecting information to conduct research. These are of two major types namely primary data and secondary data.</w:t>
      </w:r>
    </w:p>
    <w:p w:rsidR="00F5622A" w:rsidRDefault="00F5622A" w:rsidP="00F5622A">
      <w:r>
        <w:t>Primary data is obtained directly among people (Saunders et al., 2021). They can be surveys, observations and interviews. Secondary data is what has been gathered by other people including the reports, journals and government statistics.</w:t>
      </w:r>
    </w:p>
    <w:p w:rsidR="00F5622A" w:rsidRDefault="00F5622A" w:rsidP="00F5622A">
      <w:r>
        <w:t>In this study, the primary data will be employed. Surveys may be given to workers in healthcare to assess the level of burnout and interviews might be organized and their experiences can be ascertained. This method will enable inferences of existing and applicable data.</w:t>
      </w:r>
    </w:p>
    <w:p w:rsidR="00F5622A" w:rsidRDefault="00F5622A" w:rsidP="00F5622A">
      <w:r>
        <w:t>Primary data benefit is that it suits the research topic and gives correct detailed information (</w:t>
      </w:r>
      <w:proofErr w:type="spellStart"/>
      <w:r>
        <w:t>Bryman</w:t>
      </w:r>
      <w:proofErr w:type="spellEnd"/>
      <w:r>
        <w:t>, 2021). It is also feasible to interact directly with participants. The cost however can be time-consuming and costly.</w:t>
      </w:r>
    </w:p>
    <w:p w:rsidR="00F5622A" w:rsidRDefault="00F5622A" w:rsidP="00F5622A">
      <w:r>
        <w:t>The research will also be supported using secondary data. It gives the background and aids in the comparison of the findings with the existing literature. The benefit of the secondary data argument is that secondary data is readily available and is also affordable. But it might not be absolutely topical and up to date.</w:t>
      </w:r>
    </w:p>
    <w:p w:rsidR="001C4E21" w:rsidRPr="001C4E21" w:rsidRDefault="00F5622A" w:rsidP="00F5622A">
      <w:r>
        <w:t>Comprehensively, a blend of primary and secondary data proves to be the most efficient. Primary data offers an initial insight whereas secondary data offers evidence and bolsters the study. This will provide a balanced and dependable study of staff burnout.</w:t>
      </w:r>
    </w:p>
    <w:p w:rsidR="001C4E21" w:rsidRPr="001C4E21" w:rsidRDefault="001C4E21" w:rsidP="005C5C40">
      <w:pPr>
        <w:pStyle w:val="Heading1"/>
      </w:pPr>
      <w:bookmarkStart w:id="6" w:name="_Toc225211603"/>
      <w:r w:rsidRPr="001C4E21">
        <w:t>6. Conclusion</w:t>
      </w:r>
      <w:bookmarkEnd w:id="6"/>
      <w:r w:rsidRPr="001C4E21">
        <w:t xml:space="preserve"> </w:t>
      </w:r>
    </w:p>
    <w:p w:rsidR="001C4E21" w:rsidRPr="001C4E21" w:rsidRDefault="005C5C40" w:rsidP="001C4E21">
      <w:r w:rsidRPr="005C5C40">
        <w:t>To sum up, the problem of staff burnout in the UK health and social care sector is significant. It impacts on the wellbeing of employees and patient safety. This report has clarified the significance of the topic and reviewed important sources. It has also discussed how to conduct the research and methods of data collection. Future research should adopt a qualitative design and secondary data to be used. The solution to staff burnout is the necessity to increase the quality of healthcare and guarantee workforce stability. Organisations, therefore, need to adopt effective measures to assist employees and mitigate stresses at work.</w:t>
      </w:r>
    </w:p>
    <w:p w:rsidR="00717F93" w:rsidRDefault="00717F93">
      <w:pPr>
        <w:spacing w:before="0" w:after="160"/>
      </w:pPr>
      <w:r>
        <w:br w:type="page"/>
      </w:r>
    </w:p>
    <w:p w:rsidR="00717F93" w:rsidRPr="00717F93" w:rsidRDefault="00717F93" w:rsidP="005C5C40">
      <w:pPr>
        <w:pStyle w:val="Heading1"/>
      </w:pPr>
      <w:bookmarkStart w:id="7" w:name="_Toc225211604"/>
      <w:r>
        <w:lastRenderedPageBreak/>
        <w:t>References</w:t>
      </w:r>
      <w:bookmarkEnd w:id="7"/>
      <w:r>
        <w:t xml:space="preserve"> </w:t>
      </w:r>
    </w:p>
    <w:p w:rsidR="00717F93" w:rsidRPr="00717F93" w:rsidRDefault="00717F93" w:rsidP="00717F93">
      <w:pPr>
        <w:ind w:left="720" w:hanging="720"/>
      </w:pPr>
      <w:r w:rsidRPr="00717F93">
        <w:t xml:space="preserve">Bakker, A.B. and </w:t>
      </w:r>
      <w:proofErr w:type="spellStart"/>
      <w:r w:rsidRPr="00717F93">
        <w:t>Demerouti</w:t>
      </w:r>
      <w:proofErr w:type="spellEnd"/>
      <w:r w:rsidRPr="00717F93">
        <w:t xml:space="preserve">, E. (2020) ‘The job demands–resources model: State of the art’, </w:t>
      </w:r>
      <w:r w:rsidRPr="00717F93">
        <w:rPr>
          <w:i/>
          <w:iCs/>
        </w:rPr>
        <w:t>Journal of Applied Psychology</w:t>
      </w:r>
      <w:r w:rsidRPr="00717F93">
        <w:t>, 105(3), pp. 241–250.</w:t>
      </w:r>
    </w:p>
    <w:p w:rsidR="00717F93" w:rsidRPr="00717F93" w:rsidRDefault="00717F93" w:rsidP="00717F93">
      <w:pPr>
        <w:ind w:left="720" w:hanging="720"/>
      </w:pPr>
      <w:proofErr w:type="spellStart"/>
      <w:r w:rsidRPr="00717F93">
        <w:t>Bryman</w:t>
      </w:r>
      <w:proofErr w:type="spellEnd"/>
      <w:r w:rsidRPr="00717F93">
        <w:t xml:space="preserve">, A. (2021) </w:t>
      </w:r>
      <w:r w:rsidRPr="00717F93">
        <w:rPr>
          <w:i/>
          <w:iCs/>
        </w:rPr>
        <w:t>Social Research Methods</w:t>
      </w:r>
      <w:r w:rsidRPr="00717F93">
        <w:t xml:space="preserve">. 6th </w:t>
      </w:r>
      <w:proofErr w:type="spellStart"/>
      <w:r w:rsidRPr="00717F93">
        <w:t>edn</w:t>
      </w:r>
      <w:proofErr w:type="spellEnd"/>
      <w:r w:rsidRPr="00717F93">
        <w:t>. Oxford: Oxford University Press, pp. 105–130.</w:t>
      </w:r>
    </w:p>
    <w:p w:rsidR="00717F93" w:rsidRPr="00717F93" w:rsidRDefault="00717F93" w:rsidP="00717F93">
      <w:pPr>
        <w:ind w:left="720" w:hanging="720"/>
      </w:pPr>
      <w:r w:rsidRPr="00717F93">
        <w:t xml:space="preserve">Creswell, J.W. and Creswell, J.D. (2021) </w:t>
      </w:r>
      <w:r w:rsidRPr="00717F93">
        <w:rPr>
          <w:i/>
          <w:iCs/>
        </w:rPr>
        <w:t>Research Design: Qualitative, Quantitative, and Mixed Methods Approaches</w:t>
      </w:r>
      <w:r w:rsidRPr="00717F93">
        <w:t xml:space="preserve">. 5th </w:t>
      </w:r>
      <w:proofErr w:type="spellStart"/>
      <w:r w:rsidRPr="00717F93">
        <w:t>edn</w:t>
      </w:r>
      <w:proofErr w:type="spellEnd"/>
      <w:r w:rsidRPr="00717F93">
        <w:t>. London: Sage, pp. 3–45.</w:t>
      </w:r>
    </w:p>
    <w:p w:rsidR="00717F93" w:rsidRPr="00717F93" w:rsidRDefault="00717F93" w:rsidP="00717F93">
      <w:pPr>
        <w:ind w:left="720" w:hanging="720"/>
      </w:pPr>
      <w:r w:rsidRPr="00717F93">
        <w:t xml:space="preserve">Health Foundation (2023) </w:t>
      </w:r>
      <w:r w:rsidRPr="00717F93">
        <w:rPr>
          <w:i/>
          <w:iCs/>
        </w:rPr>
        <w:t>Workforce challenges in the NHS</w:t>
      </w:r>
      <w:r w:rsidRPr="00717F93">
        <w:t>. Available at: https://www.health.org.uk/publications/reports/workforce-challenges-in-the-nhs (Accessed: 24 March 2026).</w:t>
      </w:r>
    </w:p>
    <w:p w:rsidR="00717F93" w:rsidRPr="00717F93" w:rsidRDefault="00717F93" w:rsidP="00717F93">
      <w:pPr>
        <w:ind w:left="720" w:hanging="720"/>
      </w:pPr>
      <w:r w:rsidRPr="00717F93">
        <w:t xml:space="preserve">Johnson, R.B., Onwuegbuzie, A.J. and Turner, L.A. (2020) ‘Toward a definition of mixed methods research’, </w:t>
      </w:r>
      <w:r w:rsidRPr="00717F93">
        <w:rPr>
          <w:i/>
          <w:iCs/>
        </w:rPr>
        <w:t>Journal of Mixed Methods Research</w:t>
      </w:r>
      <w:r w:rsidRPr="00717F93">
        <w:t>, 14(2), pp. 112–133.</w:t>
      </w:r>
    </w:p>
    <w:p w:rsidR="00717F93" w:rsidRPr="00717F93" w:rsidRDefault="00717F93" w:rsidP="00717F93">
      <w:pPr>
        <w:ind w:left="720" w:hanging="720"/>
      </w:pPr>
      <w:proofErr w:type="spellStart"/>
      <w:r w:rsidRPr="00717F93">
        <w:t>Maslach</w:t>
      </w:r>
      <w:proofErr w:type="spellEnd"/>
      <w:r w:rsidRPr="00717F93">
        <w:t xml:space="preserve">, C. and Leiter, M.P. (2021) ‘Understanding burnout: New models’, </w:t>
      </w:r>
      <w:r w:rsidRPr="00717F93">
        <w:rPr>
          <w:i/>
          <w:iCs/>
        </w:rPr>
        <w:t>Annual Review of Psychology</w:t>
      </w:r>
      <w:r w:rsidRPr="00717F93">
        <w:t>, 72, pp. 397–422.</w:t>
      </w:r>
    </w:p>
    <w:p w:rsidR="00717F93" w:rsidRPr="00717F93" w:rsidRDefault="00717F93" w:rsidP="00717F93">
      <w:pPr>
        <w:ind w:left="720" w:hanging="720"/>
      </w:pPr>
      <w:r w:rsidRPr="00717F93">
        <w:t xml:space="preserve">NHS England (2023) </w:t>
      </w:r>
      <w:r w:rsidRPr="00717F93">
        <w:rPr>
          <w:i/>
          <w:iCs/>
        </w:rPr>
        <w:t>NHS workforce statistics</w:t>
      </w:r>
      <w:r w:rsidRPr="00717F93">
        <w:t>. Available at: https://www.england.nhs.uk/statistics/statistical-work-areas/workforce-statistics/ (Accessed: 24 March 2026).</w:t>
      </w:r>
    </w:p>
    <w:p w:rsidR="00717F93" w:rsidRPr="00717F93" w:rsidRDefault="00717F93" w:rsidP="00717F93">
      <w:pPr>
        <w:ind w:left="720" w:hanging="720"/>
      </w:pPr>
      <w:r w:rsidRPr="00717F93">
        <w:t xml:space="preserve">Saunders, M., Lewis, P. and Thornhill, A. (2021) </w:t>
      </w:r>
      <w:r w:rsidRPr="00717F93">
        <w:rPr>
          <w:i/>
          <w:iCs/>
        </w:rPr>
        <w:t>Research Methods for Business Students</w:t>
      </w:r>
      <w:r w:rsidRPr="00717F93">
        <w:t xml:space="preserve">. 8th </w:t>
      </w:r>
      <w:proofErr w:type="spellStart"/>
      <w:r w:rsidRPr="00717F93">
        <w:t>edn</w:t>
      </w:r>
      <w:proofErr w:type="spellEnd"/>
      <w:r w:rsidRPr="00717F93">
        <w:t>. Harlow: Pearson, pp. 126–180.</w:t>
      </w:r>
    </w:p>
    <w:p w:rsidR="00717F93" w:rsidRPr="00717F93" w:rsidRDefault="00717F93" w:rsidP="00717F93">
      <w:pPr>
        <w:ind w:left="720" w:hanging="720"/>
      </w:pPr>
      <w:r w:rsidRPr="00717F93">
        <w:t xml:space="preserve">Shah, M.K., </w:t>
      </w:r>
      <w:proofErr w:type="spellStart"/>
      <w:r w:rsidRPr="00717F93">
        <w:t>Gandrakota</w:t>
      </w:r>
      <w:proofErr w:type="spellEnd"/>
      <w:r w:rsidRPr="00717F93">
        <w:t xml:space="preserve">, N., </w:t>
      </w:r>
      <w:proofErr w:type="spellStart"/>
      <w:r w:rsidRPr="00717F93">
        <w:t>Cimiotti</w:t>
      </w:r>
      <w:proofErr w:type="spellEnd"/>
      <w:r w:rsidRPr="00717F93">
        <w:t xml:space="preserve">, J.P., </w:t>
      </w:r>
      <w:proofErr w:type="spellStart"/>
      <w:r w:rsidRPr="00717F93">
        <w:t>Ghose</w:t>
      </w:r>
      <w:proofErr w:type="spellEnd"/>
      <w:r w:rsidRPr="00717F93">
        <w:t xml:space="preserve">, N. and Moore, M. (2021) ‘Prevalence of and factors associated with nurse burnout in the US’, </w:t>
      </w:r>
      <w:r w:rsidRPr="00717F93">
        <w:rPr>
          <w:i/>
          <w:iCs/>
        </w:rPr>
        <w:t>BMJ Open</w:t>
      </w:r>
      <w:r w:rsidRPr="00717F93">
        <w:t>, 11(2), pp. 1–9.</w:t>
      </w:r>
    </w:p>
    <w:p w:rsidR="00717F93" w:rsidRPr="00717F93" w:rsidRDefault="00717F93" w:rsidP="00717F93">
      <w:pPr>
        <w:ind w:left="720" w:hanging="720"/>
      </w:pPr>
      <w:r w:rsidRPr="00717F93">
        <w:t xml:space="preserve">Silverman, D. (2020) </w:t>
      </w:r>
      <w:r w:rsidRPr="00717F93">
        <w:rPr>
          <w:i/>
          <w:iCs/>
        </w:rPr>
        <w:t>Qualitative Research</w:t>
      </w:r>
      <w:r w:rsidRPr="00717F93">
        <w:t xml:space="preserve">. 5th </w:t>
      </w:r>
      <w:proofErr w:type="spellStart"/>
      <w:r w:rsidRPr="00717F93">
        <w:t>edn</w:t>
      </w:r>
      <w:proofErr w:type="spellEnd"/>
      <w:r w:rsidRPr="00717F93">
        <w:t>. London: Sage, pp. 55–90.</w:t>
      </w:r>
    </w:p>
    <w:p w:rsidR="00717F93" w:rsidRPr="00717F93" w:rsidRDefault="00717F93" w:rsidP="00717F93">
      <w:pPr>
        <w:ind w:left="720" w:hanging="720"/>
      </w:pPr>
      <w:r w:rsidRPr="00717F93">
        <w:t xml:space="preserve">West, M., </w:t>
      </w:r>
      <w:proofErr w:type="spellStart"/>
      <w:r w:rsidRPr="00717F93">
        <w:t>Coia</w:t>
      </w:r>
      <w:proofErr w:type="spellEnd"/>
      <w:r w:rsidRPr="00717F93">
        <w:t xml:space="preserve">, D. and </w:t>
      </w:r>
      <w:proofErr w:type="spellStart"/>
      <w:r w:rsidRPr="00717F93">
        <w:t>Armit</w:t>
      </w:r>
      <w:proofErr w:type="spellEnd"/>
      <w:r w:rsidRPr="00717F93">
        <w:t xml:space="preserve">, K. (2022) </w:t>
      </w:r>
      <w:r w:rsidRPr="00717F93">
        <w:rPr>
          <w:i/>
          <w:iCs/>
        </w:rPr>
        <w:t>Caring for doctors, caring for patients: How to transform UK healthcare environments</w:t>
      </w:r>
      <w:r w:rsidRPr="00717F93">
        <w:t>, London: The King’s Fund. Available at: https://www.kingsfund.org.uk/publications/caring-doctors-caring-patients (Accessed: 24 March 2026).</w:t>
      </w:r>
    </w:p>
    <w:p w:rsidR="00717F93" w:rsidRPr="00717F93" w:rsidRDefault="00717F93" w:rsidP="00717F93">
      <w:pPr>
        <w:ind w:left="720" w:hanging="720"/>
      </w:pPr>
      <w:r w:rsidRPr="00717F93">
        <w:t xml:space="preserve">World Health Organization (2022) </w:t>
      </w:r>
      <w:r w:rsidRPr="00717F93">
        <w:rPr>
          <w:i/>
          <w:iCs/>
        </w:rPr>
        <w:t>Health workforce burnout report</w:t>
      </w:r>
      <w:r w:rsidRPr="00717F93">
        <w:t xml:space="preserve">. Available at: </w:t>
      </w:r>
      <w:hyperlink r:id="rId7" w:tgtFrame="_new" w:history="1">
        <w:r w:rsidRPr="00717F93">
          <w:rPr>
            <w:rStyle w:val="Hyperlink"/>
          </w:rPr>
          <w:t>https://www.who.int/publications/i/item/9789240053052</w:t>
        </w:r>
      </w:hyperlink>
      <w:r w:rsidRPr="00717F93">
        <w:t xml:space="preserve"> (Accessed: 24 March 2026).</w:t>
      </w:r>
    </w:p>
    <w:p w:rsidR="00802E4F" w:rsidRDefault="00802E4F"/>
    <w:sectPr w:rsidR="00802E4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2D02" w:rsidRDefault="00CF2D02" w:rsidP="005C5C40">
      <w:pPr>
        <w:spacing w:before="0" w:after="0" w:line="240" w:lineRule="auto"/>
      </w:pPr>
      <w:r>
        <w:separator/>
      </w:r>
    </w:p>
  </w:endnote>
  <w:endnote w:type="continuationSeparator" w:id="0">
    <w:p w:rsidR="00CF2D02" w:rsidRDefault="00CF2D02" w:rsidP="005C5C4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015" w:rsidRDefault="00AA70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347100"/>
      <w:docPartObj>
        <w:docPartGallery w:val="Page Numbers (Bottom of Page)"/>
        <w:docPartUnique/>
      </w:docPartObj>
    </w:sdtPr>
    <w:sdtEndPr>
      <w:rPr>
        <w:noProof/>
      </w:rPr>
    </w:sdtEndPr>
    <w:sdtContent>
      <w:p w:rsidR="005C5C40" w:rsidRDefault="005C5C40">
        <w:pPr>
          <w:pStyle w:val="Footer"/>
          <w:jc w:val="right"/>
        </w:pPr>
        <w:r>
          <w:fldChar w:fldCharType="begin"/>
        </w:r>
        <w:r>
          <w:instrText xml:space="preserve"> PAGE   \* MERGEFORMAT </w:instrText>
        </w:r>
        <w:r>
          <w:fldChar w:fldCharType="separate"/>
        </w:r>
        <w:r w:rsidR="00AA7015">
          <w:rPr>
            <w:noProof/>
          </w:rPr>
          <w:t>6</w:t>
        </w:r>
        <w:r>
          <w:rPr>
            <w:noProof/>
          </w:rPr>
          <w:fldChar w:fldCharType="end"/>
        </w:r>
      </w:p>
    </w:sdtContent>
  </w:sdt>
  <w:p w:rsidR="005C5C40" w:rsidRDefault="005C5C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015" w:rsidRDefault="00AA7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2D02" w:rsidRDefault="00CF2D02" w:rsidP="005C5C40">
      <w:pPr>
        <w:spacing w:before="0" w:after="0" w:line="240" w:lineRule="auto"/>
      </w:pPr>
      <w:r>
        <w:separator/>
      </w:r>
    </w:p>
  </w:footnote>
  <w:footnote w:type="continuationSeparator" w:id="0">
    <w:p w:rsidR="00CF2D02" w:rsidRDefault="00CF2D02" w:rsidP="005C5C4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015" w:rsidRDefault="00AA70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015" w:rsidRDefault="00AA70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015" w:rsidRDefault="00AA70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E21"/>
    <w:rsid w:val="00005525"/>
    <w:rsid w:val="00137DE9"/>
    <w:rsid w:val="001421D2"/>
    <w:rsid w:val="001C4E21"/>
    <w:rsid w:val="00406960"/>
    <w:rsid w:val="005C5C40"/>
    <w:rsid w:val="00717F93"/>
    <w:rsid w:val="00802E4F"/>
    <w:rsid w:val="008121A2"/>
    <w:rsid w:val="009C0EF5"/>
    <w:rsid w:val="00AA7015"/>
    <w:rsid w:val="00BD662B"/>
    <w:rsid w:val="00CF2D02"/>
    <w:rsid w:val="00DB23DD"/>
    <w:rsid w:val="00F40CFD"/>
    <w:rsid w:val="00F51380"/>
    <w:rsid w:val="00F55E1F"/>
    <w:rsid w:val="00F5622A"/>
    <w:rsid w:val="00F72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7E05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7DE9"/>
    <w:pPr>
      <w:spacing w:before="60" w:after="60"/>
    </w:pPr>
    <w:rPr>
      <w:rFonts w:ascii="Times New Roman" w:hAnsi="Times New Roman" w:cs="Times New Roman"/>
      <w:sz w:val="24"/>
      <w:szCs w:val="20"/>
    </w:rPr>
  </w:style>
  <w:style w:type="paragraph" w:styleId="Heading1">
    <w:name w:val="heading 1"/>
    <w:basedOn w:val="Heading2"/>
    <w:next w:val="Normal"/>
    <w:link w:val="Heading1Char"/>
    <w:qFormat/>
    <w:rsid w:val="008121A2"/>
    <w:pPr>
      <w:keepNext w:val="0"/>
      <w:keepLines w:val="0"/>
      <w:spacing w:before="80"/>
      <w:outlineLvl w:val="0"/>
    </w:pPr>
    <w:rPr>
      <w:rFonts w:eastAsia="Calibri" w:cstheme="minorHAnsi"/>
      <w:color w:val="2F5496" w:themeColor="accent5" w:themeShade="BF"/>
      <w:sz w:val="28"/>
      <w:szCs w:val="28"/>
      <w:lang w:val="en-US"/>
    </w:rPr>
  </w:style>
  <w:style w:type="paragraph" w:styleId="Heading2">
    <w:name w:val="heading 2"/>
    <w:basedOn w:val="Normal"/>
    <w:next w:val="Normal"/>
    <w:link w:val="Heading2Char"/>
    <w:uiPriority w:val="9"/>
    <w:semiHidden/>
    <w:unhideWhenUsed/>
    <w:qFormat/>
    <w:rsid w:val="00406960"/>
    <w:pPr>
      <w:keepNext/>
      <w:keepLines/>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autoRedefine/>
    <w:uiPriority w:val="9"/>
    <w:unhideWhenUsed/>
    <w:qFormat/>
    <w:rsid w:val="00005525"/>
    <w:pPr>
      <w:keepNext/>
      <w:keepLines/>
      <w:spacing w:before="40" w:after="0"/>
      <w:outlineLvl w:val="2"/>
    </w:pPr>
    <w:rPr>
      <w:b/>
      <w:kern w:val="2"/>
      <w:szCs w:val="24"/>
      <w:lang w:eastAsia="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121A2"/>
    <w:rPr>
      <w:rFonts w:ascii="Times New Roman" w:eastAsia="Calibri" w:hAnsi="Times New Roman" w:cstheme="minorHAnsi"/>
      <w:b/>
      <w:color w:val="2F5496" w:themeColor="accent5" w:themeShade="BF"/>
      <w:sz w:val="28"/>
      <w:szCs w:val="28"/>
      <w:lang w:val="en-US"/>
    </w:rPr>
  </w:style>
  <w:style w:type="character" w:customStyle="1" w:styleId="Heading2Char">
    <w:name w:val="Heading 2 Char"/>
    <w:basedOn w:val="DefaultParagraphFont"/>
    <w:link w:val="Heading2"/>
    <w:uiPriority w:val="9"/>
    <w:semiHidden/>
    <w:rsid w:val="00406960"/>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rsid w:val="00005525"/>
    <w:rPr>
      <w:rFonts w:ascii="Times New Roman" w:hAnsi="Times New Roman" w:cs="Times New Roman"/>
      <w:b/>
      <w:kern w:val="2"/>
      <w:sz w:val="24"/>
      <w:szCs w:val="24"/>
      <w:lang w:eastAsia="en-GB"/>
      <w14:ligatures w14:val="standardContextual"/>
    </w:rPr>
  </w:style>
  <w:style w:type="character" w:styleId="Hyperlink">
    <w:name w:val="Hyperlink"/>
    <w:basedOn w:val="DefaultParagraphFont"/>
    <w:uiPriority w:val="99"/>
    <w:unhideWhenUsed/>
    <w:rsid w:val="00717F93"/>
    <w:rPr>
      <w:color w:val="0563C1" w:themeColor="hyperlink"/>
      <w:u w:val="single"/>
    </w:rPr>
  </w:style>
  <w:style w:type="paragraph" w:styleId="Header">
    <w:name w:val="header"/>
    <w:basedOn w:val="Normal"/>
    <w:link w:val="HeaderChar"/>
    <w:uiPriority w:val="99"/>
    <w:unhideWhenUsed/>
    <w:rsid w:val="005C5C4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C5C40"/>
    <w:rPr>
      <w:rFonts w:ascii="Times New Roman" w:hAnsi="Times New Roman" w:cs="Times New Roman"/>
      <w:sz w:val="24"/>
      <w:szCs w:val="20"/>
    </w:rPr>
  </w:style>
  <w:style w:type="paragraph" w:styleId="Footer">
    <w:name w:val="footer"/>
    <w:basedOn w:val="Normal"/>
    <w:link w:val="FooterChar"/>
    <w:uiPriority w:val="99"/>
    <w:unhideWhenUsed/>
    <w:rsid w:val="005C5C4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C5C40"/>
    <w:rPr>
      <w:rFonts w:ascii="Times New Roman" w:hAnsi="Times New Roman" w:cs="Times New Roman"/>
      <w:sz w:val="24"/>
      <w:szCs w:val="20"/>
    </w:rPr>
  </w:style>
  <w:style w:type="paragraph" w:styleId="TOCHeading">
    <w:name w:val="TOC Heading"/>
    <w:basedOn w:val="Heading1"/>
    <w:next w:val="Normal"/>
    <w:uiPriority w:val="39"/>
    <w:unhideWhenUsed/>
    <w:qFormat/>
    <w:rsid w:val="005C5C40"/>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5C5C4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1539855">
      <w:bodyDiv w:val="1"/>
      <w:marLeft w:val="0"/>
      <w:marRight w:val="0"/>
      <w:marTop w:val="0"/>
      <w:marBottom w:val="0"/>
      <w:divBdr>
        <w:top w:val="none" w:sz="0" w:space="0" w:color="auto"/>
        <w:left w:val="none" w:sz="0" w:space="0" w:color="auto"/>
        <w:bottom w:val="none" w:sz="0" w:space="0" w:color="auto"/>
        <w:right w:val="none" w:sz="0" w:space="0" w:color="auto"/>
      </w:divBdr>
    </w:div>
    <w:div w:id="199028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who.int/publications/i/item/9789240053052"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FF69C07-6DE6-417D-AA02-BB4DCC991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1878</Words>
  <Characters>10710</Characters>
  <Application>Microsoft Office Word</Application>
  <DocSecurity>0</DocSecurity>
  <Lines>89</Lines>
  <Paragraphs>25</Paragraphs>
  <ScaleCrop>false</ScaleCrop>
  <Company/>
  <LinksUpToDate>false</LinksUpToDate>
  <CharactersWithSpaces>12563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2026-03-23T20:27:00Z</dcterms:created>
  <dcterms:modified xsi:type="dcterms:W3CDTF">2026-03-23T20:27:00Z</dcterms:modified>
</cp:coreProperties>
</file>