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A5A7B0" w14:textId="77777777" w:rsidR="007D01BE" w:rsidRPr="00FF34E1" w:rsidRDefault="0091080C" w:rsidP="00FF34E1">
      <w:pPr>
        <w:spacing w:line="480" w:lineRule="auto"/>
        <w:ind w:firstLine="720"/>
        <w:rPr>
          <w:rFonts w:ascii="Times New Roman" w:hAnsi="Times New Roman" w:cs="Times New Roman"/>
        </w:rPr>
      </w:pPr>
      <w:r w:rsidRPr="00FF34E1">
        <w:rPr>
          <w:rFonts w:ascii="Times New Roman" w:hAnsi="Times New Roman" w:cs="Times New Roman"/>
        </w:rPr>
        <w:t xml:space="preserve"> </w:t>
      </w:r>
    </w:p>
    <w:p w14:paraId="421F0286" w14:textId="77777777" w:rsidR="007D01BE" w:rsidRPr="0088064C" w:rsidRDefault="007D01BE" w:rsidP="00FF34E1">
      <w:pPr>
        <w:spacing w:line="480" w:lineRule="auto"/>
        <w:ind w:firstLine="720"/>
        <w:rPr>
          <w:rFonts w:ascii="Times New Roman" w:hAnsi="Times New Roman" w:cs="Times New Roman"/>
          <w:b/>
          <w:bCs/>
          <w:u w:val="single"/>
        </w:rPr>
      </w:pPr>
      <w:r w:rsidRPr="00FF34E1">
        <w:rPr>
          <w:rFonts w:ascii="Times New Roman" w:hAnsi="Times New Roman" w:cs="Times New Roman"/>
        </w:rPr>
        <w:t>`Workplace mental health promotion has become a strategic focus area. The renewed interest has prompted recent reviews of the evidence base in relation to common mental disorders and work and of the promotion of mental health and well-being in the workplace` (Leka &amp; Nicholson, 2019, p5</w:t>
      </w:r>
      <w:r w:rsidRPr="0088064C">
        <w:rPr>
          <w:rFonts w:ascii="Times New Roman" w:hAnsi="Times New Roman" w:cs="Times New Roman"/>
          <w:b/>
          <w:bCs/>
          <w:u w:val="single"/>
        </w:rPr>
        <w:t>).</w:t>
      </w:r>
    </w:p>
    <w:p w14:paraId="3AB0A4A0" w14:textId="77777777" w:rsidR="007D01BE" w:rsidRPr="0088064C" w:rsidRDefault="007D01BE" w:rsidP="00FF34E1">
      <w:pPr>
        <w:spacing w:line="480" w:lineRule="auto"/>
        <w:ind w:firstLine="720"/>
        <w:rPr>
          <w:rFonts w:ascii="Times New Roman" w:hAnsi="Times New Roman" w:cs="Times New Roman"/>
          <w:b/>
          <w:bCs/>
          <w:u w:val="single"/>
        </w:rPr>
      </w:pPr>
      <w:r w:rsidRPr="0088064C">
        <w:rPr>
          <w:rFonts w:ascii="Times New Roman" w:hAnsi="Times New Roman" w:cs="Times New Roman"/>
          <w:b/>
          <w:bCs/>
          <w:u w:val="single"/>
        </w:rPr>
        <w:t>Discuss this statement with reference to the empirical evidence and relevant frameworks that aim  to support individuals` mental health and well-being within the workplace.</w:t>
      </w:r>
    </w:p>
    <w:p w14:paraId="25A84EB7" w14:textId="77777777" w:rsidR="007D01BE" w:rsidRPr="00FF34E1" w:rsidRDefault="007D01BE" w:rsidP="00FF34E1">
      <w:pPr>
        <w:spacing w:line="480" w:lineRule="auto"/>
        <w:ind w:firstLine="720"/>
        <w:rPr>
          <w:rFonts w:ascii="Times New Roman" w:hAnsi="Times New Roman" w:cs="Times New Roman"/>
        </w:rPr>
      </w:pPr>
      <w:r w:rsidRPr="00FF34E1">
        <w:rPr>
          <w:rFonts w:ascii="Times New Roman" w:hAnsi="Times New Roman" w:cs="Times New Roman"/>
        </w:rPr>
        <w:t xml:space="preserve">Mental health is explained by </w:t>
      </w:r>
      <w:proofErr w:type="spellStart"/>
      <w:r w:rsidRPr="00FF34E1">
        <w:rPr>
          <w:rFonts w:ascii="Times New Roman" w:hAnsi="Times New Roman" w:cs="Times New Roman"/>
        </w:rPr>
        <w:t>Hassard</w:t>
      </w:r>
      <w:proofErr w:type="spellEnd"/>
      <w:r w:rsidRPr="00FF34E1">
        <w:rPr>
          <w:rFonts w:ascii="Times New Roman" w:hAnsi="Times New Roman" w:cs="Times New Roman"/>
        </w:rPr>
        <w:t xml:space="preserve"> et al., (2011) as a spectrum ranging from optimum positive mental health to poor mental ill health. There is much discussion and evidence to suggest that mental health is affected as a result of key areas of life, such as employment. </w:t>
      </w:r>
    </w:p>
    <w:p w14:paraId="44E08BFC" w14:textId="77777777" w:rsidR="007D01BE" w:rsidRPr="00FF34E1" w:rsidRDefault="007D01BE" w:rsidP="00FF34E1">
      <w:pPr>
        <w:spacing w:line="480" w:lineRule="auto"/>
        <w:ind w:firstLine="720"/>
        <w:rPr>
          <w:rFonts w:ascii="Times New Roman" w:hAnsi="Times New Roman" w:cs="Times New Roman"/>
        </w:rPr>
      </w:pPr>
      <w:r w:rsidRPr="00FF34E1">
        <w:rPr>
          <w:rFonts w:ascii="Times New Roman" w:hAnsi="Times New Roman" w:cs="Times New Roman"/>
        </w:rPr>
        <w:t xml:space="preserve">The Health and Safety Executive (HSE) (2020) reported that approximately 828,000 workers were struggling with work related anxiety, stress and depression in 2020. The HSE defines work related stress, anxiety or depression as an adverse reaction caused by the pressure or work load demands that are put on employees within the work place, and reports the situation to be increasing over recent years . Alongside this, a reported 17.9 million days of production were lost as a result of these mental health related absences. These mental health disorders are found to be more prevalent in industries such as education, health and social care and public administration and also defence work. Reported triggers for stress , anxiety or depression, include factors such as are pressing deadlines , high responsibility and lack of support from managers.  Furthermore, the HSE reports that poor mental health is costing employees in the UK business between £32 and £42 billion a year.  In light of this, the government commissioned  reviews such as ‘Thriving at Work ‘ by Stevenson and Farmer in 2017 to  give an insight into how mental health support is important for business and maintaining productivity. This essay aims to discuss the relevant polices and frameworks that have been introduced, and highlight the importance of supporting people with mental illness in the workplace and how employers can support and enhance well- being within the workplace by the use of  interventions and coping strategies. </w:t>
      </w:r>
    </w:p>
    <w:p w14:paraId="756723A7" w14:textId="01A77FA4" w:rsidR="007D01BE" w:rsidRPr="00FF34E1" w:rsidRDefault="007D01BE" w:rsidP="00267CEB">
      <w:pPr>
        <w:spacing w:line="480" w:lineRule="auto"/>
        <w:rPr>
          <w:rFonts w:ascii="Times New Roman" w:hAnsi="Times New Roman" w:cs="Times New Roman"/>
        </w:rPr>
      </w:pPr>
      <w:r w:rsidRPr="00FF34E1">
        <w:rPr>
          <w:rFonts w:ascii="Times New Roman" w:hAnsi="Times New Roman" w:cs="Times New Roman"/>
        </w:rPr>
        <w:lastRenderedPageBreak/>
        <w:t>The Equality Act (2010) combines 116 separate pieces of legislation into one single act, giving legal framework to protect the rights of the individual and give equal opportunity to all</w:t>
      </w:r>
      <w:r w:rsidR="00CD1450">
        <w:rPr>
          <w:rFonts w:ascii="Times New Roman" w:hAnsi="Times New Roman" w:cs="Times New Roman"/>
        </w:rPr>
        <w:t xml:space="preserve">. The act also </w:t>
      </w:r>
      <w:r w:rsidRPr="00FF34E1">
        <w:rPr>
          <w:rFonts w:ascii="Times New Roman" w:hAnsi="Times New Roman" w:cs="Times New Roman"/>
        </w:rPr>
        <w:t>aim</w:t>
      </w:r>
      <w:r w:rsidR="00CD1450">
        <w:rPr>
          <w:rFonts w:ascii="Times New Roman" w:hAnsi="Times New Roman" w:cs="Times New Roman"/>
        </w:rPr>
        <w:t>s</w:t>
      </w:r>
      <w:r w:rsidRPr="00FF34E1">
        <w:rPr>
          <w:rFonts w:ascii="Times New Roman" w:hAnsi="Times New Roman" w:cs="Times New Roman"/>
        </w:rPr>
        <w:t xml:space="preserve"> to create a fairer and more equal society, that gives clear laws in an aim to overcome disadvantage and discrimination. The Equality Act replaced previous anti-discrimination laws and aims to give stronger protection against discrimination in the workplace and also wider society. The Act  introduced protective characteristics, making it against the law to discriminate someone because of age, disability, gender reassignment, marriage or civil partnership, pregnancy or maternity, race, religion, belief, sex or sexual orientation. Furthermore, the Equality Act describes types of discrimination in which employees are then protected from. These include; Direct Discrimination such as being treated at work worse than others because of having a protected characteristic. Also, Indirect discrimination, which is being put at a disadvantaged position due to policies or ways of working that discriminate ones  protected characteristics. The Act also gives protection against harassment, which is being offended or deliberately humiliated due to a certain characteristic. The employer is also protected from victimisation, for example  being poorly treated due to submitting or supporting a compliant that has references to a protected characteristic. Furthermore, the employee is protected from unfavourable treatment due to pregnancy or maternity. The Equality Act also states that the employer must make reasonable adjustments to ensure a disabled person has the same accesses as everyone else. (Participation, 2010)</w:t>
      </w:r>
    </w:p>
    <w:p w14:paraId="10CFA718" w14:textId="6725DB25" w:rsidR="007D01BE" w:rsidRPr="00FF34E1" w:rsidRDefault="007D01BE" w:rsidP="00FF34E1">
      <w:pPr>
        <w:spacing w:line="480" w:lineRule="auto"/>
        <w:ind w:firstLine="720"/>
        <w:rPr>
          <w:rFonts w:ascii="Times New Roman" w:hAnsi="Times New Roman" w:cs="Times New Roman"/>
        </w:rPr>
      </w:pPr>
      <w:r w:rsidRPr="00FF34E1">
        <w:rPr>
          <w:rFonts w:ascii="Times New Roman" w:hAnsi="Times New Roman" w:cs="Times New Roman"/>
        </w:rPr>
        <w:t xml:space="preserve">Health and Safety at Work etc Act 1974 – legislation explained. (1974) Places a duty on employers to ensure the health and safety and  welfare of the employees at work, including steps to ensure they do not suffer stress related illness due to their work.  Years later, the Health and Safety Executive launched the Management Standard Tools in 2004, These were established with the aim to cover 6 key areas that are associated with poor mental health and increased risk of accident or sickness. These key areas include; </w:t>
      </w:r>
      <w:r w:rsidR="00965ADC">
        <w:rPr>
          <w:rFonts w:ascii="Times New Roman" w:hAnsi="Times New Roman" w:cs="Times New Roman"/>
        </w:rPr>
        <w:t>d</w:t>
      </w:r>
      <w:r w:rsidRPr="00FF34E1">
        <w:rPr>
          <w:rFonts w:ascii="Times New Roman" w:hAnsi="Times New Roman" w:cs="Times New Roman"/>
        </w:rPr>
        <w:t xml:space="preserve">emands, such as the workload and working environment. Control; how much say the employee has in their work. Support; the encouragement and recourses that are provided by supervisors and line managers. Relationships; avoiding conflicts and managing unacceptable behaviour amongst employees. Role; The understanding of their role and managing </w:t>
      </w:r>
      <w:r w:rsidRPr="00FF34E1">
        <w:rPr>
          <w:rFonts w:ascii="Times New Roman" w:hAnsi="Times New Roman" w:cs="Times New Roman"/>
        </w:rPr>
        <w:lastRenderedPageBreak/>
        <w:t>conflicting roles. Change; how this is communicated and managed within the organisation. What are the Management Standards? - Stress - HSE. (2021).</w:t>
      </w:r>
    </w:p>
    <w:p w14:paraId="094A0D14" w14:textId="77777777" w:rsidR="007D01BE" w:rsidRPr="00FF34E1" w:rsidRDefault="007D01BE" w:rsidP="00FF34E1">
      <w:pPr>
        <w:spacing w:line="480" w:lineRule="auto"/>
        <w:ind w:firstLine="720"/>
        <w:rPr>
          <w:rFonts w:ascii="Times New Roman" w:hAnsi="Times New Roman" w:cs="Times New Roman"/>
        </w:rPr>
      </w:pPr>
      <w:r w:rsidRPr="00FF34E1">
        <w:rPr>
          <w:rFonts w:ascii="Times New Roman" w:hAnsi="Times New Roman" w:cs="Times New Roman"/>
        </w:rPr>
        <w:t xml:space="preserve">There was much literature to support the changes in legislation that lead to the development of the Equality Act in 2010. For example, a study carried out by </w:t>
      </w:r>
      <w:proofErr w:type="spellStart"/>
      <w:r w:rsidRPr="00FF34E1">
        <w:rPr>
          <w:rFonts w:ascii="Times New Roman" w:hAnsi="Times New Roman" w:cs="Times New Roman"/>
        </w:rPr>
        <w:t>Regmi</w:t>
      </w:r>
      <w:proofErr w:type="spellEnd"/>
      <w:r w:rsidRPr="00FF34E1">
        <w:rPr>
          <w:rFonts w:ascii="Times New Roman" w:hAnsi="Times New Roman" w:cs="Times New Roman"/>
        </w:rPr>
        <w:t xml:space="preserve"> et al., (2009) investigated the effects of discrimination within the workplace amongst Nepalese immigrant workers in the UK. The study used self administered questionnaires, interviews and also group consultations. Findings found a positive association for increased stress amongst the workers, alongside a desire to find new employment, as a results of facing subtle discrimination whilst at work. These studies, alongside many others highlighted the need for more awareness and protection against these issues. </w:t>
      </w:r>
    </w:p>
    <w:p w14:paraId="78E46512" w14:textId="18C74DC7" w:rsidR="007D01BE" w:rsidRPr="00FF34E1" w:rsidRDefault="007D01BE" w:rsidP="00FF34E1">
      <w:pPr>
        <w:spacing w:line="480" w:lineRule="auto"/>
        <w:ind w:firstLine="720"/>
        <w:rPr>
          <w:rFonts w:ascii="Times New Roman" w:hAnsi="Times New Roman" w:cs="Times New Roman"/>
        </w:rPr>
      </w:pPr>
      <w:r w:rsidRPr="00FF34E1">
        <w:rPr>
          <w:rFonts w:ascii="Times New Roman" w:hAnsi="Times New Roman" w:cs="Times New Roman"/>
        </w:rPr>
        <w:t xml:space="preserve"> As previously mentioned , the independent review carried out by Stevenson and Farmer (2017) aimed to determine how employers can provide better mental health support for all of those in employment</w:t>
      </w:r>
      <w:r w:rsidR="000F750B">
        <w:rPr>
          <w:rFonts w:ascii="Times New Roman" w:hAnsi="Times New Roman" w:cs="Times New Roman"/>
        </w:rPr>
        <w:t>. This is</w:t>
      </w:r>
      <w:r w:rsidRPr="00FF34E1">
        <w:rPr>
          <w:rFonts w:ascii="Times New Roman" w:hAnsi="Times New Roman" w:cs="Times New Roman"/>
        </w:rPr>
        <w:t xml:space="preserve"> inclusive of those with ongoing mental health disorders to remain and thrive within the workplace. The report highlighted the ongoing stigma surrounding mental health and the significant challenges with mental health at work. The report outlined a 10 year vision aiming to provide recommendations and plans to equip organisations with tools and awareness to overcome and prevent mental illness and with an aim to assist employees to thrive within the workplace. The report set out core standards which is a framework that organisations could implement for employees. These recommendations  included a mental health at work plan which can be produced, implemented and communicated to employers</w:t>
      </w:r>
      <w:r w:rsidR="000832DD">
        <w:rPr>
          <w:rFonts w:ascii="Times New Roman" w:hAnsi="Times New Roman" w:cs="Times New Roman"/>
        </w:rPr>
        <w:t xml:space="preserve"> </w:t>
      </w:r>
      <w:r w:rsidR="00B7006A">
        <w:rPr>
          <w:rFonts w:ascii="Times New Roman" w:hAnsi="Times New Roman" w:cs="Times New Roman"/>
        </w:rPr>
        <w:t>a</w:t>
      </w:r>
      <w:r w:rsidRPr="00FF34E1">
        <w:rPr>
          <w:rFonts w:ascii="Times New Roman" w:hAnsi="Times New Roman" w:cs="Times New Roman"/>
        </w:rPr>
        <w:t>s well as developing mental health awareness amongst those employed</w:t>
      </w:r>
      <w:r w:rsidR="00B7006A">
        <w:rPr>
          <w:rFonts w:ascii="Times New Roman" w:hAnsi="Times New Roman" w:cs="Times New Roman"/>
        </w:rPr>
        <w:t>.</w:t>
      </w:r>
      <w:r w:rsidRPr="00FF34E1">
        <w:rPr>
          <w:rFonts w:ascii="Times New Roman" w:hAnsi="Times New Roman" w:cs="Times New Roman"/>
        </w:rPr>
        <w:t xml:space="preserve"> </w:t>
      </w:r>
      <w:r w:rsidR="00B7006A">
        <w:rPr>
          <w:rFonts w:ascii="Times New Roman" w:hAnsi="Times New Roman" w:cs="Times New Roman"/>
        </w:rPr>
        <w:t xml:space="preserve">Also </w:t>
      </w:r>
      <w:r w:rsidRPr="00FF34E1">
        <w:rPr>
          <w:rFonts w:ascii="Times New Roman" w:hAnsi="Times New Roman" w:cs="Times New Roman"/>
        </w:rPr>
        <w:t xml:space="preserve">to encourage </w:t>
      </w:r>
      <w:r w:rsidR="00B7006A">
        <w:rPr>
          <w:rFonts w:ascii="Times New Roman" w:hAnsi="Times New Roman" w:cs="Times New Roman"/>
        </w:rPr>
        <w:t xml:space="preserve">and </w:t>
      </w:r>
      <w:r w:rsidRPr="00FF34E1">
        <w:rPr>
          <w:rFonts w:ascii="Times New Roman" w:hAnsi="Times New Roman" w:cs="Times New Roman"/>
        </w:rPr>
        <w:t xml:space="preserve">to participate in  discussions about mental health and what support is available to those that are struggling. </w:t>
      </w:r>
      <w:r w:rsidR="00495C03">
        <w:rPr>
          <w:rFonts w:ascii="Times New Roman" w:hAnsi="Times New Roman" w:cs="Times New Roman"/>
        </w:rPr>
        <w:t>Additional recommendations include,</w:t>
      </w:r>
      <w:r w:rsidRPr="00FF34E1">
        <w:rPr>
          <w:rFonts w:ascii="Times New Roman" w:hAnsi="Times New Roman" w:cs="Times New Roman"/>
        </w:rPr>
        <w:t xml:space="preserve"> </w:t>
      </w:r>
      <w:r w:rsidR="00495C03">
        <w:rPr>
          <w:rFonts w:ascii="Times New Roman" w:hAnsi="Times New Roman" w:cs="Times New Roman"/>
        </w:rPr>
        <w:t>p</w:t>
      </w:r>
      <w:r w:rsidRPr="00FF34E1">
        <w:rPr>
          <w:rFonts w:ascii="Times New Roman" w:hAnsi="Times New Roman" w:cs="Times New Roman"/>
        </w:rPr>
        <w:t>roviding employees with good working conditions, and a good work life balance</w:t>
      </w:r>
      <w:r w:rsidR="003C3E9A">
        <w:rPr>
          <w:rFonts w:ascii="Times New Roman" w:hAnsi="Times New Roman" w:cs="Times New Roman"/>
        </w:rPr>
        <w:t>.</w:t>
      </w:r>
      <w:r w:rsidRPr="00FF34E1">
        <w:rPr>
          <w:rFonts w:ascii="Times New Roman" w:hAnsi="Times New Roman" w:cs="Times New Roman"/>
        </w:rPr>
        <w:t xml:space="preserve"> </w:t>
      </w:r>
      <w:r w:rsidR="00193FE4">
        <w:rPr>
          <w:rFonts w:ascii="Times New Roman" w:hAnsi="Times New Roman" w:cs="Times New Roman"/>
        </w:rPr>
        <w:t>Offering</w:t>
      </w:r>
      <w:r w:rsidRPr="00FF34E1">
        <w:rPr>
          <w:rFonts w:ascii="Times New Roman" w:hAnsi="Times New Roman" w:cs="Times New Roman"/>
        </w:rPr>
        <w:t xml:space="preserve"> development opportunities </w:t>
      </w:r>
      <w:r w:rsidR="00EE4868">
        <w:rPr>
          <w:rFonts w:ascii="Times New Roman" w:hAnsi="Times New Roman" w:cs="Times New Roman"/>
        </w:rPr>
        <w:t xml:space="preserve">to employees </w:t>
      </w:r>
      <w:r w:rsidRPr="00FF34E1">
        <w:rPr>
          <w:rFonts w:ascii="Times New Roman" w:hAnsi="Times New Roman" w:cs="Times New Roman"/>
        </w:rPr>
        <w:t>within the workplace</w:t>
      </w:r>
      <w:r w:rsidR="000F56DE">
        <w:rPr>
          <w:rFonts w:ascii="Times New Roman" w:hAnsi="Times New Roman" w:cs="Times New Roman"/>
        </w:rPr>
        <w:t xml:space="preserve"> can</w:t>
      </w:r>
      <w:r w:rsidRPr="00FF34E1">
        <w:rPr>
          <w:rFonts w:ascii="Times New Roman" w:hAnsi="Times New Roman" w:cs="Times New Roman"/>
        </w:rPr>
        <w:t xml:space="preserve"> boost self -esteem</w:t>
      </w:r>
      <w:r w:rsidR="00E5689D">
        <w:rPr>
          <w:rFonts w:ascii="Times New Roman" w:hAnsi="Times New Roman" w:cs="Times New Roman"/>
        </w:rPr>
        <w:t xml:space="preserve"> which helps employees feel valued</w:t>
      </w:r>
      <w:r w:rsidRPr="00FF34E1">
        <w:rPr>
          <w:rFonts w:ascii="Times New Roman" w:hAnsi="Times New Roman" w:cs="Times New Roman"/>
        </w:rPr>
        <w:t>.  Effective people management through line managers and regular supervisions is also suggested along with the routine monitoring of individuals mental health and well-being for all employees.  Furthermore advanced standards were also recommended for larger organisations.  Finding</w:t>
      </w:r>
      <w:r w:rsidR="00E5689D">
        <w:rPr>
          <w:rFonts w:ascii="Times New Roman" w:hAnsi="Times New Roman" w:cs="Times New Roman"/>
        </w:rPr>
        <w:t>s</w:t>
      </w:r>
      <w:r w:rsidRPr="00FF34E1">
        <w:rPr>
          <w:rFonts w:ascii="Times New Roman" w:hAnsi="Times New Roman" w:cs="Times New Roman"/>
        </w:rPr>
        <w:t xml:space="preserve"> were then presented to the government and these were well received. </w:t>
      </w:r>
    </w:p>
    <w:p w14:paraId="6D065534" w14:textId="4D0E2D0A" w:rsidR="007D01BE" w:rsidRPr="00FF34E1" w:rsidRDefault="00BC4DDD" w:rsidP="00EB30C6">
      <w:pPr>
        <w:spacing w:line="480" w:lineRule="auto"/>
        <w:rPr>
          <w:rFonts w:ascii="Times New Roman" w:hAnsi="Times New Roman" w:cs="Times New Roman"/>
        </w:rPr>
      </w:pPr>
      <w:r>
        <w:rPr>
          <w:rFonts w:ascii="Times New Roman" w:hAnsi="Times New Roman" w:cs="Times New Roman"/>
        </w:rPr>
        <w:lastRenderedPageBreak/>
        <w:t xml:space="preserve">            </w:t>
      </w:r>
      <w:r w:rsidR="007D01BE" w:rsidRPr="00FF34E1">
        <w:rPr>
          <w:rFonts w:ascii="Times New Roman" w:hAnsi="Times New Roman" w:cs="Times New Roman"/>
        </w:rPr>
        <w:t xml:space="preserve">A Joint policy, titled  Improving Lives, the Future or Work Health and Disability Department for Work and Pensions &amp; Department of Health. (2017). Responded to the Stevenson and Farmer report (2017).  The government fully supported the recommendations set out in the report and stated that the Civil Service Employed policy (CSEP) will work with the departments and agencies to address and highlight areas for improvement and promote best practise for assisting those with mental health needs in the workplace. The government also stated that is will encourage the implementation of the core recommendations by private sector employers by using networks that are already in place to give information, advice and support. Furthermore, the government also announced an independent review of the Mental Health Act in 2018, which would also be carried out and also agreed to explore how they can protect from discrimination within the workplace for those with a mental health condition. The Health and Safety Executive  also agreed to implement the  recommendations as a result of the review which included revising the guidance to raise employer awareness in managing and assessing mental health issues within the work place. Furthermore, the implementation of building risk assessments  guidance and management standard approach was also agreed by the HSE.  </w:t>
      </w:r>
    </w:p>
    <w:p w14:paraId="26FF9ADC" w14:textId="77777777" w:rsidR="007D01BE" w:rsidRPr="00FF34E1" w:rsidRDefault="007D01BE" w:rsidP="00FF34E1">
      <w:pPr>
        <w:spacing w:line="480" w:lineRule="auto"/>
        <w:ind w:firstLine="720"/>
        <w:rPr>
          <w:rFonts w:ascii="Times New Roman" w:hAnsi="Times New Roman" w:cs="Times New Roman"/>
        </w:rPr>
      </w:pPr>
      <w:r w:rsidRPr="00FF34E1">
        <w:rPr>
          <w:rFonts w:ascii="Times New Roman" w:hAnsi="Times New Roman" w:cs="Times New Roman"/>
        </w:rPr>
        <w:t xml:space="preserve">Further recommendations from the Stevenson and Farmer review recommended  that employers should report on their actions towards work place  mental health. As a result of this, in 2018 a framework was developed to support employers to voluntarily report information on mental health and well-being and also disability within the workplace. This was aimed at larger employers in an attempt to drive culture change towards a more inclusive society. </w:t>
      </w:r>
    </w:p>
    <w:p w14:paraId="36E4C436" w14:textId="77777777" w:rsidR="007D01BE" w:rsidRPr="00FF34E1" w:rsidRDefault="007D01BE" w:rsidP="00FF34E1">
      <w:pPr>
        <w:spacing w:line="480" w:lineRule="auto"/>
        <w:ind w:firstLine="720"/>
        <w:rPr>
          <w:rFonts w:ascii="Times New Roman" w:hAnsi="Times New Roman" w:cs="Times New Roman"/>
        </w:rPr>
      </w:pPr>
      <w:r w:rsidRPr="00FF34E1">
        <w:rPr>
          <w:rFonts w:ascii="Times New Roman" w:hAnsi="Times New Roman" w:cs="Times New Roman"/>
        </w:rPr>
        <w:t xml:space="preserve">According to Evans and </w:t>
      </w:r>
      <w:proofErr w:type="spellStart"/>
      <w:r w:rsidRPr="00FF34E1">
        <w:rPr>
          <w:rFonts w:ascii="Times New Roman" w:hAnsi="Times New Roman" w:cs="Times New Roman"/>
        </w:rPr>
        <w:t>Repper</w:t>
      </w:r>
      <w:proofErr w:type="spellEnd"/>
      <w:r w:rsidRPr="00FF34E1">
        <w:rPr>
          <w:rFonts w:ascii="Times New Roman" w:hAnsi="Times New Roman" w:cs="Times New Roman"/>
        </w:rPr>
        <w:t xml:space="preserve"> (2000)  employment can improve life quality and mental wellness as well as aid social inclusion and social networks . Being employed can also give a sense of purpose and belonging and an opportunity to contribute to society.  In line with this, a study carried out by Dunn et al., (2008) investigated the role of work in the lives of those who have had vocational success whilst recovering from mental illness, with the aim to understand how work effects their recovery. The study used qualitative interviews, which were carried out on 23 participants who reported positive benefits as a result of being in paid employment . Participants reported that being in work created a sense of  pride and self esteem and also gave strategies to cope with psychiatric </w:t>
      </w:r>
      <w:r w:rsidRPr="00FF34E1">
        <w:rPr>
          <w:rFonts w:ascii="Times New Roman" w:hAnsi="Times New Roman" w:cs="Times New Roman"/>
        </w:rPr>
        <w:lastRenderedPageBreak/>
        <w:t>symptoms, and furthermore stated that being able to work aided  their overall recovery. Participants also mentioned that being in work was central to their lives and also their identity.</w:t>
      </w:r>
    </w:p>
    <w:p w14:paraId="014820BD" w14:textId="77777777" w:rsidR="007D01BE" w:rsidRPr="00FF34E1" w:rsidRDefault="007D01BE" w:rsidP="00FF34E1">
      <w:pPr>
        <w:spacing w:line="480" w:lineRule="auto"/>
        <w:ind w:firstLine="720"/>
        <w:rPr>
          <w:rFonts w:ascii="Times New Roman" w:hAnsi="Times New Roman" w:cs="Times New Roman"/>
        </w:rPr>
      </w:pPr>
      <w:r w:rsidRPr="00FF34E1">
        <w:rPr>
          <w:rFonts w:ascii="Times New Roman" w:hAnsi="Times New Roman" w:cs="Times New Roman"/>
        </w:rPr>
        <w:t xml:space="preserve">However, </w:t>
      </w:r>
      <w:proofErr w:type="spellStart"/>
      <w:r w:rsidRPr="00FF34E1">
        <w:rPr>
          <w:rFonts w:ascii="Times New Roman" w:hAnsi="Times New Roman" w:cs="Times New Roman"/>
        </w:rPr>
        <w:t>Elraz</w:t>
      </w:r>
      <w:proofErr w:type="spellEnd"/>
      <w:r w:rsidRPr="00FF34E1">
        <w:rPr>
          <w:rFonts w:ascii="Times New Roman" w:hAnsi="Times New Roman" w:cs="Times New Roman"/>
        </w:rPr>
        <w:t xml:space="preserve"> (2018) highlights that employees that struggle with mental health conditions  face a somewhat challenging situation.  This is due to the potential discrimination and stigma that is often associated with mental illness. Alongside this, they are trying to manage symptoms of their poor mental health whilst adhering to the demands of their employment and furthermore, ensuring that they still demonstrate that they still demonstrate  that they can perform and show commitment to their job. </w:t>
      </w:r>
    </w:p>
    <w:p w14:paraId="471CB353" w14:textId="32C8791C" w:rsidR="007D01BE" w:rsidRPr="00FF34E1" w:rsidRDefault="007D01BE" w:rsidP="00FF34E1">
      <w:pPr>
        <w:spacing w:line="480" w:lineRule="auto"/>
        <w:ind w:firstLine="720"/>
        <w:rPr>
          <w:rFonts w:ascii="Times New Roman" w:hAnsi="Times New Roman" w:cs="Times New Roman"/>
        </w:rPr>
      </w:pPr>
      <w:r w:rsidRPr="00FF34E1">
        <w:rPr>
          <w:rFonts w:ascii="Times New Roman" w:hAnsi="Times New Roman" w:cs="Times New Roman"/>
        </w:rPr>
        <w:t xml:space="preserve">Initial, common place interventions within the workplace are highlighted by </w:t>
      </w:r>
      <w:proofErr w:type="spellStart"/>
      <w:r w:rsidRPr="00FF34E1">
        <w:rPr>
          <w:rFonts w:ascii="Times New Roman" w:hAnsi="Times New Roman" w:cs="Times New Roman"/>
        </w:rPr>
        <w:t>Czabala</w:t>
      </w:r>
      <w:proofErr w:type="spellEnd"/>
      <w:r w:rsidRPr="00FF34E1">
        <w:rPr>
          <w:rFonts w:ascii="Times New Roman" w:hAnsi="Times New Roman" w:cs="Times New Roman"/>
        </w:rPr>
        <w:t xml:space="preserve"> (2011) which include making improvements to working conditions and providing stress management resources. Further studies to research other types of work place interventions have also been carried out. A systematic review carried out by Joyce et al., (2015) analysed 481 research studies , giving evidence to suggest two primary prevention interventions which were enhancing employee control and also the promotion of physical activity. In this instance evidence for Cognitive Behaviour Therapy (CBT) based stress management was also found to be particularly effective.  The authors also reported strong evidence to promote the routine use of a debrief following trauma. Other interventions such as CBT based problem focused return to work programs  also showed improvement for symptoms of mental illness.  More alternative interventions have also been investigated. </w:t>
      </w:r>
      <w:proofErr w:type="spellStart"/>
      <w:r w:rsidRPr="00FF34E1">
        <w:rPr>
          <w:rFonts w:ascii="Times New Roman" w:hAnsi="Times New Roman" w:cs="Times New Roman"/>
        </w:rPr>
        <w:t>Lottrup</w:t>
      </w:r>
      <w:proofErr w:type="spellEnd"/>
      <w:r w:rsidRPr="00FF34E1">
        <w:rPr>
          <w:rFonts w:ascii="Times New Roman" w:hAnsi="Times New Roman" w:cs="Times New Roman"/>
        </w:rPr>
        <w:t xml:space="preserve"> et al., (2013) conducted a study to determine if access to a green outdoor environment has a relation to employees perceived levels of stress and attitudes towards work amongst employees. The study gave questionnaires to 439  randomly selected employees in Sweden. The questioned addressed levels of stress and workplace and attitude and accessibility and outdoor availability, and also the type of environment at the individuals workplace was considered . There was a positive relationship between physical and visual availability to workplace greenery</w:t>
      </w:r>
      <w:r w:rsidR="00524BB6">
        <w:rPr>
          <w:rFonts w:ascii="Times New Roman" w:hAnsi="Times New Roman" w:cs="Times New Roman"/>
        </w:rPr>
        <w:t>,</w:t>
      </w:r>
      <w:r w:rsidRPr="00FF34E1">
        <w:rPr>
          <w:rFonts w:ascii="Times New Roman" w:hAnsi="Times New Roman" w:cs="Times New Roman"/>
        </w:rPr>
        <w:t xml:space="preserve"> and a better overall workplace attitude and finding suggested a  decreased levels of stress levels for male participants. In female participants, a positive relationship was found between access to workplace greenery and a positive work place attitude. However this did not show to be effective in improving levels of stress. Findings support the already existing research on the use of workplace outdoor spaces and therefore concluded that these </w:t>
      </w:r>
      <w:r w:rsidRPr="00FF34E1">
        <w:rPr>
          <w:rFonts w:ascii="Times New Roman" w:hAnsi="Times New Roman" w:cs="Times New Roman"/>
        </w:rPr>
        <w:lastRenderedPageBreak/>
        <w:t xml:space="preserve">spaces assist in enhancing employment wellbeing and combating stress. However its important to recognise gender plays a significant role in the realisation of the benefits of these green spaces. Its also important to consider this study was conducted in Sweden and findings could be different in other countries, and dependant on the time of year , given that an outdoor space is likely to be more appealing and enjoyable in better weather. </w:t>
      </w:r>
    </w:p>
    <w:p w14:paraId="331847A1" w14:textId="77777777" w:rsidR="007D01BE" w:rsidRPr="00FF34E1" w:rsidRDefault="007D01BE" w:rsidP="00FF34E1">
      <w:pPr>
        <w:spacing w:line="480" w:lineRule="auto"/>
        <w:ind w:firstLine="720"/>
        <w:rPr>
          <w:rFonts w:ascii="Times New Roman" w:hAnsi="Times New Roman" w:cs="Times New Roman"/>
        </w:rPr>
      </w:pPr>
      <w:r w:rsidRPr="00FF34E1">
        <w:rPr>
          <w:rFonts w:ascii="Times New Roman" w:hAnsi="Times New Roman" w:cs="Times New Roman"/>
        </w:rPr>
        <w:t xml:space="preserve">Further interventions such as Mindfulness Based Interventions  (MBI) are also found to be beneficial to employees mental well being . A study carried out by Huang et al., (2015) explored the use of MBI on for employees with poor mental health. The study included 144 participants that were split into 2 groups which included a group that received the intervention and the other, control group that did not receive any treatment. The group that were to receive the intervention did so for an 8 week period and findings where collected at 5 points throughout the  intervention which included pre and post treatment.  Results indicated significant  lower psychological distress and fatigue and also reduced perceived stress following completion of the mindfulness based intervention. </w:t>
      </w:r>
    </w:p>
    <w:p w14:paraId="71D60F8C" w14:textId="5436532A" w:rsidR="00610DD9" w:rsidRDefault="007D01BE" w:rsidP="00CF43DB">
      <w:pPr>
        <w:spacing w:line="480" w:lineRule="auto"/>
        <w:ind w:firstLine="720"/>
        <w:rPr>
          <w:rFonts w:ascii="Times New Roman" w:hAnsi="Times New Roman" w:cs="Times New Roman"/>
        </w:rPr>
      </w:pPr>
      <w:r w:rsidRPr="00FF34E1">
        <w:rPr>
          <w:rFonts w:ascii="Times New Roman" w:hAnsi="Times New Roman" w:cs="Times New Roman"/>
        </w:rPr>
        <w:t xml:space="preserve">According to Hulls et al., (2020)  Stress is found to be the most common cause for long term absences within the workplace, as a result of work load and poor management, it is vitally important for employers to consider these interventions, however Hulls et al., argues that there is a need for more evaluation of their overall effectiveness.  Encouragingly, according to </w:t>
      </w:r>
      <w:proofErr w:type="spellStart"/>
      <w:r w:rsidRPr="00FF34E1">
        <w:rPr>
          <w:rFonts w:ascii="Times New Roman" w:hAnsi="Times New Roman" w:cs="Times New Roman"/>
        </w:rPr>
        <w:t>FirstCare</w:t>
      </w:r>
      <w:proofErr w:type="spellEnd"/>
      <w:r w:rsidRPr="00FF34E1">
        <w:rPr>
          <w:rFonts w:ascii="Times New Roman" w:hAnsi="Times New Roman" w:cs="Times New Roman"/>
        </w:rPr>
        <w:t xml:space="preserve"> (2017) 83% of organisations of 1021 surveyed in 2020, were found to be taking positive action to address mental health within the workplace. It is hoped that since this was published this percentages has increased. Whilst this is encouraging and might suggest more employers are considering the recommendations set out by Government commissioned reviews, such as Thriving at work  by Stevenson and Farmer (2017) and policies that have been carried out in recent years, there is still much more to be done with regards to addressing mental health related absence in the workplace. If predictions are correct, in accordance to  </w:t>
      </w:r>
      <w:proofErr w:type="spellStart"/>
      <w:r w:rsidRPr="00FF34E1">
        <w:rPr>
          <w:rFonts w:ascii="Times New Roman" w:hAnsi="Times New Roman" w:cs="Times New Roman"/>
        </w:rPr>
        <w:t>FirstCare</w:t>
      </w:r>
      <w:proofErr w:type="spellEnd"/>
      <w:r w:rsidRPr="00FF34E1">
        <w:rPr>
          <w:rFonts w:ascii="Times New Roman" w:hAnsi="Times New Roman" w:cs="Times New Roman"/>
        </w:rPr>
        <w:t xml:space="preserve">  by 2030 workplace absences will cost the UK economy 26 billion pounds in lost productivity. Therefore employers have a responsibility more than ever, to consider implementing recommendations and implement interventions such as the ones discussed in this essay, not only to support and promote well being amongst employees but to protect their companies from loss due to </w:t>
      </w:r>
      <w:r w:rsidRPr="00FF34E1">
        <w:rPr>
          <w:rFonts w:ascii="Times New Roman" w:hAnsi="Times New Roman" w:cs="Times New Roman"/>
        </w:rPr>
        <w:lastRenderedPageBreak/>
        <w:t>absence as well as enabling those with ongoing mental health conditions to feel that they are contributing to society and to provide an essential aid to their recovery.</w:t>
      </w:r>
    </w:p>
    <w:p w14:paraId="6E155C66" w14:textId="77777777" w:rsidR="00CF43DB" w:rsidRDefault="00CF43DB" w:rsidP="00CF43DB">
      <w:pPr>
        <w:jc w:val="center"/>
        <w:rPr>
          <w:rFonts w:ascii="Arial" w:hAnsi="Arial" w:cs="Arial"/>
          <w:color w:val="222222"/>
          <w:sz w:val="20"/>
          <w:szCs w:val="20"/>
          <w:shd w:val="clear" w:color="auto" w:fill="FFFFFF"/>
        </w:rPr>
      </w:pPr>
    </w:p>
    <w:p w14:paraId="7ED0578D" w14:textId="77777777" w:rsidR="00CF43DB" w:rsidRDefault="00CF43DB" w:rsidP="00CF43DB">
      <w:pPr>
        <w:jc w:val="center"/>
        <w:rPr>
          <w:rFonts w:ascii="Arial" w:hAnsi="Arial" w:cs="Arial"/>
          <w:color w:val="222222"/>
          <w:sz w:val="20"/>
          <w:szCs w:val="20"/>
          <w:shd w:val="clear" w:color="auto" w:fill="FFFFFF"/>
        </w:rPr>
      </w:pPr>
    </w:p>
    <w:p w14:paraId="50BA249E" w14:textId="77777777" w:rsidR="00CF43DB" w:rsidRDefault="00CF43DB" w:rsidP="00CF43DB">
      <w:pPr>
        <w:jc w:val="center"/>
        <w:rPr>
          <w:rFonts w:ascii="Arial" w:hAnsi="Arial" w:cs="Arial"/>
          <w:color w:val="222222"/>
          <w:sz w:val="20"/>
          <w:szCs w:val="20"/>
          <w:shd w:val="clear" w:color="auto" w:fill="FFFFFF"/>
        </w:rPr>
      </w:pPr>
    </w:p>
    <w:p w14:paraId="11CB3A8C" w14:textId="77777777" w:rsidR="00CF43DB" w:rsidRDefault="00CF43DB" w:rsidP="00CF43DB">
      <w:pPr>
        <w:jc w:val="center"/>
        <w:rPr>
          <w:rFonts w:ascii="Arial" w:hAnsi="Arial" w:cs="Arial"/>
          <w:color w:val="222222"/>
          <w:sz w:val="20"/>
          <w:szCs w:val="20"/>
          <w:shd w:val="clear" w:color="auto" w:fill="FFFFFF"/>
        </w:rPr>
      </w:pPr>
    </w:p>
    <w:p w14:paraId="3DC05E19" w14:textId="77777777" w:rsidR="00CF43DB" w:rsidRDefault="00CF43DB" w:rsidP="00CF43DB">
      <w:pPr>
        <w:jc w:val="center"/>
        <w:rPr>
          <w:rFonts w:ascii="Arial" w:hAnsi="Arial" w:cs="Arial"/>
          <w:color w:val="222222"/>
          <w:sz w:val="20"/>
          <w:szCs w:val="20"/>
          <w:shd w:val="clear" w:color="auto" w:fill="FFFFFF"/>
        </w:rPr>
      </w:pPr>
    </w:p>
    <w:p w14:paraId="0800EEE3" w14:textId="77777777" w:rsidR="00CF43DB" w:rsidRDefault="00CF43DB" w:rsidP="00CF43DB">
      <w:pPr>
        <w:jc w:val="center"/>
        <w:rPr>
          <w:rFonts w:ascii="Arial" w:hAnsi="Arial" w:cs="Arial"/>
          <w:color w:val="222222"/>
          <w:sz w:val="20"/>
          <w:szCs w:val="20"/>
          <w:shd w:val="clear" w:color="auto" w:fill="FFFFFF"/>
        </w:rPr>
      </w:pPr>
    </w:p>
    <w:p w14:paraId="75A19E43" w14:textId="77777777" w:rsidR="00CF43DB" w:rsidRDefault="00CF43DB" w:rsidP="00CF43DB">
      <w:pPr>
        <w:jc w:val="center"/>
        <w:rPr>
          <w:rFonts w:ascii="Arial" w:hAnsi="Arial" w:cs="Arial"/>
          <w:color w:val="222222"/>
          <w:sz w:val="20"/>
          <w:szCs w:val="20"/>
          <w:shd w:val="clear" w:color="auto" w:fill="FFFFFF"/>
        </w:rPr>
      </w:pPr>
    </w:p>
    <w:p w14:paraId="6BE68911" w14:textId="77777777" w:rsidR="00CF43DB" w:rsidRDefault="00CF43DB" w:rsidP="00CF43DB">
      <w:pPr>
        <w:jc w:val="center"/>
        <w:rPr>
          <w:rFonts w:ascii="Arial" w:hAnsi="Arial" w:cs="Arial"/>
          <w:color w:val="222222"/>
          <w:sz w:val="20"/>
          <w:szCs w:val="20"/>
          <w:shd w:val="clear" w:color="auto" w:fill="FFFFFF"/>
        </w:rPr>
      </w:pPr>
    </w:p>
    <w:p w14:paraId="60456CD8" w14:textId="77777777" w:rsidR="00CF43DB" w:rsidRDefault="00CF43DB" w:rsidP="00CF43DB">
      <w:pPr>
        <w:jc w:val="center"/>
        <w:rPr>
          <w:rFonts w:ascii="Arial" w:hAnsi="Arial" w:cs="Arial"/>
          <w:color w:val="222222"/>
          <w:sz w:val="20"/>
          <w:szCs w:val="20"/>
          <w:shd w:val="clear" w:color="auto" w:fill="FFFFFF"/>
        </w:rPr>
      </w:pPr>
    </w:p>
    <w:p w14:paraId="1DF3D6C7" w14:textId="77777777" w:rsidR="00CF43DB" w:rsidRDefault="00CF43DB" w:rsidP="00CF43DB">
      <w:pPr>
        <w:jc w:val="center"/>
        <w:rPr>
          <w:rFonts w:ascii="Arial" w:hAnsi="Arial" w:cs="Arial"/>
          <w:color w:val="222222"/>
          <w:sz w:val="20"/>
          <w:szCs w:val="20"/>
          <w:shd w:val="clear" w:color="auto" w:fill="FFFFFF"/>
        </w:rPr>
      </w:pPr>
    </w:p>
    <w:p w14:paraId="7D138B00" w14:textId="77777777" w:rsidR="00CF43DB" w:rsidRDefault="00CF43DB" w:rsidP="00CF43DB">
      <w:pPr>
        <w:jc w:val="center"/>
        <w:rPr>
          <w:rFonts w:ascii="Arial" w:hAnsi="Arial" w:cs="Arial"/>
          <w:color w:val="222222"/>
          <w:sz w:val="20"/>
          <w:szCs w:val="20"/>
          <w:shd w:val="clear" w:color="auto" w:fill="FFFFFF"/>
        </w:rPr>
      </w:pPr>
    </w:p>
    <w:p w14:paraId="35824BAB" w14:textId="77777777" w:rsidR="00CF43DB" w:rsidRDefault="00CF43DB" w:rsidP="00CF43DB">
      <w:pPr>
        <w:jc w:val="center"/>
        <w:rPr>
          <w:rFonts w:ascii="Arial" w:hAnsi="Arial" w:cs="Arial"/>
          <w:color w:val="222222"/>
          <w:sz w:val="20"/>
          <w:szCs w:val="20"/>
          <w:shd w:val="clear" w:color="auto" w:fill="FFFFFF"/>
        </w:rPr>
      </w:pPr>
    </w:p>
    <w:p w14:paraId="56189AB2" w14:textId="77777777" w:rsidR="00CF43DB" w:rsidRDefault="00CF43DB" w:rsidP="00CF43DB">
      <w:pPr>
        <w:jc w:val="center"/>
        <w:rPr>
          <w:rFonts w:ascii="Arial" w:hAnsi="Arial" w:cs="Arial"/>
          <w:color w:val="222222"/>
          <w:sz w:val="20"/>
          <w:szCs w:val="20"/>
          <w:shd w:val="clear" w:color="auto" w:fill="FFFFFF"/>
        </w:rPr>
      </w:pPr>
    </w:p>
    <w:p w14:paraId="01346997" w14:textId="77777777" w:rsidR="00CF43DB" w:rsidRDefault="00CF43DB" w:rsidP="00CF43DB">
      <w:pPr>
        <w:jc w:val="center"/>
        <w:rPr>
          <w:rFonts w:ascii="Arial" w:hAnsi="Arial" w:cs="Arial"/>
          <w:color w:val="222222"/>
          <w:sz w:val="20"/>
          <w:szCs w:val="20"/>
          <w:shd w:val="clear" w:color="auto" w:fill="FFFFFF"/>
        </w:rPr>
      </w:pPr>
    </w:p>
    <w:p w14:paraId="2DB11EF8" w14:textId="77777777" w:rsidR="00CF43DB" w:rsidRDefault="00CF43DB" w:rsidP="00CF43DB">
      <w:pPr>
        <w:jc w:val="center"/>
        <w:rPr>
          <w:rFonts w:ascii="Arial" w:hAnsi="Arial" w:cs="Arial"/>
          <w:color w:val="222222"/>
          <w:sz w:val="20"/>
          <w:szCs w:val="20"/>
          <w:shd w:val="clear" w:color="auto" w:fill="FFFFFF"/>
        </w:rPr>
      </w:pPr>
    </w:p>
    <w:p w14:paraId="6E5D637C" w14:textId="77777777" w:rsidR="00CF43DB" w:rsidRDefault="00CF43DB" w:rsidP="00CF43DB">
      <w:pPr>
        <w:jc w:val="center"/>
        <w:rPr>
          <w:rFonts w:ascii="Arial" w:hAnsi="Arial" w:cs="Arial"/>
          <w:color w:val="222222"/>
          <w:sz w:val="20"/>
          <w:szCs w:val="20"/>
          <w:shd w:val="clear" w:color="auto" w:fill="FFFFFF"/>
        </w:rPr>
      </w:pPr>
    </w:p>
    <w:p w14:paraId="1A231B81" w14:textId="77777777" w:rsidR="00CF43DB" w:rsidRDefault="00CF43DB" w:rsidP="00CF43DB">
      <w:pPr>
        <w:jc w:val="center"/>
        <w:rPr>
          <w:rFonts w:ascii="Arial" w:hAnsi="Arial" w:cs="Arial"/>
          <w:color w:val="222222"/>
          <w:sz w:val="20"/>
          <w:szCs w:val="20"/>
          <w:shd w:val="clear" w:color="auto" w:fill="FFFFFF"/>
        </w:rPr>
      </w:pPr>
    </w:p>
    <w:p w14:paraId="4B9FDF76" w14:textId="77777777" w:rsidR="00CF43DB" w:rsidRDefault="00CF43DB" w:rsidP="00CF43DB">
      <w:pPr>
        <w:jc w:val="center"/>
        <w:rPr>
          <w:rFonts w:ascii="Arial" w:hAnsi="Arial" w:cs="Arial"/>
          <w:color w:val="222222"/>
          <w:sz w:val="20"/>
          <w:szCs w:val="20"/>
          <w:shd w:val="clear" w:color="auto" w:fill="FFFFFF"/>
        </w:rPr>
      </w:pPr>
    </w:p>
    <w:p w14:paraId="446229E7" w14:textId="77777777" w:rsidR="00CF43DB" w:rsidRDefault="00CF43DB" w:rsidP="00CF43DB">
      <w:pPr>
        <w:jc w:val="center"/>
        <w:rPr>
          <w:rFonts w:ascii="Arial" w:hAnsi="Arial" w:cs="Arial"/>
          <w:color w:val="222222"/>
          <w:sz w:val="20"/>
          <w:szCs w:val="20"/>
          <w:shd w:val="clear" w:color="auto" w:fill="FFFFFF"/>
        </w:rPr>
      </w:pPr>
    </w:p>
    <w:p w14:paraId="4846A631" w14:textId="77777777" w:rsidR="00CF43DB" w:rsidRDefault="00CF43DB" w:rsidP="00CF43DB">
      <w:pPr>
        <w:jc w:val="center"/>
        <w:rPr>
          <w:rFonts w:ascii="Arial" w:hAnsi="Arial" w:cs="Arial"/>
          <w:color w:val="222222"/>
          <w:sz w:val="20"/>
          <w:szCs w:val="20"/>
          <w:shd w:val="clear" w:color="auto" w:fill="FFFFFF"/>
        </w:rPr>
      </w:pPr>
    </w:p>
    <w:p w14:paraId="3126BB01" w14:textId="77777777" w:rsidR="00CF43DB" w:rsidRDefault="00CF43DB" w:rsidP="00CF43DB">
      <w:pPr>
        <w:jc w:val="center"/>
        <w:rPr>
          <w:rFonts w:ascii="Arial" w:hAnsi="Arial" w:cs="Arial"/>
          <w:color w:val="222222"/>
          <w:sz w:val="20"/>
          <w:szCs w:val="20"/>
          <w:shd w:val="clear" w:color="auto" w:fill="FFFFFF"/>
        </w:rPr>
      </w:pPr>
    </w:p>
    <w:p w14:paraId="0EC46C68" w14:textId="77777777" w:rsidR="00CF43DB" w:rsidRDefault="00CF43DB" w:rsidP="00CF43DB">
      <w:pPr>
        <w:jc w:val="center"/>
        <w:rPr>
          <w:rFonts w:ascii="Arial" w:hAnsi="Arial" w:cs="Arial"/>
          <w:color w:val="222222"/>
          <w:sz w:val="20"/>
          <w:szCs w:val="20"/>
          <w:shd w:val="clear" w:color="auto" w:fill="FFFFFF"/>
        </w:rPr>
      </w:pPr>
    </w:p>
    <w:p w14:paraId="56D4AA66" w14:textId="77777777" w:rsidR="00CF43DB" w:rsidRDefault="00CF43DB" w:rsidP="00CF43DB">
      <w:pPr>
        <w:jc w:val="center"/>
        <w:rPr>
          <w:rFonts w:ascii="Arial" w:hAnsi="Arial" w:cs="Arial"/>
          <w:color w:val="222222"/>
          <w:sz w:val="20"/>
          <w:szCs w:val="20"/>
          <w:shd w:val="clear" w:color="auto" w:fill="FFFFFF"/>
        </w:rPr>
      </w:pPr>
    </w:p>
    <w:p w14:paraId="26875003" w14:textId="77777777" w:rsidR="00CF43DB" w:rsidRDefault="00CF43DB" w:rsidP="00CF43DB">
      <w:pPr>
        <w:jc w:val="center"/>
        <w:rPr>
          <w:rFonts w:ascii="Arial" w:hAnsi="Arial" w:cs="Arial"/>
          <w:color w:val="222222"/>
          <w:sz w:val="20"/>
          <w:szCs w:val="20"/>
          <w:shd w:val="clear" w:color="auto" w:fill="FFFFFF"/>
        </w:rPr>
      </w:pPr>
    </w:p>
    <w:p w14:paraId="3A8D36D2" w14:textId="77777777" w:rsidR="00CF43DB" w:rsidRDefault="00CF43DB" w:rsidP="00CF43DB">
      <w:pPr>
        <w:jc w:val="center"/>
        <w:rPr>
          <w:rFonts w:ascii="Arial" w:hAnsi="Arial" w:cs="Arial"/>
          <w:color w:val="222222"/>
          <w:sz w:val="20"/>
          <w:szCs w:val="20"/>
          <w:shd w:val="clear" w:color="auto" w:fill="FFFFFF"/>
        </w:rPr>
      </w:pPr>
    </w:p>
    <w:p w14:paraId="10BEE30E" w14:textId="77777777" w:rsidR="00CF43DB" w:rsidRDefault="00CF43DB" w:rsidP="00CF43DB">
      <w:pPr>
        <w:jc w:val="center"/>
        <w:rPr>
          <w:rFonts w:ascii="Arial" w:hAnsi="Arial" w:cs="Arial"/>
          <w:color w:val="222222"/>
          <w:sz w:val="20"/>
          <w:szCs w:val="20"/>
          <w:shd w:val="clear" w:color="auto" w:fill="FFFFFF"/>
        </w:rPr>
      </w:pPr>
    </w:p>
    <w:p w14:paraId="10F16C1E" w14:textId="77777777" w:rsidR="00CF43DB" w:rsidRDefault="00CF43DB" w:rsidP="00CF43DB">
      <w:pPr>
        <w:jc w:val="center"/>
        <w:rPr>
          <w:rFonts w:ascii="Arial" w:hAnsi="Arial" w:cs="Arial"/>
          <w:color w:val="222222"/>
          <w:sz w:val="20"/>
          <w:szCs w:val="20"/>
          <w:shd w:val="clear" w:color="auto" w:fill="FFFFFF"/>
        </w:rPr>
      </w:pPr>
    </w:p>
    <w:p w14:paraId="1F4365B1" w14:textId="77777777" w:rsidR="00CF43DB" w:rsidRDefault="00CF43DB" w:rsidP="00CF43DB">
      <w:pPr>
        <w:jc w:val="center"/>
        <w:rPr>
          <w:rFonts w:ascii="Arial" w:hAnsi="Arial" w:cs="Arial"/>
          <w:color w:val="222222"/>
          <w:sz w:val="20"/>
          <w:szCs w:val="20"/>
          <w:shd w:val="clear" w:color="auto" w:fill="FFFFFF"/>
        </w:rPr>
      </w:pPr>
    </w:p>
    <w:p w14:paraId="7580AD43" w14:textId="77777777" w:rsidR="00CF43DB" w:rsidRDefault="00CF43DB" w:rsidP="00CF43DB">
      <w:pPr>
        <w:jc w:val="center"/>
        <w:rPr>
          <w:rFonts w:ascii="Arial" w:hAnsi="Arial" w:cs="Arial"/>
          <w:color w:val="222222"/>
          <w:sz w:val="20"/>
          <w:szCs w:val="20"/>
          <w:shd w:val="clear" w:color="auto" w:fill="FFFFFF"/>
        </w:rPr>
      </w:pPr>
    </w:p>
    <w:p w14:paraId="2FB5002A" w14:textId="77777777" w:rsidR="00CF43DB" w:rsidRDefault="00CF43DB" w:rsidP="00CF43DB">
      <w:pPr>
        <w:jc w:val="center"/>
        <w:rPr>
          <w:rFonts w:ascii="Arial" w:hAnsi="Arial" w:cs="Arial"/>
          <w:color w:val="222222"/>
          <w:sz w:val="20"/>
          <w:szCs w:val="20"/>
          <w:shd w:val="clear" w:color="auto" w:fill="FFFFFF"/>
        </w:rPr>
      </w:pPr>
    </w:p>
    <w:p w14:paraId="59E01875" w14:textId="77777777" w:rsidR="00CF43DB" w:rsidRDefault="00CF43DB" w:rsidP="00CF43DB">
      <w:pPr>
        <w:jc w:val="center"/>
        <w:rPr>
          <w:rFonts w:ascii="Arial" w:hAnsi="Arial" w:cs="Arial"/>
          <w:color w:val="222222"/>
          <w:sz w:val="20"/>
          <w:szCs w:val="20"/>
          <w:shd w:val="clear" w:color="auto" w:fill="FFFFFF"/>
        </w:rPr>
      </w:pPr>
    </w:p>
    <w:p w14:paraId="64CFF751" w14:textId="77777777" w:rsidR="00CF43DB" w:rsidRDefault="00CF43DB" w:rsidP="00CF43DB">
      <w:pPr>
        <w:jc w:val="center"/>
        <w:rPr>
          <w:rFonts w:ascii="Arial" w:hAnsi="Arial" w:cs="Arial"/>
          <w:color w:val="222222"/>
          <w:sz w:val="20"/>
          <w:szCs w:val="20"/>
          <w:shd w:val="clear" w:color="auto" w:fill="FFFFFF"/>
        </w:rPr>
      </w:pPr>
    </w:p>
    <w:p w14:paraId="627756F5" w14:textId="0AF47CBE" w:rsidR="00CF43DB" w:rsidRDefault="00613A62" w:rsidP="00CF43DB">
      <w:pPr>
        <w:jc w:val="cente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 </w:t>
      </w:r>
      <w:r w:rsidR="00CF43DB">
        <w:rPr>
          <w:rFonts w:ascii="Arial" w:hAnsi="Arial" w:cs="Arial"/>
          <w:color w:val="222222"/>
          <w:sz w:val="20"/>
          <w:szCs w:val="20"/>
          <w:shd w:val="clear" w:color="auto" w:fill="FFFFFF"/>
        </w:rPr>
        <w:t>References</w:t>
      </w:r>
    </w:p>
    <w:p w14:paraId="174FE3C0" w14:textId="77777777" w:rsidR="00CF43DB" w:rsidRDefault="00CF43DB" w:rsidP="00CF43D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Czabała</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Charzyńska</w:t>
      </w:r>
      <w:proofErr w:type="spellEnd"/>
      <w:r>
        <w:rPr>
          <w:rFonts w:ascii="Arial" w:hAnsi="Arial" w:cs="Arial"/>
          <w:color w:val="222222"/>
          <w:sz w:val="20"/>
          <w:szCs w:val="20"/>
          <w:shd w:val="clear" w:color="auto" w:fill="FFFFFF"/>
        </w:rPr>
        <w:t xml:space="preserve">, K., &amp; </w:t>
      </w:r>
      <w:proofErr w:type="spellStart"/>
      <w:r>
        <w:rPr>
          <w:rFonts w:ascii="Arial" w:hAnsi="Arial" w:cs="Arial"/>
          <w:color w:val="222222"/>
          <w:sz w:val="20"/>
          <w:szCs w:val="20"/>
          <w:shd w:val="clear" w:color="auto" w:fill="FFFFFF"/>
        </w:rPr>
        <w:t>Mroziak</w:t>
      </w:r>
      <w:proofErr w:type="spellEnd"/>
      <w:r>
        <w:rPr>
          <w:rFonts w:ascii="Arial" w:hAnsi="Arial" w:cs="Arial"/>
          <w:color w:val="222222"/>
          <w:sz w:val="20"/>
          <w:szCs w:val="20"/>
          <w:shd w:val="clear" w:color="auto" w:fill="FFFFFF"/>
        </w:rPr>
        <w:t>, B. (2011). Psychosocial interventions in workplace mental health promotion: an overview. Health promotion international, 26(suppl_1), i70-i84.</w:t>
      </w:r>
    </w:p>
    <w:p w14:paraId="6EE1020E" w14:textId="77777777" w:rsidR="00CF43DB" w:rsidRDefault="00CF43DB" w:rsidP="00CF43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Department for Work and Pensions &amp; Department of Health. (2017). Improving lives: the future of work, health and disability.</w:t>
      </w:r>
    </w:p>
    <w:p w14:paraId="4918D3F6" w14:textId="77777777" w:rsidR="00CF43DB" w:rsidRDefault="00CF43DB" w:rsidP="00CF43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Dunn, E. C., </w:t>
      </w:r>
      <w:proofErr w:type="spellStart"/>
      <w:r>
        <w:rPr>
          <w:rFonts w:ascii="Arial" w:hAnsi="Arial" w:cs="Arial"/>
          <w:color w:val="222222"/>
          <w:sz w:val="20"/>
          <w:szCs w:val="20"/>
          <w:shd w:val="clear" w:color="auto" w:fill="FFFFFF"/>
        </w:rPr>
        <w:t>Wewiorski</w:t>
      </w:r>
      <w:proofErr w:type="spellEnd"/>
      <w:r>
        <w:rPr>
          <w:rFonts w:ascii="Arial" w:hAnsi="Arial" w:cs="Arial"/>
          <w:color w:val="222222"/>
          <w:sz w:val="20"/>
          <w:szCs w:val="20"/>
          <w:shd w:val="clear" w:color="auto" w:fill="FFFFFF"/>
        </w:rPr>
        <w:t>, N. J., &amp; Rogers, E. S. (2008). The meaning and importance of employment to people in recovery from serious mental illness: results of a qualitative study. Psychiatric rehabilitation journal, 32(1), 59.</w:t>
      </w:r>
    </w:p>
    <w:p w14:paraId="58886E64" w14:textId="77777777" w:rsidR="00CF43DB" w:rsidRDefault="00CF43DB" w:rsidP="00CF43D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Elraz</w:t>
      </w:r>
      <w:proofErr w:type="spellEnd"/>
      <w:r>
        <w:rPr>
          <w:rFonts w:ascii="Arial" w:hAnsi="Arial" w:cs="Arial"/>
          <w:color w:val="222222"/>
          <w:sz w:val="20"/>
          <w:szCs w:val="20"/>
          <w:shd w:val="clear" w:color="auto" w:fill="FFFFFF"/>
        </w:rPr>
        <w:t>, H. (2018). Identity, mental health and work: How employees with mental health conditions recount stigma and the pejorative discourse of mental illness. Human Relations, 71(5), 722-741.</w:t>
      </w:r>
      <w:r>
        <w:rPr>
          <w:rFonts w:ascii="Arial" w:hAnsi="Arial" w:cs="Arial"/>
          <w:color w:val="222222"/>
          <w:sz w:val="20"/>
          <w:szCs w:val="20"/>
          <w:shd w:val="clear" w:color="auto" w:fill="FFFFFF"/>
        </w:rPr>
        <w:tab/>
      </w:r>
    </w:p>
    <w:p w14:paraId="04FFCCFF" w14:textId="77777777" w:rsidR="00CF43DB" w:rsidRDefault="00CF43DB" w:rsidP="00CF43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Evans, J., &amp; </w:t>
      </w:r>
      <w:proofErr w:type="spellStart"/>
      <w:r>
        <w:rPr>
          <w:rFonts w:ascii="Arial" w:hAnsi="Arial" w:cs="Arial"/>
          <w:color w:val="222222"/>
          <w:sz w:val="20"/>
          <w:szCs w:val="20"/>
          <w:shd w:val="clear" w:color="auto" w:fill="FFFFFF"/>
        </w:rPr>
        <w:t>Repper</w:t>
      </w:r>
      <w:proofErr w:type="spellEnd"/>
      <w:r>
        <w:rPr>
          <w:rFonts w:ascii="Arial" w:hAnsi="Arial" w:cs="Arial"/>
          <w:color w:val="222222"/>
          <w:sz w:val="20"/>
          <w:szCs w:val="20"/>
          <w:shd w:val="clear" w:color="auto" w:fill="FFFFFF"/>
        </w:rPr>
        <w:t>, J. (2000). Employment, social inclusion and mental health. Journal of psychiatric and mental health nursing, 7(1), 15-24.</w:t>
      </w:r>
    </w:p>
    <w:p w14:paraId="6467FDDE" w14:textId="77777777" w:rsidR="00CF43DB" w:rsidRDefault="00CF43DB" w:rsidP="00CF43D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FirstCare</w:t>
      </w:r>
      <w:proofErr w:type="spellEnd"/>
      <w:r>
        <w:rPr>
          <w:rFonts w:ascii="Arial" w:hAnsi="Arial" w:cs="Arial"/>
          <w:color w:val="222222"/>
          <w:sz w:val="20"/>
          <w:szCs w:val="20"/>
          <w:shd w:val="clear" w:color="auto" w:fill="FFFFFF"/>
        </w:rPr>
        <w:t>. Cost of absence to UK economy rises to £18 Billion 2017 [Available from: https://www.personneltoday.com/pr/2017/03/cost-of-absence-to-uk-economy-rises-to-18-billion/.</w:t>
      </w:r>
    </w:p>
    <w:p w14:paraId="04832670" w14:textId="77777777" w:rsidR="00CF43DB" w:rsidRDefault="00CF43DB" w:rsidP="00CF43D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Hassard</w:t>
      </w:r>
      <w:proofErr w:type="spellEnd"/>
      <w:r>
        <w:rPr>
          <w:rFonts w:ascii="Arial" w:hAnsi="Arial" w:cs="Arial"/>
          <w:color w:val="222222"/>
          <w:sz w:val="20"/>
          <w:szCs w:val="20"/>
          <w:shd w:val="clear" w:color="auto" w:fill="FFFFFF"/>
        </w:rPr>
        <w:t xml:space="preserve">, J., Cox, T., </w:t>
      </w:r>
      <w:proofErr w:type="spellStart"/>
      <w:r>
        <w:rPr>
          <w:rFonts w:ascii="Arial" w:hAnsi="Arial" w:cs="Arial"/>
          <w:color w:val="222222"/>
          <w:sz w:val="20"/>
          <w:szCs w:val="20"/>
          <w:shd w:val="clear" w:color="auto" w:fill="FFFFFF"/>
        </w:rPr>
        <w:t>Murawski</w:t>
      </w:r>
      <w:proofErr w:type="spellEnd"/>
      <w:r>
        <w:rPr>
          <w:rFonts w:ascii="Arial" w:hAnsi="Arial" w:cs="Arial"/>
          <w:color w:val="222222"/>
          <w:sz w:val="20"/>
          <w:szCs w:val="20"/>
          <w:shd w:val="clear" w:color="auto" w:fill="FFFFFF"/>
        </w:rPr>
        <w:t xml:space="preserve">, S., De Meyer, S., </w:t>
      </w:r>
      <w:proofErr w:type="spellStart"/>
      <w:r>
        <w:rPr>
          <w:rFonts w:ascii="Arial" w:hAnsi="Arial" w:cs="Arial"/>
          <w:color w:val="222222"/>
          <w:sz w:val="20"/>
          <w:szCs w:val="20"/>
          <w:shd w:val="clear" w:color="auto" w:fill="FFFFFF"/>
        </w:rPr>
        <w:t>Muylaert</w:t>
      </w:r>
      <w:proofErr w:type="spellEnd"/>
      <w:r>
        <w:rPr>
          <w:rFonts w:ascii="Arial" w:hAnsi="Arial" w:cs="Arial"/>
          <w:color w:val="222222"/>
          <w:sz w:val="20"/>
          <w:szCs w:val="20"/>
          <w:shd w:val="clear" w:color="auto" w:fill="FFFFFF"/>
        </w:rPr>
        <w:t xml:space="preserve">, K., </w:t>
      </w:r>
      <w:proofErr w:type="spellStart"/>
      <w:r>
        <w:rPr>
          <w:rFonts w:ascii="Arial" w:hAnsi="Arial" w:cs="Arial"/>
          <w:color w:val="222222"/>
          <w:sz w:val="20"/>
          <w:szCs w:val="20"/>
          <w:shd w:val="clear" w:color="auto" w:fill="FFFFFF"/>
        </w:rPr>
        <w:t>Flintrop</w:t>
      </w:r>
      <w:proofErr w:type="spellEnd"/>
      <w:r>
        <w:rPr>
          <w:rFonts w:ascii="Arial" w:hAnsi="Arial" w:cs="Arial"/>
          <w:color w:val="222222"/>
          <w:sz w:val="20"/>
          <w:szCs w:val="20"/>
          <w:shd w:val="clear" w:color="auto" w:fill="FFFFFF"/>
        </w:rPr>
        <w:t xml:space="preserve">, J., &amp; </w:t>
      </w:r>
      <w:proofErr w:type="spellStart"/>
      <w:r>
        <w:rPr>
          <w:rFonts w:ascii="Arial" w:hAnsi="Arial" w:cs="Arial"/>
          <w:color w:val="222222"/>
          <w:sz w:val="20"/>
          <w:szCs w:val="20"/>
          <w:shd w:val="clear" w:color="auto" w:fill="FFFFFF"/>
        </w:rPr>
        <w:t>Podniece</w:t>
      </w:r>
      <w:proofErr w:type="spellEnd"/>
      <w:r>
        <w:rPr>
          <w:rFonts w:ascii="Arial" w:hAnsi="Arial" w:cs="Arial"/>
          <w:color w:val="222222"/>
          <w:sz w:val="20"/>
          <w:szCs w:val="20"/>
          <w:shd w:val="clear" w:color="auto" w:fill="FFFFFF"/>
        </w:rPr>
        <w:t>, Z. (2011). Mental health promotion in the workplace–A good practice report.</w:t>
      </w:r>
    </w:p>
    <w:p w14:paraId="366642AC" w14:textId="77777777" w:rsidR="00CF43DB" w:rsidRDefault="00CF43DB" w:rsidP="00CF43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Health and Safety at Work etc Act 1974 – legislation explained. (1974). Available </w:t>
      </w:r>
      <w:proofErr w:type="spellStart"/>
      <w:r>
        <w:rPr>
          <w:rFonts w:ascii="Arial" w:hAnsi="Arial" w:cs="Arial"/>
          <w:color w:val="222222"/>
          <w:sz w:val="20"/>
          <w:szCs w:val="20"/>
          <w:shd w:val="clear" w:color="auto" w:fill="FFFFFF"/>
        </w:rPr>
        <w:t>at:Https</w:t>
      </w:r>
      <w:proofErr w:type="spellEnd"/>
      <w:r>
        <w:rPr>
          <w:rFonts w:ascii="Arial" w:hAnsi="Arial" w:cs="Arial"/>
          <w:color w:val="222222"/>
          <w:sz w:val="20"/>
          <w:szCs w:val="20"/>
          <w:shd w:val="clear" w:color="auto" w:fill="FFFFFF"/>
        </w:rPr>
        <w:t xml:space="preserve">://Www.Hse.Gov.Uk/Legislation/Hswa.Htm. </w:t>
      </w:r>
    </w:p>
    <w:p w14:paraId="0C188BDE" w14:textId="77777777" w:rsidR="00CF43DB" w:rsidRDefault="00CF43DB" w:rsidP="00CF43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Health and Safety Executive. (2020). Work -related stress anxiety and depression statistics in Great Britain, 2020. Available </w:t>
      </w:r>
      <w:proofErr w:type="spellStart"/>
      <w:r>
        <w:rPr>
          <w:rFonts w:ascii="Arial" w:hAnsi="Arial" w:cs="Arial"/>
          <w:color w:val="222222"/>
          <w:sz w:val="20"/>
          <w:szCs w:val="20"/>
          <w:shd w:val="clear" w:color="auto" w:fill="FFFFFF"/>
        </w:rPr>
        <w:t>at:Https</w:t>
      </w:r>
      <w:proofErr w:type="spellEnd"/>
      <w:r>
        <w:rPr>
          <w:rFonts w:ascii="Arial" w:hAnsi="Arial" w:cs="Arial"/>
          <w:color w:val="222222"/>
          <w:sz w:val="20"/>
          <w:szCs w:val="20"/>
          <w:shd w:val="clear" w:color="auto" w:fill="FFFFFF"/>
        </w:rPr>
        <w:t xml:space="preserve">://Www.Hse.Gov.Uk/Statistics/Causdis/Stress.Pdf. </w:t>
      </w:r>
    </w:p>
    <w:p w14:paraId="24BA6CC9" w14:textId="77777777" w:rsidR="00CF43DB" w:rsidRDefault="00CF43DB" w:rsidP="00CF43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Huang, S. L., Li, R. H., Huang, F. Y., &amp; Tang, F. C. (2015). The potential for mindfulness-based intervention in workplace mental health promotion: results of a randomized controlled trial. </w:t>
      </w:r>
      <w:proofErr w:type="spellStart"/>
      <w:r>
        <w:rPr>
          <w:rFonts w:ascii="Arial" w:hAnsi="Arial" w:cs="Arial"/>
          <w:color w:val="222222"/>
          <w:sz w:val="20"/>
          <w:szCs w:val="20"/>
          <w:shd w:val="clear" w:color="auto" w:fill="FFFFFF"/>
        </w:rPr>
        <w:t>PloS</w:t>
      </w:r>
      <w:proofErr w:type="spellEnd"/>
      <w:r>
        <w:rPr>
          <w:rFonts w:ascii="Arial" w:hAnsi="Arial" w:cs="Arial"/>
          <w:color w:val="222222"/>
          <w:sz w:val="20"/>
          <w:szCs w:val="20"/>
          <w:shd w:val="clear" w:color="auto" w:fill="FFFFFF"/>
        </w:rPr>
        <w:t xml:space="preserve"> one, 10(9), e0138089.</w:t>
      </w:r>
    </w:p>
    <w:p w14:paraId="1EEC2A25" w14:textId="77777777" w:rsidR="00CF43DB" w:rsidRDefault="00CF43DB" w:rsidP="00CF43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Hulls, P. M., Richmond, R. C., Martin, R. M., &amp; de Vocht, F. (2020). A systematic review protocol examining workplace interventions that aim to improve employee health and wellbeing in male-dominated industries. Systematic reviews, 9(1), 1-7.</w:t>
      </w:r>
    </w:p>
    <w:p w14:paraId="6519A016" w14:textId="77777777" w:rsidR="00CF43DB" w:rsidRDefault="00CF43DB" w:rsidP="00CF43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Joyce, S., </w:t>
      </w:r>
      <w:proofErr w:type="spellStart"/>
      <w:r>
        <w:rPr>
          <w:rFonts w:ascii="Arial" w:hAnsi="Arial" w:cs="Arial"/>
          <w:color w:val="222222"/>
          <w:sz w:val="20"/>
          <w:szCs w:val="20"/>
          <w:shd w:val="clear" w:color="auto" w:fill="FFFFFF"/>
        </w:rPr>
        <w:t>Modini</w:t>
      </w:r>
      <w:proofErr w:type="spellEnd"/>
      <w:r>
        <w:rPr>
          <w:rFonts w:ascii="Arial" w:hAnsi="Arial" w:cs="Arial"/>
          <w:color w:val="222222"/>
          <w:sz w:val="20"/>
          <w:szCs w:val="20"/>
          <w:shd w:val="clear" w:color="auto" w:fill="FFFFFF"/>
        </w:rPr>
        <w:t xml:space="preserve">, M., Christensen, H., </w:t>
      </w:r>
      <w:proofErr w:type="spellStart"/>
      <w:r>
        <w:rPr>
          <w:rFonts w:ascii="Arial" w:hAnsi="Arial" w:cs="Arial"/>
          <w:color w:val="222222"/>
          <w:sz w:val="20"/>
          <w:szCs w:val="20"/>
          <w:shd w:val="clear" w:color="auto" w:fill="FFFFFF"/>
        </w:rPr>
        <w:t>Mykletun</w:t>
      </w:r>
      <w:proofErr w:type="spellEnd"/>
      <w:r>
        <w:rPr>
          <w:rFonts w:ascii="Arial" w:hAnsi="Arial" w:cs="Arial"/>
          <w:color w:val="222222"/>
          <w:sz w:val="20"/>
          <w:szCs w:val="20"/>
          <w:shd w:val="clear" w:color="auto" w:fill="FFFFFF"/>
        </w:rPr>
        <w:t>, A., Bryant, R., Mitchell, P. B., &amp; Harvey, S. B. (2016). Workplace interventions for common mental disorders: a systematic meta-review. Psychological medicine, 46(4), 683-697.</w:t>
      </w:r>
    </w:p>
    <w:p w14:paraId="231F533F" w14:textId="77777777" w:rsidR="00CF43DB" w:rsidRDefault="00CF43DB" w:rsidP="00CF43D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Lottrup</w:t>
      </w:r>
      <w:proofErr w:type="spellEnd"/>
      <w:r>
        <w:rPr>
          <w:rFonts w:ascii="Arial" w:hAnsi="Arial" w:cs="Arial"/>
          <w:color w:val="222222"/>
          <w:sz w:val="20"/>
          <w:szCs w:val="20"/>
          <w:shd w:val="clear" w:color="auto" w:fill="FFFFFF"/>
        </w:rPr>
        <w:t xml:space="preserve">, L., </w:t>
      </w:r>
      <w:proofErr w:type="spellStart"/>
      <w:r>
        <w:rPr>
          <w:rFonts w:ascii="Arial" w:hAnsi="Arial" w:cs="Arial"/>
          <w:color w:val="222222"/>
          <w:sz w:val="20"/>
          <w:szCs w:val="20"/>
          <w:shd w:val="clear" w:color="auto" w:fill="FFFFFF"/>
        </w:rPr>
        <w:t>Grahn</w:t>
      </w:r>
      <w:proofErr w:type="spellEnd"/>
      <w:r>
        <w:rPr>
          <w:rFonts w:ascii="Arial" w:hAnsi="Arial" w:cs="Arial"/>
          <w:color w:val="222222"/>
          <w:sz w:val="20"/>
          <w:szCs w:val="20"/>
          <w:shd w:val="clear" w:color="auto" w:fill="FFFFFF"/>
        </w:rPr>
        <w:t xml:space="preserve">, P., &amp; </w:t>
      </w:r>
      <w:proofErr w:type="spellStart"/>
      <w:r>
        <w:rPr>
          <w:rFonts w:ascii="Arial" w:hAnsi="Arial" w:cs="Arial"/>
          <w:color w:val="222222"/>
          <w:sz w:val="20"/>
          <w:szCs w:val="20"/>
          <w:shd w:val="clear" w:color="auto" w:fill="FFFFFF"/>
        </w:rPr>
        <w:t>Stigsdotter</w:t>
      </w:r>
      <w:proofErr w:type="spellEnd"/>
      <w:r>
        <w:rPr>
          <w:rFonts w:ascii="Arial" w:hAnsi="Arial" w:cs="Arial"/>
          <w:color w:val="222222"/>
          <w:sz w:val="20"/>
          <w:szCs w:val="20"/>
          <w:shd w:val="clear" w:color="auto" w:fill="FFFFFF"/>
        </w:rPr>
        <w:t>, U. K. (2013). Workplace greenery and perceived level of stress: Benefits of access to a green outdoor environment at the workplace. Landscape and Urban Planning, 110, 5-11.</w:t>
      </w:r>
    </w:p>
    <w:p w14:paraId="03C956E8" w14:textId="77777777" w:rsidR="00CF43DB" w:rsidRDefault="00CF43DB" w:rsidP="00CF43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Participation, E. (2010). Equality Act 2010.  Available </w:t>
      </w:r>
      <w:proofErr w:type="spellStart"/>
      <w:r>
        <w:rPr>
          <w:rFonts w:ascii="Arial" w:hAnsi="Arial" w:cs="Arial"/>
          <w:color w:val="222222"/>
          <w:sz w:val="20"/>
          <w:szCs w:val="20"/>
          <w:shd w:val="clear" w:color="auto" w:fill="FFFFFF"/>
        </w:rPr>
        <w:t>at:Https</w:t>
      </w:r>
      <w:proofErr w:type="spellEnd"/>
      <w:r>
        <w:rPr>
          <w:rFonts w:ascii="Arial" w:hAnsi="Arial" w:cs="Arial"/>
          <w:color w:val="222222"/>
          <w:sz w:val="20"/>
          <w:szCs w:val="20"/>
          <w:shd w:val="clear" w:color="auto" w:fill="FFFFFF"/>
        </w:rPr>
        <w:t xml:space="preserve">://Www.Legislation.Gov.Uk/Ukpga/2010/15/Section/149. </w:t>
      </w:r>
    </w:p>
    <w:p w14:paraId="5E17AC8A" w14:textId="77777777" w:rsidR="00CF43DB" w:rsidRDefault="00CF43DB" w:rsidP="00CF43DB">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lang w:val="it-IT"/>
        </w:rPr>
        <w:t>Regmi</w:t>
      </w:r>
      <w:proofErr w:type="spellEnd"/>
      <w:r>
        <w:rPr>
          <w:rFonts w:ascii="Arial" w:hAnsi="Arial" w:cs="Arial"/>
          <w:color w:val="222222"/>
          <w:sz w:val="20"/>
          <w:szCs w:val="20"/>
          <w:shd w:val="clear" w:color="auto" w:fill="FFFFFF"/>
          <w:lang w:val="it-IT"/>
        </w:rPr>
        <w:t xml:space="preserve">, K., </w:t>
      </w:r>
      <w:proofErr w:type="spellStart"/>
      <w:r>
        <w:rPr>
          <w:rFonts w:ascii="Arial" w:hAnsi="Arial" w:cs="Arial"/>
          <w:color w:val="222222"/>
          <w:sz w:val="20"/>
          <w:szCs w:val="20"/>
          <w:shd w:val="clear" w:color="auto" w:fill="FFFFFF"/>
          <w:lang w:val="it-IT"/>
        </w:rPr>
        <w:t>Naidoo</w:t>
      </w:r>
      <w:proofErr w:type="spellEnd"/>
      <w:r>
        <w:rPr>
          <w:rFonts w:ascii="Arial" w:hAnsi="Arial" w:cs="Arial"/>
          <w:color w:val="222222"/>
          <w:sz w:val="20"/>
          <w:szCs w:val="20"/>
          <w:shd w:val="clear" w:color="auto" w:fill="FFFFFF"/>
          <w:lang w:val="it-IT"/>
        </w:rPr>
        <w:t xml:space="preserve">, J., &amp; </w:t>
      </w:r>
      <w:proofErr w:type="spellStart"/>
      <w:r>
        <w:rPr>
          <w:rFonts w:ascii="Arial" w:hAnsi="Arial" w:cs="Arial"/>
          <w:color w:val="222222"/>
          <w:sz w:val="20"/>
          <w:szCs w:val="20"/>
          <w:shd w:val="clear" w:color="auto" w:fill="FFFFFF"/>
          <w:lang w:val="it-IT"/>
        </w:rPr>
        <w:t>Regmi</w:t>
      </w:r>
      <w:proofErr w:type="spellEnd"/>
      <w:r>
        <w:rPr>
          <w:rFonts w:ascii="Arial" w:hAnsi="Arial" w:cs="Arial"/>
          <w:color w:val="222222"/>
          <w:sz w:val="20"/>
          <w:szCs w:val="20"/>
          <w:shd w:val="clear" w:color="auto" w:fill="FFFFFF"/>
          <w:lang w:val="it-IT"/>
        </w:rPr>
        <w:t xml:space="preserve">, S. (2009). </w:t>
      </w:r>
      <w:r>
        <w:rPr>
          <w:rFonts w:ascii="Arial" w:hAnsi="Arial" w:cs="Arial"/>
          <w:color w:val="222222"/>
          <w:sz w:val="20"/>
          <w:szCs w:val="20"/>
          <w:shd w:val="clear" w:color="auto" w:fill="FFFFFF"/>
        </w:rPr>
        <w:t>Understanding the effect of discrimination in the workplace: A case study amongst Nepalese immigrants in the UK. Equal Opportunities International.</w:t>
      </w:r>
    </w:p>
    <w:p w14:paraId="4D43150E" w14:textId="77777777" w:rsidR="00CF43DB" w:rsidRDefault="00CF43DB" w:rsidP="00CF43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Shiels, C., </w:t>
      </w:r>
      <w:proofErr w:type="spellStart"/>
      <w:r>
        <w:rPr>
          <w:rFonts w:ascii="Arial" w:hAnsi="Arial" w:cs="Arial"/>
          <w:color w:val="222222"/>
          <w:sz w:val="20"/>
          <w:szCs w:val="20"/>
          <w:shd w:val="clear" w:color="auto" w:fill="FFFFFF"/>
        </w:rPr>
        <w:t>Hillage</w:t>
      </w:r>
      <w:proofErr w:type="spellEnd"/>
      <w:r>
        <w:rPr>
          <w:rFonts w:ascii="Arial" w:hAnsi="Arial" w:cs="Arial"/>
          <w:color w:val="222222"/>
          <w:sz w:val="20"/>
          <w:szCs w:val="20"/>
          <w:shd w:val="clear" w:color="auto" w:fill="FFFFFF"/>
        </w:rPr>
        <w:t xml:space="preserve">, J., Pollard, E., &amp; </w:t>
      </w:r>
      <w:proofErr w:type="spellStart"/>
      <w:r>
        <w:rPr>
          <w:rFonts w:ascii="Arial" w:hAnsi="Arial" w:cs="Arial"/>
          <w:color w:val="222222"/>
          <w:sz w:val="20"/>
          <w:szCs w:val="20"/>
          <w:shd w:val="clear" w:color="auto" w:fill="FFFFFF"/>
        </w:rPr>
        <w:t>Gabbay</w:t>
      </w:r>
      <w:proofErr w:type="spellEnd"/>
      <w:r>
        <w:rPr>
          <w:rFonts w:ascii="Arial" w:hAnsi="Arial" w:cs="Arial"/>
          <w:color w:val="222222"/>
          <w:sz w:val="20"/>
          <w:szCs w:val="20"/>
          <w:shd w:val="clear" w:color="auto" w:fill="FFFFFF"/>
        </w:rPr>
        <w:t>, M. (2013). Evaluation of the statement of fitness for work (fit note): quantitative survey of fit notes (p. 95). London: Department for Work and Pensions.</w:t>
      </w:r>
    </w:p>
    <w:p w14:paraId="218B9BA5" w14:textId="77777777" w:rsidR="00CF43DB" w:rsidRDefault="00CF43DB" w:rsidP="00CF43DB">
      <w:pPr>
        <w:rPr>
          <w:rFonts w:ascii="Arial" w:hAnsi="Arial" w:cs="Arial"/>
          <w:color w:val="222222"/>
          <w:sz w:val="20"/>
          <w:szCs w:val="20"/>
          <w:shd w:val="clear" w:color="auto" w:fill="FFFFFF"/>
        </w:rPr>
      </w:pPr>
      <w:r>
        <w:rPr>
          <w:rFonts w:ascii="Arial" w:hAnsi="Arial" w:cs="Arial"/>
          <w:color w:val="222222"/>
          <w:sz w:val="20"/>
          <w:szCs w:val="20"/>
          <w:shd w:val="clear" w:color="auto" w:fill="FFFFFF"/>
        </w:rPr>
        <w:t>Stevenson, D. &amp; Farmer, P.(2017). Thriving at work: The Stevenson/Farmer review of mental health and employers. Department for Work and Pensions and Department of Health, London.</w:t>
      </w:r>
    </w:p>
    <w:p w14:paraId="7CEC22ED" w14:textId="1BAC91D9" w:rsidR="003558E5" w:rsidRPr="0025092B" w:rsidRDefault="00CF43DB" w:rsidP="0025092B">
      <w:pPr>
        <w:rPr>
          <w:rFonts w:ascii="Arial" w:hAnsi="Arial" w:cs="Arial"/>
          <w:color w:val="222222"/>
          <w:sz w:val="20"/>
          <w:szCs w:val="20"/>
          <w:shd w:val="clear" w:color="auto" w:fill="FFFFFF"/>
        </w:rPr>
      </w:pPr>
      <w:r>
        <w:rPr>
          <w:rFonts w:ascii="Arial" w:hAnsi="Arial" w:cs="Arial"/>
          <w:color w:val="222222"/>
          <w:sz w:val="20"/>
          <w:szCs w:val="20"/>
          <w:shd w:val="clear" w:color="auto" w:fill="FFFFFF"/>
        </w:rPr>
        <w:t>What are the Management Standards? - Stress - HSE. (2021). Available at :Https://Www.Hse.Gov.Uk/Stress/Standards/Index.Htm</w:t>
      </w:r>
    </w:p>
    <w:sectPr w:rsidR="003558E5" w:rsidRPr="002509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22E0"/>
    <w:rsid w:val="00016A67"/>
    <w:rsid w:val="00021D17"/>
    <w:rsid w:val="00041E34"/>
    <w:rsid w:val="000832DD"/>
    <w:rsid w:val="00092F4C"/>
    <w:rsid w:val="000A3DBF"/>
    <w:rsid w:val="000B3C2B"/>
    <w:rsid w:val="000C3EB0"/>
    <w:rsid w:val="000D031D"/>
    <w:rsid w:val="000F56DE"/>
    <w:rsid w:val="000F750B"/>
    <w:rsid w:val="00140806"/>
    <w:rsid w:val="00143C1E"/>
    <w:rsid w:val="001517E9"/>
    <w:rsid w:val="00193FE4"/>
    <w:rsid w:val="001B65EA"/>
    <w:rsid w:val="001B797C"/>
    <w:rsid w:val="001F6573"/>
    <w:rsid w:val="00203230"/>
    <w:rsid w:val="00205A33"/>
    <w:rsid w:val="002163FA"/>
    <w:rsid w:val="00225C0C"/>
    <w:rsid w:val="002363BF"/>
    <w:rsid w:val="00240F24"/>
    <w:rsid w:val="0025092B"/>
    <w:rsid w:val="00260BE7"/>
    <w:rsid w:val="00266FF0"/>
    <w:rsid w:val="00267CEB"/>
    <w:rsid w:val="00280691"/>
    <w:rsid w:val="00282FF9"/>
    <w:rsid w:val="00295226"/>
    <w:rsid w:val="002B73E1"/>
    <w:rsid w:val="002E4EDC"/>
    <w:rsid w:val="002E6500"/>
    <w:rsid w:val="003118CF"/>
    <w:rsid w:val="003558E5"/>
    <w:rsid w:val="0036233D"/>
    <w:rsid w:val="00364F8B"/>
    <w:rsid w:val="0039062A"/>
    <w:rsid w:val="003A1ABB"/>
    <w:rsid w:val="003A6B4C"/>
    <w:rsid w:val="003B316E"/>
    <w:rsid w:val="003C3E9A"/>
    <w:rsid w:val="003D3D8E"/>
    <w:rsid w:val="003E582A"/>
    <w:rsid w:val="00430275"/>
    <w:rsid w:val="00433AE3"/>
    <w:rsid w:val="00433E13"/>
    <w:rsid w:val="00463CE2"/>
    <w:rsid w:val="00491641"/>
    <w:rsid w:val="00495C03"/>
    <w:rsid w:val="0049788F"/>
    <w:rsid w:val="004A2028"/>
    <w:rsid w:val="004C1F00"/>
    <w:rsid w:val="004C4E25"/>
    <w:rsid w:val="004D09E1"/>
    <w:rsid w:val="005049D5"/>
    <w:rsid w:val="00505E36"/>
    <w:rsid w:val="00514FF4"/>
    <w:rsid w:val="00524BB6"/>
    <w:rsid w:val="00550627"/>
    <w:rsid w:val="00581549"/>
    <w:rsid w:val="005C736A"/>
    <w:rsid w:val="005D33CA"/>
    <w:rsid w:val="005E2C22"/>
    <w:rsid w:val="00600B12"/>
    <w:rsid w:val="00600D94"/>
    <w:rsid w:val="00610DD9"/>
    <w:rsid w:val="00613A62"/>
    <w:rsid w:val="00615079"/>
    <w:rsid w:val="0062794F"/>
    <w:rsid w:val="00664DD4"/>
    <w:rsid w:val="006A3AF6"/>
    <w:rsid w:val="006A7BE3"/>
    <w:rsid w:val="006E0DD6"/>
    <w:rsid w:val="006F1638"/>
    <w:rsid w:val="006F1ECD"/>
    <w:rsid w:val="00706F47"/>
    <w:rsid w:val="007346FC"/>
    <w:rsid w:val="007524B5"/>
    <w:rsid w:val="00772001"/>
    <w:rsid w:val="00783FA9"/>
    <w:rsid w:val="0078756F"/>
    <w:rsid w:val="007A01A1"/>
    <w:rsid w:val="007B0F62"/>
    <w:rsid w:val="007D01BE"/>
    <w:rsid w:val="007E1638"/>
    <w:rsid w:val="007F1493"/>
    <w:rsid w:val="007F3573"/>
    <w:rsid w:val="00800859"/>
    <w:rsid w:val="00811FF1"/>
    <w:rsid w:val="00825D32"/>
    <w:rsid w:val="008274E3"/>
    <w:rsid w:val="00827EBD"/>
    <w:rsid w:val="00841D01"/>
    <w:rsid w:val="008518D2"/>
    <w:rsid w:val="00863DF3"/>
    <w:rsid w:val="00866F6B"/>
    <w:rsid w:val="008756E0"/>
    <w:rsid w:val="0088064C"/>
    <w:rsid w:val="00896FDE"/>
    <w:rsid w:val="008A6734"/>
    <w:rsid w:val="008D03DA"/>
    <w:rsid w:val="008D4A98"/>
    <w:rsid w:val="008E1DA3"/>
    <w:rsid w:val="008F4E10"/>
    <w:rsid w:val="008F7FB7"/>
    <w:rsid w:val="0090480E"/>
    <w:rsid w:val="0091080C"/>
    <w:rsid w:val="00921F5E"/>
    <w:rsid w:val="00931F75"/>
    <w:rsid w:val="00936F07"/>
    <w:rsid w:val="009422E0"/>
    <w:rsid w:val="00962D2F"/>
    <w:rsid w:val="00965ADC"/>
    <w:rsid w:val="009B462A"/>
    <w:rsid w:val="009D592C"/>
    <w:rsid w:val="009D709F"/>
    <w:rsid w:val="009E2C01"/>
    <w:rsid w:val="009F1960"/>
    <w:rsid w:val="00A030E6"/>
    <w:rsid w:val="00A23E36"/>
    <w:rsid w:val="00A27321"/>
    <w:rsid w:val="00A831D5"/>
    <w:rsid w:val="00AA222E"/>
    <w:rsid w:val="00AD2DF1"/>
    <w:rsid w:val="00AE7BC0"/>
    <w:rsid w:val="00AF47E6"/>
    <w:rsid w:val="00AF518E"/>
    <w:rsid w:val="00B05C9F"/>
    <w:rsid w:val="00B13ADA"/>
    <w:rsid w:val="00B25D9D"/>
    <w:rsid w:val="00B311A5"/>
    <w:rsid w:val="00B32DA6"/>
    <w:rsid w:val="00B46025"/>
    <w:rsid w:val="00B53AEF"/>
    <w:rsid w:val="00B62180"/>
    <w:rsid w:val="00B7006A"/>
    <w:rsid w:val="00B745E2"/>
    <w:rsid w:val="00B86014"/>
    <w:rsid w:val="00B91315"/>
    <w:rsid w:val="00B92F19"/>
    <w:rsid w:val="00BC4DDD"/>
    <w:rsid w:val="00BD363E"/>
    <w:rsid w:val="00BE1AB9"/>
    <w:rsid w:val="00BF2B66"/>
    <w:rsid w:val="00C063F8"/>
    <w:rsid w:val="00C30B37"/>
    <w:rsid w:val="00C37DEA"/>
    <w:rsid w:val="00C403DF"/>
    <w:rsid w:val="00C46F14"/>
    <w:rsid w:val="00C567AB"/>
    <w:rsid w:val="00C73E03"/>
    <w:rsid w:val="00CB50BE"/>
    <w:rsid w:val="00CD1450"/>
    <w:rsid w:val="00CD6735"/>
    <w:rsid w:val="00CE2EF3"/>
    <w:rsid w:val="00CE67EB"/>
    <w:rsid w:val="00CF43DB"/>
    <w:rsid w:val="00D101F6"/>
    <w:rsid w:val="00D364B0"/>
    <w:rsid w:val="00D45826"/>
    <w:rsid w:val="00D67A3F"/>
    <w:rsid w:val="00DD0610"/>
    <w:rsid w:val="00DD65FA"/>
    <w:rsid w:val="00DE41C0"/>
    <w:rsid w:val="00E048B3"/>
    <w:rsid w:val="00E102C9"/>
    <w:rsid w:val="00E210EF"/>
    <w:rsid w:val="00E34F60"/>
    <w:rsid w:val="00E353FA"/>
    <w:rsid w:val="00E35A59"/>
    <w:rsid w:val="00E35D32"/>
    <w:rsid w:val="00E509C6"/>
    <w:rsid w:val="00E5689D"/>
    <w:rsid w:val="00E7219A"/>
    <w:rsid w:val="00E96230"/>
    <w:rsid w:val="00E96ED5"/>
    <w:rsid w:val="00EB30C6"/>
    <w:rsid w:val="00ED2ECC"/>
    <w:rsid w:val="00EE4868"/>
    <w:rsid w:val="00F06E41"/>
    <w:rsid w:val="00F30FF6"/>
    <w:rsid w:val="00F95A4E"/>
    <w:rsid w:val="00FE25E3"/>
    <w:rsid w:val="00FF2D36"/>
    <w:rsid w:val="00FF34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2E805"/>
  <w15:chartTrackingRefBased/>
  <w15:docId w15:val="{3B8D4D04-4066-429C-BFE3-438890B1D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32DA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7319978">
      <w:bodyDiv w:val="1"/>
      <w:marLeft w:val="0"/>
      <w:marRight w:val="0"/>
      <w:marTop w:val="0"/>
      <w:marBottom w:val="0"/>
      <w:divBdr>
        <w:top w:val="none" w:sz="0" w:space="0" w:color="auto"/>
        <w:left w:val="none" w:sz="0" w:space="0" w:color="auto"/>
        <w:bottom w:val="none" w:sz="0" w:space="0" w:color="auto"/>
        <w:right w:val="none" w:sz="0" w:space="0" w:color="auto"/>
      </w:divBdr>
    </w:div>
    <w:div w:id="843322030">
      <w:bodyDiv w:val="1"/>
      <w:marLeft w:val="0"/>
      <w:marRight w:val="0"/>
      <w:marTop w:val="0"/>
      <w:marBottom w:val="0"/>
      <w:divBdr>
        <w:top w:val="none" w:sz="0" w:space="0" w:color="auto"/>
        <w:left w:val="none" w:sz="0" w:space="0" w:color="auto"/>
        <w:bottom w:val="none" w:sz="0" w:space="0" w:color="auto"/>
        <w:right w:val="none" w:sz="0" w:space="0" w:color="auto"/>
      </w:divBdr>
    </w:div>
    <w:div w:id="1029527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2787</Words>
  <Characters>15886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smith</dc:creator>
  <cp:keywords/>
  <dc:description/>
  <cp:lastModifiedBy>amanda smith</cp:lastModifiedBy>
  <cp:revision>2</cp:revision>
  <dcterms:created xsi:type="dcterms:W3CDTF">2021-05-08T19:02:00Z</dcterms:created>
  <dcterms:modified xsi:type="dcterms:W3CDTF">2021-05-08T19:02:00Z</dcterms:modified>
</cp:coreProperties>
</file>