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E4602" w:rsidRPr="00172D0A" w:rsidRDefault="002E4602" w:rsidP="00F27548">
      <w:pPr>
        <w:pStyle w:val="StandardWeb"/>
        <w:spacing w:before="0" w:beforeAutospacing="0" w:after="0" w:afterAutospacing="0" w:line="276" w:lineRule="auto"/>
        <w:ind w:left="-180" w:right="-334"/>
      </w:pPr>
      <w:r w:rsidRPr="00172D0A">
        <w:rPr>
          <w:noProof/>
        </w:rPr>
        <w:drawing>
          <wp:inline distT="0" distB="0" distL="0" distR="0" wp14:anchorId="3926D3AE" wp14:editId="21938DAF">
            <wp:extent cx="1906270" cy="631190"/>
            <wp:effectExtent l="25400" t="25400" r="11430" b="16510"/>
            <wp:docPr id="1" name="Bild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1190"/>
                    </a:xfrm>
                    <a:prstGeom prst="rect">
                      <a:avLst/>
                    </a:prstGeom>
                    <a:noFill/>
                    <a:ln w="19050" cmpd="sng">
                      <a:solidFill>
                        <a:srgbClr val="000000"/>
                      </a:solidFill>
                      <a:miter lim="800000"/>
                      <a:headEnd/>
                      <a:tailEnd/>
                    </a:ln>
                    <a:effectLst/>
                  </pic:spPr>
                </pic:pic>
              </a:graphicData>
            </a:graphic>
          </wp:inline>
        </w:drawing>
      </w:r>
    </w:p>
    <w:p w:rsidR="002E4602" w:rsidRPr="00172D0A" w:rsidRDefault="002E4602" w:rsidP="00F27548">
      <w:pPr>
        <w:pStyle w:val="StandardWeb"/>
        <w:spacing w:before="0" w:beforeAutospacing="0" w:after="0" w:afterAutospacing="0" w:line="276" w:lineRule="auto"/>
        <w:ind w:left="-180" w:right="-334"/>
      </w:pPr>
    </w:p>
    <w:p w:rsidR="002E4602" w:rsidRPr="00172D0A" w:rsidRDefault="002E4602" w:rsidP="00F27548">
      <w:pPr>
        <w:pStyle w:val="StandardWeb"/>
        <w:spacing w:before="0" w:beforeAutospacing="0" w:after="0" w:afterAutospacing="0" w:line="276" w:lineRule="auto"/>
        <w:ind w:left="-180" w:right="-334"/>
      </w:pPr>
    </w:p>
    <w:p w:rsidR="002E4602" w:rsidRPr="00172D0A" w:rsidRDefault="002E4602" w:rsidP="00F27548">
      <w:pPr>
        <w:pStyle w:val="StandardWeb"/>
        <w:spacing w:before="0" w:beforeAutospacing="0" w:after="0" w:afterAutospacing="0" w:line="276" w:lineRule="auto"/>
        <w:ind w:left="-180" w:right="-334"/>
        <w:jc w:val="center"/>
        <w:rPr>
          <w:rFonts w:ascii="Arial" w:hAnsi="Arial" w:cs="Arial"/>
          <w:b/>
          <w:sz w:val="28"/>
          <w:szCs w:val="28"/>
        </w:rPr>
      </w:pPr>
      <w:r w:rsidRPr="00172D0A">
        <w:rPr>
          <w:rFonts w:ascii="Arial" w:hAnsi="Arial" w:cs="Arial"/>
          <w:b/>
          <w:sz w:val="28"/>
          <w:szCs w:val="28"/>
        </w:rPr>
        <w:t xml:space="preserve">Postgraduate/Distance Learning </w:t>
      </w:r>
    </w:p>
    <w:p w:rsidR="002E4602" w:rsidRPr="00172D0A" w:rsidRDefault="002E4602" w:rsidP="00F27548">
      <w:pPr>
        <w:pStyle w:val="StandardWeb"/>
        <w:spacing w:before="0" w:beforeAutospacing="0" w:after="0" w:afterAutospacing="0" w:line="276" w:lineRule="auto"/>
        <w:ind w:left="-180" w:right="-334"/>
        <w:jc w:val="center"/>
        <w:rPr>
          <w:rFonts w:ascii="Arial" w:hAnsi="Arial" w:cs="Arial"/>
          <w:b/>
          <w:sz w:val="28"/>
          <w:szCs w:val="28"/>
        </w:rPr>
      </w:pPr>
      <w:r w:rsidRPr="00172D0A">
        <w:rPr>
          <w:rFonts w:ascii="Arial" w:hAnsi="Arial" w:cs="Arial"/>
          <w:b/>
          <w:sz w:val="28"/>
          <w:szCs w:val="28"/>
        </w:rPr>
        <w:t>Assignment coversheet &amp; feedback form</w:t>
      </w:r>
    </w:p>
    <w:p w:rsidR="002E4602" w:rsidRPr="00172D0A" w:rsidRDefault="002E4602" w:rsidP="00F27548">
      <w:pPr>
        <w:spacing w:line="276" w:lineRule="auto"/>
        <w:rPr>
          <w:rFonts w:ascii="Arial" w:hAnsi="Arial" w:cs="Arial"/>
          <w:sz w:val="28"/>
          <w:szCs w:val="28"/>
          <w:lang w:val="en-GB"/>
        </w:rPr>
      </w:pPr>
    </w:p>
    <w:p w:rsidR="002E4602" w:rsidRPr="00172D0A" w:rsidRDefault="002E4602" w:rsidP="00F27548">
      <w:pPr>
        <w:pStyle w:val="berschrift3"/>
        <w:spacing w:line="276" w:lineRule="auto"/>
        <w:jc w:val="center"/>
      </w:pPr>
      <w:r w:rsidRPr="00172D0A">
        <w:t>THIS SHEET MUST BE THE FIRST PAGE OF THE ASSIGNMENT YOU ARE SUBMITTING (DO NOT SEND AS A SEPARATE FILE)</w:t>
      </w:r>
    </w:p>
    <w:p w:rsidR="002E4602" w:rsidRPr="00172D0A" w:rsidRDefault="002E4602" w:rsidP="00F27548">
      <w:pPr>
        <w:pStyle w:val="berschrift3"/>
        <w:spacing w:line="276" w:lineRule="auto"/>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E4602" w:rsidRPr="006103C9" w:rsidTr="00323B56">
        <w:trPr>
          <w:trHeight w:val="614"/>
        </w:trPr>
        <w:tc>
          <w:tcPr>
            <w:tcW w:w="8856" w:type="dxa"/>
            <w:gridSpan w:val="5"/>
          </w:tcPr>
          <w:p w:rsidR="002E4602" w:rsidRPr="00172D0A" w:rsidRDefault="002E4602" w:rsidP="00F27548">
            <w:pPr>
              <w:pStyle w:val="StandardWeb"/>
              <w:spacing w:before="0" w:beforeAutospacing="0" w:after="0" w:afterAutospacing="0" w:line="276" w:lineRule="auto"/>
              <w:ind w:right="34"/>
              <w:rPr>
                <w:rFonts w:ascii="Arial" w:hAnsi="Arial" w:cs="Arial"/>
                <w:sz w:val="22"/>
                <w:szCs w:val="22"/>
              </w:rPr>
            </w:pPr>
            <w:r w:rsidRPr="00172D0A">
              <w:rPr>
                <w:rFonts w:ascii="Arial" w:hAnsi="Arial" w:cs="Arial"/>
                <w:b/>
                <w:sz w:val="22"/>
                <w:szCs w:val="22"/>
              </w:rPr>
              <w:t>For completion by the student</w:t>
            </w:r>
            <w:r w:rsidRPr="00172D0A">
              <w:rPr>
                <w:rFonts w:ascii="Arial" w:hAnsi="Arial" w:cs="Arial"/>
                <w:sz w:val="22"/>
                <w:szCs w:val="22"/>
              </w:rPr>
              <w:t>:</w:t>
            </w:r>
          </w:p>
        </w:tc>
      </w:tr>
      <w:tr w:rsidR="002E4602" w:rsidRPr="006103C9" w:rsidTr="00323B56">
        <w:trPr>
          <w:trHeight w:val="718"/>
        </w:trPr>
        <w:tc>
          <w:tcPr>
            <w:tcW w:w="8856" w:type="dxa"/>
            <w:gridSpan w:val="5"/>
          </w:tcPr>
          <w:p w:rsidR="002E4602" w:rsidRPr="00172D0A" w:rsidRDefault="002E4602" w:rsidP="00F27548">
            <w:pPr>
              <w:pStyle w:val="StandardWeb"/>
              <w:spacing w:before="0" w:beforeAutospacing="0" w:after="0" w:afterAutospacing="0" w:line="276" w:lineRule="auto"/>
              <w:ind w:right="34"/>
              <w:rPr>
                <w:rFonts w:ascii="Arial" w:hAnsi="Arial" w:cs="Arial"/>
                <w:sz w:val="22"/>
                <w:szCs w:val="22"/>
              </w:rPr>
            </w:pPr>
            <w:r w:rsidRPr="00172D0A">
              <w:rPr>
                <w:rFonts w:ascii="Arial" w:hAnsi="Arial" w:cs="Arial"/>
                <w:sz w:val="22"/>
                <w:szCs w:val="22"/>
              </w:rPr>
              <w:t>Student Name: Fabio Nagele</w:t>
            </w:r>
          </w:p>
          <w:p w:rsidR="002E4602" w:rsidRPr="00172D0A" w:rsidRDefault="002E4602" w:rsidP="00F27548">
            <w:pPr>
              <w:pStyle w:val="StandardWeb"/>
              <w:spacing w:before="0" w:beforeAutospacing="0" w:after="0" w:afterAutospacing="0" w:line="276" w:lineRule="auto"/>
              <w:ind w:right="34"/>
              <w:rPr>
                <w:rFonts w:ascii="Arial" w:hAnsi="Arial" w:cs="Arial"/>
                <w:sz w:val="22"/>
                <w:szCs w:val="22"/>
              </w:rPr>
            </w:pPr>
          </w:p>
          <w:p w:rsidR="002E4602" w:rsidRPr="00172D0A" w:rsidRDefault="002E4602" w:rsidP="00F27548">
            <w:pPr>
              <w:pStyle w:val="StandardWeb"/>
              <w:spacing w:before="0" w:beforeAutospacing="0" w:after="0" w:afterAutospacing="0" w:line="276" w:lineRule="auto"/>
              <w:ind w:right="34"/>
              <w:rPr>
                <w:rFonts w:ascii="Arial" w:hAnsi="Arial" w:cs="Arial"/>
                <w:sz w:val="22"/>
                <w:szCs w:val="22"/>
              </w:rPr>
            </w:pPr>
            <w:r w:rsidRPr="00172D0A">
              <w:rPr>
                <w:rFonts w:ascii="Arial" w:hAnsi="Arial" w:cs="Arial"/>
                <w:sz w:val="22"/>
                <w:szCs w:val="22"/>
              </w:rPr>
              <w:t xml:space="preserve">Student </w:t>
            </w:r>
            <w:r w:rsidRPr="00172D0A">
              <w:rPr>
                <w:rFonts w:ascii="Arial" w:hAnsi="Arial" w:cs="Arial"/>
                <w:b/>
                <w:bCs/>
                <w:sz w:val="22"/>
                <w:szCs w:val="22"/>
                <w:u w:val="single"/>
              </w:rPr>
              <w:t>University</w:t>
            </w:r>
            <w:r w:rsidRPr="00172D0A">
              <w:rPr>
                <w:rFonts w:ascii="Arial" w:hAnsi="Arial" w:cs="Arial"/>
                <w:sz w:val="22"/>
                <w:szCs w:val="22"/>
                <w:u w:val="single"/>
              </w:rPr>
              <w:t xml:space="preserve"> </w:t>
            </w:r>
            <w:r w:rsidRPr="00172D0A">
              <w:rPr>
                <w:rFonts w:ascii="Arial" w:hAnsi="Arial" w:cs="Arial"/>
                <w:sz w:val="22"/>
                <w:szCs w:val="22"/>
              </w:rPr>
              <w:t xml:space="preserve">Email: </w:t>
            </w:r>
            <w:r w:rsidR="00A13190" w:rsidRPr="00172D0A">
              <w:rPr>
                <w:rFonts w:ascii="Arial" w:hAnsi="Arial" w:cs="Arial"/>
                <w:sz w:val="22"/>
                <w:szCs w:val="22"/>
              </w:rPr>
              <w:t>1806911@student.uwtsd.ac.uk</w:t>
            </w:r>
          </w:p>
        </w:tc>
      </w:tr>
      <w:tr w:rsidR="002E4602" w:rsidRPr="00172D0A" w:rsidTr="00323B56">
        <w:trPr>
          <w:trHeight w:val="849"/>
        </w:trPr>
        <w:tc>
          <w:tcPr>
            <w:tcW w:w="4788" w:type="dxa"/>
          </w:tcPr>
          <w:p w:rsidR="002E4602" w:rsidRPr="00172D0A" w:rsidRDefault="002E4602" w:rsidP="00F27548">
            <w:pPr>
              <w:pStyle w:val="StandardWeb"/>
              <w:spacing w:before="0" w:beforeAutospacing="0" w:after="0" w:afterAutospacing="0" w:line="276" w:lineRule="auto"/>
              <w:ind w:right="34"/>
              <w:rPr>
                <w:rFonts w:ascii="Arial" w:hAnsi="Arial" w:cs="Arial"/>
                <w:sz w:val="22"/>
                <w:szCs w:val="22"/>
              </w:rPr>
            </w:pPr>
            <w:r w:rsidRPr="00172D0A">
              <w:rPr>
                <w:rFonts w:ascii="Arial" w:hAnsi="Arial" w:cs="Arial"/>
                <w:sz w:val="22"/>
                <w:szCs w:val="22"/>
              </w:rPr>
              <w:t>Module code:</w:t>
            </w:r>
            <w:r w:rsidR="00A13190" w:rsidRPr="00172D0A">
              <w:rPr>
                <w:rFonts w:ascii="Arial" w:hAnsi="Arial" w:cs="Arial"/>
                <w:sz w:val="22"/>
                <w:szCs w:val="22"/>
              </w:rPr>
              <w:t xml:space="preserve"> </w:t>
            </w:r>
            <w:r w:rsidR="00370CC2" w:rsidRPr="00172D0A">
              <w:rPr>
                <w:rFonts w:ascii="Arial" w:hAnsi="Arial" w:cs="Arial"/>
                <w:sz w:val="22"/>
                <w:szCs w:val="22"/>
              </w:rPr>
              <w:t xml:space="preserve">HPCA </w:t>
            </w:r>
            <w:r w:rsidR="00AC59D8" w:rsidRPr="00172D0A">
              <w:rPr>
                <w:rFonts w:ascii="Arial" w:hAnsi="Arial" w:cs="Arial"/>
                <w:sz w:val="22"/>
                <w:szCs w:val="22"/>
              </w:rPr>
              <w:t>7</w:t>
            </w:r>
            <w:r w:rsidR="00370CC2" w:rsidRPr="00172D0A">
              <w:rPr>
                <w:rFonts w:ascii="Arial" w:hAnsi="Arial" w:cs="Arial"/>
                <w:sz w:val="22"/>
                <w:szCs w:val="22"/>
              </w:rPr>
              <w:t>0</w:t>
            </w:r>
            <w:r w:rsidR="00DD165B" w:rsidRPr="00172D0A">
              <w:rPr>
                <w:rFonts w:ascii="Arial" w:hAnsi="Arial" w:cs="Arial"/>
                <w:sz w:val="22"/>
                <w:szCs w:val="22"/>
              </w:rPr>
              <w:t>13</w:t>
            </w:r>
          </w:p>
          <w:p w:rsidR="002E4602" w:rsidRPr="00172D0A" w:rsidRDefault="002E4602" w:rsidP="00F27548">
            <w:pPr>
              <w:pStyle w:val="StandardWeb"/>
              <w:spacing w:before="0" w:beforeAutospacing="0" w:after="0" w:afterAutospacing="0" w:line="276" w:lineRule="auto"/>
              <w:ind w:right="34"/>
              <w:rPr>
                <w:rFonts w:ascii="Arial" w:hAnsi="Arial" w:cs="Arial"/>
                <w:sz w:val="22"/>
                <w:szCs w:val="22"/>
              </w:rPr>
            </w:pPr>
          </w:p>
          <w:p w:rsidR="002E4602" w:rsidRPr="00172D0A" w:rsidRDefault="002E4602" w:rsidP="00F27548">
            <w:pPr>
              <w:pStyle w:val="StandardWeb"/>
              <w:spacing w:before="0" w:beforeAutospacing="0" w:after="0" w:afterAutospacing="0" w:line="276" w:lineRule="auto"/>
              <w:ind w:right="34"/>
              <w:rPr>
                <w:rFonts w:ascii="Arial" w:hAnsi="Arial" w:cs="Arial"/>
                <w:sz w:val="22"/>
                <w:szCs w:val="22"/>
              </w:rPr>
            </w:pPr>
            <w:r w:rsidRPr="00172D0A">
              <w:rPr>
                <w:rFonts w:ascii="Arial" w:hAnsi="Arial" w:cs="Arial"/>
                <w:sz w:val="22"/>
                <w:szCs w:val="22"/>
              </w:rPr>
              <w:t>Module title:</w:t>
            </w:r>
            <w:r w:rsidR="00A13190" w:rsidRPr="00172D0A">
              <w:rPr>
                <w:rFonts w:ascii="Arial" w:hAnsi="Arial" w:cs="Arial"/>
                <w:sz w:val="22"/>
                <w:szCs w:val="22"/>
              </w:rPr>
              <w:t xml:space="preserve"> </w:t>
            </w:r>
            <w:r w:rsidR="00DD165B" w:rsidRPr="00172D0A">
              <w:rPr>
                <w:rFonts w:ascii="Arial" w:hAnsi="Arial" w:cs="Arial"/>
                <w:sz w:val="22"/>
                <w:szCs w:val="22"/>
              </w:rPr>
              <w:t>Cosmology, Magic and Divination</w:t>
            </w:r>
          </w:p>
          <w:p w:rsidR="002E4602" w:rsidRPr="00172D0A" w:rsidRDefault="002E4602" w:rsidP="00F27548">
            <w:pPr>
              <w:pStyle w:val="StandardWeb"/>
              <w:spacing w:before="0" w:beforeAutospacing="0" w:after="0" w:afterAutospacing="0" w:line="276" w:lineRule="auto"/>
              <w:ind w:right="34"/>
              <w:rPr>
                <w:rFonts w:ascii="Arial" w:hAnsi="Arial" w:cs="Arial"/>
                <w:sz w:val="22"/>
                <w:szCs w:val="22"/>
              </w:rPr>
            </w:pPr>
          </w:p>
        </w:tc>
        <w:tc>
          <w:tcPr>
            <w:tcW w:w="2266" w:type="dxa"/>
            <w:gridSpan w:val="3"/>
          </w:tcPr>
          <w:p w:rsidR="002E4602" w:rsidRPr="00172D0A" w:rsidRDefault="002E4602" w:rsidP="00F27548">
            <w:pPr>
              <w:pStyle w:val="StandardWeb"/>
              <w:spacing w:before="0" w:beforeAutospacing="0" w:after="0" w:afterAutospacing="0" w:line="276" w:lineRule="auto"/>
              <w:ind w:right="34"/>
              <w:rPr>
                <w:rFonts w:ascii="Arial" w:hAnsi="Arial" w:cs="Arial"/>
                <w:sz w:val="22"/>
                <w:szCs w:val="22"/>
              </w:rPr>
            </w:pPr>
            <w:r w:rsidRPr="00172D0A">
              <w:rPr>
                <w:rFonts w:ascii="Arial" w:hAnsi="Arial" w:cs="Arial"/>
                <w:sz w:val="22"/>
                <w:szCs w:val="22"/>
              </w:rPr>
              <w:t>Student ID number:</w:t>
            </w:r>
          </w:p>
          <w:p w:rsidR="00A13190" w:rsidRPr="00172D0A" w:rsidRDefault="00A13190" w:rsidP="00F27548">
            <w:pPr>
              <w:pStyle w:val="StandardWeb"/>
              <w:spacing w:before="0" w:beforeAutospacing="0" w:after="0" w:afterAutospacing="0" w:line="276" w:lineRule="auto"/>
              <w:ind w:right="34"/>
              <w:rPr>
                <w:rFonts w:ascii="Arial" w:hAnsi="Arial" w:cs="Arial"/>
                <w:sz w:val="22"/>
                <w:szCs w:val="22"/>
              </w:rPr>
            </w:pPr>
          </w:p>
          <w:p w:rsidR="00A13190" w:rsidRPr="00172D0A" w:rsidRDefault="00A13190" w:rsidP="00F27548">
            <w:pPr>
              <w:pStyle w:val="StandardWeb"/>
              <w:spacing w:before="0" w:beforeAutospacing="0" w:after="0" w:afterAutospacing="0" w:line="276" w:lineRule="auto"/>
              <w:ind w:right="34"/>
              <w:rPr>
                <w:rFonts w:ascii="Arial" w:hAnsi="Arial" w:cs="Arial"/>
                <w:sz w:val="22"/>
                <w:szCs w:val="22"/>
              </w:rPr>
            </w:pPr>
            <w:r w:rsidRPr="00172D0A">
              <w:rPr>
                <w:rFonts w:ascii="Arial" w:hAnsi="Arial" w:cs="Arial"/>
                <w:sz w:val="22"/>
                <w:szCs w:val="22"/>
              </w:rPr>
              <w:t>1806911</w:t>
            </w:r>
          </w:p>
        </w:tc>
        <w:tc>
          <w:tcPr>
            <w:tcW w:w="1802" w:type="dxa"/>
          </w:tcPr>
          <w:p w:rsidR="002E4602" w:rsidRPr="00172D0A" w:rsidRDefault="002E4602" w:rsidP="00F27548">
            <w:pPr>
              <w:pStyle w:val="StandardWeb"/>
              <w:spacing w:before="0" w:beforeAutospacing="0" w:after="0" w:afterAutospacing="0" w:line="276" w:lineRule="auto"/>
              <w:ind w:right="34"/>
              <w:rPr>
                <w:rFonts w:ascii="Arial" w:hAnsi="Arial" w:cs="Arial"/>
                <w:sz w:val="22"/>
                <w:szCs w:val="22"/>
              </w:rPr>
            </w:pPr>
            <w:r w:rsidRPr="00172D0A">
              <w:rPr>
                <w:rFonts w:ascii="Arial" w:hAnsi="Arial" w:cs="Arial"/>
                <w:sz w:val="22"/>
                <w:szCs w:val="22"/>
              </w:rPr>
              <w:t>Educational support needs:</w:t>
            </w:r>
          </w:p>
          <w:p w:rsidR="002E4602" w:rsidRPr="00172D0A" w:rsidRDefault="002E4602" w:rsidP="00F27548">
            <w:pPr>
              <w:pStyle w:val="StandardWeb"/>
              <w:spacing w:before="0" w:beforeAutospacing="0" w:after="0" w:afterAutospacing="0" w:line="276" w:lineRule="auto"/>
              <w:ind w:right="34"/>
              <w:rPr>
                <w:rFonts w:ascii="Arial" w:hAnsi="Arial" w:cs="Arial"/>
                <w:sz w:val="22"/>
                <w:szCs w:val="22"/>
              </w:rPr>
            </w:pPr>
            <w:r w:rsidRPr="00172D0A">
              <w:rPr>
                <w:rFonts w:ascii="Arial" w:hAnsi="Arial" w:cs="Arial"/>
                <w:sz w:val="22"/>
                <w:szCs w:val="22"/>
              </w:rPr>
              <w:t>No</w:t>
            </w:r>
          </w:p>
        </w:tc>
      </w:tr>
      <w:tr w:rsidR="002E4602" w:rsidRPr="006103C9" w:rsidTr="00323B56">
        <w:trPr>
          <w:trHeight w:val="1139"/>
        </w:trPr>
        <w:tc>
          <w:tcPr>
            <w:tcW w:w="8856" w:type="dxa"/>
            <w:gridSpan w:val="5"/>
          </w:tcPr>
          <w:p w:rsidR="002E4602" w:rsidRPr="00172D0A" w:rsidRDefault="002E4602" w:rsidP="00F27548">
            <w:pPr>
              <w:pStyle w:val="StandardWeb"/>
              <w:spacing w:line="276" w:lineRule="auto"/>
            </w:pPr>
            <w:r w:rsidRPr="00172D0A">
              <w:rPr>
                <w:rFonts w:ascii="Arial" w:hAnsi="Arial" w:cs="Arial"/>
                <w:sz w:val="22"/>
                <w:szCs w:val="22"/>
              </w:rPr>
              <w:t>Assignment title:</w:t>
            </w:r>
            <w:r w:rsidR="00A13190" w:rsidRPr="00172D0A">
              <w:rPr>
                <w:rFonts w:ascii="Arial" w:hAnsi="Arial" w:cs="Arial"/>
                <w:sz w:val="22"/>
                <w:szCs w:val="22"/>
              </w:rPr>
              <w:t xml:space="preserve"> </w:t>
            </w:r>
            <w:r w:rsidR="00BA2A0D" w:rsidRPr="00BA2A0D">
              <w:rPr>
                <w:rFonts w:ascii="Arial" w:hAnsi="Arial" w:cs="Arial"/>
                <w:sz w:val="22"/>
                <w:szCs w:val="22"/>
              </w:rPr>
              <w:t xml:space="preserve">A 5250 word essay written on a topic within the subject area </w:t>
            </w:r>
            <w:r w:rsidR="00DD165B" w:rsidRPr="00172D0A">
              <w:rPr>
                <w:rFonts w:ascii="Arial" w:hAnsi="Arial" w:cs="Arial"/>
                <w:sz w:val="22"/>
                <w:szCs w:val="22"/>
              </w:rPr>
              <w:t xml:space="preserve">(Assignment </w:t>
            </w:r>
            <w:r w:rsidR="00BA2A0D">
              <w:rPr>
                <w:rFonts w:ascii="Arial" w:hAnsi="Arial" w:cs="Arial"/>
                <w:sz w:val="22"/>
                <w:szCs w:val="22"/>
              </w:rPr>
              <w:t>2</w:t>
            </w:r>
            <w:r w:rsidR="00DD165B" w:rsidRPr="00172D0A">
              <w:rPr>
                <w:rFonts w:ascii="Arial" w:hAnsi="Arial" w:cs="Arial"/>
                <w:sz w:val="22"/>
                <w:szCs w:val="22"/>
              </w:rPr>
              <w:t>)</w:t>
            </w:r>
          </w:p>
          <w:p w:rsidR="002E4602" w:rsidRPr="00172D0A" w:rsidRDefault="002E4602" w:rsidP="00F27548">
            <w:pPr>
              <w:pStyle w:val="StandardWeb"/>
              <w:spacing w:before="0" w:beforeAutospacing="0" w:after="0" w:afterAutospacing="0" w:line="276" w:lineRule="auto"/>
              <w:ind w:right="34"/>
              <w:rPr>
                <w:rFonts w:ascii="Arial" w:hAnsi="Arial" w:cs="Arial"/>
                <w:sz w:val="22"/>
                <w:szCs w:val="22"/>
              </w:rPr>
            </w:pPr>
          </w:p>
          <w:p w:rsidR="002E4602" w:rsidRPr="00172D0A" w:rsidRDefault="002E4602" w:rsidP="00F27548">
            <w:pPr>
              <w:pStyle w:val="StandardWeb"/>
              <w:spacing w:before="0" w:beforeAutospacing="0" w:after="0" w:afterAutospacing="0" w:line="276" w:lineRule="auto"/>
              <w:ind w:right="34"/>
              <w:rPr>
                <w:rFonts w:ascii="Arial" w:hAnsi="Arial" w:cs="Arial"/>
                <w:sz w:val="22"/>
                <w:szCs w:val="22"/>
              </w:rPr>
            </w:pPr>
          </w:p>
          <w:p w:rsidR="002E4602" w:rsidRPr="00172D0A" w:rsidRDefault="002E4602" w:rsidP="00F27548">
            <w:pPr>
              <w:pStyle w:val="StandardWeb"/>
              <w:spacing w:before="0" w:beforeAutospacing="0" w:after="0" w:afterAutospacing="0" w:line="276" w:lineRule="auto"/>
              <w:ind w:right="34"/>
              <w:rPr>
                <w:rFonts w:ascii="Arial" w:hAnsi="Arial" w:cs="Arial"/>
                <w:sz w:val="22"/>
                <w:szCs w:val="22"/>
              </w:rPr>
            </w:pPr>
            <w:r w:rsidRPr="00172D0A">
              <w:rPr>
                <w:rFonts w:ascii="Arial" w:hAnsi="Arial" w:cs="Arial"/>
                <w:sz w:val="22"/>
                <w:szCs w:val="22"/>
              </w:rPr>
              <w:t>Assignment due date:</w:t>
            </w:r>
            <w:r w:rsidR="004C38BC" w:rsidRPr="00172D0A">
              <w:rPr>
                <w:rFonts w:ascii="Arial" w:hAnsi="Arial" w:cs="Arial"/>
                <w:sz w:val="22"/>
                <w:szCs w:val="22"/>
              </w:rPr>
              <w:t xml:space="preserve"> </w:t>
            </w:r>
            <w:r w:rsidR="00BA2A0D">
              <w:rPr>
                <w:rFonts w:ascii="Arial" w:hAnsi="Arial" w:cs="Arial"/>
                <w:sz w:val="22"/>
                <w:szCs w:val="22"/>
              </w:rPr>
              <w:t>10</w:t>
            </w:r>
            <w:r w:rsidR="00BA2A0D">
              <w:rPr>
                <w:rFonts w:ascii="Arial" w:hAnsi="Arial" w:cs="Arial"/>
                <w:sz w:val="22"/>
                <w:szCs w:val="22"/>
                <w:vertAlign w:val="superscript"/>
              </w:rPr>
              <w:t>th</w:t>
            </w:r>
            <w:r w:rsidR="00840513" w:rsidRPr="00172D0A">
              <w:rPr>
                <w:rFonts w:ascii="Arial" w:hAnsi="Arial" w:cs="Arial"/>
                <w:sz w:val="22"/>
                <w:szCs w:val="22"/>
              </w:rPr>
              <w:t xml:space="preserve"> </w:t>
            </w:r>
            <w:r w:rsidR="004C38BC" w:rsidRPr="00172D0A">
              <w:rPr>
                <w:rFonts w:ascii="Arial" w:hAnsi="Arial" w:cs="Arial"/>
                <w:sz w:val="22"/>
                <w:szCs w:val="22"/>
              </w:rPr>
              <w:t>of</w:t>
            </w:r>
            <w:r w:rsidR="00840513" w:rsidRPr="00172D0A">
              <w:rPr>
                <w:rFonts w:ascii="Arial" w:hAnsi="Arial" w:cs="Arial"/>
                <w:sz w:val="22"/>
                <w:szCs w:val="22"/>
              </w:rPr>
              <w:t xml:space="preserve"> </w:t>
            </w:r>
            <w:r w:rsidR="00DD165B" w:rsidRPr="00172D0A">
              <w:rPr>
                <w:rFonts w:ascii="Arial" w:hAnsi="Arial" w:cs="Arial"/>
                <w:sz w:val="22"/>
                <w:szCs w:val="22"/>
              </w:rPr>
              <w:t>M</w:t>
            </w:r>
            <w:r w:rsidR="00BA2A0D">
              <w:rPr>
                <w:rFonts w:ascii="Arial" w:hAnsi="Arial" w:cs="Arial"/>
                <w:sz w:val="22"/>
                <w:szCs w:val="22"/>
              </w:rPr>
              <w:t>ay</w:t>
            </w:r>
            <w:r w:rsidR="00DD165B" w:rsidRPr="00172D0A">
              <w:rPr>
                <w:rFonts w:ascii="Arial" w:hAnsi="Arial" w:cs="Arial"/>
                <w:sz w:val="22"/>
                <w:szCs w:val="22"/>
              </w:rPr>
              <w:t xml:space="preserve"> 2021</w:t>
            </w:r>
          </w:p>
        </w:tc>
      </w:tr>
      <w:tr w:rsidR="002E4602" w:rsidRPr="006103C9" w:rsidTr="00323B56">
        <w:trPr>
          <w:trHeight w:val="978"/>
        </w:trPr>
        <w:tc>
          <w:tcPr>
            <w:tcW w:w="8856" w:type="dxa"/>
            <w:gridSpan w:val="5"/>
            <w:tcBorders>
              <w:bottom w:val="single" w:sz="4" w:space="0" w:color="000000"/>
            </w:tcBorders>
          </w:tcPr>
          <w:p w:rsidR="002E4602" w:rsidRPr="00172D0A" w:rsidRDefault="002E4602" w:rsidP="00F27548">
            <w:pPr>
              <w:spacing w:line="276" w:lineRule="auto"/>
              <w:rPr>
                <w:rFonts w:ascii="Arial" w:hAnsi="Arial" w:cs="Arial"/>
                <w:sz w:val="22"/>
                <w:szCs w:val="22"/>
                <w:lang w:val="en-GB"/>
              </w:rPr>
            </w:pPr>
            <w:r w:rsidRPr="00172D0A">
              <w:rPr>
                <w:rFonts w:ascii="Arial" w:hAnsi="Arial" w:cs="Arial"/>
                <w:sz w:val="22"/>
                <w:szCs w:val="22"/>
                <w:lang w:val="en-GB"/>
              </w:rPr>
              <w:t>This assignment is for the       1</w:t>
            </w:r>
            <w:r w:rsidRPr="00172D0A">
              <w:rPr>
                <w:rFonts w:ascii="Arial" w:hAnsi="Arial" w:cs="Arial"/>
                <w:sz w:val="22"/>
                <w:szCs w:val="22"/>
                <w:vertAlign w:val="superscript"/>
                <w:lang w:val="en-GB"/>
              </w:rPr>
              <w:t xml:space="preserve">st </w:t>
            </w:r>
            <w:r w:rsidR="00F12693" w:rsidRPr="00172D0A">
              <w:rPr>
                <w:rFonts w:ascii="Arial" w:hAnsi="Arial" w:cs="Arial"/>
                <w:sz w:val="22"/>
                <w:szCs w:val="22"/>
                <w:lang w:val="en-GB"/>
              </w:rPr>
              <w:fldChar w:fldCharType="begin">
                <w:ffData>
                  <w:name w:val="Check13"/>
                  <w:enabled/>
                  <w:calcOnExit w:val="0"/>
                  <w:checkBox>
                    <w:sizeAuto/>
                    <w:default w:val="0"/>
                  </w:checkBox>
                </w:ffData>
              </w:fldChar>
            </w:r>
            <w:bookmarkStart w:id="0" w:name="Check13"/>
            <w:r w:rsidR="00F12693" w:rsidRPr="00172D0A">
              <w:rPr>
                <w:rFonts w:ascii="Arial" w:hAnsi="Arial" w:cs="Arial"/>
                <w:sz w:val="22"/>
                <w:szCs w:val="22"/>
                <w:lang w:val="en-GB"/>
              </w:rPr>
              <w:instrText xml:space="preserve"> FORMCHECKBOX </w:instrText>
            </w:r>
            <w:r w:rsidR="001F7DDE">
              <w:rPr>
                <w:rFonts w:ascii="Arial" w:hAnsi="Arial" w:cs="Arial"/>
                <w:sz w:val="22"/>
                <w:szCs w:val="22"/>
                <w:lang w:val="en-GB"/>
              </w:rPr>
            </w:r>
            <w:r w:rsidR="001F7DDE">
              <w:rPr>
                <w:rFonts w:ascii="Arial" w:hAnsi="Arial" w:cs="Arial"/>
                <w:sz w:val="22"/>
                <w:szCs w:val="22"/>
                <w:lang w:val="en-GB"/>
              </w:rPr>
              <w:fldChar w:fldCharType="separate"/>
            </w:r>
            <w:r w:rsidR="00F12693" w:rsidRPr="00172D0A">
              <w:rPr>
                <w:rFonts w:ascii="Arial" w:hAnsi="Arial" w:cs="Arial"/>
                <w:sz w:val="22"/>
                <w:szCs w:val="22"/>
                <w:lang w:val="en-GB"/>
              </w:rPr>
              <w:fldChar w:fldCharType="end"/>
            </w:r>
            <w:bookmarkEnd w:id="0"/>
            <w:r w:rsidRPr="00172D0A">
              <w:rPr>
                <w:rFonts w:ascii="Arial" w:hAnsi="Arial" w:cs="Arial"/>
                <w:sz w:val="22"/>
                <w:szCs w:val="22"/>
                <w:lang w:val="en-GB"/>
              </w:rPr>
              <w:t xml:space="preserve">    2</w:t>
            </w:r>
            <w:r w:rsidRPr="00172D0A">
              <w:rPr>
                <w:rFonts w:ascii="Arial" w:hAnsi="Arial" w:cs="Arial"/>
                <w:sz w:val="22"/>
                <w:szCs w:val="22"/>
                <w:vertAlign w:val="superscript"/>
                <w:lang w:val="en-GB"/>
              </w:rPr>
              <w:t>nd</w:t>
            </w:r>
            <w:r w:rsidRPr="00172D0A">
              <w:rPr>
                <w:rFonts w:ascii="Arial" w:hAnsi="Arial" w:cs="Arial"/>
                <w:sz w:val="22"/>
                <w:szCs w:val="22"/>
                <w:lang w:val="en-GB"/>
              </w:rPr>
              <w:t xml:space="preserve">  </w:t>
            </w:r>
            <w:r w:rsidRPr="00172D0A">
              <w:rPr>
                <w:rFonts w:ascii="Arial" w:hAnsi="Arial" w:cs="Arial"/>
                <w:sz w:val="22"/>
                <w:szCs w:val="22"/>
                <w:lang w:val="en-GB"/>
              </w:rPr>
              <w:fldChar w:fldCharType="begin">
                <w:ffData>
                  <w:name w:val="Check14"/>
                  <w:enabled/>
                  <w:calcOnExit w:val="0"/>
                  <w:checkBox>
                    <w:sizeAuto/>
                    <w:default w:val="0"/>
                  </w:checkBox>
                </w:ffData>
              </w:fldChar>
            </w:r>
            <w:bookmarkStart w:id="1" w:name="Check14"/>
            <w:r w:rsidRPr="00172D0A">
              <w:rPr>
                <w:rFonts w:ascii="Arial" w:hAnsi="Arial" w:cs="Arial"/>
                <w:sz w:val="22"/>
                <w:szCs w:val="22"/>
                <w:lang w:val="en-GB"/>
              </w:rPr>
              <w:instrText xml:space="preserve"> FORMCHECKBOX </w:instrText>
            </w:r>
            <w:r w:rsidR="001F7DDE">
              <w:rPr>
                <w:rFonts w:ascii="Arial" w:hAnsi="Arial" w:cs="Arial"/>
                <w:sz w:val="22"/>
                <w:szCs w:val="22"/>
                <w:lang w:val="en-GB"/>
              </w:rPr>
            </w:r>
            <w:r w:rsidR="001F7DDE">
              <w:rPr>
                <w:rFonts w:ascii="Arial" w:hAnsi="Arial" w:cs="Arial"/>
                <w:sz w:val="22"/>
                <w:szCs w:val="22"/>
                <w:lang w:val="en-GB"/>
              </w:rPr>
              <w:fldChar w:fldCharType="separate"/>
            </w:r>
            <w:r w:rsidRPr="00172D0A">
              <w:rPr>
                <w:rFonts w:ascii="Arial" w:hAnsi="Arial" w:cs="Arial"/>
                <w:sz w:val="22"/>
                <w:szCs w:val="22"/>
                <w:lang w:val="en-GB"/>
              </w:rPr>
              <w:fldChar w:fldCharType="end"/>
            </w:r>
            <w:bookmarkEnd w:id="1"/>
            <w:r w:rsidRPr="00172D0A">
              <w:rPr>
                <w:rFonts w:ascii="Arial" w:hAnsi="Arial" w:cs="Arial"/>
                <w:sz w:val="22"/>
                <w:szCs w:val="22"/>
                <w:lang w:val="en-GB"/>
              </w:rPr>
              <w:t xml:space="preserve">     3</w:t>
            </w:r>
            <w:r w:rsidRPr="00172D0A">
              <w:rPr>
                <w:rFonts w:ascii="Arial" w:hAnsi="Arial" w:cs="Arial"/>
                <w:sz w:val="22"/>
                <w:szCs w:val="22"/>
                <w:vertAlign w:val="superscript"/>
                <w:lang w:val="en-GB"/>
              </w:rPr>
              <w:t>rd</w:t>
            </w:r>
            <w:r w:rsidRPr="00172D0A">
              <w:rPr>
                <w:rFonts w:ascii="Arial" w:hAnsi="Arial" w:cs="Arial"/>
                <w:sz w:val="22"/>
                <w:szCs w:val="22"/>
                <w:lang w:val="en-GB"/>
              </w:rPr>
              <w:t xml:space="preserve">  </w:t>
            </w:r>
            <w:r w:rsidR="002B63A3" w:rsidRPr="00172D0A">
              <w:rPr>
                <w:rFonts w:ascii="Arial" w:hAnsi="Arial" w:cs="Arial"/>
                <w:sz w:val="22"/>
                <w:szCs w:val="22"/>
                <w:lang w:val="en-GB"/>
              </w:rPr>
              <w:fldChar w:fldCharType="begin">
                <w:ffData>
                  <w:name w:val="Check15"/>
                  <w:enabled w:val="0"/>
                  <w:calcOnExit w:val="0"/>
                  <w:checkBox>
                    <w:sizeAuto/>
                    <w:default w:val="0"/>
                  </w:checkBox>
                </w:ffData>
              </w:fldChar>
            </w:r>
            <w:bookmarkStart w:id="2" w:name="Check15"/>
            <w:r w:rsidR="002B63A3" w:rsidRPr="00172D0A">
              <w:rPr>
                <w:rFonts w:ascii="Arial" w:hAnsi="Arial" w:cs="Arial"/>
                <w:sz w:val="22"/>
                <w:szCs w:val="22"/>
                <w:lang w:val="en-GB"/>
              </w:rPr>
              <w:instrText xml:space="preserve"> FORMCHECKBOX </w:instrText>
            </w:r>
            <w:r w:rsidR="001F7DDE">
              <w:rPr>
                <w:rFonts w:ascii="Arial" w:hAnsi="Arial" w:cs="Arial"/>
                <w:sz w:val="22"/>
                <w:szCs w:val="22"/>
                <w:lang w:val="en-GB"/>
              </w:rPr>
            </w:r>
            <w:r w:rsidR="001F7DDE">
              <w:rPr>
                <w:rFonts w:ascii="Arial" w:hAnsi="Arial" w:cs="Arial"/>
                <w:sz w:val="22"/>
                <w:szCs w:val="22"/>
                <w:lang w:val="en-GB"/>
              </w:rPr>
              <w:fldChar w:fldCharType="separate"/>
            </w:r>
            <w:r w:rsidR="002B63A3" w:rsidRPr="00172D0A">
              <w:rPr>
                <w:rFonts w:ascii="Arial" w:hAnsi="Arial" w:cs="Arial"/>
                <w:sz w:val="22"/>
                <w:szCs w:val="22"/>
                <w:lang w:val="en-GB"/>
              </w:rPr>
              <w:fldChar w:fldCharType="end"/>
            </w:r>
            <w:bookmarkEnd w:id="2"/>
            <w:r w:rsidRPr="00172D0A">
              <w:rPr>
                <w:rFonts w:ascii="Arial" w:hAnsi="Arial" w:cs="Arial"/>
                <w:sz w:val="22"/>
                <w:szCs w:val="22"/>
                <w:lang w:val="en-GB"/>
              </w:rPr>
              <w:t xml:space="preserve">      4</w:t>
            </w:r>
            <w:r w:rsidRPr="00172D0A">
              <w:rPr>
                <w:rFonts w:ascii="Arial" w:hAnsi="Arial" w:cs="Arial"/>
                <w:sz w:val="22"/>
                <w:szCs w:val="22"/>
                <w:vertAlign w:val="superscript"/>
                <w:lang w:val="en-GB"/>
              </w:rPr>
              <w:t>th</w:t>
            </w:r>
            <w:r w:rsidRPr="00172D0A">
              <w:rPr>
                <w:rFonts w:ascii="Arial" w:hAnsi="Arial" w:cs="Arial"/>
                <w:sz w:val="22"/>
                <w:szCs w:val="22"/>
                <w:lang w:val="en-GB"/>
              </w:rPr>
              <w:t xml:space="preserve"> </w:t>
            </w:r>
            <w:r w:rsidR="00370CC2" w:rsidRPr="00172D0A">
              <w:rPr>
                <w:rFonts w:ascii="Arial" w:hAnsi="Arial" w:cs="Arial"/>
                <w:sz w:val="22"/>
                <w:szCs w:val="22"/>
                <w:lang w:val="en-GB"/>
              </w:rPr>
              <w:fldChar w:fldCharType="begin">
                <w:ffData>
                  <w:name w:val="Check16"/>
                  <w:enabled/>
                  <w:calcOnExit w:val="0"/>
                  <w:checkBox>
                    <w:sizeAuto/>
                    <w:default w:val="0"/>
                  </w:checkBox>
                </w:ffData>
              </w:fldChar>
            </w:r>
            <w:bookmarkStart w:id="3" w:name="Check16"/>
            <w:r w:rsidR="00370CC2" w:rsidRPr="00172D0A">
              <w:rPr>
                <w:rFonts w:ascii="Arial" w:hAnsi="Arial" w:cs="Arial"/>
                <w:sz w:val="22"/>
                <w:szCs w:val="22"/>
                <w:lang w:val="en-GB"/>
              </w:rPr>
              <w:instrText xml:space="preserve"> FORMCHECKBOX </w:instrText>
            </w:r>
            <w:r w:rsidR="001F7DDE">
              <w:rPr>
                <w:rFonts w:ascii="Arial" w:hAnsi="Arial" w:cs="Arial"/>
                <w:sz w:val="22"/>
                <w:szCs w:val="22"/>
                <w:lang w:val="en-GB"/>
              </w:rPr>
            </w:r>
            <w:r w:rsidR="001F7DDE">
              <w:rPr>
                <w:rFonts w:ascii="Arial" w:hAnsi="Arial" w:cs="Arial"/>
                <w:sz w:val="22"/>
                <w:szCs w:val="22"/>
                <w:lang w:val="en-GB"/>
              </w:rPr>
              <w:fldChar w:fldCharType="separate"/>
            </w:r>
            <w:r w:rsidR="00370CC2" w:rsidRPr="00172D0A">
              <w:rPr>
                <w:rFonts w:ascii="Arial" w:hAnsi="Arial" w:cs="Arial"/>
                <w:sz w:val="22"/>
                <w:szCs w:val="22"/>
                <w:lang w:val="en-GB"/>
              </w:rPr>
              <w:fldChar w:fldCharType="end"/>
            </w:r>
            <w:bookmarkEnd w:id="3"/>
            <w:r w:rsidRPr="00172D0A">
              <w:rPr>
                <w:rFonts w:ascii="Arial" w:hAnsi="Arial" w:cs="Arial"/>
                <w:sz w:val="22"/>
                <w:szCs w:val="22"/>
                <w:lang w:val="en-GB"/>
              </w:rPr>
              <w:t xml:space="preserve">      5</w:t>
            </w:r>
            <w:r w:rsidRPr="00172D0A">
              <w:rPr>
                <w:rFonts w:ascii="Arial" w:hAnsi="Arial" w:cs="Arial"/>
                <w:sz w:val="22"/>
                <w:szCs w:val="22"/>
                <w:vertAlign w:val="superscript"/>
                <w:lang w:val="en-GB"/>
              </w:rPr>
              <w:t>th</w:t>
            </w:r>
            <w:r w:rsidRPr="00172D0A">
              <w:rPr>
                <w:rFonts w:ascii="Arial" w:hAnsi="Arial" w:cs="Arial"/>
                <w:sz w:val="22"/>
                <w:szCs w:val="22"/>
                <w:lang w:val="en-GB"/>
              </w:rPr>
              <w:t xml:space="preserve"> </w:t>
            </w:r>
            <w:r w:rsidR="00DD165B" w:rsidRPr="00172D0A">
              <w:rPr>
                <w:rFonts w:ascii="Arial" w:hAnsi="Arial" w:cs="Arial"/>
                <w:sz w:val="22"/>
                <w:szCs w:val="22"/>
                <w:lang w:val="en-GB"/>
              </w:rPr>
              <w:fldChar w:fldCharType="begin">
                <w:ffData>
                  <w:name w:val="Check17"/>
                  <w:enabled/>
                  <w:calcOnExit w:val="0"/>
                  <w:checkBox>
                    <w:sizeAuto/>
                    <w:default w:val="0"/>
                  </w:checkBox>
                </w:ffData>
              </w:fldChar>
            </w:r>
            <w:bookmarkStart w:id="4" w:name="Check17"/>
            <w:r w:rsidR="00DD165B" w:rsidRPr="00172D0A">
              <w:rPr>
                <w:rFonts w:ascii="Arial" w:hAnsi="Arial" w:cs="Arial"/>
                <w:sz w:val="22"/>
                <w:szCs w:val="22"/>
                <w:lang w:val="en-GB"/>
              </w:rPr>
              <w:instrText xml:space="preserve"> FORMCHECKBOX </w:instrText>
            </w:r>
            <w:r w:rsidR="001F7DDE">
              <w:rPr>
                <w:rFonts w:ascii="Arial" w:hAnsi="Arial" w:cs="Arial"/>
                <w:sz w:val="22"/>
                <w:szCs w:val="22"/>
                <w:lang w:val="en-GB"/>
              </w:rPr>
            </w:r>
            <w:r w:rsidR="001F7DDE">
              <w:rPr>
                <w:rFonts w:ascii="Arial" w:hAnsi="Arial" w:cs="Arial"/>
                <w:sz w:val="22"/>
                <w:szCs w:val="22"/>
                <w:lang w:val="en-GB"/>
              </w:rPr>
              <w:fldChar w:fldCharType="separate"/>
            </w:r>
            <w:r w:rsidR="00DD165B" w:rsidRPr="00172D0A">
              <w:rPr>
                <w:rFonts w:ascii="Arial" w:hAnsi="Arial" w:cs="Arial"/>
                <w:sz w:val="22"/>
                <w:szCs w:val="22"/>
                <w:lang w:val="en-GB"/>
              </w:rPr>
              <w:fldChar w:fldCharType="end"/>
            </w:r>
            <w:bookmarkEnd w:id="4"/>
            <w:r w:rsidRPr="00172D0A">
              <w:rPr>
                <w:rFonts w:ascii="Arial" w:hAnsi="Arial" w:cs="Arial"/>
                <w:sz w:val="22"/>
                <w:szCs w:val="22"/>
                <w:lang w:val="en-GB"/>
              </w:rPr>
              <w:t xml:space="preserve">      6</w:t>
            </w:r>
            <w:r w:rsidRPr="00172D0A">
              <w:rPr>
                <w:rFonts w:ascii="Arial" w:hAnsi="Arial" w:cs="Arial"/>
                <w:sz w:val="22"/>
                <w:szCs w:val="22"/>
                <w:vertAlign w:val="superscript"/>
                <w:lang w:val="en-GB"/>
              </w:rPr>
              <w:t>th</w:t>
            </w:r>
            <w:r w:rsidRPr="00172D0A">
              <w:rPr>
                <w:rFonts w:ascii="Arial" w:hAnsi="Arial" w:cs="Arial"/>
                <w:sz w:val="22"/>
                <w:szCs w:val="22"/>
                <w:lang w:val="en-GB"/>
              </w:rPr>
              <w:t xml:space="preserve"> </w:t>
            </w:r>
            <w:r w:rsidR="00DD165B" w:rsidRPr="00172D0A">
              <w:rPr>
                <w:rFonts w:ascii="Arial" w:hAnsi="Arial" w:cs="Arial"/>
                <w:sz w:val="22"/>
                <w:szCs w:val="22"/>
                <w:lang w:val="en-GB"/>
              </w:rPr>
              <w:fldChar w:fldCharType="begin">
                <w:ffData>
                  <w:name w:val="Check18"/>
                  <w:enabled/>
                  <w:calcOnExit w:val="0"/>
                  <w:checkBox>
                    <w:sizeAuto/>
                    <w:default w:val="1"/>
                  </w:checkBox>
                </w:ffData>
              </w:fldChar>
            </w:r>
            <w:bookmarkStart w:id="5" w:name="Check18"/>
            <w:r w:rsidR="00DD165B" w:rsidRPr="00172D0A">
              <w:rPr>
                <w:rFonts w:ascii="Arial" w:hAnsi="Arial" w:cs="Arial"/>
                <w:sz w:val="22"/>
                <w:szCs w:val="22"/>
                <w:lang w:val="en-GB"/>
              </w:rPr>
              <w:instrText xml:space="preserve"> FORMCHECKBOX </w:instrText>
            </w:r>
            <w:r w:rsidR="001F7DDE">
              <w:rPr>
                <w:rFonts w:ascii="Arial" w:hAnsi="Arial" w:cs="Arial"/>
                <w:sz w:val="22"/>
                <w:szCs w:val="22"/>
                <w:lang w:val="en-GB"/>
              </w:rPr>
            </w:r>
            <w:r w:rsidR="001F7DDE">
              <w:rPr>
                <w:rFonts w:ascii="Arial" w:hAnsi="Arial" w:cs="Arial"/>
                <w:sz w:val="22"/>
                <w:szCs w:val="22"/>
                <w:lang w:val="en-GB"/>
              </w:rPr>
              <w:fldChar w:fldCharType="separate"/>
            </w:r>
            <w:r w:rsidR="00DD165B" w:rsidRPr="00172D0A">
              <w:rPr>
                <w:rFonts w:ascii="Arial" w:hAnsi="Arial" w:cs="Arial"/>
                <w:sz w:val="22"/>
                <w:szCs w:val="22"/>
                <w:lang w:val="en-GB"/>
              </w:rPr>
              <w:fldChar w:fldCharType="end"/>
            </w:r>
            <w:bookmarkEnd w:id="5"/>
            <w:r w:rsidRPr="00172D0A">
              <w:rPr>
                <w:rFonts w:ascii="Arial" w:hAnsi="Arial" w:cs="Arial"/>
                <w:b/>
                <w:sz w:val="22"/>
                <w:szCs w:val="22"/>
                <w:lang w:val="en-GB"/>
              </w:rPr>
              <w:t xml:space="preserve">   </w:t>
            </w:r>
            <w:r w:rsidRPr="00172D0A">
              <w:rPr>
                <w:rFonts w:ascii="Arial" w:hAnsi="Arial" w:cs="Arial"/>
                <w:sz w:val="22"/>
                <w:szCs w:val="22"/>
                <w:lang w:val="en-GB"/>
              </w:rPr>
              <w:t>module of the degree</w:t>
            </w:r>
          </w:p>
        </w:tc>
      </w:tr>
      <w:tr w:rsidR="002E4602" w:rsidRPr="006103C9" w:rsidTr="00323B56">
        <w:trPr>
          <w:trHeight w:val="978"/>
        </w:trPr>
        <w:tc>
          <w:tcPr>
            <w:tcW w:w="8856" w:type="dxa"/>
            <w:gridSpan w:val="5"/>
            <w:shd w:val="clear" w:color="auto" w:fill="D9D9D9"/>
          </w:tcPr>
          <w:p w:rsidR="002E4602" w:rsidRPr="00172D0A" w:rsidRDefault="002E4602" w:rsidP="00F27548">
            <w:pPr>
              <w:pStyle w:val="StandardWeb"/>
              <w:spacing w:before="0" w:beforeAutospacing="0" w:after="0" w:afterAutospacing="0" w:line="276" w:lineRule="auto"/>
              <w:ind w:right="34"/>
              <w:rPr>
                <w:rFonts w:ascii="Arial" w:hAnsi="Arial" w:cs="Arial"/>
                <w:sz w:val="22"/>
                <w:szCs w:val="22"/>
              </w:rPr>
            </w:pPr>
            <w:r w:rsidRPr="00172D0A">
              <w:rPr>
                <w:rFonts w:ascii="Arial" w:hAnsi="Arial" w:cs="Arial"/>
                <w:sz w:val="22"/>
                <w:szCs w:val="22"/>
              </w:rPr>
              <w:t>I confirm that this is my original work and that I have adhered to the University policy on plagiarism.</w:t>
            </w:r>
          </w:p>
          <w:p w:rsidR="002E4602" w:rsidRPr="00172D0A" w:rsidRDefault="002E4602" w:rsidP="00F27548">
            <w:pPr>
              <w:pStyle w:val="StandardWeb"/>
              <w:spacing w:before="0" w:beforeAutospacing="0" w:after="0" w:afterAutospacing="0" w:line="276" w:lineRule="auto"/>
              <w:ind w:right="34"/>
              <w:rPr>
                <w:rFonts w:ascii="Arial" w:hAnsi="Arial" w:cs="Arial"/>
                <w:sz w:val="22"/>
                <w:szCs w:val="22"/>
              </w:rPr>
            </w:pPr>
            <w:r w:rsidRPr="00172D0A">
              <w:rPr>
                <w:rFonts w:ascii="Arial" w:hAnsi="Arial" w:cs="Arial"/>
                <w:sz w:val="22"/>
                <w:szCs w:val="22"/>
              </w:rPr>
              <w:t>Signed ……………………………………………………………</w:t>
            </w:r>
          </w:p>
          <w:p w:rsidR="002E4602" w:rsidRPr="00172D0A" w:rsidRDefault="002E4602" w:rsidP="00F27548">
            <w:pPr>
              <w:pStyle w:val="StandardWeb"/>
              <w:spacing w:before="0" w:beforeAutospacing="0" w:after="0" w:afterAutospacing="0" w:line="276" w:lineRule="auto"/>
              <w:ind w:right="34"/>
              <w:rPr>
                <w:rFonts w:ascii="Calibri" w:hAnsi="Calibri" w:cs="Calibri"/>
                <w:b/>
                <w:sz w:val="44"/>
                <w:szCs w:val="44"/>
              </w:rPr>
            </w:pPr>
            <w:r w:rsidRPr="00172D0A">
              <w:rPr>
                <w:rFonts w:ascii="Calibri" w:hAnsi="Calibri" w:cs="Tahoma"/>
                <w:b/>
                <w:sz w:val="24"/>
                <w:szCs w:val="24"/>
              </w:rPr>
              <w:t>Email submission:</w:t>
            </w:r>
            <w:r w:rsidR="00F12693" w:rsidRPr="00172D0A">
              <w:rPr>
                <w:rFonts w:ascii="Calibri" w:hAnsi="Calibri" w:cs="Tahoma"/>
                <w:b/>
                <w:sz w:val="24"/>
                <w:szCs w:val="24"/>
              </w:rPr>
              <w:t xml:space="preserve"> </w:t>
            </w:r>
            <w:r w:rsidRPr="00172D0A">
              <w:rPr>
                <w:rFonts w:ascii="Calibri" w:hAnsi="Calibri" w:cs="Tahoma"/>
                <w:b/>
                <w:sz w:val="24"/>
                <w:szCs w:val="24"/>
              </w:rPr>
              <w:t xml:space="preserve">if you are submitting this form via email, please tick this box </w:t>
            </w:r>
            <w:r w:rsidR="004C38BC" w:rsidRPr="00172D0A">
              <w:rPr>
                <w:rFonts w:ascii="Arial" w:hAnsi="Arial" w:cs="Arial"/>
                <w:sz w:val="22"/>
                <w:szCs w:val="22"/>
              </w:rPr>
              <w:fldChar w:fldCharType="begin">
                <w:ffData>
                  <w:name w:val="Check13"/>
                  <w:enabled/>
                  <w:calcOnExit w:val="0"/>
                  <w:checkBox>
                    <w:sizeAuto/>
                    <w:default w:val="1"/>
                  </w:checkBox>
                </w:ffData>
              </w:fldChar>
            </w:r>
            <w:r w:rsidR="004C38BC" w:rsidRPr="00172D0A">
              <w:rPr>
                <w:rFonts w:ascii="Arial" w:hAnsi="Arial" w:cs="Arial"/>
                <w:sz w:val="22"/>
                <w:szCs w:val="22"/>
              </w:rPr>
              <w:instrText xml:space="preserve"> FORMCHECKBOX </w:instrText>
            </w:r>
            <w:r w:rsidR="001F7DDE">
              <w:rPr>
                <w:rFonts w:ascii="Arial" w:hAnsi="Arial" w:cs="Arial"/>
                <w:sz w:val="22"/>
                <w:szCs w:val="22"/>
              </w:rPr>
            </w:r>
            <w:r w:rsidR="001F7DDE">
              <w:rPr>
                <w:rFonts w:ascii="Arial" w:hAnsi="Arial" w:cs="Arial"/>
                <w:sz w:val="22"/>
                <w:szCs w:val="22"/>
              </w:rPr>
              <w:fldChar w:fldCharType="separate"/>
            </w:r>
            <w:r w:rsidR="004C38BC" w:rsidRPr="00172D0A">
              <w:rPr>
                <w:rFonts w:ascii="Arial" w:hAnsi="Arial" w:cs="Arial"/>
                <w:sz w:val="22"/>
                <w:szCs w:val="22"/>
              </w:rPr>
              <w:fldChar w:fldCharType="end"/>
            </w:r>
          </w:p>
          <w:p w:rsidR="002E4602" w:rsidRPr="00172D0A" w:rsidRDefault="002E4602" w:rsidP="00F27548">
            <w:pPr>
              <w:pStyle w:val="StandardWeb"/>
              <w:spacing w:before="0" w:beforeAutospacing="0" w:after="0" w:afterAutospacing="0" w:line="276" w:lineRule="auto"/>
              <w:ind w:right="34"/>
              <w:rPr>
                <w:rFonts w:ascii="Arial" w:hAnsi="Arial" w:cs="Arial"/>
                <w:sz w:val="22"/>
                <w:szCs w:val="22"/>
              </w:rPr>
            </w:pPr>
            <w:r w:rsidRPr="00172D0A">
              <w:rPr>
                <w:rFonts w:ascii="Calibri" w:hAnsi="Calibri" w:cs="Tahoma"/>
                <w:b/>
                <w:sz w:val="24"/>
                <w:szCs w:val="24"/>
              </w:rPr>
              <w:t>(as a substitute for your signature) to confirm that you agree to the above declaration.</w:t>
            </w:r>
          </w:p>
        </w:tc>
      </w:tr>
      <w:tr w:rsidR="002E4602" w:rsidRPr="006103C9" w:rsidTr="00323B56">
        <w:trPr>
          <w:trHeight w:val="3972"/>
        </w:trPr>
        <w:tc>
          <w:tcPr>
            <w:tcW w:w="8856" w:type="dxa"/>
            <w:gridSpan w:val="5"/>
          </w:tcPr>
          <w:p w:rsidR="002E4602" w:rsidRPr="00172D0A" w:rsidRDefault="002E4602" w:rsidP="00F27548">
            <w:pPr>
              <w:spacing w:line="276" w:lineRule="auto"/>
              <w:rPr>
                <w:rFonts w:ascii="Arial" w:hAnsi="Arial"/>
                <w:b/>
                <w:lang w:val="en-GB"/>
              </w:rPr>
            </w:pPr>
          </w:p>
          <w:p w:rsidR="002E4602" w:rsidRPr="00172D0A" w:rsidRDefault="002E4602" w:rsidP="00F27548">
            <w:pPr>
              <w:spacing w:line="276" w:lineRule="auto"/>
              <w:rPr>
                <w:rFonts w:ascii="Arial" w:hAnsi="Arial"/>
                <w:lang w:val="en-GB"/>
              </w:rPr>
            </w:pPr>
            <w:r w:rsidRPr="00172D0A">
              <w:rPr>
                <w:rFonts w:ascii="Arial" w:hAnsi="Arial"/>
                <w:b/>
                <w:lang w:val="en-G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E4602" w:rsidRPr="00172D0A" w:rsidTr="00323B56">
              <w:tc>
                <w:tcPr>
                  <w:tcW w:w="6970" w:type="dxa"/>
                </w:tcPr>
                <w:p w:rsidR="002E4602" w:rsidRPr="00172D0A" w:rsidRDefault="002E4602" w:rsidP="00F27548">
                  <w:pPr>
                    <w:spacing w:line="276" w:lineRule="auto"/>
                    <w:rPr>
                      <w:rFonts w:ascii="Arial" w:hAnsi="Arial"/>
                      <w:sz w:val="20"/>
                      <w:szCs w:val="20"/>
                      <w:lang w:val="en-GB"/>
                    </w:rPr>
                  </w:pPr>
                </w:p>
                <w:p w:rsidR="002E4602" w:rsidRPr="00172D0A" w:rsidRDefault="002E4602" w:rsidP="00F27548">
                  <w:pPr>
                    <w:spacing w:line="276" w:lineRule="auto"/>
                    <w:rPr>
                      <w:rFonts w:ascii="Arial" w:hAnsi="Arial"/>
                      <w:sz w:val="20"/>
                      <w:szCs w:val="20"/>
                      <w:lang w:val="en-GB"/>
                    </w:rPr>
                  </w:pPr>
                  <w:r w:rsidRPr="00172D0A">
                    <w:rPr>
                      <w:rFonts w:ascii="Arial" w:hAnsi="Arial"/>
                      <w:sz w:val="20"/>
                      <w:szCs w:val="20"/>
                      <w:lang w:val="en-GB"/>
                    </w:rPr>
                    <w:t>1</w:t>
                  </w:r>
                  <w:r w:rsidRPr="00172D0A">
                    <w:rPr>
                      <w:rFonts w:ascii="Arial" w:hAnsi="Arial"/>
                      <w:sz w:val="20"/>
                      <w:szCs w:val="20"/>
                      <w:vertAlign w:val="superscript"/>
                      <w:lang w:val="en-GB"/>
                    </w:rPr>
                    <w:t>st</w:t>
                  </w:r>
                  <w:r w:rsidRPr="00172D0A">
                    <w:rPr>
                      <w:rFonts w:ascii="Arial" w:hAnsi="Arial"/>
                      <w:sz w:val="20"/>
                      <w:szCs w:val="20"/>
                      <w:lang w:val="en-GB"/>
                    </w:rPr>
                    <w:t xml:space="preserve"> Marker’s Provisional mark</w:t>
                  </w:r>
                </w:p>
              </w:tc>
              <w:tc>
                <w:tcPr>
                  <w:tcW w:w="1660" w:type="dxa"/>
                </w:tcPr>
                <w:p w:rsidR="002E4602" w:rsidRPr="00172D0A" w:rsidRDefault="002E4602" w:rsidP="00F27548">
                  <w:pPr>
                    <w:spacing w:line="276" w:lineRule="auto"/>
                    <w:rPr>
                      <w:rFonts w:ascii="Arial" w:hAnsi="Arial"/>
                      <w:sz w:val="20"/>
                      <w:szCs w:val="20"/>
                      <w:lang w:val="en-GB"/>
                    </w:rPr>
                  </w:pPr>
                </w:p>
              </w:tc>
            </w:tr>
            <w:tr w:rsidR="002E4602" w:rsidRPr="00172D0A" w:rsidTr="00323B56">
              <w:tc>
                <w:tcPr>
                  <w:tcW w:w="6970" w:type="dxa"/>
                </w:tcPr>
                <w:p w:rsidR="002E4602" w:rsidRPr="00172D0A" w:rsidRDefault="002E4602" w:rsidP="00F27548">
                  <w:pPr>
                    <w:spacing w:line="276" w:lineRule="auto"/>
                    <w:rPr>
                      <w:rFonts w:ascii="Arial" w:hAnsi="Arial"/>
                      <w:sz w:val="20"/>
                      <w:szCs w:val="20"/>
                      <w:lang w:val="en-GB"/>
                    </w:rPr>
                  </w:pPr>
                </w:p>
                <w:p w:rsidR="002E4602" w:rsidRPr="00172D0A" w:rsidRDefault="002E4602" w:rsidP="00F27548">
                  <w:pPr>
                    <w:spacing w:line="276" w:lineRule="auto"/>
                    <w:rPr>
                      <w:rFonts w:ascii="Arial" w:hAnsi="Arial"/>
                      <w:sz w:val="20"/>
                      <w:szCs w:val="20"/>
                      <w:lang w:val="en-GB"/>
                    </w:rPr>
                  </w:pPr>
                  <w:r w:rsidRPr="00172D0A">
                    <w:rPr>
                      <w:rFonts w:ascii="Arial" w:hAnsi="Arial"/>
                      <w:sz w:val="20"/>
                      <w:szCs w:val="20"/>
                      <w:lang w:val="en-GB"/>
                    </w:rPr>
                    <w:t>2</w:t>
                  </w:r>
                  <w:r w:rsidRPr="00172D0A">
                    <w:rPr>
                      <w:rFonts w:ascii="Arial" w:hAnsi="Arial"/>
                      <w:sz w:val="20"/>
                      <w:szCs w:val="20"/>
                      <w:vertAlign w:val="superscript"/>
                      <w:lang w:val="en-GB"/>
                    </w:rPr>
                    <w:t>nd</w:t>
                  </w:r>
                  <w:r w:rsidRPr="00172D0A">
                    <w:rPr>
                      <w:rFonts w:ascii="Arial" w:hAnsi="Arial"/>
                      <w:sz w:val="20"/>
                      <w:szCs w:val="20"/>
                      <w:lang w:val="en-GB"/>
                    </w:rPr>
                    <w:t xml:space="preserve"> Marker’s/Moderator’s provisional mark</w:t>
                  </w:r>
                </w:p>
              </w:tc>
              <w:tc>
                <w:tcPr>
                  <w:tcW w:w="1660" w:type="dxa"/>
                </w:tcPr>
                <w:p w:rsidR="002E4602" w:rsidRPr="00172D0A" w:rsidRDefault="002E4602" w:rsidP="00F27548">
                  <w:pPr>
                    <w:spacing w:line="276" w:lineRule="auto"/>
                    <w:rPr>
                      <w:rFonts w:ascii="Arial" w:hAnsi="Arial"/>
                      <w:sz w:val="20"/>
                      <w:szCs w:val="20"/>
                      <w:lang w:val="en-GB"/>
                    </w:rPr>
                  </w:pPr>
                </w:p>
              </w:tc>
            </w:tr>
            <w:tr w:rsidR="002E4602" w:rsidRPr="006103C9" w:rsidTr="00323B56">
              <w:tc>
                <w:tcPr>
                  <w:tcW w:w="6970" w:type="dxa"/>
                </w:tcPr>
                <w:p w:rsidR="002E4602" w:rsidRPr="00172D0A" w:rsidRDefault="002E4602" w:rsidP="00F27548">
                  <w:pPr>
                    <w:spacing w:line="276" w:lineRule="auto"/>
                    <w:rPr>
                      <w:rFonts w:ascii="Arial" w:hAnsi="Arial"/>
                      <w:sz w:val="20"/>
                      <w:szCs w:val="20"/>
                      <w:lang w:val="en-GB"/>
                    </w:rPr>
                  </w:pPr>
                </w:p>
                <w:p w:rsidR="002E4602" w:rsidRPr="00172D0A" w:rsidRDefault="002E4602" w:rsidP="00F27548">
                  <w:pPr>
                    <w:spacing w:line="276" w:lineRule="auto"/>
                    <w:rPr>
                      <w:rFonts w:ascii="Arial" w:hAnsi="Arial"/>
                      <w:sz w:val="20"/>
                      <w:szCs w:val="20"/>
                      <w:lang w:val="en-GB"/>
                    </w:rPr>
                  </w:pPr>
                  <w:r w:rsidRPr="00172D0A">
                    <w:rPr>
                      <w:rFonts w:ascii="Arial" w:hAnsi="Arial"/>
                      <w:sz w:val="20"/>
                      <w:szCs w:val="20"/>
                      <w:lang w:val="en-GB"/>
                    </w:rPr>
                    <w:t>External Examiner’s mark (if relevant)</w:t>
                  </w:r>
                </w:p>
              </w:tc>
              <w:tc>
                <w:tcPr>
                  <w:tcW w:w="1660" w:type="dxa"/>
                </w:tcPr>
                <w:p w:rsidR="002E4602" w:rsidRPr="00172D0A" w:rsidRDefault="002E4602" w:rsidP="00F27548">
                  <w:pPr>
                    <w:spacing w:line="276" w:lineRule="auto"/>
                    <w:rPr>
                      <w:rFonts w:ascii="Arial" w:hAnsi="Arial"/>
                      <w:sz w:val="20"/>
                      <w:szCs w:val="20"/>
                      <w:lang w:val="en-GB"/>
                    </w:rPr>
                  </w:pPr>
                </w:p>
              </w:tc>
            </w:tr>
            <w:tr w:rsidR="002E4602" w:rsidRPr="006103C9" w:rsidTr="00323B56">
              <w:tc>
                <w:tcPr>
                  <w:tcW w:w="6970" w:type="dxa"/>
                </w:tcPr>
                <w:p w:rsidR="002E4602" w:rsidRPr="00172D0A" w:rsidRDefault="002E4602" w:rsidP="00F27548">
                  <w:pPr>
                    <w:spacing w:line="276" w:lineRule="auto"/>
                    <w:rPr>
                      <w:rFonts w:ascii="Arial" w:hAnsi="Arial"/>
                      <w:sz w:val="20"/>
                      <w:szCs w:val="20"/>
                      <w:lang w:val="en-GB"/>
                    </w:rPr>
                  </w:pPr>
                </w:p>
                <w:p w:rsidR="002E4602" w:rsidRPr="00172D0A" w:rsidRDefault="002E4602" w:rsidP="00F27548">
                  <w:pPr>
                    <w:spacing w:line="276" w:lineRule="auto"/>
                    <w:rPr>
                      <w:rFonts w:ascii="Arial" w:hAnsi="Arial"/>
                      <w:b/>
                      <w:sz w:val="20"/>
                      <w:szCs w:val="20"/>
                      <w:lang w:val="en-GB"/>
                    </w:rPr>
                  </w:pPr>
                  <w:r w:rsidRPr="00172D0A">
                    <w:rPr>
                      <w:rFonts w:ascii="Arial" w:hAnsi="Arial"/>
                      <w:b/>
                      <w:sz w:val="20"/>
                      <w:szCs w:val="20"/>
                      <w:lang w:val="en-GB"/>
                    </w:rPr>
                    <w:t>Final Mark</w:t>
                  </w:r>
                </w:p>
                <w:p w:rsidR="002E4602" w:rsidRPr="00172D0A" w:rsidRDefault="002E4602" w:rsidP="00F27548">
                  <w:pPr>
                    <w:spacing w:line="276" w:lineRule="auto"/>
                    <w:rPr>
                      <w:rFonts w:ascii="Arial" w:hAnsi="Arial"/>
                      <w:sz w:val="20"/>
                      <w:szCs w:val="20"/>
                      <w:lang w:val="en-GB"/>
                    </w:rPr>
                  </w:pPr>
                </w:p>
              </w:tc>
              <w:tc>
                <w:tcPr>
                  <w:tcW w:w="1660" w:type="dxa"/>
                </w:tcPr>
                <w:p w:rsidR="002E4602" w:rsidRPr="00172D0A" w:rsidRDefault="002E4602" w:rsidP="00F27548">
                  <w:pPr>
                    <w:spacing w:line="276" w:lineRule="auto"/>
                    <w:rPr>
                      <w:rFonts w:ascii="Arial" w:hAnsi="Arial"/>
                      <w:sz w:val="20"/>
                      <w:szCs w:val="20"/>
                      <w:lang w:val="en-GB"/>
                    </w:rPr>
                  </w:pPr>
                </w:p>
              </w:tc>
            </w:tr>
          </w:tbl>
          <w:p w:rsidR="002E4602" w:rsidRPr="00172D0A" w:rsidRDefault="002E4602" w:rsidP="00F27548">
            <w:pPr>
              <w:pStyle w:val="StandardWeb"/>
              <w:spacing w:before="0" w:beforeAutospacing="0" w:after="0" w:afterAutospacing="0" w:line="276" w:lineRule="auto"/>
              <w:ind w:left="142" w:right="34"/>
              <w:rPr>
                <w:rFonts w:ascii="Arial" w:hAnsi="Arial" w:cs="Arial"/>
                <w:b/>
                <w:sz w:val="22"/>
                <w:szCs w:val="22"/>
              </w:rPr>
            </w:pPr>
          </w:p>
          <w:p w:rsidR="002E4602" w:rsidRPr="00172D0A" w:rsidRDefault="002E4602" w:rsidP="00F27548">
            <w:pPr>
              <w:pStyle w:val="StandardWeb"/>
              <w:spacing w:before="0" w:beforeAutospacing="0" w:after="0" w:afterAutospacing="0" w:line="276" w:lineRule="auto"/>
              <w:ind w:left="142" w:right="34"/>
              <w:rPr>
                <w:rFonts w:ascii="Arial" w:hAnsi="Arial" w:cs="Arial"/>
                <w:sz w:val="22"/>
                <w:szCs w:val="22"/>
              </w:rPr>
            </w:pPr>
            <w:r w:rsidRPr="00172D0A">
              <w:rPr>
                <w:rFonts w:ascii="Arial" w:hAnsi="Arial" w:cs="Arial"/>
                <w:b/>
                <w:sz w:val="22"/>
                <w:szCs w:val="22"/>
              </w:rPr>
              <w:t>NB.</w:t>
            </w:r>
            <w:r w:rsidRPr="00172D0A">
              <w:rPr>
                <w:rFonts w:ascii="Arial" w:hAnsi="Arial" w:cs="Arial"/>
                <w:sz w:val="22"/>
                <w:szCs w:val="22"/>
              </w:rPr>
              <w:t xml:space="preserve">  All marks are provisional until confirmed by the Final Examination Board.</w:t>
            </w:r>
          </w:p>
          <w:p w:rsidR="002E4602" w:rsidRPr="00172D0A" w:rsidRDefault="002E4602" w:rsidP="00F27548">
            <w:pPr>
              <w:pStyle w:val="StandardWeb"/>
              <w:spacing w:before="0" w:beforeAutospacing="0" w:after="0" w:afterAutospacing="0" w:line="276" w:lineRule="auto"/>
              <w:rPr>
                <w:rFonts w:ascii="Arial" w:hAnsi="Arial" w:cs="Arial"/>
                <w:b/>
                <w:sz w:val="22"/>
                <w:szCs w:val="22"/>
              </w:rPr>
            </w:pPr>
          </w:p>
          <w:p w:rsidR="002E4602" w:rsidRPr="00172D0A" w:rsidRDefault="002E4602" w:rsidP="00F27548">
            <w:pPr>
              <w:pStyle w:val="StandardWeb"/>
              <w:spacing w:before="0" w:beforeAutospacing="0" w:after="0" w:afterAutospacing="0" w:line="276" w:lineRule="auto"/>
              <w:rPr>
                <w:rFonts w:ascii="Arial" w:hAnsi="Arial" w:cs="Arial"/>
                <w:b/>
                <w:sz w:val="22"/>
                <w:szCs w:val="22"/>
              </w:rPr>
            </w:pPr>
            <w:r w:rsidRPr="00172D0A">
              <w:rPr>
                <w:rFonts w:ascii="Arial" w:hAnsi="Arial" w:cs="Arial"/>
                <w:b/>
                <w:sz w:val="22"/>
                <w:szCs w:val="22"/>
              </w:rPr>
              <w:t>For completion by Marker 1:</w:t>
            </w:r>
          </w:p>
          <w:p w:rsidR="002E4602" w:rsidRPr="00172D0A" w:rsidRDefault="002E4602" w:rsidP="00F27548">
            <w:pPr>
              <w:pStyle w:val="StandardWeb"/>
              <w:spacing w:line="276" w:lineRule="auto"/>
              <w:rPr>
                <w:rFonts w:ascii="Arial" w:hAnsi="Arial" w:cs="Arial"/>
                <w:sz w:val="22"/>
                <w:szCs w:val="22"/>
              </w:rPr>
            </w:pPr>
            <w:r w:rsidRPr="00172D0A">
              <w:rPr>
                <w:rFonts w:ascii="Arial" w:hAnsi="Arial" w:cs="Arial"/>
                <w:sz w:val="22"/>
                <w:szCs w:val="22"/>
              </w:rPr>
              <w:t>Comments:</w:t>
            </w:r>
          </w:p>
          <w:p w:rsidR="002E4602" w:rsidRPr="00172D0A" w:rsidRDefault="002E4602" w:rsidP="00F27548">
            <w:pPr>
              <w:pStyle w:val="StandardWeb"/>
              <w:spacing w:line="276" w:lineRule="auto"/>
              <w:rPr>
                <w:rFonts w:ascii="Arial" w:hAnsi="Arial" w:cs="Arial"/>
                <w:sz w:val="22"/>
                <w:szCs w:val="22"/>
              </w:rPr>
            </w:pPr>
          </w:p>
        </w:tc>
      </w:tr>
      <w:tr w:rsidR="002E4602" w:rsidRPr="00172D0A" w:rsidTr="00323B56">
        <w:trPr>
          <w:trHeight w:val="492"/>
        </w:trPr>
        <w:tc>
          <w:tcPr>
            <w:tcW w:w="6768" w:type="dxa"/>
            <w:gridSpan w:val="3"/>
          </w:tcPr>
          <w:p w:rsidR="002E4602" w:rsidRPr="00172D0A" w:rsidRDefault="002E4602" w:rsidP="00F27548">
            <w:pPr>
              <w:pStyle w:val="StandardWeb"/>
              <w:spacing w:line="276" w:lineRule="auto"/>
              <w:ind w:left="142" w:right="34"/>
              <w:rPr>
                <w:rFonts w:ascii="Arial" w:hAnsi="Arial" w:cs="Arial"/>
                <w:sz w:val="22"/>
                <w:szCs w:val="22"/>
              </w:rPr>
            </w:pPr>
            <w:r w:rsidRPr="00172D0A">
              <w:rPr>
                <w:rFonts w:ascii="Arial" w:hAnsi="Arial" w:cs="Arial"/>
                <w:sz w:val="22"/>
                <w:szCs w:val="22"/>
              </w:rPr>
              <w:t>Marker’s signature:</w:t>
            </w:r>
          </w:p>
        </w:tc>
        <w:tc>
          <w:tcPr>
            <w:tcW w:w="2088" w:type="dxa"/>
            <w:gridSpan w:val="2"/>
          </w:tcPr>
          <w:p w:rsidR="002E4602" w:rsidRPr="00172D0A" w:rsidRDefault="002E4602" w:rsidP="00F27548">
            <w:pPr>
              <w:pStyle w:val="StandardWeb"/>
              <w:spacing w:after="0" w:line="276" w:lineRule="auto"/>
              <w:ind w:left="142" w:right="34"/>
              <w:rPr>
                <w:rFonts w:ascii="Arial" w:hAnsi="Arial" w:cs="Arial"/>
                <w:sz w:val="22"/>
                <w:szCs w:val="22"/>
              </w:rPr>
            </w:pPr>
            <w:r w:rsidRPr="00172D0A">
              <w:rPr>
                <w:rFonts w:ascii="Arial" w:hAnsi="Arial" w:cs="Arial"/>
                <w:sz w:val="22"/>
                <w:szCs w:val="22"/>
              </w:rPr>
              <w:t>Date:</w:t>
            </w:r>
          </w:p>
        </w:tc>
      </w:tr>
      <w:tr w:rsidR="002E4602" w:rsidRPr="00172D0A" w:rsidTr="00323B56">
        <w:tc>
          <w:tcPr>
            <w:tcW w:w="8856" w:type="dxa"/>
            <w:gridSpan w:val="5"/>
          </w:tcPr>
          <w:p w:rsidR="002E4602" w:rsidRPr="00172D0A" w:rsidRDefault="002E4602" w:rsidP="00F27548">
            <w:pPr>
              <w:pStyle w:val="StandardWeb"/>
              <w:spacing w:before="0" w:beforeAutospacing="0" w:after="0" w:afterAutospacing="0" w:line="276" w:lineRule="auto"/>
              <w:ind w:right="-334"/>
              <w:rPr>
                <w:rFonts w:ascii="Arial" w:hAnsi="Arial" w:cs="Arial"/>
                <w:bCs/>
                <w:i/>
                <w:sz w:val="22"/>
                <w:szCs w:val="22"/>
              </w:rPr>
            </w:pPr>
          </w:p>
          <w:p w:rsidR="002E4602" w:rsidRPr="00172D0A" w:rsidRDefault="002E4602" w:rsidP="00F27548">
            <w:pPr>
              <w:pStyle w:val="StandardWeb"/>
              <w:spacing w:before="0" w:beforeAutospacing="0" w:after="0" w:afterAutospacing="0" w:line="276" w:lineRule="auto"/>
              <w:ind w:right="-334"/>
              <w:rPr>
                <w:rFonts w:ascii="Arial" w:hAnsi="Arial" w:cs="Arial"/>
                <w:b/>
                <w:bCs/>
                <w:sz w:val="22"/>
                <w:szCs w:val="22"/>
              </w:rPr>
            </w:pPr>
            <w:r w:rsidRPr="00172D0A">
              <w:rPr>
                <w:rFonts w:ascii="Arial" w:hAnsi="Arial" w:cs="Arial"/>
                <w:b/>
                <w:bCs/>
                <w:sz w:val="22"/>
                <w:szCs w:val="22"/>
              </w:rPr>
              <w:t>For completion by Marker 2/Moderator:</w:t>
            </w:r>
          </w:p>
          <w:p w:rsidR="002E4602" w:rsidRPr="00172D0A" w:rsidRDefault="002E4602" w:rsidP="00F27548">
            <w:pPr>
              <w:pStyle w:val="StandardWeb"/>
              <w:spacing w:before="0" w:beforeAutospacing="0" w:after="0" w:afterAutospacing="0" w:line="276" w:lineRule="auto"/>
              <w:ind w:right="-334"/>
              <w:rPr>
                <w:rFonts w:ascii="Arial" w:hAnsi="Arial" w:cs="Arial"/>
                <w:b/>
                <w:bCs/>
                <w:sz w:val="22"/>
                <w:szCs w:val="22"/>
              </w:rPr>
            </w:pPr>
          </w:p>
          <w:p w:rsidR="002E4602" w:rsidRPr="00172D0A" w:rsidRDefault="002E4602" w:rsidP="00F27548">
            <w:pPr>
              <w:pStyle w:val="StandardWeb"/>
              <w:spacing w:before="0" w:beforeAutospacing="0" w:after="0" w:afterAutospacing="0" w:line="276" w:lineRule="auto"/>
              <w:ind w:right="-334"/>
              <w:rPr>
                <w:rFonts w:ascii="Arial" w:hAnsi="Arial" w:cs="Arial"/>
                <w:bCs/>
                <w:sz w:val="22"/>
                <w:szCs w:val="22"/>
              </w:rPr>
            </w:pPr>
            <w:r w:rsidRPr="00172D0A">
              <w:rPr>
                <w:rFonts w:ascii="Arial" w:hAnsi="Arial" w:cs="Arial"/>
                <w:bCs/>
                <w:sz w:val="22"/>
                <w:szCs w:val="22"/>
              </w:rPr>
              <w:t>Comments:</w:t>
            </w:r>
          </w:p>
          <w:p w:rsidR="002E4602" w:rsidRPr="00172D0A" w:rsidRDefault="002E4602" w:rsidP="00F27548">
            <w:pPr>
              <w:pStyle w:val="StandardWeb"/>
              <w:spacing w:before="0" w:beforeAutospacing="0" w:after="0" w:afterAutospacing="0" w:line="276" w:lineRule="auto"/>
              <w:ind w:right="-334"/>
              <w:rPr>
                <w:rFonts w:ascii="Arial" w:hAnsi="Arial" w:cs="Arial"/>
                <w:bCs/>
                <w:sz w:val="22"/>
                <w:szCs w:val="22"/>
              </w:rPr>
            </w:pPr>
          </w:p>
          <w:p w:rsidR="002E4602" w:rsidRPr="00172D0A" w:rsidRDefault="002E4602" w:rsidP="00F27548">
            <w:pPr>
              <w:pStyle w:val="StandardWeb"/>
              <w:spacing w:before="0" w:beforeAutospacing="0" w:after="0" w:afterAutospacing="0" w:line="276" w:lineRule="auto"/>
              <w:ind w:right="-334"/>
              <w:rPr>
                <w:rFonts w:ascii="Arial" w:hAnsi="Arial" w:cs="Arial"/>
                <w:bCs/>
                <w:sz w:val="22"/>
                <w:szCs w:val="22"/>
              </w:rPr>
            </w:pPr>
          </w:p>
          <w:p w:rsidR="002E4602" w:rsidRPr="00172D0A" w:rsidRDefault="002E4602" w:rsidP="00F27548">
            <w:pPr>
              <w:pStyle w:val="StandardWeb"/>
              <w:spacing w:before="0" w:beforeAutospacing="0" w:after="0" w:afterAutospacing="0" w:line="276" w:lineRule="auto"/>
              <w:ind w:right="-334"/>
              <w:rPr>
                <w:rFonts w:ascii="Arial" w:hAnsi="Arial" w:cs="Arial"/>
                <w:bCs/>
                <w:sz w:val="22"/>
                <w:szCs w:val="22"/>
              </w:rPr>
            </w:pPr>
          </w:p>
          <w:p w:rsidR="002E4602" w:rsidRPr="00172D0A" w:rsidRDefault="002E4602" w:rsidP="00F27548">
            <w:pPr>
              <w:pStyle w:val="StandardWeb"/>
              <w:spacing w:before="0" w:beforeAutospacing="0" w:after="0" w:afterAutospacing="0" w:line="276" w:lineRule="auto"/>
              <w:ind w:right="-334"/>
              <w:rPr>
                <w:rFonts w:ascii="Arial" w:hAnsi="Arial" w:cs="Arial"/>
                <w:bCs/>
                <w:sz w:val="22"/>
                <w:szCs w:val="22"/>
              </w:rPr>
            </w:pPr>
          </w:p>
          <w:p w:rsidR="002E4602" w:rsidRPr="00172D0A" w:rsidRDefault="002E4602" w:rsidP="00F27548">
            <w:pPr>
              <w:pStyle w:val="StandardWeb"/>
              <w:spacing w:before="0" w:beforeAutospacing="0" w:after="0" w:afterAutospacing="0" w:line="276" w:lineRule="auto"/>
              <w:ind w:right="-334"/>
              <w:rPr>
                <w:rFonts w:ascii="Arial" w:hAnsi="Arial" w:cs="Arial"/>
                <w:bCs/>
                <w:sz w:val="22"/>
                <w:szCs w:val="22"/>
              </w:rPr>
            </w:pPr>
          </w:p>
          <w:p w:rsidR="002E4602" w:rsidRPr="00172D0A" w:rsidRDefault="002E4602" w:rsidP="00F27548">
            <w:pPr>
              <w:pStyle w:val="StandardWeb"/>
              <w:spacing w:before="0" w:beforeAutospacing="0" w:after="0" w:afterAutospacing="0" w:line="276" w:lineRule="auto"/>
              <w:ind w:right="-334"/>
              <w:rPr>
                <w:rFonts w:ascii="Arial" w:hAnsi="Arial" w:cs="Arial"/>
                <w:bCs/>
                <w:sz w:val="22"/>
                <w:szCs w:val="22"/>
              </w:rPr>
            </w:pPr>
          </w:p>
          <w:p w:rsidR="002E4602" w:rsidRPr="00172D0A" w:rsidRDefault="002E4602" w:rsidP="00F27548">
            <w:pPr>
              <w:pStyle w:val="StandardWeb"/>
              <w:spacing w:before="0" w:beforeAutospacing="0" w:after="0" w:afterAutospacing="0" w:line="276" w:lineRule="auto"/>
              <w:ind w:right="-334"/>
              <w:rPr>
                <w:rFonts w:ascii="Arial" w:hAnsi="Arial" w:cs="Arial"/>
                <w:bCs/>
                <w:sz w:val="22"/>
                <w:szCs w:val="22"/>
              </w:rPr>
            </w:pPr>
          </w:p>
          <w:p w:rsidR="002E4602" w:rsidRPr="00172D0A" w:rsidRDefault="002E4602" w:rsidP="00F27548">
            <w:pPr>
              <w:pStyle w:val="StandardWeb"/>
              <w:spacing w:before="0" w:beforeAutospacing="0" w:after="0" w:afterAutospacing="0" w:line="276" w:lineRule="auto"/>
              <w:ind w:right="-334"/>
              <w:rPr>
                <w:rFonts w:ascii="Arial" w:hAnsi="Arial" w:cs="Arial"/>
                <w:bCs/>
                <w:sz w:val="22"/>
                <w:szCs w:val="22"/>
              </w:rPr>
            </w:pPr>
          </w:p>
          <w:p w:rsidR="002E4602" w:rsidRPr="00172D0A" w:rsidRDefault="002E4602" w:rsidP="00F27548">
            <w:pPr>
              <w:pStyle w:val="StandardWeb"/>
              <w:spacing w:before="0" w:beforeAutospacing="0" w:after="0" w:afterAutospacing="0" w:line="276" w:lineRule="auto"/>
              <w:ind w:right="-334"/>
              <w:rPr>
                <w:rFonts w:ascii="Arial" w:hAnsi="Arial" w:cs="Arial"/>
                <w:bCs/>
                <w:sz w:val="22"/>
                <w:szCs w:val="22"/>
              </w:rPr>
            </w:pPr>
          </w:p>
        </w:tc>
      </w:tr>
      <w:tr w:rsidR="002E4602" w:rsidRPr="00172D0A" w:rsidTr="00323B56">
        <w:trPr>
          <w:trHeight w:val="720"/>
        </w:trPr>
        <w:tc>
          <w:tcPr>
            <w:tcW w:w="5211" w:type="dxa"/>
            <w:gridSpan w:val="2"/>
          </w:tcPr>
          <w:p w:rsidR="002E4602" w:rsidRPr="00172D0A" w:rsidRDefault="002E4602" w:rsidP="00F27548">
            <w:pPr>
              <w:pStyle w:val="StandardWeb"/>
              <w:spacing w:before="0" w:beforeAutospacing="0" w:after="0" w:afterAutospacing="0" w:line="276" w:lineRule="auto"/>
              <w:ind w:right="-334"/>
              <w:rPr>
                <w:rFonts w:ascii="Arial" w:hAnsi="Arial" w:cs="Arial"/>
                <w:bCs/>
                <w:sz w:val="22"/>
                <w:szCs w:val="22"/>
              </w:rPr>
            </w:pPr>
            <w:r w:rsidRPr="00172D0A">
              <w:rPr>
                <w:rFonts w:ascii="Arial" w:hAnsi="Arial" w:cs="Arial"/>
                <w:bCs/>
                <w:sz w:val="22"/>
                <w:szCs w:val="22"/>
              </w:rPr>
              <w:t>Marker’s Signature:</w:t>
            </w:r>
          </w:p>
        </w:tc>
        <w:tc>
          <w:tcPr>
            <w:tcW w:w="3645" w:type="dxa"/>
            <w:gridSpan w:val="3"/>
          </w:tcPr>
          <w:p w:rsidR="002E4602" w:rsidRPr="00172D0A" w:rsidRDefault="002E4602" w:rsidP="00F27548">
            <w:pPr>
              <w:pStyle w:val="StandardWeb"/>
              <w:spacing w:before="0" w:beforeAutospacing="0" w:after="0" w:afterAutospacing="0" w:line="276" w:lineRule="auto"/>
              <w:ind w:right="-334"/>
              <w:rPr>
                <w:rFonts w:ascii="Arial" w:hAnsi="Arial" w:cs="Arial"/>
                <w:bCs/>
                <w:sz w:val="22"/>
                <w:szCs w:val="22"/>
              </w:rPr>
            </w:pPr>
            <w:r w:rsidRPr="00172D0A">
              <w:rPr>
                <w:rFonts w:ascii="Arial" w:hAnsi="Arial" w:cs="Arial"/>
                <w:bCs/>
                <w:sz w:val="22"/>
                <w:szCs w:val="22"/>
              </w:rPr>
              <w:t>Date:</w:t>
            </w:r>
          </w:p>
        </w:tc>
      </w:tr>
      <w:tr w:rsidR="002E4602" w:rsidRPr="006103C9" w:rsidTr="00323B56">
        <w:trPr>
          <w:trHeight w:val="720"/>
        </w:trPr>
        <w:tc>
          <w:tcPr>
            <w:tcW w:w="8856" w:type="dxa"/>
            <w:gridSpan w:val="5"/>
          </w:tcPr>
          <w:p w:rsidR="002E4602" w:rsidRPr="00172D0A" w:rsidRDefault="002E4602" w:rsidP="00F27548">
            <w:pPr>
              <w:spacing w:line="276" w:lineRule="auto"/>
              <w:rPr>
                <w:rFonts w:ascii="Arial" w:hAnsi="Arial" w:cs="Arial"/>
                <w:b/>
                <w:sz w:val="22"/>
                <w:szCs w:val="22"/>
                <w:lang w:val="en-GB"/>
              </w:rPr>
            </w:pPr>
            <w:r w:rsidRPr="00172D0A">
              <w:rPr>
                <w:rFonts w:ascii="Arial" w:hAnsi="Arial" w:cs="Arial"/>
                <w:b/>
                <w:sz w:val="22"/>
                <w:szCs w:val="22"/>
                <w:lang w:val="en-GB"/>
              </w:rPr>
              <w:t>External Examiner’s comments (if relevant)</w:t>
            </w:r>
          </w:p>
          <w:p w:rsidR="002E4602" w:rsidRPr="00172D0A" w:rsidRDefault="002E4602" w:rsidP="00F27548">
            <w:pPr>
              <w:pStyle w:val="StandardWeb"/>
              <w:spacing w:before="0" w:beforeAutospacing="0" w:after="0" w:afterAutospacing="0" w:line="276" w:lineRule="auto"/>
              <w:ind w:right="-334"/>
              <w:rPr>
                <w:rFonts w:ascii="Arial" w:hAnsi="Arial" w:cs="Arial"/>
                <w:bCs/>
                <w:sz w:val="22"/>
                <w:szCs w:val="22"/>
              </w:rPr>
            </w:pPr>
          </w:p>
          <w:p w:rsidR="002E4602" w:rsidRPr="00172D0A" w:rsidRDefault="002E4602" w:rsidP="00F27548">
            <w:pPr>
              <w:pStyle w:val="StandardWeb"/>
              <w:spacing w:before="0" w:beforeAutospacing="0" w:after="0" w:afterAutospacing="0" w:line="276" w:lineRule="auto"/>
              <w:ind w:right="-334"/>
              <w:rPr>
                <w:rFonts w:ascii="Arial" w:hAnsi="Arial" w:cs="Arial"/>
                <w:bCs/>
                <w:sz w:val="22"/>
                <w:szCs w:val="22"/>
              </w:rPr>
            </w:pPr>
          </w:p>
          <w:p w:rsidR="002E4602" w:rsidRPr="00172D0A" w:rsidRDefault="002E4602" w:rsidP="00F27548">
            <w:pPr>
              <w:pStyle w:val="StandardWeb"/>
              <w:spacing w:before="0" w:beforeAutospacing="0" w:after="0" w:afterAutospacing="0" w:line="276" w:lineRule="auto"/>
              <w:ind w:right="-334"/>
              <w:rPr>
                <w:rFonts w:ascii="Arial" w:hAnsi="Arial" w:cs="Arial"/>
                <w:bCs/>
                <w:sz w:val="22"/>
                <w:szCs w:val="22"/>
              </w:rPr>
            </w:pPr>
          </w:p>
          <w:p w:rsidR="002E4602" w:rsidRPr="00172D0A" w:rsidRDefault="002E4602" w:rsidP="00F27548">
            <w:pPr>
              <w:pStyle w:val="StandardWeb"/>
              <w:spacing w:before="0" w:beforeAutospacing="0" w:after="0" w:afterAutospacing="0" w:line="276" w:lineRule="auto"/>
              <w:ind w:right="-334"/>
              <w:rPr>
                <w:rFonts w:ascii="Arial" w:hAnsi="Arial" w:cs="Arial"/>
                <w:bCs/>
                <w:sz w:val="22"/>
                <w:szCs w:val="22"/>
              </w:rPr>
            </w:pPr>
          </w:p>
          <w:p w:rsidR="002E4602" w:rsidRPr="00172D0A" w:rsidRDefault="002E4602" w:rsidP="00F27548">
            <w:pPr>
              <w:pStyle w:val="StandardWeb"/>
              <w:spacing w:before="0" w:beforeAutospacing="0" w:after="0" w:afterAutospacing="0" w:line="276" w:lineRule="auto"/>
              <w:ind w:right="-334"/>
              <w:rPr>
                <w:rFonts w:ascii="Arial" w:hAnsi="Arial" w:cs="Arial"/>
                <w:bCs/>
                <w:sz w:val="22"/>
                <w:szCs w:val="22"/>
              </w:rPr>
            </w:pPr>
          </w:p>
          <w:p w:rsidR="002E4602" w:rsidRPr="00172D0A" w:rsidRDefault="002E4602" w:rsidP="00F27548">
            <w:pPr>
              <w:pStyle w:val="StandardWeb"/>
              <w:spacing w:before="0" w:beforeAutospacing="0" w:after="0" w:afterAutospacing="0" w:line="276" w:lineRule="auto"/>
              <w:ind w:right="-334"/>
              <w:rPr>
                <w:rFonts w:ascii="Arial" w:hAnsi="Arial" w:cs="Arial"/>
                <w:bCs/>
                <w:sz w:val="22"/>
                <w:szCs w:val="22"/>
              </w:rPr>
            </w:pPr>
          </w:p>
          <w:p w:rsidR="002E4602" w:rsidRPr="00172D0A" w:rsidRDefault="002E4602" w:rsidP="00F27548">
            <w:pPr>
              <w:pStyle w:val="StandardWeb"/>
              <w:spacing w:before="0" w:beforeAutospacing="0" w:after="0" w:afterAutospacing="0" w:line="276" w:lineRule="auto"/>
              <w:ind w:right="-334"/>
              <w:rPr>
                <w:rFonts w:ascii="Arial" w:hAnsi="Arial" w:cs="Arial"/>
                <w:bCs/>
                <w:sz w:val="22"/>
                <w:szCs w:val="22"/>
              </w:rPr>
            </w:pPr>
          </w:p>
          <w:p w:rsidR="002E4602" w:rsidRPr="00172D0A" w:rsidRDefault="002E4602" w:rsidP="00F27548">
            <w:pPr>
              <w:pStyle w:val="StandardWeb"/>
              <w:spacing w:before="0" w:beforeAutospacing="0" w:after="0" w:afterAutospacing="0" w:line="276" w:lineRule="auto"/>
              <w:ind w:right="-334"/>
              <w:rPr>
                <w:rFonts w:ascii="Arial" w:hAnsi="Arial" w:cs="Arial"/>
                <w:bCs/>
                <w:sz w:val="22"/>
                <w:szCs w:val="22"/>
              </w:rPr>
            </w:pPr>
          </w:p>
          <w:p w:rsidR="002E4602" w:rsidRPr="00172D0A" w:rsidRDefault="002E4602" w:rsidP="00F27548">
            <w:pPr>
              <w:pStyle w:val="StandardWeb"/>
              <w:spacing w:before="0" w:beforeAutospacing="0" w:after="0" w:afterAutospacing="0" w:line="276" w:lineRule="auto"/>
              <w:ind w:right="-334"/>
              <w:rPr>
                <w:rFonts w:ascii="Arial" w:hAnsi="Arial" w:cs="Arial"/>
                <w:bCs/>
                <w:sz w:val="22"/>
                <w:szCs w:val="22"/>
              </w:rPr>
            </w:pPr>
          </w:p>
        </w:tc>
      </w:tr>
      <w:tr w:rsidR="002E4602" w:rsidRPr="00172D0A" w:rsidTr="00323B56">
        <w:trPr>
          <w:trHeight w:val="720"/>
        </w:trPr>
        <w:tc>
          <w:tcPr>
            <w:tcW w:w="5211" w:type="dxa"/>
            <w:gridSpan w:val="2"/>
          </w:tcPr>
          <w:p w:rsidR="002E4602" w:rsidRPr="00172D0A" w:rsidRDefault="002E4602" w:rsidP="00F27548">
            <w:pPr>
              <w:spacing w:line="276" w:lineRule="auto"/>
              <w:rPr>
                <w:rFonts w:ascii="Arial" w:hAnsi="Arial" w:cs="Arial"/>
                <w:sz w:val="22"/>
                <w:szCs w:val="22"/>
                <w:lang w:val="en-GB"/>
              </w:rPr>
            </w:pPr>
            <w:r w:rsidRPr="00172D0A">
              <w:rPr>
                <w:rFonts w:ascii="Arial" w:hAnsi="Arial" w:cs="Arial"/>
                <w:sz w:val="22"/>
                <w:szCs w:val="22"/>
                <w:lang w:val="en-GB"/>
              </w:rPr>
              <w:t>External Examiner’s Signature:</w:t>
            </w:r>
          </w:p>
        </w:tc>
        <w:tc>
          <w:tcPr>
            <w:tcW w:w="3645" w:type="dxa"/>
            <w:gridSpan w:val="3"/>
          </w:tcPr>
          <w:p w:rsidR="002E4602" w:rsidRPr="00172D0A" w:rsidRDefault="002E4602" w:rsidP="00F27548">
            <w:pPr>
              <w:spacing w:line="276" w:lineRule="auto"/>
              <w:rPr>
                <w:rFonts w:ascii="Arial" w:hAnsi="Arial" w:cs="Arial"/>
                <w:sz w:val="22"/>
                <w:szCs w:val="22"/>
                <w:lang w:val="en-GB"/>
              </w:rPr>
            </w:pPr>
            <w:r w:rsidRPr="00172D0A">
              <w:rPr>
                <w:rFonts w:ascii="Arial" w:hAnsi="Arial" w:cs="Arial"/>
                <w:sz w:val="22"/>
                <w:szCs w:val="22"/>
                <w:lang w:val="en-GB"/>
              </w:rPr>
              <w:t>Date:</w:t>
            </w:r>
          </w:p>
        </w:tc>
      </w:tr>
    </w:tbl>
    <w:p w:rsidR="004C38BC" w:rsidRPr="00172D0A" w:rsidRDefault="004C38BC" w:rsidP="00F27548">
      <w:pPr>
        <w:spacing w:line="276" w:lineRule="auto"/>
        <w:rPr>
          <w:b/>
          <w:sz w:val="28"/>
          <w:lang w:val="en-GB"/>
        </w:rPr>
        <w:sectPr w:rsidR="004C38BC" w:rsidRPr="00172D0A" w:rsidSect="00FC2AF3">
          <w:headerReference w:type="even" r:id="rId9"/>
          <w:footerReference w:type="even" r:id="rId10"/>
          <w:pgSz w:w="11900" w:h="16840"/>
          <w:pgMar w:top="1417" w:right="1417" w:bottom="1134" w:left="1417" w:header="708" w:footer="708" w:gutter="0"/>
          <w:cols w:space="708"/>
          <w:docGrid w:linePitch="360"/>
        </w:sectPr>
      </w:pPr>
    </w:p>
    <w:p w:rsidR="001A11D3" w:rsidRPr="001A11D3" w:rsidRDefault="001A11D3" w:rsidP="00F76FD6">
      <w:pPr>
        <w:spacing w:line="276" w:lineRule="auto"/>
        <w:jc w:val="left"/>
        <w:rPr>
          <w:b/>
          <w:sz w:val="28"/>
          <w:lang w:val="en-US"/>
        </w:rPr>
      </w:pPr>
      <w:r>
        <w:rPr>
          <w:b/>
          <w:sz w:val="28"/>
          <w:lang w:val="en-US"/>
        </w:rPr>
        <w:lastRenderedPageBreak/>
        <w:t>The</w:t>
      </w:r>
      <w:r w:rsidRPr="001A11D3">
        <w:rPr>
          <w:b/>
          <w:sz w:val="28"/>
          <w:lang w:val="en-US"/>
        </w:rPr>
        <w:t xml:space="preserve"> roles of, and relationship between, cosmology and divination in </w:t>
      </w:r>
      <w:r>
        <w:rPr>
          <w:b/>
          <w:sz w:val="28"/>
          <w:lang w:val="en-US"/>
        </w:rPr>
        <w:t>Hellenistic astrology</w:t>
      </w:r>
    </w:p>
    <w:p w:rsidR="00BA2A0D" w:rsidRPr="001A11D3" w:rsidRDefault="00BA2A0D" w:rsidP="00F76FD6">
      <w:pPr>
        <w:spacing w:line="276" w:lineRule="auto"/>
        <w:jc w:val="left"/>
        <w:rPr>
          <w:b/>
          <w:lang w:val="en-US"/>
        </w:rPr>
      </w:pPr>
    </w:p>
    <w:p w:rsidR="00715493" w:rsidRPr="00BA2A0D" w:rsidRDefault="00C54992" w:rsidP="00F76FD6">
      <w:pPr>
        <w:spacing w:line="276" w:lineRule="auto"/>
        <w:jc w:val="left"/>
        <w:rPr>
          <w:b/>
          <w:lang w:val="en-GB"/>
        </w:rPr>
      </w:pPr>
      <w:r w:rsidRPr="00BA2A0D">
        <w:rPr>
          <w:b/>
          <w:lang w:val="en-GB"/>
        </w:rPr>
        <w:t xml:space="preserve">Word </w:t>
      </w:r>
      <w:r w:rsidR="00F130E5" w:rsidRPr="00BA2A0D">
        <w:rPr>
          <w:b/>
          <w:lang w:val="en-GB"/>
        </w:rPr>
        <w:t xml:space="preserve">Count: </w:t>
      </w:r>
      <w:r w:rsidR="00BA2A0D" w:rsidRPr="00BA2A0D">
        <w:rPr>
          <w:b/>
          <w:lang w:val="en-GB"/>
        </w:rPr>
        <w:t>5</w:t>
      </w:r>
      <w:r w:rsidR="00715A6F">
        <w:rPr>
          <w:b/>
          <w:lang w:val="en-GB"/>
        </w:rPr>
        <w:t>389</w:t>
      </w:r>
    </w:p>
    <w:p w:rsidR="00BA2A0D" w:rsidRPr="00172D0A" w:rsidRDefault="00BA2A0D" w:rsidP="00F76FD6">
      <w:pPr>
        <w:spacing w:line="276" w:lineRule="auto"/>
        <w:jc w:val="left"/>
        <w:rPr>
          <w:lang w:val="en-GB"/>
        </w:rPr>
      </w:pPr>
    </w:p>
    <w:p w:rsidR="00ED437F" w:rsidRPr="00172D0A" w:rsidRDefault="00A45AB9" w:rsidP="00F76FD6">
      <w:pPr>
        <w:widowControl w:val="0"/>
        <w:spacing w:line="276" w:lineRule="auto"/>
        <w:rPr>
          <w:b/>
          <w:sz w:val="28"/>
          <w:lang w:val="en-GB"/>
        </w:rPr>
      </w:pPr>
      <w:r w:rsidRPr="00172D0A">
        <w:rPr>
          <w:b/>
          <w:sz w:val="28"/>
          <w:lang w:val="en-GB"/>
        </w:rPr>
        <w:t>1</w:t>
      </w:r>
      <w:r w:rsidRPr="00172D0A">
        <w:rPr>
          <w:b/>
          <w:sz w:val="28"/>
          <w:lang w:val="en-GB"/>
        </w:rPr>
        <w:tab/>
      </w:r>
      <w:r w:rsidR="00715493" w:rsidRPr="00172D0A">
        <w:rPr>
          <w:b/>
          <w:sz w:val="28"/>
          <w:lang w:val="en-GB"/>
        </w:rPr>
        <w:t>Introduction</w:t>
      </w:r>
    </w:p>
    <w:p w:rsidR="003A076B" w:rsidRDefault="003A076B" w:rsidP="00F76FD6">
      <w:pPr>
        <w:widowControl w:val="0"/>
        <w:spacing w:line="276" w:lineRule="auto"/>
        <w:rPr>
          <w:lang w:val="en-GB"/>
        </w:rPr>
      </w:pPr>
    </w:p>
    <w:p w:rsidR="003A076B" w:rsidRPr="004813FA" w:rsidRDefault="00926DCF" w:rsidP="00F76FD6">
      <w:pPr>
        <w:widowControl w:val="0"/>
        <w:spacing w:line="276" w:lineRule="auto"/>
        <w:rPr>
          <w:lang w:val="en-GB"/>
        </w:rPr>
      </w:pPr>
      <w:r>
        <w:rPr>
          <w:lang w:val="en-GB"/>
        </w:rPr>
        <w:t>This essay aims to discuss how both, cosmology and divination, relate to Hellenistic astrology. For this purpose, section 2.1 will define the term ‘cosmology’</w:t>
      </w:r>
      <w:r w:rsidR="00092948">
        <w:rPr>
          <w:lang w:val="en-GB"/>
        </w:rPr>
        <w:t xml:space="preserve">, thereby pointing out the different understanding of this term in antiquity compared to </w:t>
      </w:r>
      <w:r w:rsidR="006103C9">
        <w:rPr>
          <w:lang w:val="en-GB"/>
        </w:rPr>
        <w:t>a more contemporary one</w:t>
      </w:r>
      <w:r w:rsidR="00092948">
        <w:rPr>
          <w:lang w:val="en-GB"/>
        </w:rPr>
        <w:t>.</w:t>
      </w:r>
      <w:r w:rsidR="00880AC3">
        <w:rPr>
          <w:lang w:val="en-GB"/>
        </w:rPr>
        <w:t xml:space="preserve"> </w:t>
      </w:r>
      <w:r w:rsidR="00092948">
        <w:rPr>
          <w:lang w:val="en-GB"/>
        </w:rPr>
        <w:t xml:space="preserve">Subsequently, section </w:t>
      </w:r>
      <w:r>
        <w:rPr>
          <w:lang w:val="en-GB"/>
        </w:rPr>
        <w:t xml:space="preserve">2.2 </w:t>
      </w:r>
      <w:r w:rsidR="00570ED2">
        <w:rPr>
          <w:lang w:val="en-GB"/>
        </w:rPr>
        <w:t xml:space="preserve">will </w:t>
      </w:r>
      <w:r>
        <w:rPr>
          <w:lang w:val="en-GB"/>
        </w:rPr>
        <w:t xml:space="preserve">discuss the </w:t>
      </w:r>
      <w:r w:rsidR="004D6030">
        <w:rPr>
          <w:lang w:val="en-GB"/>
        </w:rPr>
        <w:t>historical period of Hellenism</w:t>
      </w:r>
      <w:r w:rsidR="00661AC9">
        <w:rPr>
          <w:lang w:val="en-GB"/>
        </w:rPr>
        <w:t xml:space="preserve">, the characteristics of Hellenistic astrology </w:t>
      </w:r>
      <w:r w:rsidR="004D6030">
        <w:rPr>
          <w:lang w:val="en-GB"/>
        </w:rPr>
        <w:t xml:space="preserve">and which </w:t>
      </w:r>
      <w:r w:rsidR="006103C9">
        <w:rPr>
          <w:lang w:val="en-GB"/>
        </w:rPr>
        <w:t>(</w:t>
      </w:r>
      <w:r w:rsidR="004D6030">
        <w:rPr>
          <w:lang w:val="en-GB"/>
        </w:rPr>
        <w:t>preceding</w:t>
      </w:r>
      <w:r w:rsidR="006103C9">
        <w:rPr>
          <w:lang w:val="en-GB"/>
        </w:rPr>
        <w:t>)</w:t>
      </w:r>
      <w:r w:rsidR="004D6030">
        <w:rPr>
          <w:lang w:val="en-GB"/>
        </w:rPr>
        <w:t xml:space="preserve"> cultural influences have to be considered</w:t>
      </w:r>
      <w:r w:rsidR="00661AC9">
        <w:rPr>
          <w:lang w:val="en-GB"/>
        </w:rPr>
        <w:t xml:space="preserve"> in this regard</w:t>
      </w:r>
      <w:r>
        <w:rPr>
          <w:lang w:val="en-GB"/>
        </w:rPr>
        <w:t xml:space="preserve">. </w:t>
      </w:r>
      <w:r w:rsidR="004D6030">
        <w:rPr>
          <w:lang w:val="en-GB"/>
        </w:rPr>
        <w:t>Then, s</w:t>
      </w:r>
      <w:r>
        <w:rPr>
          <w:lang w:val="en-GB"/>
        </w:rPr>
        <w:t>ection 2.3 will analyse the role</w:t>
      </w:r>
      <w:r w:rsidR="006103C9">
        <w:rPr>
          <w:lang w:val="en-GB"/>
        </w:rPr>
        <w:t>s</w:t>
      </w:r>
      <w:r>
        <w:rPr>
          <w:lang w:val="en-GB"/>
        </w:rPr>
        <w:t xml:space="preserve"> of </w:t>
      </w:r>
      <w:r w:rsidR="004D6030">
        <w:rPr>
          <w:lang w:val="en-GB"/>
        </w:rPr>
        <w:t xml:space="preserve">Platonic, Aristotelean and Stoic </w:t>
      </w:r>
      <w:r>
        <w:rPr>
          <w:lang w:val="en-GB"/>
        </w:rPr>
        <w:t>cosmolog</w:t>
      </w:r>
      <w:r w:rsidR="006103C9">
        <w:rPr>
          <w:lang w:val="en-GB"/>
        </w:rPr>
        <w:t>ies</w:t>
      </w:r>
      <w:r>
        <w:rPr>
          <w:lang w:val="en-GB"/>
        </w:rPr>
        <w:t xml:space="preserve"> in Hellenistic astrology through the works of two </w:t>
      </w:r>
      <w:r w:rsidR="003955F5">
        <w:rPr>
          <w:lang w:val="en-GB"/>
        </w:rPr>
        <w:t xml:space="preserve">exemplary </w:t>
      </w:r>
      <w:r>
        <w:rPr>
          <w:lang w:val="en-GB"/>
        </w:rPr>
        <w:t xml:space="preserve">Hellenistic astrologers, Claudius Ptolemy’s </w:t>
      </w:r>
      <w:proofErr w:type="spellStart"/>
      <w:r>
        <w:rPr>
          <w:i/>
          <w:lang w:val="en-GB"/>
        </w:rPr>
        <w:t>Tetrabiblos</w:t>
      </w:r>
      <w:proofErr w:type="spellEnd"/>
      <w:r>
        <w:rPr>
          <w:lang w:val="en-GB"/>
        </w:rPr>
        <w:t xml:space="preserve"> and </w:t>
      </w:r>
      <w:proofErr w:type="spellStart"/>
      <w:r>
        <w:rPr>
          <w:lang w:val="en-GB"/>
        </w:rPr>
        <w:t>Vettius</w:t>
      </w:r>
      <w:proofErr w:type="spellEnd"/>
      <w:r>
        <w:rPr>
          <w:lang w:val="en-GB"/>
        </w:rPr>
        <w:t xml:space="preserve"> Valens’ </w:t>
      </w:r>
      <w:r>
        <w:rPr>
          <w:i/>
          <w:lang w:val="en-GB"/>
        </w:rPr>
        <w:t>Anthology</w:t>
      </w:r>
      <w:r>
        <w:rPr>
          <w:lang w:val="en-GB"/>
        </w:rPr>
        <w:t xml:space="preserve">. Following </w:t>
      </w:r>
      <w:r w:rsidR="00661AC9">
        <w:rPr>
          <w:lang w:val="en-GB"/>
        </w:rPr>
        <w:t>the general structure of section 2</w:t>
      </w:r>
      <w:r>
        <w:rPr>
          <w:lang w:val="en-GB"/>
        </w:rPr>
        <w:t>, section 3.1 will first define the term ‘divination’</w:t>
      </w:r>
      <w:r w:rsidR="004D6030">
        <w:rPr>
          <w:lang w:val="en-GB"/>
        </w:rPr>
        <w:t xml:space="preserve"> – again, through a discussion of an ancient and modern definition –</w:t>
      </w:r>
      <w:r>
        <w:rPr>
          <w:lang w:val="en-GB"/>
        </w:rPr>
        <w:t xml:space="preserve"> in order to evaluate in section 3.2 its role </w:t>
      </w:r>
      <w:r w:rsidR="00661AC9">
        <w:rPr>
          <w:lang w:val="en-GB"/>
        </w:rPr>
        <w:t xml:space="preserve">in </w:t>
      </w:r>
      <w:r w:rsidR="004D6030">
        <w:rPr>
          <w:lang w:val="en-GB"/>
        </w:rPr>
        <w:t xml:space="preserve">the </w:t>
      </w:r>
      <w:proofErr w:type="spellStart"/>
      <w:r w:rsidR="004D6030" w:rsidRPr="004D6030">
        <w:rPr>
          <w:i/>
          <w:lang w:val="en-GB"/>
        </w:rPr>
        <w:t>Tetrabiblos</w:t>
      </w:r>
      <w:proofErr w:type="spellEnd"/>
      <w:r w:rsidR="004D6030">
        <w:rPr>
          <w:lang w:val="en-GB"/>
        </w:rPr>
        <w:t xml:space="preserve"> </w:t>
      </w:r>
      <w:r w:rsidRPr="004D6030">
        <w:rPr>
          <w:lang w:val="en-GB"/>
        </w:rPr>
        <w:t>and</w:t>
      </w:r>
      <w:r>
        <w:rPr>
          <w:lang w:val="en-GB"/>
        </w:rPr>
        <w:t xml:space="preserve"> </w:t>
      </w:r>
      <w:r w:rsidR="00661AC9">
        <w:rPr>
          <w:lang w:val="en-GB"/>
        </w:rPr>
        <w:t xml:space="preserve">the </w:t>
      </w:r>
      <w:r w:rsidR="00661AC9">
        <w:rPr>
          <w:i/>
          <w:lang w:val="en-GB"/>
        </w:rPr>
        <w:t>Anthology</w:t>
      </w:r>
      <w:r>
        <w:rPr>
          <w:lang w:val="en-GB"/>
        </w:rPr>
        <w:t xml:space="preserve">. </w:t>
      </w:r>
      <w:r w:rsidR="00A7186B">
        <w:rPr>
          <w:lang w:val="en-GB"/>
        </w:rPr>
        <w:t xml:space="preserve">As section 3.2 foreshadows the different ways by which Ptolemy and Valens deal (in)directly with divination through the lens of their </w:t>
      </w:r>
      <w:r w:rsidR="0010638C">
        <w:rPr>
          <w:lang w:val="en-GB"/>
        </w:rPr>
        <w:t xml:space="preserve">respective </w:t>
      </w:r>
      <w:r w:rsidR="00A7186B">
        <w:rPr>
          <w:lang w:val="en-GB"/>
        </w:rPr>
        <w:t>cosmology, s</w:t>
      </w:r>
      <w:r>
        <w:rPr>
          <w:lang w:val="en-GB"/>
        </w:rPr>
        <w:t xml:space="preserve">ection 4 will </w:t>
      </w:r>
      <w:r w:rsidR="00092948">
        <w:rPr>
          <w:lang w:val="en-GB"/>
        </w:rPr>
        <w:t>analyse the</w:t>
      </w:r>
      <w:r>
        <w:rPr>
          <w:lang w:val="en-GB"/>
        </w:rPr>
        <w:t xml:space="preserve"> role </w:t>
      </w:r>
      <w:r w:rsidR="00092948">
        <w:rPr>
          <w:lang w:val="en-GB"/>
        </w:rPr>
        <w:t xml:space="preserve">and limitations </w:t>
      </w:r>
      <w:r>
        <w:rPr>
          <w:lang w:val="en-GB"/>
        </w:rPr>
        <w:t xml:space="preserve">of divination within Hellenistic astrology through the confines </w:t>
      </w:r>
      <w:r w:rsidR="00092948">
        <w:rPr>
          <w:lang w:val="en-GB"/>
        </w:rPr>
        <w:t xml:space="preserve">of Stoic cosmology contained within </w:t>
      </w:r>
      <w:r w:rsidR="00A7186B">
        <w:rPr>
          <w:lang w:val="en-GB"/>
        </w:rPr>
        <w:t>the works of both astrologers</w:t>
      </w:r>
      <w:r w:rsidR="00092948">
        <w:rPr>
          <w:lang w:val="en-GB"/>
        </w:rPr>
        <w:t>. Finally, section 5 will provide an overall conclusion.</w:t>
      </w:r>
    </w:p>
    <w:p w:rsidR="00125104" w:rsidRPr="00172D0A" w:rsidRDefault="00125104" w:rsidP="00F76FD6">
      <w:pPr>
        <w:widowControl w:val="0"/>
        <w:spacing w:line="276" w:lineRule="auto"/>
        <w:rPr>
          <w:lang w:val="en-GB"/>
        </w:rPr>
      </w:pPr>
    </w:p>
    <w:p w:rsidR="00537756" w:rsidRDefault="00BC1ADA" w:rsidP="00F76FD6">
      <w:pPr>
        <w:widowControl w:val="0"/>
        <w:spacing w:line="276" w:lineRule="auto"/>
        <w:rPr>
          <w:b/>
          <w:i/>
          <w:sz w:val="28"/>
          <w:lang w:val="en-GB"/>
        </w:rPr>
      </w:pPr>
      <w:r w:rsidRPr="00172D0A">
        <w:rPr>
          <w:b/>
          <w:sz w:val="28"/>
          <w:lang w:val="en-GB"/>
        </w:rPr>
        <w:t>2</w:t>
      </w:r>
      <w:r w:rsidRPr="00172D0A">
        <w:rPr>
          <w:b/>
          <w:sz w:val="28"/>
          <w:lang w:val="en-GB"/>
        </w:rPr>
        <w:tab/>
      </w:r>
      <w:r w:rsidR="005F3EA3">
        <w:rPr>
          <w:b/>
          <w:sz w:val="28"/>
          <w:lang w:val="en-GB"/>
        </w:rPr>
        <w:t>Cosmology and</w:t>
      </w:r>
      <w:r w:rsidR="00BA2A0D">
        <w:rPr>
          <w:b/>
          <w:sz w:val="28"/>
          <w:lang w:val="en-GB"/>
        </w:rPr>
        <w:t xml:space="preserve"> Hellenistic Astrology</w:t>
      </w:r>
    </w:p>
    <w:p w:rsidR="003B0DD3" w:rsidRDefault="003B0DD3" w:rsidP="00F76FD6">
      <w:pPr>
        <w:widowControl w:val="0"/>
        <w:spacing w:line="276" w:lineRule="auto"/>
        <w:rPr>
          <w:lang w:val="en-GB"/>
        </w:rPr>
      </w:pPr>
    </w:p>
    <w:p w:rsidR="00BA2A0D" w:rsidRDefault="00BA2A0D" w:rsidP="00F76FD6">
      <w:pPr>
        <w:widowControl w:val="0"/>
        <w:spacing w:line="276" w:lineRule="auto"/>
        <w:rPr>
          <w:b/>
          <w:sz w:val="28"/>
          <w:lang w:val="en-GB"/>
        </w:rPr>
      </w:pPr>
      <w:r w:rsidRPr="00172D0A">
        <w:rPr>
          <w:b/>
          <w:sz w:val="28"/>
          <w:lang w:val="en-GB"/>
        </w:rPr>
        <w:t>2</w:t>
      </w:r>
      <w:r>
        <w:rPr>
          <w:b/>
          <w:sz w:val="28"/>
          <w:lang w:val="en-GB"/>
        </w:rPr>
        <w:t>.1</w:t>
      </w:r>
      <w:r w:rsidRPr="00172D0A">
        <w:rPr>
          <w:b/>
          <w:sz w:val="28"/>
          <w:lang w:val="en-GB"/>
        </w:rPr>
        <w:tab/>
      </w:r>
      <w:r>
        <w:rPr>
          <w:b/>
          <w:sz w:val="28"/>
          <w:lang w:val="en-GB"/>
        </w:rPr>
        <w:t>Defining ‘Cosmology’</w:t>
      </w:r>
    </w:p>
    <w:p w:rsidR="009667DB" w:rsidRPr="003B0DD3" w:rsidRDefault="009667DB" w:rsidP="00F76FD6">
      <w:pPr>
        <w:widowControl w:val="0"/>
        <w:spacing w:line="276" w:lineRule="auto"/>
        <w:rPr>
          <w:b/>
          <w:lang w:val="en-GB"/>
        </w:rPr>
      </w:pPr>
    </w:p>
    <w:p w:rsidR="009C1E65" w:rsidRDefault="00D97722" w:rsidP="00F76FD6">
      <w:pPr>
        <w:widowControl w:val="0"/>
        <w:spacing w:line="276" w:lineRule="auto"/>
        <w:rPr>
          <w:lang w:val="en-GB"/>
        </w:rPr>
      </w:pPr>
      <w:r>
        <w:rPr>
          <w:lang w:val="en-GB"/>
        </w:rPr>
        <w:t xml:space="preserve">In order to define the term ‘cosmology’ within the context and aims of this essay, Campion’s </w:t>
      </w:r>
      <w:r w:rsidR="00CC493F">
        <w:rPr>
          <w:lang w:val="en-GB"/>
        </w:rPr>
        <w:t xml:space="preserve">general </w:t>
      </w:r>
      <w:r>
        <w:rPr>
          <w:lang w:val="en-GB"/>
        </w:rPr>
        <w:t>division of the term into a ‘scientific’ and ‘anthropological’ part will be followed</w:t>
      </w:r>
      <w:r w:rsidR="009C1E65">
        <w:rPr>
          <w:lang w:val="en-GB"/>
        </w:rPr>
        <w:t xml:space="preserve"> in a first approach</w:t>
      </w:r>
      <w:r>
        <w:rPr>
          <w:lang w:val="en-GB"/>
        </w:rPr>
        <w:t>.</w:t>
      </w:r>
      <w:r>
        <w:rPr>
          <w:rStyle w:val="Funotenzeichen"/>
          <w:lang w:val="en-GB"/>
        </w:rPr>
        <w:footnoteReference w:id="1"/>
      </w:r>
      <w:r>
        <w:rPr>
          <w:lang w:val="en-GB"/>
        </w:rPr>
        <w:t xml:space="preserve"> </w:t>
      </w:r>
      <w:r w:rsidR="009C1E65">
        <w:rPr>
          <w:lang w:val="en-GB"/>
        </w:rPr>
        <w:t xml:space="preserve">After discussing both of these modern conceptualisations, a </w:t>
      </w:r>
      <w:r w:rsidR="004A1538">
        <w:rPr>
          <w:lang w:val="en-GB"/>
        </w:rPr>
        <w:t xml:space="preserve">modified </w:t>
      </w:r>
      <w:r w:rsidR="009C1E65">
        <w:rPr>
          <w:lang w:val="en-GB"/>
        </w:rPr>
        <w:t xml:space="preserve">definition of the term will be elaborated that </w:t>
      </w:r>
      <w:r w:rsidR="00533493">
        <w:rPr>
          <w:lang w:val="en-GB"/>
        </w:rPr>
        <w:t>meets ancient</w:t>
      </w:r>
      <w:r w:rsidR="009C1E65">
        <w:rPr>
          <w:lang w:val="en-GB"/>
        </w:rPr>
        <w:t xml:space="preserve"> conceptions</w:t>
      </w:r>
      <w:r w:rsidR="00533493">
        <w:rPr>
          <w:lang w:val="en-GB"/>
        </w:rPr>
        <w:t xml:space="preserve"> in a more proper way</w:t>
      </w:r>
      <w:r w:rsidR="009C1E65">
        <w:rPr>
          <w:lang w:val="en-GB"/>
        </w:rPr>
        <w:t xml:space="preserve">. </w:t>
      </w:r>
    </w:p>
    <w:p w:rsidR="003B0DD3" w:rsidRDefault="00D97722" w:rsidP="00F76FD6">
      <w:pPr>
        <w:widowControl w:val="0"/>
        <w:spacing w:line="276" w:lineRule="auto"/>
        <w:ind w:firstLine="284"/>
        <w:rPr>
          <w:lang w:val="en-US"/>
        </w:rPr>
      </w:pPr>
      <w:r>
        <w:rPr>
          <w:lang w:val="en-GB"/>
        </w:rPr>
        <w:t>An example for a</w:t>
      </w:r>
      <w:r w:rsidR="00CC493F">
        <w:rPr>
          <w:lang w:val="en-GB"/>
        </w:rPr>
        <w:t xml:space="preserve"> scientific definition can be found in Rago’s </w:t>
      </w:r>
      <w:r w:rsidR="00533493">
        <w:rPr>
          <w:lang w:val="en-GB"/>
        </w:rPr>
        <w:t>article</w:t>
      </w:r>
      <w:r w:rsidR="00CC493F">
        <w:rPr>
          <w:lang w:val="en-GB"/>
        </w:rPr>
        <w:t xml:space="preserve"> </w:t>
      </w:r>
      <w:r w:rsidR="00533493" w:rsidRPr="00533493">
        <w:rPr>
          <w:i/>
          <w:lang w:val="en-GB"/>
        </w:rPr>
        <w:t>C</w:t>
      </w:r>
      <w:r w:rsidR="00CC493F" w:rsidRPr="00533493">
        <w:rPr>
          <w:i/>
          <w:lang w:val="en-GB"/>
        </w:rPr>
        <w:t>osmos</w:t>
      </w:r>
      <w:r w:rsidR="00533493" w:rsidRPr="00533493">
        <w:rPr>
          <w:i/>
          <w:lang w:val="en-GB"/>
        </w:rPr>
        <w:t xml:space="preserve"> </w:t>
      </w:r>
      <w:r w:rsidR="00CC493F" w:rsidRPr="00533493">
        <w:rPr>
          <w:i/>
          <w:lang w:val="en-GB"/>
        </w:rPr>
        <w:t>and</w:t>
      </w:r>
      <w:r w:rsidR="00533493" w:rsidRPr="00533493">
        <w:rPr>
          <w:i/>
          <w:lang w:val="en-GB"/>
        </w:rPr>
        <w:t xml:space="preserve"> C</w:t>
      </w:r>
      <w:r w:rsidR="00CC493F" w:rsidRPr="00533493">
        <w:rPr>
          <w:i/>
          <w:lang w:val="en-GB"/>
        </w:rPr>
        <w:t>osmology</w:t>
      </w:r>
      <w:r w:rsidR="00CC493F">
        <w:rPr>
          <w:lang w:val="en-GB"/>
        </w:rPr>
        <w:t xml:space="preserve"> within the discipline of astrobiology.</w:t>
      </w:r>
      <w:r w:rsidR="00CC493F">
        <w:rPr>
          <w:rStyle w:val="Funotenzeichen"/>
          <w:lang w:val="en-GB"/>
        </w:rPr>
        <w:footnoteReference w:id="2"/>
      </w:r>
      <w:r w:rsidR="000E0C60">
        <w:rPr>
          <w:lang w:val="en-GB"/>
        </w:rPr>
        <w:t xml:space="preserve"> Rago defines science as a method ‘to elucidate our own relationship with nature’ and that cosmology contributes to our understanding of how the proper cosmic conditions for the evolution of live emerged ‘using the methods and tools of physics and astronomy’.</w:t>
      </w:r>
      <w:r w:rsidR="000E0C60">
        <w:rPr>
          <w:rStyle w:val="Funotenzeichen"/>
          <w:lang w:val="en-GB"/>
        </w:rPr>
        <w:footnoteReference w:id="3"/>
      </w:r>
      <w:r w:rsidR="003E0C62">
        <w:rPr>
          <w:lang w:val="en-GB"/>
        </w:rPr>
        <w:t xml:space="preserve"> Rago’s definition can be seen as a </w:t>
      </w:r>
      <w:r w:rsidR="007243D6">
        <w:rPr>
          <w:lang w:val="en-GB"/>
        </w:rPr>
        <w:t>typical</w:t>
      </w:r>
      <w:r w:rsidR="003E0C62">
        <w:rPr>
          <w:lang w:val="en-GB"/>
        </w:rPr>
        <w:t xml:space="preserve"> example for a scientific explanation of the term ‘cosmology’</w:t>
      </w:r>
      <w:r w:rsidR="0040088D">
        <w:rPr>
          <w:lang w:val="en-GB"/>
        </w:rPr>
        <w:t xml:space="preserve"> </w:t>
      </w:r>
      <w:r w:rsidR="003E0C62">
        <w:rPr>
          <w:lang w:val="en-GB"/>
        </w:rPr>
        <w:t xml:space="preserve">focusing on physics, nature and astronomy. However, there are also </w:t>
      </w:r>
      <w:r w:rsidR="003E0C62">
        <w:rPr>
          <w:lang w:val="en-GB"/>
        </w:rPr>
        <w:lastRenderedPageBreak/>
        <w:t xml:space="preserve">anthropological and cultural dimensions that are </w:t>
      </w:r>
      <w:r w:rsidR="006A5FD2">
        <w:rPr>
          <w:lang w:val="en-GB"/>
        </w:rPr>
        <w:t>associated with this</w:t>
      </w:r>
      <w:r w:rsidR="003E0C62">
        <w:rPr>
          <w:lang w:val="en-GB"/>
        </w:rPr>
        <w:t xml:space="preserve"> term. As Campion points out, the word ‘cosmology’ derives etymologically from the Greek term ‘</w:t>
      </w:r>
      <w:proofErr w:type="spellStart"/>
      <w:r w:rsidR="003E0C62">
        <w:rPr>
          <w:lang w:val="en-GB"/>
        </w:rPr>
        <w:t>kosmos</w:t>
      </w:r>
      <w:proofErr w:type="spellEnd"/>
      <w:r w:rsidR="003E0C62">
        <w:rPr>
          <w:lang w:val="en-GB"/>
        </w:rPr>
        <w:t>’ [</w:t>
      </w:r>
      <w:proofErr w:type="spellStart"/>
      <w:r w:rsidR="003E0C62" w:rsidRPr="003E0C62">
        <w:rPr>
          <w:lang w:val="de-AT"/>
        </w:rPr>
        <w:t>κόσμος</w:t>
      </w:r>
      <w:proofErr w:type="spellEnd"/>
      <w:r w:rsidR="003E0C62">
        <w:rPr>
          <w:lang w:val="en-US"/>
        </w:rPr>
        <w:t>] which means ‘order’.</w:t>
      </w:r>
      <w:r w:rsidR="003E0C62">
        <w:rPr>
          <w:rStyle w:val="Funotenzeichen"/>
          <w:lang w:val="en-US"/>
        </w:rPr>
        <w:footnoteReference w:id="4"/>
      </w:r>
      <w:r w:rsidR="006A5FD2">
        <w:rPr>
          <w:lang w:val="en-US"/>
        </w:rPr>
        <w:t xml:space="preserve"> Based on this, Campion works out the social dimension of the term ‘cosmos’ by pointing out that ‘every society has a cosmology […]</w:t>
      </w:r>
      <w:r w:rsidR="00CF1E75">
        <w:rPr>
          <w:lang w:val="en-US"/>
        </w:rPr>
        <w:t xml:space="preserve"> which helps it organize […] individual and collective behavior’.</w:t>
      </w:r>
      <w:r w:rsidR="00CF1E75">
        <w:rPr>
          <w:rStyle w:val="Funotenzeichen"/>
          <w:lang w:val="en-US"/>
        </w:rPr>
        <w:footnoteReference w:id="5"/>
      </w:r>
      <w:r w:rsidR="002455CA">
        <w:rPr>
          <w:lang w:val="en-US"/>
        </w:rPr>
        <w:t xml:space="preserve"> However, the division of the term into its scientific and anthropological </w:t>
      </w:r>
      <w:r w:rsidR="00CC666D">
        <w:rPr>
          <w:lang w:val="en-US"/>
        </w:rPr>
        <w:t>parts</w:t>
      </w:r>
      <w:r w:rsidR="002455CA">
        <w:rPr>
          <w:lang w:val="en-US"/>
        </w:rPr>
        <w:t xml:space="preserve"> </w:t>
      </w:r>
      <w:r w:rsidR="00533493">
        <w:rPr>
          <w:lang w:val="en-US"/>
        </w:rPr>
        <w:t>may satisfy</w:t>
      </w:r>
      <w:r w:rsidR="002455CA">
        <w:rPr>
          <w:lang w:val="en-US"/>
        </w:rPr>
        <w:t xml:space="preserve"> rather modern customs than </w:t>
      </w:r>
      <w:r w:rsidR="00533493">
        <w:rPr>
          <w:lang w:val="en-US"/>
        </w:rPr>
        <w:t xml:space="preserve">it meets </w:t>
      </w:r>
      <w:r w:rsidR="002455CA">
        <w:rPr>
          <w:lang w:val="en-US"/>
        </w:rPr>
        <w:t xml:space="preserve">the actual view </w:t>
      </w:r>
      <w:r w:rsidR="00533493">
        <w:rPr>
          <w:lang w:val="en-US"/>
        </w:rPr>
        <w:t>of</w:t>
      </w:r>
      <w:r w:rsidR="002455CA">
        <w:rPr>
          <w:lang w:val="en-US"/>
        </w:rPr>
        <w:t xml:space="preserve"> the cosmos </w:t>
      </w:r>
      <w:r w:rsidR="00136831">
        <w:rPr>
          <w:lang w:val="en-US"/>
        </w:rPr>
        <w:t>in</w:t>
      </w:r>
      <w:r w:rsidR="002455CA">
        <w:rPr>
          <w:lang w:val="en-US"/>
        </w:rPr>
        <w:t xml:space="preserve"> antiquity. </w:t>
      </w:r>
      <w:r w:rsidR="00136831">
        <w:rPr>
          <w:lang w:val="en-US"/>
        </w:rPr>
        <w:t xml:space="preserve">An example of this can be drawn from </w:t>
      </w:r>
      <w:proofErr w:type="spellStart"/>
      <w:r w:rsidR="00136831">
        <w:rPr>
          <w:lang w:val="en-US"/>
        </w:rPr>
        <w:t>Cleomedes</w:t>
      </w:r>
      <w:proofErr w:type="spellEnd"/>
      <w:r w:rsidR="00D4028E">
        <w:rPr>
          <w:lang w:val="en-US"/>
        </w:rPr>
        <w:t xml:space="preserve"> (probably first or second century CE)</w:t>
      </w:r>
      <w:r w:rsidR="00136831">
        <w:rPr>
          <w:lang w:val="en-US"/>
        </w:rPr>
        <w:t xml:space="preserve">, </w:t>
      </w:r>
      <w:r w:rsidR="007243D6">
        <w:rPr>
          <w:lang w:val="en-US"/>
        </w:rPr>
        <w:t>a</w:t>
      </w:r>
      <w:r w:rsidR="00136831">
        <w:rPr>
          <w:lang w:val="en-US"/>
        </w:rPr>
        <w:t xml:space="preserve"> Stoic philosopher </w:t>
      </w:r>
      <w:r w:rsidR="007243D6">
        <w:rPr>
          <w:lang w:val="en-US"/>
        </w:rPr>
        <w:t xml:space="preserve">also </w:t>
      </w:r>
      <w:r w:rsidR="00136831">
        <w:rPr>
          <w:lang w:val="en-US"/>
        </w:rPr>
        <w:t xml:space="preserve">cited by Campion on this topic, who said that </w:t>
      </w:r>
      <w:r w:rsidR="000B6371">
        <w:rPr>
          <w:lang w:val="en-US"/>
        </w:rPr>
        <w:t>n</w:t>
      </w:r>
      <w:r w:rsidR="00136831">
        <w:rPr>
          <w:lang w:val="en-US"/>
        </w:rPr>
        <w:t>ature</w:t>
      </w:r>
      <w:r w:rsidR="00D4028E">
        <w:rPr>
          <w:lang w:val="en-US"/>
        </w:rPr>
        <w:t xml:space="preserve"> evidently</w:t>
      </w:r>
      <w:r w:rsidR="00136831">
        <w:rPr>
          <w:lang w:val="en-US"/>
        </w:rPr>
        <w:t xml:space="preserve"> administers the cosmos by the ‘fact that all individual entities are created in relation to something else; and, finally, the fact that everything in the cosmos renders very beneficial services’.</w:t>
      </w:r>
      <w:r w:rsidR="00136831">
        <w:rPr>
          <w:rStyle w:val="Funotenzeichen"/>
          <w:lang w:val="en-US"/>
        </w:rPr>
        <w:footnoteReference w:id="6"/>
      </w:r>
      <w:r w:rsidR="00D4028E">
        <w:rPr>
          <w:lang w:val="en-US"/>
        </w:rPr>
        <w:t xml:space="preserve"> </w:t>
      </w:r>
      <w:r w:rsidR="00020EDB">
        <w:rPr>
          <w:lang w:val="en-US"/>
        </w:rPr>
        <w:t>The reference to</w:t>
      </w:r>
      <w:r w:rsidR="007243D6">
        <w:rPr>
          <w:lang w:val="en-US"/>
        </w:rPr>
        <w:t xml:space="preserve"> the</w:t>
      </w:r>
      <w:r w:rsidR="00BB4D63">
        <w:rPr>
          <w:lang w:val="en-US"/>
        </w:rPr>
        <w:t xml:space="preserve"> </w:t>
      </w:r>
      <w:r w:rsidR="00D4028E">
        <w:rPr>
          <w:lang w:val="en-US"/>
        </w:rPr>
        <w:t>‘b</w:t>
      </w:r>
      <w:r w:rsidR="00BB4D63">
        <w:rPr>
          <w:lang w:val="en-US"/>
        </w:rPr>
        <w:t>eneficial services’</w:t>
      </w:r>
      <w:r w:rsidR="007243D6">
        <w:rPr>
          <w:lang w:val="en-US"/>
        </w:rPr>
        <w:t xml:space="preserve"> of everything in the cosmos</w:t>
      </w:r>
      <w:r w:rsidR="00BB4D63">
        <w:rPr>
          <w:lang w:val="en-US"/>
        </w:rPr>
        <w:t xml:space="preserve"> </w:t>
      </w:r>
      <w:r w:rsidR="00E50B26">
        <w:rPr>
          <w:lang w:val="en-US"/>
        </w:rPr>
        <w:t>can be read</w:t>
      </w:r>
      <w:r w:rsidR="00020EDB">
        <w:rPr>
          <w:lang w:val="en-US"/>
        </w:rPr>
        <w:t xml:space="preserve"> as </w:t>
      </w:r>
      <w:r w:rsidR="006522EC">
        <w:rPr>
          <w:lang w:val="en-US"/>
        </w:rPr>
        <w:t>implicit reference</w:t>
      </w:r>
      <w:r w:rsidR="00E50B26">
        <w:rPr>
          <w:lang w:val="en-US"/>
        </w:rPr>
        <w:t xml:space="preserve"> to </w:t>
      </w:r>
      <w:r w:rsidR="00020EDB">
        <w:rPr>
          <w:lang w:val="en-US"/>
        </w:rPr>
        <w:t>the assumption held by Zeno that living in agreement with nature is ‘</w:t>
      </w:r>
      <w:r w:rsidR="00020EDB" w:rsidRPr="00020EDB">
        <w:rPr>
          <w:lang w:val="en-US"/>
        </w:rPr>
        <w:t>the same as a virtuous life, virtue being the goal towards which nature guides us</w:t>
      </w:r>
      <w:r w:rsidR="00020EDB">
        <w:rPr>
          <w:lang w:val="en-US"/>
        </w:rPr>
        <w:t>’</w:t>
      </w:r>
      <w:r w:rsidR="00020EDB" w:rsidRPr="00020EDB">
        <w:rPr>
          <w:lang w:val="en-US"/>
        </w:rPr>
        <w:t>.</w:t>
      </w:r>
      <w:r w:rsidR="00E50B26">
        <w:rPr>
          <w:rStyle w:val="Funotenzeichen"/>
          <w:lang w:val="en-US"/>
        </w:rPr>
        <w:footnoteReference w:id="7"/>
      </w:r>
      <w:r w:rsidR="00E50B26">
        <w:rPr>
          <w:lang w:val="en-US"/>
        </w:rPr>
        <w:t xml:space="preserve"> In another vein t</w:t>
      </w:r>
      <w:r w:rsidR="00D4028E">
        <w:rPr>
          <w:lang w:val="en-US"/>
        </w:rPr>
        <w:t>h</w:t>
      </w:r>
      <w:r w:rsidR="009C1E65">
        <w:rPr>
          <w:lang w:val="en-US"/>
        </w:rPr>
        <w:t>e</w:t>
      </w:r>
      <w:r w:rsidR="002A4BA6">
        <w:rPr>
          <w:lang w:val="en-US"/>
        </w:rPr>
        <w:t xml:space="preserve"> ancient</w:t>
      </w:r>
      <w:r w:rsidR="00D4028E">
        <w:rPr>
          <w:lang w:val="en-US"/>
        </w:rPr>
        <w:t xml:space="preserve"> idea of the </w:t>
      </w:r>
      <w:r w:rsidR="002A4BA6">
        <w:rPr>
          <w:lang w:val="en-US"/>
        </w:rPr>
        <w:t xml:space="preserve">cosmos’ </w:t>
      </w:r>
      <w:r w:rsidR="00D4028E">
        <w:rPr>
          <w:lang w:val="en-US"/>
        </w:rPr>
        <w:t xml:space="preserve">inherent goodness </w:t>
      </w:r>
      <w:r w:rsidR="002A4BA6">
        <w:rPr>
          <w:lang w:val="en-US"/>
        </w:rPr>
        <w:t>was already</w:t>
      </w:r>
      <w:r w:rsidR="00D4028E">
        <w:rPr>
          <w:lang w:val="en-US"/>
        </w:rPr>
        <w:t xml:space="preserve"> </w:t>
      </w:r>
      <w:r w:rsidR="002A4BA6">
        <w:rPr>
          <w:lang w:val="en-US"/>
        </w:rPr>
        <w:t>established in the fifth century BCE</w:t>
      </w:r>
      <w:r w:rsidR="00D4028E">
        <w:rPr>
          <w:lang w:val="en-US"/>
        </w:rPr>
        <w:t xml:space="preserve"> by Plato’s doctrine of the idea of the good which </w:t>
      </w:r>
      <w:r w:rsidR="002A4BA6">
        <w:rPr>
          <w:lang w:val="en-US"/>
        </w:rPr>
        <w:t>causes the</w:t>
      </w:r>
      <w:r w:rsidR="00D4028E">
        <w:rPr>
          <w:lang w:val="en-US"/>
        </w:rPr>
        <w:t xml:space="preserve"> </w:t>
      </w:r>
      <w:r w:rsidR="002A4BA6">
        <w:rPr>
          <w:lang w:val="en-US"/>
        </w:rPr>
        <w:t>generation of the physical world and</w:t>
      </w:r>
      <w:r w:rsidR="002941D2">
        <w:rPr>
          <w:lang w:val="en-US"/>
        </w:rPr>
        <w:t xml:space="preserve"> which</w:t>
      </w:r>
      <w:r w:rsidR="002A4BA6">
        <w:rPr>
          <w:lang w:val="en-US"/>
        </w:rPr>
        <w:t xml:space="preserve"> is only </w:t>
      </w:r>
      <w:proofErr w:type="spellStart"/>
      <w:r w:rsidR="002A4BA6">
        <w:rPr>
          <w:lang w:val="en-US"/>
        </w:rPr>
        <w:t>recogniseable</w:t>
      </w:r>
      <w:proofErr w:type="spellEnd"/>
      <w:r w:rsidR="002A4BA6">
        <w:rPr>
          <w:lang w:val="en-US"/>
        </w:rPr>
        <w:t xml:space="preserve"> </w:t>
      </w:r>
      <w:r w:rsidR="002941D2">
        <w:rPr>
          <w:lang w:val="en-US"/>
        </w:rPr>
        <w:t>through</w:t>
      </w:r>
      <w:r w:rsidR="002A4BA6">
        <w:rPr>
          <w:lang w:val="en-US"/>
        </w:rPr>
        <w:t xml:space="preserve"> the rational part of the virtuous soul, e.g. evident in his analogy of the divided line in </w:t>
      </w:r>
      <w:r w:rsidR="002A4BA6" w:rsidRPr="002941D2">
        <w:rPr>
          <w:i/>
          <w:lang w:val="en-US"/>
        </w:rPr>
        <w:t>Republic VI</w:t>
      </w:r>
      <w:r w:rsidR="002A4BA6">
        <w:rPr>
          <w:lang w:val="en-US"/>
        </w:rPr>
        <w:t>.</w:t>
      </w:r>
      <w:r w:rsidR="002A4BA6">
        <w:rPr>
          <w:rStyle w:val="Funotenzeichen"/>
          <w:lang w:val="en-US"/>
        </w:rPr>
        <w:footnoteReference w:id="8"/>
      </w:r>
    </w:p>
    <w:p w:rsidR="009C1E65" w:rsidRPr="003E0C62" w:rsidRDefault="001C3B67" w:rsidP="00F76FD6">
      <w:pPr>
        <w:widowControl w:val="0"/>
        <w:spacing w:line="276" w:lineRule="auto"/>
        <w:ind w:firstLine="284"/>
        <w:rPr>
          <w:lang w:val="en-US"/>
        </w:rPr>
      </w:pPr>
      <w:r>
        <w:rPr>
          <w:lang w:val="en-US"/>
        </w:rPr>
        <w:t>Concluding the discussion of the term ‘cosmology’, the essay will</w:t>
      </w:r>
      <w:r w:rsidR="00CC666D">
        <w:rPr>
          <w:lang w:val="en-US"/>
        </w:rPr>
        <w:t xml:space="preserve"> </w:t>
      </w:r>
      <w:r w:rsidR="00A24B88">
        <w:rPr>
          <w:lang w:val="en-US"/>
        </w:rPr>
        <w:t xml:space="preserve">neither follow </w:t>
      </w:r>
      <w:r>
        <w:rPr>
          <w:lang w:val="en-US"/>
        </w:rPr>
        <w:t xml:space="preserve">the anthropological </w:t>
      </w:r>
      <w:r w:rsidR="00A24B88">
        <w:rPr>
          <w:lang w:val="en-US"/>
        </w:rPr>
        <w:t xml:space="preserve">nor the </w:t>
      </w:r>
      <w:r w:rsidR="004423B5">
        <w:rPr>
          <w:lang w:val="en-US"/>
        </w:rPr>
        <w:t xml:space="preserve">astronomical </w:t>
      </w:r>
      <w:r>
        <w:rPr>
          <w:lang w:val="en-US"/>
        </w:rPr>
        <w:t xml:space="preserve">definition </w:t>
      </w:r>
      <w:r w:rsidR="007243D6">
        <w:rPr>
          <w:lang w:val="en-US"/>
        </w:rPr>
        <w:t xml:space="preserve">on its own </w:t>
      </w:r>
      <w:r w:rsidR="004423B5">
        <w:rPr>
          <w:lang w:val="en-US"/>
        </w:rPr>
        <w:t>as they do not take into account the Ancient concept of cosmology</w:t>
      </w:r>
      <w:r>
        <w:rPr>
          <w:lang w:val="en-US"/>
        </w:rPr>
        <w:t xml:space="preserve">. </w:t>
      </w:r>
      <w:r w:rsidR="007243D6">
        <w:rPr>
          <w:lang w:val="en-US"/>
        </w:rPr>
        <w:t>Rather</w:t>
      </w:r>
      <w:r>
        <w:rPr>
          <w:lang w:val="en-US"/>
        </w:rPr>
        <w:t xml:space="preserve">, as the discussion outlined, the division of scientific and anthropological aspects reflects </w:t>
      </w:r>
      <w:r w:rsidR="00CC666D">
        <w:rPr>
          <w:lang w:val="en-US"/>
        </w:rPr>
        <w:t>modern customs</w:t>
      </w:r>
      <w:r>
        <w:rPr>
          <w:lang w:val="en-US"/>
        </w:rPr>
        <w:t xml:space="preserve"> as in antiquity natural forces were not </w:t>
      </w:r>
      <w:r w:rsidR="002941D2">
        <w:rPr>
          <w:lang w:val="en-US"/>
        </w:rPr>
        <w:t xml:space="preserve">necessarily </w:t>
      </w:r>
      <w:r>
        <w:rPr>
          <w:lang w:val="en-US"/>
        </w:rPr>
        <w:t>divided from the cosmos’ inherent goodness</w:t>
      </w:r>
      <w:r w:rsidR="00C43E3A">
        <w:rPr>
          <w:lang w:val="en-US"/>
        </w:rPr>
        <w:t xml:space="preserve"> or divinity</w:t>
      </w:r>
      <w:r w:rsidR="006522EC">
        <w:rPr>
          <w:lang w:val="en-US"/>
        </w:rPr>
        <w:t xml:space="preserve"> as evident from Zeno’s and Plato’s arguments</w:t>
      </w:r>
      <w:r>
        <w:rPr>
          <w:lang w:val="en-US"/>
        </w:rPr>
        <w:t xml:space="preserve">. Therefore, the term ‘cosmology’ within this essay </w:t>
      </w:r>
      <w:r w:rsidR="0090154C">
        <w:rPr>
          <w:lang w:val="en-US"/>
        </w:rPr>
        <w:t>describes</w:t>
      </w:r>
      <w:r>
        <w:rPr>
          <w:lang w:val="en-US"/>
        </w:rPr>
        <w:t xml:space="preserve"> the natural world </w:t>
      </w:r>
      <w:r w:rsidR="00974ACE">
        <w:rPr>
          <w:lang w:val="en-US"/>
        </w:rPr>
        <w:t xml:space="preserve">as an entity that incorporates </w:t>
      </w:r>
      <w:r w:rsidR="000B6371">
        <w:rPr>
          <w:lang w:val="en-US"/>
        </w:rPr>
        <w:t>a divine</w:t>
      </w:r>
      <w:r w:rsidR="007D2379">
        <w:rPr>
          <w:lang w:val="en-US"/>
        </w:rPr>
        <w:t xml:space="preserve"> </w:t>
      </w:r>
      <w:r w:rsidR="00974ACE">
        <w:rPr>
          <w:lang w:val="en-US"/>
        </w:rPr>
        <w:t>agency</w:t>
      </w:r>
      <w:r w:rsidR="00E50B26">
        <w:rPr>
          <w:lang w:val="en-US"/>
        </w:rPr>
        <w:t>, thereby including</w:t>
      </w:r>
      <w:r w:rsidR="0090154C">
        <w:rPr>
          <w:lang w:val="en-US"/>
        </w:rPr>
        <w:t xml:space="preserve"> </w:t>
      </w:r>
      <w:proofErr w:type="spellStart"/>
      <w:r w:rsidR="0090154C">
        <w:rPr>
          <w:lang w:val="en-US"/>
        </w:rPr>
        <w:t>i.a</w:t>
      </w:r>
      <w:proofErr w:type="spellEnd"/>
      <w:r w:rsidR="0090154C">
        <w:rPr>
          <w:lang w:val="en-US"/>
        </w:rPr>
        <w:t>.</w:t>
      </w:r>
      <w:r w:rsidR="00E50B26">
        <w:rPr>
          <w:lang w:val="en-US"/>
        </w:rPr>
        <w:t xml:space="preserve"> Platonic and Stoic principles</w:t>
      </w:r>
      <w:r w:rsidR="00974ACE">
        <w:rPr>
          <w:lang w:val="en-US"/>
        </w:rPr>
        <w:t>.</w:t>
      </w:r>
    </w:p>
    <w:p w:rsidR="003B0DD3" w:rsidRPr="003B0DD3" w:rsidRDefault="003B0DD3" w:rsidP="00F76FD6">
      <w:pPr>
        <w:widowControl w:val="0"/>
        <w:spacing w:line="276" w:lineRule="auto"/>
        <w:rPr>
          <w:b/>
          <w:lang w:val="en-GB"/>
        </w:rPr>
      </w:pPr>
    </w:p>
    <w:p w:rsidR="009667DB" w:rsidRDefault="009667DB" w:rsidP="00F76FD6">
      <w:pPr>
        <w:widowControl w:val="0"/>
        <w:spacing w:line="276" w:lineRule="auto"/>
        <w:rPr>
          <w:b/>
          <w:sz w:val="28"/>
          <w:lang w:val="en-GB"/>
        </w:rPr>
      </w:pPr>
      <w:r>
        <w:rPr>
          <w:b/>
          <w:sz w:val="28"/>
          <w:lang w:val="en-GB"/>
        </w:rPr>
        <w:t>2.2</w:t>
      </w:r>
      <w:r>
        <w:rPr>
          <w:b/>
          <w:sz w:val="28"/>
          <w:lang w:val="en-GB"/>
        </w:rPr>
        <w:tab/>
        <w:t>D</w:t>
      </w:r>
      <w:r w:rsidR="009252A6">
        <w:rPr>
          <w:b/>
          <w:sz w:val="28"/>
          <w:lang w:val="en-GB"/>
        </w:rPr>
        <w:t>efining ‘Hellenistic A</w:t>
      </w:r>
      <w:r>
        <w:rPr>
          <w:b/>
          <w:sz w:val="28"/>
          <w:lang w:val="en-GB"/>
        </w:rPr>
        <w:t>strology’</w:t>
      </w:r>
    </w:p>
    <w:p w:rsidR="00BA2A0D" w:rsidRPr="003B0DD3" w:rsidRDefault="00BA2A0D" w:rsidP="00F76FD6">
      <w:pPr>
        <w:widowControl w:val="0"/>
        <w:spacing w:line="276" w:lineRule="auto"/>
        <w:rPr>
          <w:lang w:val="en-GB"/>
        </w:rPr>
      </w:pPr>
    </w:p>
    <w:p w:rsidR="00C055F8" w:rsidRDefault="00C055F8" w:rsidP="00F76FD6">
      <w:pPr>
        <w:widowControl w:val="0"/>
        <w:spacing w:line="276" w:lineRule="auto"/>
        <w:rPr>
          <w:lang w:val="en-GB"/>
        </w:rPr>
      </w:pPr>
      <w:r>
        <w:rPr>
          <w:lang w:val="en-GB"/>
        </w:rPr>
        <w:t>Broadly s</w:t>
      </w:r>
      <w:r w:rsidR="009252A6">
        <w:rPr>
          <w:lang w:val="en-GB"/>
        </w:rPr>
        <w:t>peaking, the term ‘Hellenistic a</w:t>
      </w:r>
      <w:r>
        <w:rPr>
          <w:lang w:val="en-GB"/>
        </w:rPr>
        <w:t>strology’ refers</w:t>
      </w:r>
      <w:r w:rsidR="001336D1">
        <w:rPr>
          <w:lang w:val="en-GB"/>
        </w:rPr>
        <w:t xml:space="preserve"> to the a</w:t>
      </w:r>
      <w:r w:rsidR="000F5DCC">
        <w:rPr>
          <w:lang w:val="en-GB"/>
        </w:rPr>
        <w:t xml:space="preserve">strology practiced in </w:t>
      </w:r>
      <w:r w:rsidR="00D64FC7">
        <w:rPr>
          <w:lang w:val="en-GB"/>
        </w:rPr>
        <w:t>A</w:t>
      </w:r>
      <w:r>
        <w:rPr>
          <w:lang w:val="en-GB"/>
        </w:rPr>
        <w:t>ncient Greek</w:t>
      </w:r>
      <w:r w:rsidR="00A80545">
        <w:rPr>
          <w:lang w:val="en-GB"/>
        </w:rPr>
        <w:t xml:space="preserve"> or the Mediterranean </w:t>
      </w:r>
      <w:r w:rsidR="00DC23B6">
        <w:rPr>
          <w:lang w:val="en-GB"/>
        </w:rPr>
        <w:t>region</w:t>
      </w:r>
      <w:r>
        <w:rPr>
          <w:lang w:val="en-GB"/>
        </w:rPr>
        <w:t xml:space="preserve">. In the following section, the most important key </w:t>
      </w:r>
      <w:r w:rsidR="003D1DEF">
        <w:rPr>
          <w:lang w:val="en-GB"/>
        </w:rPr>
        <w:t>aspects</w:t>
      </w:r>
      <w:r>
        <w:rPr>
          <w:lang w:val="en-GB"/>
        </w:rPr>
        <w:t xml:space="preserve"> of this term will be discussed </w:t>
      </w:r>
      <w:r w:rsidR="0060403A">
        <w:rPr>
          <w:lang w:val="en-GB"/>
        </w:rPr>
        <w:t>shortly</w:t>
      </w:r>
      <w:r>
        <w:rPr>
          <w:lang w:val="en-GB"/>
        </w:rPr>
        <w:t xml:space="preserve"> along some major themes </w:t>
      </w:r>
      <w:r w:rsidR="003D1DEF">
        <w:rPr>
          <w:lang w:val="en-GB"/>
        </w:rPr>
        <w:t xml:space="preserve">that are </w:t>
      </w:r>
      <w:r>
        <w:rPr>
          <w:lang w:val="en-GB"/>
        </w:rPr>
        <w:t xml:space="preserve">associated with it </w:t>
      </w:r>
      <w:r w:rsidR="003D1DEF">
        <w:rPr>
          <w:lang w:val="en-GB"/>
        </w:rPr>
        <w:t>in</w:t>
      </w:r>
      <w:r>
        <w:rPr>
          <w:lang w:val="en-GB"/>
        </w:rPr>
        <w:t xml:space="preserve"> scholarly literature.</w:t>
      </w:r>
    </w:p>
    <w:p w:rsidR="003B0DD3" w:rsidRDefault="00767EDC" w:rsidP="00F76FD6">
      <w:pPr>
        <w:widowControl w:val="0"/>
        <w:spacing w:line="276" w:lineRule="auto"/>
        <w:ind w:firstLine="284"/>
        <w:rPr>
          <w:lang w:val="en-GB"/>
        </w:rPr>
      </w:pPr>
      <w:r>
        <w:rPr>
          <w:lang w:val="en-GB"/>
        </w:rPr>
        <w:t>Conventionally, the dating of the Hellenistic period starts with the campaign or the death of Alexander the Great (334 or 323 BC</w:t>
      </w:r>
      <w:r w:rsidR="00D3454B">
        <w:rPr>
          <w:lang w:val="en-GB"/>
        </w:rPr>
        <w:t>E</w:t>
      </w:r>
      <w:r>
        <w:rPr>
          <w:lang w:val="en-GB"/>
        </w:rPr>
        <w:t>) and ends with the death of Cleopatra (30 BC</w:t>
      </w:r>
      <w:r w:rsidR="00D3454B">
        <w:rPr>
          <w:lang w:val="en-GB"/>
        </w:rPr>
        <w:t>E</w:t>
      </w:r>
      <w:r>
        <w:rPr>
          <w:lang w:val="en-GB"/>
        </w:rPr>
        <w:t xml:space="preserve">) which marks the end of the last great Hellenistic kingdom and the beginning of the </w:t>
      </w:r>
      <w:proofErr w:type="spellStart"/>
      <w:r>
        <w:rPr>
          <w:lang w:val="en-GB"/>
        </w:rPr>
        <w:t>principate</w:t>
      </w:r>
      <w:proofErr w:type="spellEnd"/>
      <w:r>
        <w:rPr>
          <w:lang w:val="en-GB"/>
        </w:rPr>
        <w:t>.</w:t>
      </w:r>
      <w:r>
        <w:rPr>
          <w:rStyle w:val="Funotenzeichen"/>
          <w:lang w:val="en-GB"/>
        </w:rPr>
        <w:footnoteReference w:id="9"/>
      </w:r>
      <w:r w:rsidR="00ED2792">
        <w:rPr>
          <w:lang w:val="en-GB"/>
        </w:rPr>
        <w:t xml:space="preserve"> However, regarding society’s history, economy, religion and culture, the Hellenistic period extends </w:t>
      </w:r>
      <w:r w:rsidR="00ED2792">
        <w:rPr>
          <w:lang w:val="en-GB"/>
        </w:rPr>
        <w:lastRenderedPageBreak/>
        <w:t>until the second century CE, roughly to the reign of Marcus Aurelius (161-</w:t>
      </w:r>
      <w:r w:rsidR="00622083">
        <w:rPr>
          <w:lang w:val="en-GB"/>
        </w:rPr>
        <w:t>1</w:t>
      </w:r>
      <w:r w:rsidR="00ED2792">
        <w:rPr>
          <w:lang w:val="en-GB"/>
        </w:rPr>
        <w:t>80 CE).</w:t>
      </w:r>
      <w:r w:rsidR="00ED2792">
        <w:rPr>
          <w:rStyle w:val="Funotenzeichen"/>
          <w:lang w:val="en-GB"/>
        </w:rPr>
        <w:footnoteReference w:id="10"/>
      </w:r>
      <w:r w:rsidR="00FC2DE6">
        <w:rPr>
          <w:lang w:val="en-GB"/>
        </w:rPr>
        <w:t xml:space="preserve"> Within the domain of a</w:t>
      </w:r>
      <w:r w:rsidR="00ED2792">
        <w:rPr>
          <w:lang w:val="en-GB"/>
        </w:rPr>
        <w:t>strology the Hellenistic era can be seen as ‘melting pot’ of Babylonian, Egyptian and</w:t>
      </w:r>
      <w:r w:rsidR="009F6BA8">
        <w:rPr>
          <w:lang w:val="en-GB"/>
        </w:rPr>
        <w:t xml:space="preserve"> Greek doctrines. Concerning </w:t>
      </w:r>
      <w:r w:rsidR="00ED2792">
        <w:rPr>
          <w:lang w:val="en-GB"/>
        </w:rPr>
        <w:t xml:space="preserve">Babylonian </w:t>
      </w:r>
      <w:r w:rsidR="00B53979">
        <w:rPr>
          <w:lang w:val="en-GB"/>
        </w:rPr>
        <w:t>astronomy and astrology</w:t>
      </w:r>
      <w:r w:rsidR="00475CA8">
        <w:rPr>
          <w:lang w:val="en-GB"/>
        </w:rPr>
        <w:t>,</w:t>
      </w:r>
      <w:r w:rsidR="00ED2792">
        <w:rPr>
          <w:lang w:val="en-GB"/>
        </w:rPr>
        <w:t xml:space="preserve"> historical evidence has been </w:t>
      </w:r>
      <w:r w:rsidR="00E409C6">
        <w:rPr>
          <w:lang w:val="en-GB"/>
        </w:rPr>
        <w:t>worked out</w:t>
      </w:r>
      <w:r w:rsidR="00ED2792">
        <w:rPr>
          <w:lang w:val="en-GB"/>
        </w:rPr>
        <w:t xml:space="preserve"> in recent decades that </w:t>
      </w:r>
      <w:r w:rsidR="009F6BA8">
        <w:rPr>
          <w:lang w:val="en-GB"/>
        </w:rPr>
        <w:t xml:space="preserve">it influenced early Greek </w:t>
      </w:r>
      <w:r w:rsidR="00B53979">
        <w:rPr>
          <w:lang w:val="en-GB"/>
        </w:rPr>
        <w:t>astronomy</w:t>
      </w:r>
      <w:r w:rsidR="009F6BA8">
        <w:rPr>
          <w:lang w:val="en-GB"/>
        </w:rPr>
        <w:t>. As</w:t>
      </w:r>
      <w:r w:rsidR="00FC2DE6">
        <w:rPr>
          <w:lang w:val="en-GB"/>
        </w:rPr>
        <w:t xml:space="preserve"> Neugebauer points out, within </w:t>
      </w:r>
      <w:r w:rsidR="00D1512B">
        <w:rPr>
          <w:lang w:val="en-GB"/>
        </w:rPr>
        <w:t>A</w:t>
      </w:r>
      <w:r w:rsidR="009F6BA8">
        <w:rPr>
          <w:lang w:val="en-GB"/>
        </w:rPr>
        <w:t xml:space="preserve">ncient Greek astronomy </w:t>
      </w:r>
      <w:proofErr w:type="spellStart"/>
      <w:r w:rsidR="009F6BA8">
        <w:rPr>
          <w:lang w:val="en-GB"/>
        </w:rPr>
        <w:t>i.a</w:t>
      </w:r>
      <w:proofErr w:type="spellEnd"/>
      <w:r w:rsidR="009F6BA8">
        <w:rPr>
          <w:lang w:val="en-GB"/>
        </w:rPr>
        <w:t>. the sexagesimal number system and the zodiacal division of the ecliptic can be traced back to Babylon.</w:t>
      </w:r>
      <w:r w:rsidR="009F6BA8">
        <w:rPr>
          <w:rStyle w:val="Funotenzeichen"/>
          <w:lang w:val="en-GB"/>
        </w:rPr>
        <w:footnoteReference w:id="11"/>
      </w:r>
      <w:r w:rsidR="00A57D14">
        <w:rPr>
          <w:lang w:val="en-GB"/>
        </w:rPr>
        <w:t xml:space="preserve"> Further evidence for this assumption can be drawn from the usage of the </w:t>
      </w:r>
      <w:r w:rsidR="00453753">
        <w:rPr>
          <w:lang w:val="en-GB"/>
        </w:rPr>
        <w:t xml:space="preserve">Babylonian </w:t>
      </w:r>
      <w:r w:rsidR="00A57D14">
        <w:rPr>
          <w:lang w:val="en-GB"/>
        </w:rPr>
        <w:t xml:space="preserve">sexagesimal system by the </w:t>
      </w:r>
      <w:r w:rsidR="00024BC8">
        <w:rPr>
          <w:lang w:val="en-GB"/>
        </w:rPr>
        <w:t xml:space="preserve">Greek </w:t>
      </w:r>
      <w:r w:rsidR="00A57D14">
        <w:rPr>
          <w:lang w:val="en-GB"/>
        </w:rPr>
        <w:t>astronomer Hipparchus (second century BCE).</w:t>
      </w:r>
      <w:r w:rsidR="00A57D14">
        <w:rPr>
          <w:rStyle w:val="Funotenzeichen"/>
          <w:lang w:val="en-GB"/>
        </w:rPr>
        <w:footnoteReference w:id="12"/>
      </w:r>
      <w:r w:rsidR="00AC0419">
        <w:rPr>
          <w:lang w:val="en-GB"/>
        </w:rPr>
        <w:t xml:space="preserve"> </w:t>
      </w:r>
      <w:r w:rsidR="00024BC8">
        <w:rPr>
          <w:lang w:val="en-GB"/>
        </w:rPr>
        <w:t xml:space="preserve">In Addition, </w:t>
      </w:r>
      <w:r w:rsidR="00E961B8">
        <w:rPr>
          <w:lang w:val="en-GB"/>
        </w:rPr>
        <w:t>Barton points out, that Babylonian methods and d</w:t>
      </w:r>
      <w:r w:rsidR="00613280">
        <w:rPr>
          <w:lang w:val="en-GB"/>
        </w:rPr>
        <w:t>ata were used until the Common E</w:t>
      </w:r>
      <w:r w:rsidR="00E961B8">
        <w:rPr>
          <w:lang w:val="en-GB"/>
        </w:rPr>
        <w:t>ra.</w:t>
      </w:r>
      <w:r w:rsidR="00E961B8">
        <w:rPr>
          <w:rStyle w:val="Funotenzeichen"/>
          <w:lang w:val="en-GB"/>
        </w:rPr>
        <w:footnoteReference w:id="13"/>
      </w:r>
      <w:r w:rsidR="00E961B8">
        <w:rPr>
          <w:lang w:val="en-GB"/>
        </w:rPr>
        <w:t xml:space="preserve"> Direct evidence f</w:t>
      </w:r>
      <w:r w:rsidR="00453753">
        <w:rPr>
          <w:lang w:val="en-GB"/>
        </w:rPr>
        <w:t>or</w:t>
      </w:r>
      <w:r w:rsidR="00E961B8">
        <w:rPr>
          <w:lang w:val="en-GB"/>
        </w:rPr>
        <w:t xml:space="preserve"> this can be drawn from the second-century astrologer </w:t>
      </w:r>
      <w:proofErr w:type="spellStart"/>
      <w:r w:rsidR="00E961B8">
        <w:rPr>
          <w:lang w:val="en-GB"/>
        </w:rPr>
        <w:t>Vettius</w:t>
      </w:r>
      <w:proofErr w:type="spellEnd"/>
      <w:r w:rsidR="00E961B8">
        <w:rPr>
          <w:lang w:val="en-GB"/>
        </w:rPr>
        <w:t xml:space="preserve"> Valens who </w:t>
      </w:r>
      <w:r w:rsidR="00DF5606">
        <w:rPr>
          <w:lang w:val="en-GB"/>
        </w:rPr>
        <w:t>places the beginning of Aries some degrees before the vernal equinox</w:t>
      </w:r>
      <w:r w:rsidR="00061D95">
        <w:rPr>
          <w:lang w:val="en-GB"/>
        </w:rPr>
        <w:t>, thereby indicating his usage of the Babylonian sidereal zodiac</w:t>
      </w:r>
      <w:r w:rsidR="00E961B8">
        <w:rPr>
          <w:lang w:val="en-GB"/>
        </w:rPr>
        <w:t>.</w:t>
      </w:r>
      <w:r w:rsidR="00E961B8">
        <w:rPr>
          <w:rStyle w:val="Funotenzeichen"/>
          <w:lang w:val="en-GB"/>
        </w:rPr>
        <w:footnoteReference w:id="14"/>
      </w:r>
      <w:r w:rsidR="00024BC8">
        <w:rPr>
          <w:lang w:val="en-GB"/>
        </w:rPr>
        <w:t xml:space="preserve"> While </w:t>
      </w:r>
      <w:proofErr w:type="spellStart"/>
      <w:r w:rsidR="003E26E5">
        <w:rPr>
          <w:lang w:val="en-GB"/>
        </w:rPr>
        <w:t>i.a</w:t>
      </w:r>
      <w:proofErr w:type="spellEnd"/>
      <w:r w:rsidR="003E26E5">
        <w:rPr>
          <w:lang w:val="en-GB"/>
        </w:rPr>
        <w:t>. the zodiac was transmitted from Babylon</w:t>
      </w:r>
      <w:r w:rsidR="00024BC8">
        <w:rPr>
          <w:lang w:val="en-GB"/>
        </w:rPr>
        <w:t xml:space="preserve"> to Greece</w:t>
      </w:r>
      <w:r w:rsidR="003E26E5">
        <w:rPr>
          <w:lang w:val="en-GB"/>
        </w:rPr>
        <w:t xml:space="preserve"> into the Hellenistic era</w:t>
      </w:r>
      <w:r w:rsidR="00E409C6">
        <w:rPr>
          <w:lang w:val="en-GB"/>
        </w:rPr>
        <w:t>, the usage of the rising sign for astrological purposes</w:t>
      </w:r>
      <w:r w:rsidR="00250316">
        <w:rPr>
          <w:lang w:val="en-GB"/>
        </w:rPr>
        <w:t xml:space="preserve"> </w:t>
      </w:r>
      <w:r w:rsidR="003E26E5">
        <w:rPr>
          <w:lang w:val="en-GB"/>
        </w:rPr>
        <w:t xml:space="preserve">found its origin along with the </w:t>
      </w:r>
      <w:r w:rsidR="00B53979">
        <w:rPr>
          <w:lang w:val="en-GB"/>
        </w:rPr>
        <w:t>‘</w:t>
      </w:r>
      <w:r w:rsidR="003E26E5">
        <w:rPr>
          <w:lang w:val="en-GB"/>
        </w:rPr>
        <w:t>decans</w:t>
      </w:r>
      <w:r w:rsidR="00B53979">
        <w:rPr>
          <w:lang w:val="en-GB"/>
        </w:rPr>
        <w:t xml:space="preserve">’ (note: ten-degree subsections </w:t>
      </w:r>
      <w:r w:rsidR="00613280">
        <w:rPr>
          <w:lang w:val="en-GB"/>
        </w:rPr>
        <w:t>of certain groups of stars along the ecliptic</w:t>
      </w:r>
      <w:r w:rsidR="00B53979">
        <w:rPr>
          <w:lang w:val="en-GB"/>
        </w:rPr>
        <w:t>)</w:t>
      </w:r>
      <w:r w:rsidR="003E26E5">
        <w:rPr>
          <w:lang w:val="en-GB"/>
        </w:rPr>
        <w:t xml:space="preserve"> in Egypt. According to Greenbaum and Ross, the rising sign in the form of the decan </w:t>
      </w:r>
      <w:r w:rsidR="00250316">
        <w:rPr>
          <w:lang w:val="en-GB"/>
        </w:rPr>
        <w:t xml:space="preserve">was already calculated in the third </w:t>
      </w:r>
      <w:proofErr w:type="spellStart"/>
      <w:r w:rsidR="00250316">
        <w:rPr>
          <w:lang w:val="en-GB"/>
        </w:rPr>
        <w:t>millenium</w:t>
      </w:r>
      <w:proofErr w:type="spellEnd"/>
      <w:r w:rsidR="00250316">
        <w:rPr>
          <w:lang w:val="en-GB"/>
        </w:rPr>
        <w:t xml:space="preserve"> BCE.</w:t>
      </w:r>
      <w:r w:rsidR="00250316">
        <w:rPr>
          <w:rStyle w:val="Funotenzeichen"/>
          <w:lang w:val="en-GB"/>
        </w:rPr>
        <w:footnoteReference w:id="15"/>
      </w:r>
      <w:r w:rsidR="00250316">
        <w:rPr>
          <w:lang w:val="en-GB"/>
        </w:rPr>
        <w:t xml:space="preserve"> In the Greco-Roman world</w:t>
      </w:r>
      <w:r w:rsidR="00B53979">
        <w:rPr>
          <w:lang w:val="en-GB"/>
        </w:rPr>
        <w:t>, finally,</w:t>
      </w:r>
      <w:r w:rsidR="00250316">
        <w:rPr>
          <w:lang w:val="en-GB"/>
        </w:rPr>
        <w:t xml:space="preserve"> the first astrological chart containing the rising sign or ‘</w:t>
      </w:r>
      <w:proofErr w:type="spellStart"/>
      <w:r w:rsidR="00250316">
        <w:rPr>
          <w:lang w:val="en-GB"/>
        </w:rPr>
        <w:t>horoskopos</w:t>
      </w:r>
      <w:proofErr w:type="spellEnd"/>
      <w:r w:rsidR="00250316">
        <w:rPr>
          <w:lang w:val="en-GB"/>
        </w:rPr>
        <w:t>’ can be dated to 71 BCE</w:t>
      </w:r>
      <w:r w:rsidR="00613280">
        <w:rPr>
          <w:lang w:val="en-GB"/>
        </w:rPr>
        <w:t xml:space="preserve">, thereby indicating an adoption of Egyptian </w:t>
      </w:r>
      <w:r w:rsidR="00453753">
        <w:rPr>
          <w:lang w:val="en-GB"/>
        </w:rPr>
        <w:t>techniques</w:t>
      </w:r>
      <w:r w:rsidR="00250316">
        <w:rPr>
          <w:lang w:val="en-GB"/>
        </w:rPr>
        <w:t>.</w:t>
      </w:r>
      <w:r w:rsidR="00250316">
        <w:rPr>
          <w:rStyle w:val="Funotenzeichen"/>
          <w:lang w:val="en-GB"/>
        </w:rPr>
        <w:footnoteReference w:id="16"/>
      </w:r>
      <w:r w:rsidR="00250316">
        <w:rPr>
          <w:lang w:val="en-GB"/>
        </w:rPr>
        <w:t xml:space="preserve"> Nonetheless, in the Hellenistic period there was also an influence </w:t>
      </w:r>
      <w:r w:rsidR="00250316" w:rsidRPr="00613280">
        <w:rPr>
          <w:i/>
          <w:lang w:val="en-GB"/>
        </w:rPr>
        <w:t>on</w:t>
      </w:r>
      <w:r w:rsidR="00250316">
        <w:rPr>
          <w:lang w:val="en-GB"/>
        </w:rPr>
        <w:t xml:space="preserve"> Egyptian doctrines as evident from the Babylonian twelve sign zodiacs found in Egyptian temples and graves that appeared not before 332 BCE.</w:t>
      </w:r>
      <w:r w:rsidR="00250316">
        <w:rPr>
          <w:rStyle w:val="Funotenzeichen"/>
          <w:lang w:val="en-GB"/>
        </w:rPr>
        <w:footnoteReference w:id="17"/>
      </w:r>
    </w:p>
    <w:p w:rsidR="00024BC8" w:rsidRPr="003B0DD3" w:rsidRDefault="00613280" w:rsidP="00F76FD6">
      <w:pPr>
        <w:widowControl w:val="0"/>
        <w:spacing w:line="276" w:lineRule="auto"/>
        <w:ind w:firstLine="284"/>
        <w:rPr>
          <w:lang w:val="en-GB"/>
        </w:rPr>
      </w:pPr>
      <w:r>
        <w:rPr>
          <w:lang w:val="en-GB"/>
        </w:rPr>
        <w:t>As a result of th</w:t>
      </w:r>
      <w:r w:rsidR="00213EA3">
        <w:rPr>
          <w:lang w:val="en-GB"/>
        </w:rPr>
        <w:t>is</w:t>
      </w:r>
      <w:r>
        <w:rPr>
          <w:lang w:val="en-GB"/>
        </w:rPr>
        <w:t xml:space="preserve"> brief analys</w:t>
      </w:r>
      <w:r w:rsidR="00213EA3">
        <w:rPr>
          <w:lang w:val="en-GB"/>
        </w:rPr>
        <w:t>i</w:t>
      </w:r>
      <w:r>
        <w:rPr>
          <w:lang w:val="en-GB"/>
        </w:rPr>
        <w:t>s the term ‘Hellenistic a</w:t>
      </w:r>
      <w:r w:rsidR="00024BC8">
        <w:rPr>
          <w:lang w:val="en-GB"/>
        </w:rPr>
        <w:t>strology’ will be used within this essay as</w:t>
      </w:r>
      <w:r w:rsidR="00B53979">
        <w:rPr>
          <w:lang w:val="en-GB"/>
        </w:rPr>
        <w:t xml:space="preserve"> a</w:t>
      </w:r>
      <w:r w:rsidR="00024BC8">
        <w:rPr>
          <w:lang w:val="en-GB"/>
        </w:rPr>
        <w:t xml:space="preserve"> reference to the astrological practices between 334 BCE and the second century CE </w:t>
      </w:r>
      <w:r w:rsidR="00475CA8">
        <w:rPr>
          <w:lang w:val="en-GB"/>
        </w:rPr>
        <w:t>i</w:t>
      </w:r>
      <w:r w:rsidR="00024BC8">
        <w:rPr>
          <w:lang w:val="en-GB"/>
        </w:rPr>
        <w:t xml:space="preserve">n the Mediterranean </w:t>
      </w:r>
      <w:r w:rsidR="00DC23B6">
        <w:rPr>
          <w:lang w:val="en-GB"/>
        </w:rPr>
        <w:t>region</w:t>
      </w:r>
      <w:r w:rsidR="00024BC8">
        <w:rPr>
          <w:lang w:val="en-GB"/>
        </w:rPr>
        <w:t xml:space="preserve">. Due to its composite nature </w:t>
      </w:r>
      <w:r>
        <w:rPr>
          <w:lang w:val="en-GB"/>
        </w:rPr>
        <w:t>the term ‘Hellenistic a</w:t>
      </w:r>
      <w:r w:rsidR="00C055F8">
        <w:rPr>
          <w:lang w:val="en-GB"/>
        </w:rPr>
        <w:t>strology’ will be used as</w:t>
      </w:r>
      <w:r>
        <w:rPr>
          <w:lang w:val="en-GB"/>
        </w:rPr>
        <w:t xml:space="preserve"> an</w:t>
      </w:r>
      <w:r w:rsidR="00C055F8">
        <w:rPr>
          <w:lang w:val="en-GB"/>
        </w:rPr>
        <w:t xml:space="preserve"> </w:t>
      </w:r>
      <w:r w:rsidR="00B53979">
        <w:rPr>
          <w:lang w:val="en-GB"/>
        </w:rPr>
        <w:t>expression</w:t>
      </w:r>
      <w:r w:rsidR="00C055F8">
        <w:rPr>
          <w:lang w:val="en-GB"/>
        </w:rPr>
        <w:t xml:space="preserve"> for the combination of Babylonian</w:t>
      </w:r>
      <w:r w:rsidR="002F65A5">
        <w:rPr>
          <w:lang w:val="en-GB"/>
        </w:rPr>
        <w:t>, Egyptian and Greek doctrines</w:t>
      </w:r>
      <w:r w:rsidR="00475CA8">
        <w:rPr>
          <w:lang w:val="en-GB"/>
        </w:rPr>
        <w:t xml:space="preserve"> within this period</w:t>
      </w:r>
      <w:r w:rsidR="002F65A5">
        <w:rPr>
          <w:lang w:val="en-GB"/>
        </w:rPr>
        <w:t>.</w:t>
      </w:r>
    </w:p>
    <w:p w:rsidR="003B0DD3" w:rsidRPr="003B0DD3" w:rsidRDefault="003B0DD3" w:rsidP="00F76FD6">
      <w:pPr>
        <w:widowControl w:val="0"/>
        <w:spacing w:line="276" w:lineRule="auto"/>
        <w:rPr>
          <w:lang w:val="en-GB"/>
        </w:rPr>
      </w:pPr>
    </w:p>
    <w:p w:rsidR="00BA2A0D" w:rsidRPr="00BA2A0D" w:rsidRDefault="00BA2A0D" w:rsidP="00F76FD6">
      <w:pPr>
        <w:widowControl w:val="0"/>
        <w:spacing w:line="276" w:lineRule="auto"/>
        <w:rPr>
          <w:b/>
          <w:sz w:val="28"/>
          <w:lang w:val="en-GB"/>
        </w:rPr>
      </w:pPr>
      <w:r>
        <w:rPr>
          <w:b/>
          <w:sz w:val="28"/>
          <w:lang w:val="en-GB"/>
        </w:rPr>
        <w:t>2.</w:t>
      </w:r>
      <w:r w:rsidR="009667DB">
        <w:rPr>
          <w:b/>
          <w:sz w:val="28"/>
          <w:lang w:val="en-GB"/>
        </w:rPr>
        <w:t>3</w:t>
      </w:r>
      <w:r>
        <w:rPr>
          <w:b/>
          <w:sz w:val="28"/>
          <w:lang w:val="en-GB"/>
        </w:rPr>
        <w:tab/>
      </w:r>
      <w:r w:rsidR="005F3EA3">
        <w:rPr>
          <w:b/>
          <w:sz w:val="28"/>
          <w:lang w:val="en-GB"/>
        </w:rPr>
        <w:t>Cosmological Views of</w:t>
      </w:r>
      <w:r w:rsidR="00DB6BC8">
        <w:rPr>
          <w:b/>
          <w:sz w:val="28"/>
          <w:lang w:val="en-GB"/>
        </w:rPr>
        <w:t xml:space="preserve"> Hellenistic Astrolog</w:t>
      </w:r>
      <w:r w:rsidR="005F3EA3">
        <w:rPr>
          <w:b/>
          <w:sz w:val="28"/>
          <w:lang w:val="en-GB"/>
        </w:rPr>
        <w:t>ers</w:t>
      </w:r>
    </w:p>
    <w:p w:rsidR="00604961" w:rsidRDefault="00604961" w:rsidP="00F76FD6">
      <w:pPr>
        <w:widowControl w:val="0"/>
        <w:spacing w:line="276" w:lineRule="auto"/>
        <w:rPr>
          <w:lang w:val="en-GB"/>
        </w:rPr>
      </w:pPr>
    </w:p>
    <w:p w:rsidR="00D1631D" w:rsidRPr="006157C5" w:rsidRDefault="00D1631D" w:rsidP="00F76FD6">
      <w:pPr>
        <w:widowControl w:val="0"/>
        <w:spacing w:line="276" w:lineRule="auto"/>
        <w:rPr>
          <w:lang w:val="en-GB"/>
        </w:rPr>
      </w:pPr>
      <w:r>
        <w:rPr>
          <w:lang w:val="en-GB"/>
        </w:rPr>
        <w:t>In order to disc</w:t>
      </w:r>
      <w:r w:rsidR="006157C5">
        <w:rPr>
          <w:lang w:val="en-GB"/>
        </w:rPr>
        <w:t>uss the role of cosmology in</w:t>
      </w:r>
      <w:r>
        <w:rPr>
          <w:lang w:val="en-GB"/>
        </w:rPr>
        <w:t xml:space="preserve"> Hellenistic astrology, </w:t>
      </w:r>
      <w:r w:rsidR="006157C5">
        <w:rPr>
          <w:lang w:val="en-GB"/>
        </w:rPr>
        <w:t xml:space="preserve">the following section will analyse the works of two Hellenistic astrologers in more detail: Ptolemy’s </w:t>
      </w:r>
      <w:proofErr w:type="spellStart"/>
      <w:r w:rsidR="006157C5">
        <w:rPr>
          <w:i/>
          <w:lang w:val="en-GB"/>
        </w:rPr>
        <w:t>Tetrabiblos</w:t>
      </w:r>
      <w:proofErr w:type="spellEnd"/>
      <w:r w:rsidR="006157C5">
        <w:rPr>
          <w:lang w:val="en-GB"/>
        </w:rPr>
        <w:t xml:space="preserve"> and Valens’ </w:t>
      </w:r>
      <w:r w:rsidR="006157C5">
        <w:rPr>
          <w:i/>
          <w:lang w:val="en-GB"/>
        </w:rPr>
        <w:t>Anthology</w:t>
      </w:r>
      <w:r w:rsidR="006157C5">
        <w:rPr>
          <w:lang w:val="en-GB"/>
        </w:rPr>
        <w:t xml:space="preserve">. Both authors </w:t>
      </w:r>
      <w:r w:rsidR="001D6CF5">
        <w:rPr>
          <w:lang w:val="en-GB"/>
        </w:rPr>
        <w:t xml:space="preserve">lived in the Mediterranean </w:t>
      </w:r>
      <w:r w:rsidR="00DC23B6">
        <w:rPr>
          <w:lang w:val="en-GB"/>
        </w:rPr>
        <w:t xml:space="preserve">region </w:t>
      </w:r>
      <w:r w:rsidR="001D6CF5">
        <w:rPr>
          <w:lang w:val="en-GB"/>
        </w:rPr>
        <w:t xml:space="preserve">of the second century CE – </w:t>
      </w:r>
      <w:r w:rsidR="006157C5">
        <w:rPr>
          <w:lang w:val="en-GB"/>
        </w:rPr>
        <w:t xml:space="preserve">Ptolemy </w:t>
      </w:r>
      <w:r w:rsidR="001D6CF5">
        <w:rPr>
          <w:lang w:val="en-GB"/>
        </w:rPr>
        <w:t>in Alexandria and Valens in Antioch.</w:t>
      </w:r>
      <w:r w:rsidR="001D6CF5">
        <w:rPr>
          <w:rStyle w:val="Funotenzeichen"/>
          <w:lang w:val="en-GB"/>
        </w:rPr>
        <w:footnoteReference w:id="18"/>
      </w:r>
      <w:r w:rsidR="001D6CF5">
        <w:rPr>
          <w:lang w:val="en-GB"/>
        </w:rPr>
        <w:t xml:space="preserve"> Th</w:t>
      </w:r>
      <w:r w:rsidR="008A08BF">
        <w:rPr>
          <w:lang w:val="en-GB"/>
        </w:rPr>
        <w:t>is</w:t>
      </w:r>
      <w:r w:rsidR="001D6CF5">
        <w:rPr>
          <w:lang w:val="en-GB"/>
        </w:rPr>
        <w:t xml:space="preserve"> section will especially focus on the Aristotelean, Platonic and Stoic cosmological views articulated in both works. </w:t>
      </w:r>
    </w:p>
    <w:p w:rsidR="006C34EC" w:rsidRDefault="00B56D74" w:rsidP="00F76FD6">
      <w:pPr>
        <w:spacing w:line="276" w:lineRule="auto"/>
        <w:ind w:firstLine="284"/>
        <w:contextualSpacing w:val="0"/>
        <w:rPr>
          <w:lang w:val="en-GB"/>
        </w:rPr>
      </w:pPr>
      <w:r>
        <w:rPr>
          <w:lang w:val="en-GB"/>
        </w:rPr>
        <w:lastRenderedPageBreak/>
        <w:t xml:space="preserve">Regarding the cosmology employed by Ptolemy in his </w:t>
      </w:r>
      <w:proofErr w:type="spellStart"/>
      <w:r>
        <w:rPr>
          <w:i/>
          <w:lang w:val="en-GB"/>
        </w:rPr>
        <w:t>Tetrabiblos</w:t>
      </w:r>
      <w:proofErr w:type="spellEnd"/>
      <w:r w:rsidR="0078124A">
        <w:rPr>
          <w:i/>
          <w:lang w:val="en-GB"/>
        </w:rPr>
        <w:t>,</w:t>
      </w:r>
      <w:r>
        <w:rPr>
          <w:lang w:val="en-GB"/>
        </w:rPr>
        <w:t xml:space="preserve"> Campion points out that Ptolemy’s philosophical framework is a syncretistic one as it was typical for the second century CE.</w:t>
      </w:r>
      <w:r w:rsidR="00686BCB">
        <w:rPr>
          <w:rStyle w:val="Funotenzeichen"/>
          <w:lang w:val="en-GB"/>
        </w:rPr>
        <w:footnoteReference w:id="19"/>
      </w:r>
      <w:r>
        <w:rPr>
          <w:lang w:val="en-GB"/>
        </w:rPr>
        <w:t xml:space="preserve"> </w:t>
      </w:r>
      <w:r w:rsidR="00AA0A45">
        <w:rPr>
          <w:lang w:val="en-GB"/>
        </w:rPr>
        <w:t>As a result</w:t>
      </w:r>
      <w:r w:rsidR="00B348C6">
        <w:rPr>
          <w:lang w:val="en-GB"/>
        </w:rPr>
        <w:t>,</w:t>
      </w:r>
      <w:r w:rsidR="00072801">
        <w:rPr>
          <w:lang w:val="en-GB"/>
        </w:rPr>
        <w:t xml:space="preserve"> </w:t>
      </w:r>
      <w:r w:rsidR="00AA0A45">
        <w:rPr>
          <w:lang w:val="en-GB"/>
        </w:rPr>
        <w:t xml:space="preserve">Ptolemy’s work </w:t>
      </w:r>
      <w:r w:rsidR="00072801">
        <w:rPr>
          <w:lang w:val="en-GB"/>
        </w:rPr>
        <w:t xml:space="preserve">does </w:t>
      </w:r>
      <w:r w:rsidR="00AA0A45">
        <w:rPr>
          <w:lang w:val="en-GB"/>
        </w:rPr>
        <w:t>not only includ</w:t>
      </w:r>
      <w:r w:rsidR="00072801">
        <w:rPr>
          <w:lang w:val="en-GB"/>
        </w:rPr>
        <w:t>e</w:t>
      </w:r>
      <w:r w:rsidR="00AA0A45">
        <w:rPr>
          <w:lang w:val="en-GB"/>
        </w:rPr>
        <w:t xml:space="preserve"> Platonic or Aristotelean cosmology but also Stoic doctrines. Evidence for th</w:t>
      </w:r>
      <w:r w:rsidR="007F7E5D">
        <w:rPr>
          <w:lang w:val="en-GB"/>
        </w:rPr>
        <w:t>e plurality of philosophical influences on Ptolemy</w:t>
      </w:r>
      <w:r w:rsidR="00AA0A45">
        <w:rPr>
          <w:lang w:val="en-GB"/>
        </w:rPr>
        <w:t xml:space="preserve"> can be drawn from various passages </w:t>
      </w:r>
      <w:r w:rsidR="00B348C6">
        <w:rPr>
          <w:lang w:val="en-GB"/>
        </w:rPr>
        <w:t>in</w:t>
      </w:r>
      <w:r w:rsidR="007F7E5D">
        <w:rPr>
          <w:lang w:val="en-GB"/>
        </w:rPr>
        <w:t xml:space="preserve"> his</w:t>
      </w:r>
      <w:r w:rsidR="00AA0A45">
        <w:rPr>
          <w:lang w:val="en-GB"/>
        </w:rPr>
        <w:t xml:space="preserve"> </w:t>
      </w:r>
      <w:proofErr w:type="spellStart"/>
      <w:r w:rsidR="00AA0A45">
        <w:rPr>
          <w:i/>
          <w:lang w:val="en-GB"/>
        </w:rPr>
        <w:t>Tetrabiblos</w:t>
      </w:r>
      <w:proofErr w:type="spellEnd"/>
      <w:r w:rsidR="00AA0A45">
        <w:rPr>
          <w:lang w:val="en-GB"/>
        </w:rPr>
        <w:t xml:space="preserve">, e.g. when </w:t>
      </w:r>
      <w:r w:rsidR="00B348C6">
        <w:rPr>
          <w:lang w:val="en-GB"/>
        </w:rPr>
        <w:t>he holds</w:t>
      </w:r>
      <w:r w:rsidR="006C34EC">
        <w:rPr>
          <w:lang w:val="en-GB"/>
        </w:rPr>
        <w:t xml:space="preserve"> that a</w:t>
      </w:r>
      <w:r w:rsidR="00AA0A45">
        <w:rPr>
          <w:lang w:val="en-GB"/>
        </w:rPr>
        <w:t xml:space="preserve"> certain power </w:t>
      </w:r>
    </w:p>
    <w:p w:rsidR="006C34EC" w:rsidRDefault="006C34EC" w:rsidP="00F76FD6">
      <w:pPr>
        <w:spacing w:line="276" w:lineRule="auto"/>
        <w:ind w:firstLine="708"/>
        <w:contextualSpacing w:val="0"/>
        <w:rPr>
          <w:lang w:val="en-GB"/>
        </w:rPr>
      </w:pPr>
    </w:p>
    <w:p w:rsidR="00AA0A45" w:rsidRPr="00AA0A45" w:rsidRDefault="00AA0A45" w:rsidP="00F76FD6">
      <w:pPr>
        <w:spacing w:line="276" w:lineRule="auto"/>
        <w:ind w:left="708"/>
        <w:contextualSpacing w:val="0"/>
        <w:rPr>
          <w:lang w:val="en-US"/>
        </w:rPr>
      </w:pPr>
      <w:r>
        <w:rPr>
          <w:lang w:val="en-GB"/>
        </w:rPr>
        <w:t xml:space="preserve">[…] </w:t>
      </w:r>
      <w:r w:rsidRPr="00AA0A45">
        <w:rPr>
          <w:lang w:val="en-GB"/>
        </w:rPr>
        <w:t>emanating from the eternal ethereal substance is dispersed through and</w:t>
      </w:r>
      <w:r w:rsidR="006C34EC">
        <w:rPr>
          <w:lang w:val="en-GB"/>
        </w:rPr>
        <w:t xml:space="preserve"> </w:t>
      </w:r>
      <w:r w:rsidR="006C34EC" w:rsidRPr="006C34EC">
        <w:rPr>
          <w:lang w:val="en-GB"/>
        </w:rPr>
        <w:t xml:space="preserve">permeates the whole region about the earth, which throughout is subject to change, since, of the primary </w:t>
      </w:r>
      <w:proofErr w:type="spellStart"/>
      <w:r w:rsidR="006C34EC" w:rsidRPr="006C34EC">
        <w:rPr>
          <w:lang w:val="en-GB"/>
        </w:rPr>
        <w:t>sublunar</w:t>
      </w:r>
      <w:proofErr w:type="spellEnd"/>
      <w:r w:rsidR="006C34EC" w:rsidRPr="006C34EC">
        <w:rPr>
          <w:lang w:val="en-GB"/>
        </w:rPr>
        <w:t xml:space="preserve"> elements, fire and air are encompassed and changed by the motions in the ether, and in turn encompass and change all else, earth and water and the plants and animals therein.</w:t>
      </w:r>
      <w:r w:rsidR="006C34EC">
        <w:rPr>
          <w:rStyle w:val="Funotenzeichen"/>
          <w:lang w:val="en-GB"/>
        </w:rPr>
        <w:footnoteReference w:id="20"/>
      </w:r>
    </w:p>
    <w:p w:rsidR="00775D20" w:rsidRPr="00AA0A45" w:rsidRDefault="00775D20" w:rsidP="00F76FD6">
      <w:pPr>
        <w:widowControl w:val="0"/>
        <w:spacing w:line="276" w:lineRule="auto"/>
        <w:ind w:firstLine="284"/>
        <w:rPr>
          <w:lang w:val="en-GB"/>
        </w:rPr>
      </w:pPr>
    </w:p>
    <w:p w:rsidR="00775D20" w:rsidRDefault="007F7E5D" w:rsidP="00F76FD6">
      <w:pPr>
        <w:widowControl w:val="0"/>
        <w:spacing w:line="276" w:lineRule="auto"/>
        <w:rPr>
          <w:lang w:val="en-GB"/>
        </w:rPr>
      </w:pPr>
      <w:r>
        <w:rPr>
          <w:lang w:val="en-GB"/>
        </w:rPr>
        <w:t xml:space="preserve">In this passage, Ptolemy puts the elements – earth, water, air and fire – </w:t>
      </w:r>
      <w:r w:rsidR="0078124A">
        <w:rPr>
          <w:lang w:val="en-GB"/>
        </w:rPr>
        <w:t>t</w:t>
      </w:r>
      <w:r>
        <w:rPr>
          <w:lang w:val="en-GB"/>
        </w:rPr>
        <w:t xml:space="preserve">o the sublunary </w:t>
      </w:r>
      <w:r w:rsidR="00DF05A1">
        <w:rPr>
          <w:lang w:val="en-GB"/>
        </w:rPr>
        <w:t xml:space="preserve">region, whereas the eternal ethereal substance is the one in which the planets revolve. A similar idea was put forward by Aristotle in </w:t>
      </w:r>
      <w:r w:rsidR="00DF05A1">
        <w:rPr>
          <w:i/>
          <w:lang w:val="en-GB"/>
        </w:rPr>
        <w:t>On The Heavens</w:t>
      </w:r>
      <w:r w:rsidR="00DF05A1">
        <w:rPr>
          <w:lang w:val="en-GB"/>
        </w:rPr>
        <w:t xml:space="preserve"> in the fourth century BCE. In 269a Aristotle explain two motions: the circular and rectilinear.</w:t>
      </w:r>
      <w:r w:rsidR="00DF05A1">
        <w:rPr>
          <w:rStyle w:val="Funotenzeichen"/>
          <w:lang w:val="en-GB"/>
        </w:rPr>
        <w:footnoteReference w:id="21"/>
      </w:r>
      <w:r w:rsidR="006D543E">
        <w:rPr>
          <w:lang w:val="en-GB"/>
        </w:rPr>
        <w:t xml:space="preserve"> The circular motion he associates with the primary motion because it represents completeness – the circle is a closed figure – while the rectilinear line can never be complete.</w:t>
      </w:r>
      <w:r w:rsidR="006D543E">
        <w:rPr>
          <w:rStyle w:val="Funotenzeichen"/>
          <w:lang w:val="en-GB"/>
        </w:rPr>
        <w:footnoteReference w:id="22"/>
      </w:r>
      <w:r w:rsidR="006D543E">
        <w:rPr>
          <w:lang w:val="en-GB"/>
        </w:rPr>
        <w:t xml:space="preserve"> Furthermore, Aristotle associates the circular motion</w:t>
      </w:r>
      <w:r w:rsidR="00C27D62">
        <w:rPr>
          <w:lang w:val="en-GB"/>
        </w:rPr>
        <w:t xml:space="preserve"> with a divine substance and the one prior to the four elements which correlate with simple rectilinear motion, earth and water linked to downwards</w:t>
      </w:r>
      <w:r w:rsidR="003702B7">
        <w:rPr>
          <w:lang w:val="en-GB"/>
        </w:rPr>
        <w:t>,</w:t>
      </w:r>
      <w:r w:rsidR="00C27D62">
        <w:rPr>
          <w:lang w:val="en-GB"/>
        </w:rPr>
        <w:t xml:space="preserve"> and air and fire to upwards motion.</w:t>
      </w:r>
      <w:r w:rsidR="00C27D62">
        <w:rPr>
          <w:rStyle w:val="Funotenzeichen"/>
          <w:lang w:val="en-GB"/>
        </w:rPr>
        <w:footnoteReference w:id="23"/>
      </w:r>
      <w:r w:rsidR="003C041D">
        <w:rPr>
          <w:lang w:val="en-GB"/>
        </w:rPr>
        <w:t xml:space="preserve"> Beside the parallels to Aristotelean cosmology, Stoic and Platonic thought</w:t>
      </w:r>
      <w:r w:rsidR="00D11BD8">
        <w:rPr>
          <w:lang w:val="en-GB"/>
        </w:rPr>
        <w:t>s</w:t>
      </w:r>
      <w:r w:rsidR="003C041D">
        <w:rPr>
          <w:lang w:val="en-GB"/>
        </w:rPr>
        <w:t xml:space="preserve"> can be found through Ptolemy’s reference to soul.</w:t>
      </w:r>
      <w:r w:rsidR="003C041D">
        <w:rPr>
          <w:rStyle w:val="Funotenzeichen"/>
          <w:lang w:val="en-GB"/>
        </w:rPr>
        <w:footnoteReference w:id="24"/>
      </w:r>
      <w:r w:rsidR="003C041D">
        <w:rPr>
          <w:lang w:val="en-GB"/>
        </w:rPr>
        <w:t xml:space="preserve"> In Book III of </w:t>
      </w:r>
      <w:proofErr w:type="spellStart"/>
      <w:r w:rsidR="003C041D">
        <w:rPr>
          <w:i/>
          <w:lang w:val="en-GB"/>
        </w:rPr>
        <w:t>Tetrabiblos</w:t>
      </w:r>
      <w:proofErr w:type="spellEnd"/>
      <w:r w:rsidR="003C041D">
        <w:rPr>
          <w:lang w:val="en-GB"/>
        </w:rPr>
        <w:t xml:space="preserve"> </w:t>
      </w:r>
      <w:r w:rsidR="00167C12">
        <w:rPr>
          <w:lang w:val="en-GB"/>
        </w:rPr>
        <w:t>he is discussing the quality of the soul, splitting it into a reasonable and irrational part, the former linked to Mercury and the latter to the Moon.</w:t>
      </w:r>
      <w:r w:rsidR="00167C12">
        <w:rPr>
          <w:rStyle w:val="Funotenzeichen"/>
          <w:lang w:val="en-GB"/>
        </w:rPr>
        <w:footnoteReference w:id="25"/>
      </w:r>
      <w:r w:rsidR="00167C12">
        <w:rPr>
          <w:lang w:val="en-GB"/>
        </w:rPr>
        <w:t xml:space="preserve"> This</w:t>
      </w:r>
      <w:r w:rsidR="00F70D0B">
        <w:rPr>
          <w:lang w:val="en-GB"/>
        </w:rPr>
        <w:t xml:space="preserve"> resembles the earlie</w:t>
      </w:r>
      <w:r w:rsidR="00072801">
        <w:rPr>
          <w:lang w:val="en-GB"/>
        </w:rPr>
        <w:t>r</w:t>
      </w:r>
      <w:r w:rsidR="00F70D0B">
        <w:rPr>
          <w:lang w:val="en-GB"/>
        </w:rPr>
        <w:t xml:space="preserve"> notion of Plato’s tripartite soul, the </w:t>
      </w:r>
      <w:r w:rsidR="00836D9B">
        <w:rPr>
          <w:lang w:val="en-GB"/>
        </w:rPr>
        <w:t>highest part associated with learning, the second with affection (e.g. becoming angry) and the third with appetites as e.g. the desire for food, drink, sex etc.</w:t>
      </w:r>
      <w:r w:rsidR="00167C12">
        <w:rPr>
          <w:rStyle w:val="Funotenzeichen"/>
          <w:lang w:val="en-GB"/>
        </w:rPr>
        <w:footnoteReference w:id="26"/>
      </w:r>
      <w:r w:rsidR="00836D9B">
        <w:rPr>
          <w:lang w:val="en-GB"/>
        </w:rPr>
        <w:t xml:space="preserve"> </w:t>
      </w:r>
      <w:r w:rsidR="00793935">
        <w:rPr>
          <w:lang w:val="en-GB"/>
        </w:rPr>
        <w:t>In a similar vein, the Stoics counted eight parts of the soul</w:t>
      </w:r>
      <w:r w:rsidR="00302DE8">
        <w:rPr>
          <w:lang w:val="en-GB"/>
        </w:rPr>
        <w:t>, being the ‘breath of life’</w:t>
      </w:r>
      <w:r w:rsidR="00793935">
        <w:rPr>
          <w:lang w:val="en-GB"/>
        </w:rPr>
        <w:t>: the five senses, the generative power, the power of speech and that of reasoning.</w:t>
      </w:r>
      <w:r w:rsidR="00793935">
        <w:rPr>
          <w:rStyle w:val="Funotenzeichen"/>
          <w:lang w:val="en-GB"/>
        </w:rPr>
        <w:footnoteReference w:id="27"/>
      </w:r>
      <w:r w:rsidR="00736069">
        <w:rPr>
          <w:lang w:val="en-GB"/>
        </w:rPr>
        <w:t xml:space="preserve"> </w:t>
      </w:r>
      <w:r w:rsidR="00ED6AF3">
        <w:rPr>
          <w:lang w:val="en-GB"/>
        </w:rPr>
        <w:t>However, in Ptolemy’s writing it becomes clear that for him the soul is not superior to the physical world</w:t>
      </w:r>
      <w:r w:rsidR="004103D3">
        <w:rPr>
          <w:lang w:val="en-GB"/>
        </w:rPr>
        <w:t xml:space="preserve"> in a Platonic sense</w:t>
      </w:r>
      <w:r w:rsidR="00ED6AF3">
        <w:rPr>
          <w:lang w:val="en-GB"/>
        </w:rPr>
        <w:t xml:space="preserve"> as he makes clear that the soul is affected </w:t>
      </w:r>
      <w:r w:rsidR="004103D3">
        <w:rPr>
          <w:lang w:val="en-GB"/>
        </w:rPr>
        <w:t xml:space="preserve">directly </w:t>
      </w:r>
      <w:r w:rsidR="00ED6AF3">
        <w:rPr>
          <w:lang w:val="en-GB"/>
        </w:rPr>
        <w:t xml:space="preserve">by the </w:t>
      </w:r>
      <w:r w:rsidR="00302DE8">
        <w:rPr>
          <w:lang w:val="en-GB"/>
        </w:rPr>
        <w:t>planets</w:t>
      </w:r>
      <w:r w:rsidR="00ED6AF3">
        <w:rPr>
          <w:lang w:val="en-GB"/>
        </w:rPr>
        <w:t xml:space="preserve">. In Book III Ptolemy states </w:t>
      </w:r>
      <w:r w:rsidR="00302DE8">
        <w:rPr>
          <w:lang w:val="en-GB"/>
        </w:rPr>
        <w:t>e.g.</w:t>
      </w:r>
      <w:r w:rsidR="00ED6AF3">
        <w:rPr>
          <w:lang w:val="en-GB"/>
        </w:rPr>
        <w:t xml:space="preserve"> that ‘</w:t>
      </w:r>
      <w:r w:rsidR="00ED6AF3" w:rsidRPr="00ED6AF3">
        <w:rPr>
          <w:lang w:val="en-GB"/>
        </w:rPr>
        <w:t>If Venus alone takes the domination of the soul, in an honourable position she makes her subjects pleasant</w:t>
      </w:r>
      <w:r w:rsidR="00ED6AF3">
        <w:rPr>
          <w:lang w:val="en-GB"/>
        </w:rPr>
        <w:t xml:space="preserve"> […]’.</w:t>
      </w:r>
      <w:r w:rsidR="00ED6AF3">
        <w:rPr>
          <w:rStyle w:val="Funotenzeichen"/>
          <w:lang w:val="en-GB"/>
        </w:rPr>
        <w:footnoteReference w:id="28"/>
      </w:r>
      <w:r w:rsidR="004103D3">
        <w:rPr>
          <w:lang w:val="en-GB"/>
        </w:rPr>
        <w:t xml:space="preserve"> Therefore, Ptolemy’s concept of soul </w:t>
      </w:r>
      <w:r w:rsidR="00302DE8">
        <w:rPr>
          <w:lang w:val="en-GB"/>
        </w:rPr>
        <w:t xml:space="preserve">seems </w:t>
      </w:r>
      <w:r w:rsidR="00266454">
        <w:rPr>
          <w:lang w:val="en-GB"/>
        </w:rPr>
        <w:t xml:space="preserve">rather </w:t>
      </w:r>
      <w:r w:rsidR="00302DE8">
        <w:rPr>
          <w:lang w:val="en-GB"/>
        </w:rPr>
        <w:t xml:space="preserve">to coincide </w:t>
      </w:r>
      <w:r w:rsidR="004103D3">
        <w:rPr>
          <w:lang w:val="en-GB"/>
        </w:rPr>
        <w:t xml:space="preserve">with the </w:t>
      </w:r>
      <w:r w:rsidR="00302DE8">
        <w:rPr>
          <w:lang w:val="en-GB"/>
        </w:rPr>
        <w:t>physical doctrines of the Stoics</w:t>
      </w:r>
      <w:r w:rsidR="00677F41">
        <w:rPr>
          <w:lang w:val="en-GB"/>
        </w:rPr>
        <w:t xml:space="preserve"> (see </w:t>
      </w:r>
      <w:r w:rsidR="005543A8">
        <w:rPr>
          <w:lang w:val="en-GB"/>
        </w:rPr>
        <w:t xml:space="preserve">also </w:t>
      </w:r>
      <w:r w:rsidR="00677F41">
        <w:rPr>
          <w:lang w:val="en-GB"/>
        </w:rPr>
        <w:t>section 4</w:t>
      </w:r>
      <w:r w:rsidR="005B3FA6">
        <w:rPr>
          <w:lang w:val="en-GB"/>
        </w:rPr>
        <w:t>.2</w:t>
      </w:r>
      <w:r w:rsidR="00677F41">
        <w:rPr>
          <w:lang w:val="en-GB"/>
        </w:rPr>
        <w:t xml:space="preserve"> below)</w:t>
      </w:r>
      <w:r w:rsidR="00302DE8">
        <w:rPr>
          <w:lang w:val="en-GB"/>
        </w:rPr>
        <w:t xml:space="preserve">. </w:t>
      </w:r>
    </w:p>
    <w:p w:rsidR="004103D3" w:rsidRDefault="00341CF0" w:rsidP="00F76FD6">
      <w:pPr>
        <w:widowControl w:val="0"/>
        <w:spacing w:line="276" w:lineRule="auto"/>
        <w:ind w:firstLine="284"/>
        <w:rPr>
          <w:iCs/>
          <w:lang w:val="en-US"/>
        </w:rPr>
      </w:pPr>
      <w:r>
        <w:rPr>
          <w:lang w:val="en-GB"/>
        </w:rPr>
        <w:lastRenderedPageBreak/>
        <w:t xml:space="preserve">While Ptolemy </w:t>
      </w:r>
      <w:r w:rsidR="005C1137">
        <w:rPr>
          <w:lang w:val="en-GB"/>
        </w:rPr>
        <w:t xml:space="preserve">explicitly tries to establish astrology as a science in its own right, </w:t>
      </w:r>
      <w:r w:rsidR="00EF6D7D">
        <w:rPr>
          <w:lang w:val="en-GB"/>
        </w:rPr>
        <w:t xml:space="preserve">his contemporary </w:t>
      </w:r>
      <w:proofErr w:type="spellStart"/>
      <w:r w:rsidR="00EF6D7D">
        <w:rPr>
          <w:lang w:val="en-GB"/>
        </w:rPr>
        <w:t>Vettius</w:t>
      </w:r>
      <w:proofErr w:type="spellEnd"/>
      <w:r w:rsidR="00EF6D7D">
        <w:rPr>
          <w:lang w:val="en-GB"/>
        </w:rPr>
        <w:t xml:space="preserve"> Valens sees astrology as a gift of the divine and whose origins reach back into a time when the humans were close to the gods.</w:t>
      </w:r>
      <w:r w:rsidR="00EF6D7D">
        <w:rPr>
          <w:rStyle w:val="Funotenzeichen"/>
          <w:lang w:val="en-GB"/>
        </w:rPr>
        <w:footnoteReference w:id="29"/>
      </w:r>
      <w:r w:rsidR="00EB55D8">
        <w:rPr>
          <w:lang w:val="en-GB"/>
        </w:rPr>
        <w:t xml:space="preserve"> </w:t>
      </w:r>
      <w:r w:rsidR="00E01E04">
        <w:rPr>
          <w:lang w:val="en-GB"/>
        </w:rPr>
        <w:t xml:space="preserve">As </w:t>
      </w:r>
      <w:r w:rsidR="00EB55D8">
        <w:rPr>
          <w:lang w:val="en-GB"/>
        </w:rPr>
        <w:t>Komorowska points out</w:t>
      </w:r>
      <w:r w:rsidR="00B63BED">
        <w:rPr>
          <w:lang w:val="en-GB"/>
        </w:rPr>
        <w:t>,</w:t>
      </w:r>
      <w:r w:rsidR="00EB55D8">
        <w:rPr>
          <w:lang w:val="en-GB"/>
        </w:rPr>
        <w:t xml:space="preserve"> the revelatory or divine experience is more vital for Valens than fulfilling the demands of scientific evidence.</w:t>
      </w:r>
      <w:r w:rsidR="00EB55D8">
        <w:rPr>
          <w:rStyle w:val="Funotenzeichen"/>
          <w:lang w:val="en-GB"/>
        </w:rPr>
        <w:footnoteReference w:id="30"/>
      </w:r>
      <w:r w:rsidR="00E01E04">
        <w:rPr>
          <w:lang w:val="en-GB"/>
        </w:rPr>
        <w:t xml:space="preserve"> </w:t>
      </w:r>
      <w:r w:rsidR="00B63BED">
        <w:rPr>
          <w:lang w:val="en-GB"/>
        </w:rPr>
        <w:t xml:space="preserve">In his </w:t>
      </w:r>
      <w:r w:rsidR="00B63BED">
        <w:rPr>
          <w:i/>
          <w:lang w:val="en-GB"/>
        </w:rPr>
        <w:t>Anthology</w:t>
      </w:r>
      <w:r w:rsidR="00B63BED">
        <w:rPr>
          <w:lang w:val="en-GB"/>
        </w:rPr>
        <w:t xml:space="preserve"> he describes in Book IV that he was wandering through diverse places with burdens, </w:t>
      </w:r>
      <w:r w:rsidR="003702B7">
        <w:rPr>
          <w:lang w:val="en-GB"/>
        </w:rPr>
        <w:t xml:space="preserve">and </w:t>
      </w:r>
      <w:r w:rsidR="00B63BED">
        <w:rPr>
          <w:lang w:val="en-GB"/>
        </w:rPr>
        <w:t>‘</w:t>
      </w:r>
      <w:r w:rsidR="00B63BED" w:rsidRPr="00B63BED">
        <w:rPr>
          <w:lang w:val="en-GB"/>
        </w:rPr>
        <w:t xml:space="preserve">[…] </w:t>
      </w:r>
      <w:r w:rsidR="008D01BE">
        <w:rPr>
          <w:iCs/>
          <w:lang w:val="en-US"/>
        </w:rPr>
        <w:t xml:space="preserve">associating with those who have seriously studied such things, we kept on experimenting, until the wished-for </w:t>
      </w:r>
      <w:proofErr w:type="spellStart"/>
      <w:r w:rsidR="008D01BE">
        <w:rPr>
          <w:i/>
          <w:iCs/>
          <w:lang w:val="en-US"/>
        </w:rPr>
        <w:t>daimonion</w:t>
      </w:r>
      <w:proofErr w:type="spellEnd"/>
      <w:r w:rsidR="008D01BE">
        <w:rPr>
          <w:iCs/>
          <w:lang w:val="en-US"/>
        </w:rPr>
        <w:t>, through</w:t>
      </w:r>
      <w:r w:rsidR="00094F41">
        <w:rPr>
          <w:iCs/>
          <w:lang w:val="en-US"/>
        </w:rPr>
        <w:t xml:space="preserve"> a certain providence (</w:t>
      </w:r>
      <w:r w:rsidR="00094F41">
        <w:rPr>
          <w:i/>
          <w:iCs/>
          <w:lang w:val="en-US"/>
        </w:rPr>
        <w:t>pronoia</w:t>
      </w:r>
      <w:r w:rsidR="00094F41">
        <w:rPr>
          <w:iCs/>
          <w:lang w:val="en-US"/>
        </w:rPr>
        <w:t>), made the transmission in a certain place through a certain man who loved learning</w:t>
      </w:r>
      <w:r w:rsidR="00B63BED" w:rsidRPr="00B63BED">
        <w:rPr>
          <w:iCs/>
          <w:lang w:val="en-US"/>
        </w:rPr>
        <w:t>‘</w:t>
      </w:r>
      <w:r w:rsidR="00B63BED">
        <w:rPr>
          <w:iCs/>
          <w:lang w:val="en-US"/>
        </w:rPr>
        <w:t>.</w:t>
      </w:r>
      <w:r w:rsidR="00B63BED">
        <w:rPr>
          <w:rStyle w:val="Funotenzeichen"/>
          <w:iCs/>
          <w:lang w:val="en-US"/>
        </w:rPr>
        <w:footnoteReference w:id="31"/>
      </w:r>
      <w:r w:rsidR="00CB54DC">
        <w:rPr>
          <w:iCs/>
          <w:lang w:val="en-US"/>
        </w:rPr>
        <w:t xml:space="preserve"> The</w:t>
      </w:r>
      <w:r w:rsidR="00CA44FC">
        <w:rPr>
          <w:iCs/>
          <w:lang w:val="en-US"/>
        </w:rPr>
        <w:t xml:space="preserve"> </w:t>
      </w:r>
      <w:r w:rsidR="00CB54DC">
        <w:rPr>
          <w:iCs/>
          <w:lang w:val="en-US"/>
        </w:rPr>
        <w:t>‘</w:t>
      </w:r>
      <w:proofErr w:type="spellStart"/>
      <w:r w:rsidR="00CB54DC">
        <w:rPr>
          <w:iCs/>
          <w:lang w:val="en-US"/>
        </w:rPr>
        <w:t>daimon</w:t>
      </w:r>
      <w:proofErr w:type="spellEnd"/>
      <w:r w:rsidR="00CB54DC">
        <w:rPr>
          <w:iCs/>
          <w:lang w:val="en-US"/>
        </w:rPr>
        <w:t>’ [</w:t>
      </w:r>
      <w:r w:rsidR="00CB54DC" w:rsidRPr="00CB54DC">
        <w:rPr>
          <w:iCs/>
          <w:lang w:val="en-US"/>
        </w:rPr>
        <w:t>δα</w:t>
      </w:r>
      <w:proofErr w:type="spellStart"/>
      <w:r w:rsidR="00CB54DC" w:rsidRPr="00CB54DC">
        <w:rPr>
          <w:iCs/>
          <w:lang w:val="en-US"/>
        </w:rPr>
        <w:t>ίμων</w:t>
      </w:r>
      <w:proofErr w:type="spellEnd"/>
      <w:r w:rsidR="00CB54DC">
        <w:rPr>
          <w:iCs/>
          <w:lang w:val="en-US"/>
        </w:rPr>
        <w:t xml:space="preserve">] is already mentioned by Plato in his </w:t>
      </w:r>
      <w:r w:rsidR="00CB54DC" w:rsidRPr="00CB54DC">
        <w:rPr>
          <w:i/>
          <w:iCs/>
          <w:lang w:val="en-US"/>
        </w:rPr>
        <w:t>Republic</w:t>
      </w:r>
      <w:r w:rsidR="00CB54DC">
        <w:rPr>
          <w:i/>
          <w:iCs/>
          <w:lang w:val="en-US"/>
        </w:rPr>
        <w:t xml:space="preserve"> X</w:t>
      </w:r>
      <w:r w:rsidR="00CB54DC">
        <w:rPr>
          <w:iCs/>
          <w:lang w:val="en-US"/>
        </w:rPr>
        <w:t xml:space="preserve"> </w:t>
      </w:r>
      <w:r w:rsidR="00CB54DC" w:rsidRPr="00CB54DC">
        <w:rPr>
          <w:iCs/>
          <w:lang w:val="en-US"/>
        </w:rPr>
        <w:t>as</w:t>
      </w:r>
      <w:r w:rsidR="00CB54DC">
        <w:rPr>
          <w:iCs/>
          <w:lang w:val="en-US"/>
        </w:rPr>
        <w:t xml:space="preserve"> an agency given by Lachesis to the souls in order to ‘[…] </w:t>
      </w:r>
      <w:r w:rsidR="00CB54DC" w:rsidRPr="00CB54DC">
        <w:rPr>
          <w:iCs/>
          <w:lang w:val="en-US"/>
        </w:rPr>
        <w:t>escort them as protector through their lives an</w:t>
      </w:r>
      <w:r w:rsidR="00CB54DC">
        <w:rPr>
          <w:iCs/>
          <w:lang w:val="en-US"/>
        </w:rPr>
        <w:t>d as fulfiller of their choices.’</w:t>
      </w:r>
      <w:r w:rsidR="00CB54DC">
        <w:rPr>
          <w:rStyle w:val="Funotenzeichen"/>
          <w:iCs/>
          <w:lang w:val="en-US"/>
        </w:rPr>
        <w:footnoteReference w:id="32"/>
      </w:r>
      <w:r w:rsidR="000A6654">
        <w:rPr>
          <w:iCs/>
          <w:lang w:val="en-US"/>
        </w:rPr>
        <w:t xml:space="preserve"> </w:t>
      </w:r>
      <w:r w:rsidR="00464852">
        <w:rPr>
          <w:iCs/>
          <w:lang w:val="en-US"/>
        </w:rPr>
        <w:t>A further hint of Valens relying on Platonic thoughts i</w:t>
      </w:r>
      <w:r w:rsidR="00782D83">
        <w:rPr>
          <w:iCs/>
          <w:lang w:val="en-US"/>
        </w:rPr>
        <w:t>s provided by Greenbaum who discusses his usage of the Greek word for ‘eternity’ [</w:t>
      </w:r>
      <w:r w:rsidR="00782D83" w:rsidRPr="00782D83">
        <w:rPr>
          <w:iCs/>
          <w:lang w:val="en-US"/>
        </w:rPr>
        <w:t>α</w:t>
      </w:r>
      <w:proofErr w:type="spellStart"/>
      <w:r w:rsidR="00782D83" w:rsidRPr="00782D83">
        <w:rPr>
          <w:iCs/>
          <w:lang w:val="en-US"/>
        </w:rPr>
        <w:t>ἰών</w:t>
      </w:r>
      <w:proofErr w:type="spellEnd"/>
      <w:r w:rsidR="00782D83">
        <w:rPr>
          <w:iCs/>
          <w:lang w:val="en-US"/>
        </w:rPr>
        <w:t xml:space="preserve">] in Book IX of the </w:t>
      </w:r>
      <w:r w:rsidR="00782D83">
        <w:rPr>
          <w:i/>
          <w:iCs/>
          <w:lang w:val="en-US"/>
        </w:rPr>
        <w:t>Anthology</w:t>
      </w:r>
      <w:r w:rsidR="00782D83">
        <w:rPr>
          <w:iCs/>
          <w:lang w:val="en-US"/>
        </w:rPr>
        <w:t>: ‘For just as the all-seeing Sun […]</w:t>
      </w:r>
      <w:r w:rsidR="00E21698">
        <w:rPr>
          <w:iCs/>
          <w:lang w:val="en-US"/>
        </w:rPr>
        <w:t xml:space="preserve"> </w:t>
      </w:r>
      <w:r w:rsidR="00E21698" w:rsidRPr="00E21698">
        <w:rPr>
          <w:iCs/>
          <w:lang w:val="en-US"/>
        </w:rPr>
        <w:t xml:space="preserve">whirls round with the cosmic revolution and </w:t>
      </w:r>
      <w:r w:rsidR="00782D83" w:rsidRPr="00782D83">
        <w:rPr>
          <w:iCs/>
          <w:lang w:val="en-US"/>
        </w:rPr>
        <w:t>rides through a time of great age</w:t>
      </w:r>
      <w:r w:rsidR="00782D83">
        <w:rPr>
          <w:iCs/>
          <w:lang w:val="en-US"/>
        </w:rPr>
        <w:t xml:space="preserve"> […].’</w:t>
      </w:r>
      <w:r w:rsidR="00782D83">
        <w:rPr>
          <w:rStyle w:val="Funotenzeichen"/>
          <w:iCs/>
          <w:lang w:val="en-US"/>
        </w:rPr>
        <w:footnoteReference w:id="33"/>
      </w:r>
      <w:r w:rsidR="0024546B">
        <w:rPr>
          <w:iCs/>
          <w:lang w:val="en-US"/>
        </w:rPr>
        <w:t xml:space="preserve"> </w:t>
      </w:r>
      <w:r w:rsidR="00E21698">
        <w:rPr>
          <w:iCs/>
          <w:lang w:val="en-US"/>
        </w:rPr>
        <w:t>According to Greenbaum, t</w:t>
      </w:r>
      <w:r w:rsidR="0024546B">
        <w:rPr>
          <w:iCs/>
          <w:lang w:val="en-US"/>
        </w:rPr>
        <w:t xml:space="preserve">he phrase ‘great age’ refers to </w:t>
      </w:r>
      <w:r w:rsidR="0024546B" w:rsidRPr="0024546B">
        <w:rPr>
          <w:i/>
          <w:iCs/>
          <w:lang w:val="en-US"/>
        </w:rPr>
        <w:t>μα</w:t>
      </w:r>
      <w:proofErr w:type="spellStart"/>
      <w:r w:rsidR="0024546B" w:rsidRPr="0024546B">
        <w:rPr>
          <w:i/>
          <w:iCs/>
          <w:lang w:val="en-US"/>
        </w:rPr>
        <w:t>κροῦ</w:t>
      </w:r>
      <w:proofErr w:type="spellEnd"/>
      <w:r w:rsidR="0024546B" w:rsidRPr="0024546B">
        <w:rPr>
          <w:i/>
          <w:iCs/>
          <w:lang w:val="en-US"/>
        </w:rPr>
        <w:t xml:space="preserve"> α</w:t>
      </w:r>
      <w:proofErr w:type="spellStart"/>
      <w:r w:rsidR="0024546B" w:rsidRPr="0024546B">
        <w:rPr>
          <w:i/>
          <w:iCs/>
          <w:lang w:val="en-US"/>
        </w:rPr>
        <w:t>ἰῶνος</w:t>
      </w:r>
      <w:proofErr w:type="spellEnd"/>
      <w:r w:rsidR="00E21698">
        <w:rPr>
          <w:iCs/>
          <w:lang w:val="en-US"/>
        </w:rPr>
        <w:t xml:space="preserve"> and, in combination with the cosmic revolution of the Sun, Valens invokes</w:t>
      </w:r>
      <w:r w:rsidR="003702B7">
        <w:rPr>
          <w:iCs/>
          <w:lang w:val="en-US"/>
        </w:rPr>
        <w:t xml:space="preserve"> here</w:t>
      </w:r>
      <w:r w:rsidR="00E21698">
        <w:rPr>
          <w:iCs/>
          <w:lang w:val="en-US"/>
        </w:rPr>
        <w:t xml:space="preserve"> the metaphor of the </w:t>
      </w:r>
      <w:r w:rsidR="0046404E">
        <w:rPr>
          <w:iCs/>
          <w:lang w:val="en-US"/>
        </w:rPr>
        <w:t xml:space="preserve">starry dance and the Great Year found in Plato’s </w:t>
      </w:r>
      <w:r w:rsidR="0046404E">
        <w:rPr>
          <w:i/>
          <w:iCs/>
          <w:lang w:val="en-US"/>
        </w:rPr>
        <w:t>Timaeus</w:t>
      </w:r>
      <w:r w:rsidR="0046404E">
        <w:rPr>
          <w:iCs/>
          <w:lang w:val="en-US"/>
        </w:rPr>
        <w:t>.</w:t>
      </w:r>
      <w:r w:rsidR="0046404E">
        <w:rPr>
          <w:rStyle w:val="Funotenzeichen"/>
          <w:iCs/>
          <w:lang w:val="en-US"/>
        </w:rPr>
        <w:footnoteReference w:id="34"/>
      </w:r>
      <w:r w:rsidR="00004903">
        <w:rPr>
          <w:iCs/>
          <w:lang w:val="en-US"/>
        </w:rPr>
        <w:t xml:space="preserve"> </w:t>
      </w:r>
      <w:r w:rsidR="000A6654">
        <w:rPr>
          <w:iCs/>
          <w:lang w:val="en-US"/>
        </w:rPr>
        <w:t xml:space="preserve">However, also Valens employs Stoic doctrines in Book VII of his </w:t>
      </w:r>
      <w:r w:rsidR="000A6654">
        <w:rPr>
          <w:i/>
          <w:iCs/>
          <w:lang w:val="en-US"/>
        </w:rPr>
        <w:t>Anthology</w:t>
      </w:r>
      <w:r w:rsidR="000A6654">
        <w:rPr>
          <w:iCs/>
          <w:lang w:val="en-US"/>
        </w:rPr>
        <w:t>,</w:t>
      </w:r>
      <w:r w:rsidR="005114FE">
        <w:rPr>
          <w:iCs/>
          <w:lang w:val="en-US"/>
        </w:rPr>
        <w:t xml:space="preserve"> </w:t>
      </w:r>
      <w:r w:rsidR="00E2337C">
        <w:rPr>
          <w:iCs/>
          <w:lang w:val="en-US"/>
        </w:rPr>
        <w:t xml:space="preserve">referring to natural necessity by </w:t>
      </w:r>
      <w:r w:rsidR="005114FE">
        <w:rPr>
          <w:iCs/>
          <w:lang w:val="en-US"/>
        </w:rPr>
        <w:t>saying that ‘[…] what nature articulated and ordained by law and, confined by necessity, presented ungrudgingly to men.’</w:t>
      </w:r>
      <w:r w:rsidR="005114FE">
        <w:rPr>
          <w:rStyle w:val="Funotenzeichen"/>
          <w:iCs/>
          <w:lang w:val="en-US"/>
        </w:rPr>
        <w:footnoteReference w:id="35"/>
      </w:r>
      <w:r w:rsidR="00BE0776">
        <w:rPr>
          <w:iCs/>
          <w:lang w:val="en-US"/>
        </w:rPr>
        <w:t xml:space="preserve"> </w:t>
      </w:r>
      <w:r w:rsidR="0015131A">
        <w:rPr>
          <w:iCs/>
          <w:lang w:val="en-US"/>
        </w:rPr>
        <w:t xml:space="preserve">A more detailed discussion of Valens’ Stoic </w:t>
      </w:r>
      <w:r w:rsidR="00CA44FC">
        <w:rPr>
          <w:iCs/>
          <w:lang w:val="en-US"/>
        </w:rPr>
        <w:t>views</w:t>
      </w:r>
      <w:r w:rsidR="00AD6112">
        <w:rPr>
          <w:iCs/>
          <w:lang w:val="en-US"/>
        </w:rPr>
        <w:t xml:space="preserve"> will be provided in sections 3.2 and </w:t>
      </w:r>
      <w:r w:rsidR="0015131A">
        <w:rPr>
          <w:iCs/>
          <w:lang w:val="en-US"/>
        </w:rPr>
        <w:t>4</w:t>
      </w:r>
      <w:r w:rsidR="00072801">
        <w:rPr>
          <w:iCs/>
          <w:lang w:val="en-US"/>
        </w:rPr>
        <w:t>.2</w:t>
      </w:r>
      <w:r w:rsidR="0015131A">
        <w:rPr>
          <w:iCs/>
          <w:lang w:val="en-US"/>
        </w:rPr>
        <w:t xml:space="preserve">. </w:t>
      </w:r>
    </w:p>
    <w:p w:rsidR="007F7E5D" w:rsidRPr="00262E39" w:rsidRDefault="00F934EC" w:rsidP="00F76FD6">
      <w:pPr>
        <w:widowControl w:val="0"/>
        <w:spacing w:line="276" w:lineRule="auto"/>
        <w:ind w:firstLine="284"/>
        <w:rPr>
          <w:iCs/>
          <w:lang w:val="en-US"/>
        </w:rPr>
      </w:pPr>
      <w:r>
        <w:rPr>
          <w:iCs/>
          <w:lang w:val="en-US"/>
        </w:rPr>
        <w:t>Concluding the analysis of Ptolemy and Valens as two representatives of Hellenistic astrology and its cosmologies, it follows that both authors employ elements of Platonic</w:t>
      </w:r>
      <w:r w:rsidR="0069271B">
        <w:rPr>
          <w:iCs/>
          <w:lang w:val="en-US"/>
        </w:rPr>
        <w:t>, Aristotelean</w:t>
      </w:r>
      <w:r>
        <w:rPr>
          <w:iCs/>
          <w:lang w:val="en-US"/>
        </w:rPr>
        <w:t xml:space="preserve"> and Stoic philosophy</w:t>
      </w:r>
      <w:r w:rsidR="0049006D">
        <w:rPr>
          <w:iCs/>
          <w:lang w:val="en-US"/>
        </w:rPr>
        <w:t>. While Ptolemy picks up the idea of the soul’s division into a rational and irrational part, his overall arguments about the nature of astrology strongly rely on Aristotelean and</w:t>
      </w:r>
      <w:r w:rsidR="00AD65DB">
        <w:rPr>
          <w:iCs/>
          <w:lang w:val="en-US"/>
        </w:rPr>
        <w:t xml:space="preserve"> Stoic concepts of physicality and elemental influences.</w:t>
      </w:r>
      <w:r w:rsidR="00AD65DB">
        <w:rPr>
          <w:rStyle w:val="Funotenzeichen"/>
          <w:iCs/>
          <w:lang w:val="en-US"/>
        </w:rPr>
        <w:footnoteReference w:id="36"/>
      </w:r>
      <w:r w:rsidR="00262E39">
        <w:rPr>
          <w:iCs/>
          <w:lang w:val="en-US"/>
        </w:rPr>
        <w:t xml:space="preserve"> Valens, on the contrary, includes the whole topic of divine revelation, providence and demons into his astrological writings.</w:t>
      </w:r>
      <w:r w:rsidR="00262E39">
        <w:rPr>
          <w:rStyle w:val="Funotenzeichen"/>
          <w:iCs/>
          <w:lang w:val="en-US"/>
        </w:rPr>
        <w:footnoteReference w:id="37"/>
      </w:r>
      <w:r w:rsidR="00262E39">
        <w:rPr>
          <w:iCs/>
          <w:lang w:val="en-US"/>
        </w:rPr>
        <w:t xml:space="preserve"> Nonetheless, even in Valens’ writing traces of Stoic philosophy can be revealed. In sum, concerning the role of cosmology within Hellenistic astrology, the discussion of Ptolemy and Valens revea</w:t>
      </w:r>
      <w:r w:rsidR="00565FBA">
        <w:rPr>
          <w:iCs/>
          <w:lang w:val="en-US"/>
        </w:rPr>
        <w:t>ls</w:t>
      </w:r>
      <w:r w:rsidR="00262E39">
        <w:rPr>
          <w:iCs/>
          <w:lang w:val="en-US"/>
        </w:rPr>
        <w:t xml:space="preserve"> an equally importance of Platonic, Aristotelian and Stoic views about the cosmos. </w:t>
      </w:r>
    </w:p>
    <w:p w:rsidR="00EC6FD3" w:rsidRDefault="00EC6FD3" w:rsidP="00F76FD6">
      <w:pPr>
        <w:widowControl w:val="0"/>
        <w:spacing w:line="276" w:lineRule="auto"/>
        <w:rPr>
          <w:lang w:val="en-GB"/>
        </w:rPr>
      </w:pPr>
    </w:p>
    <w:p w:rsidR="0081606A" w:rsidRDefault="0081606A" w:rsidP="00F76FD6">
      <w:pPr>
        <w:widowControl w:val="0"/>
        <w:spacing w:line="276" w:lineRule="auto"/>
        <w:rPr>
          <w:lang w:val="en-GB"/>
        </w:rPr>
      </w:pPr>
    </w:p>
    <w:p w:rsidR="0081606A" w:rsidRDefault="0081606A" w:rsidP="00F76FD6">
      <w:pPr>
        <w:widowControl w:val="0"/>
        <w:spacing w:line="276" w:lineRule="auto"/>
        <w:rPr>
          <w:lang w:val="en-GB"/>
        </w:rPr>
      </w:pPr>
    </w:p>
    <w:p w:rsidR="0081606A" w:rsidRDefault="0081606A" w:rsidP="00F76FD6">
      <w:pPr>
        <w:widowControl w:val="0"/>
        <w:spacing w:line="276" w:lineRule="auto"/>
        <w:rPr>
          <w:lang w:val="en-GB"/>
        </w:rPr>
      </w:pPr>
    </w:p>
    <w:p w:rsidR="00995189" w:rsidRDefault="00DD165B" w:rsidP="00F76FD6">
      <w:pPr>
        <w:widowControl w:val="0"/>
        <w:spacing w:line="276" w:lineRule="auto"/>
        <w:rPr>
          <w:b/>
          <w:sz w:val="28"/>
          <w:lang w:val="en-GB"/>
        </w:rPr>
      </w:pPr>
      <w:r w:rsidRPr="00172D0A">
        <w:rPr>
          <w:b/>
          <w:sz w:val="28"/>
          <w:lang w:val="en-GB"/>
        </w:rPr>
        <w:lastRenderedPageBreak/>
        <w:t>3</w:t>
      </w:r>
      <w:r w:rsidRPr="00172D0A">
        <w:rPr>
          <w:b/>
          <w:sz w:val="28"/>
          <w:lang w:val="en-GB"/>
        </w:rPr>
        <w:tab/>
      </w:r>
      <w:r w:rsidR="00BA2A0D">
        <w:rPr>
          <w:b/>
          <w:sz w:val="28"/>
          <w:lang w:val="en-GB"/>
        </w:rPr>
        <w:t>Divinatory Practice and Hellenistic Astrology</w:t>
      </w:r>
    </w:p>
    <w:p w:rsidR="003B0DD3" w:rsidRPr="003B0DD3" w:rsidRDefault="003B0DD3" w:rsidP="00F76FD6">
      <w:pPr>
        <w:widowControl w:val="0"/>
        <w:spacing w:line="276" w:lineRule="auto"/>
        <w:rPr>
          <w:lang w:val="en-GB"/>
        </w:rPr>
      </w:pPr>
    </w:p>
    <w:p w:rsidR="00BA2A0D" w:rsidRDefault="00BA2A0D" w:rsidP="00F76FD6">
      <w:pPr>
        <w:widowControl w:val="0"/>
        <w:spacing w:line="276" w:lineRule="auto"/>
        <w:rPr>
          <w:b/>
          <w:sz w:val="28"/>
          <w:lang w:val="en-GB"/>
        </w:rPr>
      </w:pPr>
      <w:r>
        <w:rPr>
          <w:b/>
          <w:sz w:val="28"/>
          <w:lang w:val="en-GB"/>
        </w:rPr>
        <w:t>3.1</w:t>
      </w:r>
      <w:r>
        <w:rPr>
          <w:b/>
          <w:sz w:val="28"/>
          <w:lang w:val="en-GB"/>
        </w:rPr>
        <w:tab/>
        <w:t>Defining ‘Divination’</w:t>
      </w:r>
    </w:p>
    <w:p w:rsidR="00BA2A0D" w:rsidRPr="003B0DD3" w:rsidRDefault="00BA2A0D" w:rsidP="00F76FD6">
      <w:pPr>
        <w:widowControl w:val="0"/>
        <w:spacing w:line="276" w:lineRule="auto"/>
        <w:rPr>
          <w:lang w:val="en-GB"/>
        </w:rPr>
      </w:pPr>
    </w:p>
    <w:p w:rsidR="00FA5D59" w:rsidRDefault="00FA5D59" w:rsidP="00F76FD6">
      <w:pPr>
        <w:widowControl w:val="0"/>
        <w:spacing w:line="276" w:lineRule="auto"/>
        <w:rPr>
          <w:lang w:val="en-GB"/>
        </w:rPr>
      </w:pPr>
      <w:r>
        <w:rPr>
          <w:lang w:val="en-GB"/>
        </w:rPr>
        <w:t xml:space="preserve">In this section the term ‘divination’ will be defined in a two-step approach: after an etymological </w:t>
      </w:r>
      <w:r w:rsidR="00C328B4">
        <w:rPr>
          <w:lang w:val="en-GB"/>
        </w:rPr>
        <w:t>discussion</w:t>
      </w:r>
      <w:r>
        <w:rPr>
          <w:lang w:val="en-GB"/>
        </w:rPr>
        <w:t xml:space="preserve"> of the term’s origins its ancient definition in accordance with Cicero’s work </w:t>
      </w:r>
      <w:r>
        <w:rPr>
          <w:i/>
          <w:lang w:val="en-GB"/>
        </w:rPr>
        <w:t>On Divination</w:t>
      </w:r>
      <w:r>
        <w:rPr>
          <w:lang w:val="en-GB"/>
        </w:rPr>
        <w:t xml:space="preserve"> will be taken as foundation. Then, in the context of the more </w:t>
      </w:r>
      <w:r w:rsidR="00C328B4">
        <w:rPr>
          <w:lang w:val="en-GB"/>
        </w:rPr>
        <w:t>contemporary</w:t>
      </w:r>
      <w:r>
        <w:rPr>
          <w:lang w:val="en-GB"/>
        </w:rPr>
        <w:t xml:space="preserve"> scholarly discourse</w:t>
      </w:r>
      <w:r w:rsidR="00CF6483">
        <w:rPr>
          <w:lang w:val="en-GB"/>
        </w:rPr>
        <w:t>,</w:t>
      </w:r>
      <w:r>
        <w:rPr>
          <w:lang w:val="en-GB"/>
        </w:rPr>
        <w:t xml:space="preserve"> the definition of </w:t>
      </w:r>
      <w:proofErr w:type="spellStart"/>
      <w:r>
        <w:rPr>
          <w:lang w:val="en-GB"/>
        </w:rPr>
        <w:t>Beerden</w:t>
      </w:r>
      <w:proofErr w:type="spellEnd"/>
      <w:r>
        <w:rPr>
          <w:lang w:val="en-GB"/>
        </w:rPr>
        <w:t xml:space="preserve"> will be discussed </w:t>
      </w:r>
      <w:r w:rsidR="004E6F1C">
        <w:rPr>
          <w:lang w:val="en-GB"/>
        </w:rPr>
        <w:t>with respect</w:t>
      </w:r>
      <w:r>
        <w:rPr>
          <w:lang w:val="en-GB"/>
        </w:rPr>
        <w:t xml:space="preserve"> to the one in </w:t>
      </w:r>
      <w:r>
        <w:rPr>
          <w:i/>
          <w:lang w:val="en-GB"/>
        </w:rPr>
        <w:t>On Divination</w:t>
      </w:r>
      <w:r>
        <w:rPr>
          <w:lang w:val="en-GB"/>
        </w:rPr>
        <w:t xml:space="preserve"> in order to elaborate a working definition for this essay’s purpose. </w:t>
      </w:r>
    </w:p>
    <w:p w:rsidR="006D2B21" w:rsidRDefault="004D11E7" w:rsidP="00F76FD6">
      <w:pPr>
        <w:widowControl w:val="0"/>
        <w:spacing w:line="276" w:lineRule="auto"/>
        <w:ind w:firstLine="284"/>
        <w:rPr>
          <w:lang w:val="en-GB"/>
        </w:rPr>
      </w:pPr>
      <w:r>
        <w:rPr>
          <w:lang w:val="en-GB"/>
        </w:rPr>
        <w:t>Etymologically, t</w:t>
      </w:r>
      <w:r w:rsidR="007D1FF6">
        <w:rPr>
          <w:lang w:val="en-GB"/>
        </w:rPr>
        <w:t>he term ‘divination’ is derived from the Latin word ‘</w:t>
      </w:r>
      <w:proofErr w:type="spellStart"/>
      <w:r w:rsidR="007D1FF6" w:rsidRPr="007D1FF6">
        <w:rPr>
          <w:lang w:val="en-GB"/>
        </w:rPr>
        <w:t>divinatio</w:t>
      </w:r>
      <w:proofErr w:type="spellEnd"/>
      <w:r w:rsidR="007D1FF6">
        <w:rPr>
          <w:lang w:val="en-GB"/>
        </w:rPr>
        <w:t xml:space="preserve">’ which can be translated as ‘prophecy’. Its Greek </w:t>
      </w:r>
      <w:r w:rsidR="002A3931">
        <w:rPr>
          <w:lang w:val="en-GB"/>
        </w:rPr>
        <w:t>predecessor</w:t>
      </w:r>
      <w:r w:rsidR="007D1FF6">
        <w:rPr>
          <w:lang w:val="en-GB"/>
        </w:rPr>
        <w:t xml:space="preserve"> is ‘</w:t>
      </w:r>
      <w:proofErr w:type="spellStart"/>
      <w:r w:rsidR="007D1FF6">
        <w:rPr>
          <w:lang w:val="en-GB"/>
        </w:rPr>
        <w:t>mantik</w:t>
      </w:r>
      <w:r w:rsidR="007D1FF6" w:rsidRPr="007D1FF6">
        <w:rPr>
          <w:lang w:val="en-GB"/>
        </w:rPr>
        <w:t>ē</w:t>
      </w:r>
      <w:proofErr w:type="spellEnd"/>
      <w:r w:rsidR="007D1FF6">
        <w:rPr>
          <w:lang w:val="en-GB"/>
        </w:rPr>
        <w:t>’</w:t>
      </w:r>
      <w:r w:rsidR="007D1FF6" w:rsidRPr="007D1FF6">
        <w:rPr>
          <w:lang w:val="en-GB"/>
        </w:rPr>
        <w:t xml:space="preserve"> </w:t>
      </w:r>
      <w:r w:rsidR="007D1FF6">
        <w:rPr>
          <w:lang w:val="en-GB"/>
        </w:rPr>
        <w:t>[</w:t>
      </w:r>
      <w:r w:rsidR="007D1FF6" w:rsidRPr="007D1FF6">
        <w:rPr>
          <w:lang w:val="en-GB"/>
        </w:rPr>
        <w:t>μα</w:t>
      </w:r>
      <w:proofErr w:type="spellStart"/>
      <w:r w:rsidR="007D1FF6" w:rsidRPr="007D1FF6">
        <w:rPr>
          <w:lang w:val="en-GB"/>
        </w:rPr>
        <w:t>ντικὴ</w:t>
      </w:r>
      <w:proofErr w:type="spellEnd"/>
      <w:r w:rsidR="007D1FF6">
        <w:rPr>
          <w:lang w:val="en-GB"/>
        </w:rPr>
        <w:t>]</w:t>
      </w:r>
      <w:r>
        <w:rPr>
          <w:lang w:val="en-GB"/>
        </w:rPr>
        <w:t xml:space="preserve"> which can be translated in a similar vein. In order to define the term from a functional point of view</w:t>
      </w:r>
      <w:r w:rsidR="005350A9">
        <w:rPr>
          <w:lang w:val="en-GB"/>
        </w:rPr>
        <w:t xml:space="preserve"> </w:t>
      </w:r>
      <w:r>
        <w:rPr>
          <w:lang w:val="en-GB"/>
        </w:rPr>
        <w:t xml:space="preserve">Cicero’s definition in his work </w:t>
      </w:r>
      <w:r>
        <w:rPr>
          <w:i/>
          <w:lang w:val="en-GB"/>
        </w:rPr>
        <w:t>On Divination</w:t>
      </w:r>
      <w:r>
        <w:rPr>
          <w:lang w:val="en-GB"/>
        </w:rPr>
        <w:t xml:space="preserve"> (ca. 45 BCE) will be employed</w:t>
      </w:r>
      <w:r w:rsidR="005350A9">
        <w:rPr>
          <w:lang w:val="en-GB"/>
        </w:rPr>
        <w:t xml:space="preserve"> first</w:t>
      </w:r>
      <w:r>
        <w:rPr>
          <w:lang w:val="en-GB"/>
        </w:rPr>
        <w:t>. Quintus, Cicero’s brother and</w:t>
      </w:r>
      <w:r w:rsidR="002A3931">
        <w:rPr>
          <w:lang w:val="en-GB"/>
        </w:rPr>
        <w:t xml:space="preserve"> (fictional)</w:t>
      </w:r>
      <w:r>
        <w:rPr>
          <w:lang w:val="en-GB"/>
        </w:rPr>
        <w:t xml:space="preserve"> </w:t>
      </w:r>
      <w:r w:rsidR="009F6BDA">
        <w:rPr>
          <w:lang w:val="en-GB"/>
        </w:rPr>
        <w:t>i</w:t>
      </w:r>
      <w:r>
        <w:rPr>
          <w:lang w:val="en-GB"/>
        </w:rPr>
        <w:t>nterlocutor</w:t>
      </w:r>
      <w:r w:rsidR="009F6BDA">
        <w:rPr>
          <w:lang w:val="en-GB"/>
        </w:rPr>
        <w:t xml:space="preserve"> in the first c</w:t>
      </w:r>
      <w:r>
        <w:rPr>
          <w:lang w:val="en-GB"/>
        </w:rPr>
        <w:t xml:space="preserve">hapter of </w:t>
      </w:r>
      <w:r>
        <w:rPr>
          <w:i/>
          <w:lang w:val="en-GB"/>
        </w:rPr>
        <w:t>On Divination</w:t>
      </w:r>
      <w:r>
        <w:rPr>
          <w:lang w:val="en-GB"/>
        </w:rPr>
        <w:t xml:space="preserve">, defines divination as something ‘[…] </w:t>
      </w:r>
      <w:r w:rsidRPr="004D11E7">
        <w:rPr>
          <w:lang w:val="en-GB"/>
        </w:rPr>
        <w:t>which is the foreseeing and foretelling of events considered as happening by chance</w:t>
      </w:r>
      <w:r>
        <w:rPr>
          <w:lang w:val="en-GB"/>
        </w:rPr>
        <w:t>.’</w:t>
      </w:r>
      <w:r>
        <w:rPr>
          <w:rStyle w:val="Funotenzeichen"/>
          <w:lang w:val="en-GB"/>
        </w:rPr>
        <w:footnoteReference w:id="38"/>
      </w:r>
      <w:r>
        <w:rPr>
          <w:lang w:val="en-GB"/>
        </w:rPr>
        <w:t xml:space="preserve"> </w:t>
      </w:r>
      <w:r w:rsidR="004C712E">
        <w:rPr>
          <w:lang w:val="en-GB"/>
        </w:rPr>
        <w:t xml:space="preserve">As Quintus </w:t>
      </w:r>
      <w:r w:rsidR="006D2B21">
        <w:rPr>
          <w:lang w:val="en-GB"/>
        </w:rPr>
        <w:t>proceeds in</w:t>
      </w:r>
      <w:r w:rsidR="004C712E">
        <w:rPr>
          <w:lang w:val="en-GB"/>
        </w:rPr>
        <w:t xml:space="preserve"> the dialogue, he further outlines</w:t>
      </w:r>
      <w:r w:rsidR="006D2B21">
        <w:rPr>
          <w:lang w:val="en-GB"/>
        </w:rPr>
        <w:t xml:space="preserve"> two</w:t>
      </w:r>
      <w:r w:rsidR="004C712E">
        <w:rPr>
          <w:lang w:val="en-GB"/>
        </w:rPr>
        <w:t xml:space="preserve"> different kinds of divination: </w:t>
      </w:r>
      <w:r w:rsidR="005350A9">
        <w:rPr>
          <w:lang w:val="en-GB"/>
        </w:rPr>
        <w:t xml:space="preserve">an </w:t>
      </w:r>
      <w:r w:rsidR="004C712E">
        <w:rPr>
          <w:lang w:val="en-GB"/>
        </w:rPr>
        <w:t xml:space="preserve">artificial and </w:t>
      </w:r>
      <w:r w:rsidR="005350A9">
        <w:rPr>
          <w:lang w:val="en-GB"/>
        </w:rPr>
        <w:t xml:space="preserve">a </w:t>
      </w:r>
      <w:r w:rsidR="004C712E">
        <w:rPr>
          <w:lang w:val="en-GB"/>
        </w:rPr>
        <w:t xml:space="preserve">natural one, the former concerned </w:t>
      </w:r>
      <w:proofErr w:type="spellStart"/>
      <w:r w:rsidR="004C712E">
        <w:rPr>
          <w:lang w:val="en-GB"/>
        </w:rPr>
        <w:t>i.a</w:t>
      </w:r>
      <w:proofErr w:type="spellEnd"/>
      <w:r w:rsidR="004C712E">
        <w:rPr>
          <w:lang w:val="en-GB"/>
        </w:rPr>
        <w:t xml:space="preserve">. with </w:t>
      </w:r>
      <w:r w:rsidR="00E87416">
        <w:rPr>
          <w:lang w:val="en-GB"/>
        </w:rPr>
        <w:t>astrology and the latter with dreams and frenzy.</w:t>
      </w:r>
      <w:r w:rsidR="00E87416">
        <w:rPr>
          <w:rStyle w:val="Funotenzeichen"/>
          <w:lang w:val="en-GB"/>
        </w:rPr>
        <w:footnoteReference w:id="39"/>
      </w:r>
      <w:r w:rsidR="004D3B49">
        <w:rPr>
          <w:lang w:val="en-GB"/>
        </w:rPr>
        <w:t xml:space="preserve"> However, within contemporary scholarly debate the definition of ‘divination’ can be conceptualised in broader</w:t>
      </w:r>
      <w:r w:rsidR="007D66E3">
        <w:rPr>
          <w:lang w:val="en-GB"/>
        </w:rPr>
        <w:t xml:space="preserve"> terms. Based on </w:t>
      </w:r>
      <w:proofErr w:type="spellStart"/>
      <w:r w:rsidR="007D66E3">
        <w:rPr>
          <w:lang w:val="en-GB"/>
        </w:rPr>
        <w:t>Beerden’s</w:t>
      </w:r>
      <w:proofErr w:type="spellEnd"/>
      <w:r w:rsidR="007D66E3">
        <w:rPr>
          <w:lang w:val="en-GB"/>
        </w:rPr>
        <w:t xml:space="preserve"> discussion of the ways to define ‘divination’ some essential</w:t>
      </w:r>
      <w:r w:rsidR="004D3B49">
        <w:rPr>
          <w:lang w:val="en-GB"/>
        </w:rPr>
        <w:t xml:space="preserve"> elements</w:t>
      </w:r>
      <w:r w:rsidR="007D66E3">
        <w:rPr>
          <w:lang w:val="en-GB"/>
        </w:rPr>
        <w:t xml:space="preserve"> can be </w:t>
      </w:r>
      <w:r w:rsidR="005350A9">
        <w:rPr>
          <w:lang w:val="en-GB"/>
        </w:rPr>
        <w:t>outlined</w:t>
      </w:r>
      <w:r w:rsidR="007D66E3">
        <w:rPr>
          <w:lang w:val="en-GB"/>
        </w:rPr>
        <w:t xml:space="preserve"> that </w:t>
      </w:r>
      <w:r w:rsidR="005350A9">
        <w:rPr>
          <w:lang w:val="en-GB"/>
        </w:rPr>
        <w:t>ought to</w:t>
      </w:r>
      <w:r w:rsidR="007D66E3">
        <w:rPr>
          <w:lang w:val="en-GB"/>
        </w:rPr>
        <w:t xml:space="preserve"> be considered: (1) the supernatural, (2) the emic or etic perspective and (3) timelessness.</w:t>
      </w:r>
      <w:r w:rsidR="004249B6">
        <w:rPr>
          <w:rStyle w:val="Funotenzeichen"/>
          <w:lang w:val="en-GB"/>
        </w:rPr>
        <w:footnoteReference w:id="40"/>
      </w:r>
      <w:r w:rsidR="006D2B21">
        <w:rPr>
          <w:lang w:val="en-GB"/>
        </w:rPr>
        <w:t xml:space="preserve"> As a result, </w:t>
      </w:r>
      <w:proofErr w:type="spellStart"/>
      <w:r w:rsidR="006D2B21">
        <w:rPr>
          <w:lang w:val="en-GB"/>
        </w:rPr>
        <w:t>Beerden</w:t>
      </w:r>
      <w:proofErr w:type="spellEnd"/>
      <w:r w:rsidR="006D2B21">
        <w:rPr>
          <w:lang w:val="en-GB"/>
        </w:rPr>
        <w:t xml:space="preserve"> suggests the following </w:t>
      </w:r>
      <w:r w:rsidR="00715CC1">
        <w:rPr>
          <w:lang w:val="en-GB"/>
        </w:rPr>
        <w:t xml:space="preserve">comprehensive </w:t>
      </w:r>
      <w:r w:rsidR="006D2B21">
        <w:rPr>
          <w:lang w:val="en-GB"/>
        </w:rPr>
        <w:t>definition:</w:t>
      </w:r>
    </w:p>
    <w:p w:rsidR="006D2B21" w:rsidRDefault="006D2B21" w:rsidP="00F76FD6">
      <w:pPr>
        <w:widowControl w:val="0"/>
        <w:spacing w:line="276" w:lineRule="auto"/>
        <w:ind w:left="284"/>
        <w:rPr>
          <w:lang w:val="en-GB"/>
        </w:rPr>
      </w:pPr>
    </w:p>
    <w:p w:rsidR="003B0DD3" w:rsidRDefault="006D2B21" w:rsidP="00F76FD6">
      <w:pPr>
        <w:widowControl w:val="0"/>
        <w:spacing w:line="276" w:lineRule="auto"/>
        <w:ind w:left="284"/>
        <w:rPr>
          <w:lang w:val="en-GB"/>
        </w:rPr>
      </w:pPr>
      <w:r>
        <w:rPr>
          <w:lang w:val="en-GB"/>
        </w:rPr>
        <w:t>D</w:t>
      </w:r>
      <w:r w:rsidRPr="006D2B21">
        <w:rPr>
          <w:lang w:val="en-GB"/>
        </w:rPr>
        <w:t>ivination is</w:t>
      </w:r>
      <w:r>
        <w:rPr>
          <w:lang w:val="en-GB"/>
        </w:rPr>
        <w:t xml:space="preserve"> the human action of production – </w:t>
      </w:r>
      <w:r w:rsidRPr="006D2B21">
        <w:rPr>
          <w:lang w:val="en-GB"/>
        </w:rPr>
        <w:t>by means of evocation or observation and recogniti</w:t>
      </w:r>
      <w:r>
        <w:rPr>
          <w:lang w:val="en-GB"/>
        </w:rPr>
        <w:t xml:space="preserve">on – </w:t>
      </w:r>
      <w:r w:rsidRPr="006D2B21">
        <w:rPr>
          <w:lang w:val="en-GB"/>
        </w:rPr>
        <w:t>and subsequent interpretation of signs a</w:t>
      </w:r>
      <w:r>
        <w:rPr>
          <w:lang w:val="en-GB"/>
        </w:rPr>
        <w:t>ttributed to the supernatural. T</w:t>
      </w:r>
      <w:r w:rsidRPr="006D2B21">
        <w:rPr>
          <w:lang w:val="en-GB"/>
        </w:rPr>
        <w:t xml:space="preserve">hese signs can be anything which the supernatural is perceived to place in the world with the intention to communicate, whether evoked or unprovoked, whether visible, auditory, tactile, olfactory or gustatory: in all cases the individual must recognize a sign as coming from the supernatural in </w:t>
      </w:r>
      <w:r>
        <w:rPr>
          <w:lang w:val="en-GB"/>
        </w:rPr>
        <w:t>order to consider it as a divi</w:t>
      </w:r>
      <w:r w:rsidRPr="006D2B21">
        <w:rPr>
          <w:lang w:val="en-GB"/>
        </w:rPr>
        <w:t>natory sign.</w:t>
      </w:r>
      <w:r w:rsidR="004249B6">
        <w:rPr>
          <w:rStyle w:val="Funotenzeichen"/>
          <w:lang w:val="en-GB"/>
        </w:rPr>
        <w:footnoteReference w:id="41"/>
      </w:r>
    </w:p>
    <w:p w:rsidR="006D2B21" w:rsidRDefault="006D2B21" w:rsidP="00F76FD6">
      <w:pPr>
        <w:widowControl w:val="0"/>
        <w:spacing w:line="276" w:lineRule="auto"/>
        <w:ind w:left="284"/>
        <w:rPr>
          <w:lang w:val="en-GB"/>
        </w:rPr>
      </w:pPr>
    </w:p>
    <w:p w:rsidR="006D2B21" w:rsidRPr="004D11E7" w:rsidRDefault="006D2B21" w:rsidP="00F76FD6">
      <w:pPr>
        <w:widowControl w:val="0"/>
        <w:spacing w:line="276" w:lineRule="auto"/>
        <w:rPr>
          <w:lang w:val="en-GB"/>
        </w:rPr>
      </w:pPr>
      <w:r>
        <w:rPr>
          <w:lang w:val="en-GB"/>
        </w:rPr>
        <w:t xml:space="preserve">This definition </w:t>
      </w:r>
      <w:r w:rsidR="004249B6">
        <w:rPr>
          <w:lang w:val="en-GB"/>
        </w:rPr>
        <w:t>modifies</w:t>
      </w:r>
      <w:r>
        <w:rPr>
          <w:lang w:val="en-GB"/>
        </w:rPr>
        <w:t xml:space="preserve"> Quintus’ by (1)</w:t>
      </w:r>
      <w:r w:rsidR="004249B6">
        <w:rPr>
          <w:lang w:val="en-GB"/>
        </w:rPr>
        <w:t xml:space="preserve"> explicitly</w:t>
      </w:r>
      <w:r>
        <w:rPr>
          <w:lang w:val="en-GB"/>
        </w:rPr>
        <w:t xml:space="preserve"> including the supernatural also within artificial or observational divination, (2) recognising </w:t>
      </w:r>
      <w:r w:rsidR="000419E0">
        <w:rPr>
          <w:lang w:val="en-GB"/>
        </w:rPr>
        <w:t>human agency</w:t>
      </w:r>
      <w:r>
        <w:rPr>
          <w:lang w:val="en-GB"/>
        </w:rPr>
        <w:t xml:space="preserve"> as </w:t>
      </w:r>
      <w:r w:rsidR="004249B6">
        <w:rPr>
          <w:lang w:val="en-GB"/>
        </w:rPr>
        <w:t>essential element of divination and</w:t>
      </w:r>
      <w:r>
        <w:rPr>
          <w:lang w:val="en-GB"/>
        </w:rPr>
        <w:t xml:space="preserve"> (3) </w:t>
      </w:r>
      <w:r w:rsidR="004249B6">
        <w:rPr>
          <w:lang w:val="en-GB"/>
        </w:rPr>
        <w:t>not focusing only on future events</w:t>
      </w:r>
      <w:r w:rsidR="004A3DEA">
        <w:rPr>
          <w:lang w:val="en-GB"/>
        </w:rPr>
        <w:t>, thereby also including the past and the present</w:t>
      </w:r>
      <w:r w:rsidR="004249B6">
        <w:rPr>
          <w:lang w:val="en-GB"/>
        </w:rPr>
        <w:t>.</w:t>
      </w:r>
      <w:r w:rsidR="000419E0">
        <w:rPr>
          <w:lang w:val="en-GB"/>
        </w:rPr>
        <w:t xml:space="preserve"> </w:t>
      </w:r>
    </w:p>
    <w:p w:rsidR="003B0DD3" w:rsidRDefault="00326D3F" w:rsidP="00F76FD6">
      <w:pPr>
        <w:widowControl w:val="0"/>
        <w:spacing w:line="276" w:lineRule="auto"/>
        <w:ind w:firstLine="284"/>
        <w:rPr>
          <w:lang w:val="en-GB"/>
        </w:rPr>
      </w:pPr>
      <w:r>
        <w:rPr>
          <w:lang w:val="en-GB"/>
        </w:rPr>
        <w:t xml:space="preserve">Taking into </w:t>
      </w:r>
      <w:r w:rsidR="00FD3524">
        <w:rPr>
          <w:lang w:val="en-GB"/>
        </w:rPr>
        <w:t>consideration the focus of this essay on the role of divination in Hellenistic astrology, Quintus’ definition will be followed as it includes the practice of astrology as a</w:t>
      </w:r>
      <w:r w:rsidR="0047570B">
        <w:rPr>
          <w:lang w:val="en-GB"/>
        </w:rPr>
        <w:t xml:space="preserve">rtificial divinatory technique and </w:t>
      </w:r>
      <w:r w:rsidR="00FD3524">
        <w:rPr>
          <w:lang w:val="en-GB"/>
        </w:rPr>
        <w:t xml:space="preserve">focuses explicitly on future events and the related topics of chance, fate and providence which are </w:t>
      </w:r>
      <w:r w:rsidR="006D22EF">
        <w:rPr>
          <w:lang w:val="en-GB"/>
        </w:rPr>
        <w:t xml:space="preserve">also </w:t>
      </w:r>
      <w:r w:rsidR="00FD3524">
        <w:rPr>
          <w:lang w:val="en-GB"/>
        </w:rPr>
        <w:t xml:space="preserve">essential </w:t>
      </w:r>
      <w:r w:rsidR="006D22EF">
        <w:rPr>
          <w:lang w:val="en-GB"/>
        </w:rPr>
        <w:t>topics</w:t>
      </w:r>
      <w:r w:rsidR="00FD3524">
        <w:rPr>
          <w:lang w:val="en-GB"/>
        </w:rPr>
        <w:t xml:space="preserve"> of ancient cosmologies.</w:t>
      </w:r>
      <w:r w:rsidR="004E6F1C">
        <w:rPr>
          <w:rStyle w:val="Funotenzeichen"/>
          <w:lang w:val="en-GB"/>
        </w:rPr>
        <w:footnoteReference w:id="42"/>
      </w:r>
      <w:r w:rsidR="00FD3524">
        <w:rPr>
          <w:lang w:val="en-GB"/>
        </w:rPr>
        <w:t xml:space="preserve"> In addition to Quintus’ definition, however, </w:t>
      </w:r>
      <w:r w:rsidR="009F6BDA">
        <w:rPr>
          <w:lang w:val="en-GB"/>
        </w:rPr>
        <w:t>Hellenistic astrology</w:t>
      </w:r>
      <w:r w:rsidR="00F87962">
        <w:rPr>
          <w:lang w:val="en-GB"/>
        </w:rPr>
        <w:t xml:space="preserve"> </w:t>
      </w:r>
      <w:r w:rsidR="00F02DF5">
        <w:rPr>
          <w:lang w:val="en-GB"/>
        </w:rPr>
        <w:t xml:space="preserve">will be understood </w:t>
      </w:r>
      <w:r w:rsidR="009F6BDA">
        <w:rPr>
          <w:lang w:val="en-GB"/>
        </w:rPr>
        <w:t>as</w:t>
      </w:r>
      <w:r w:rsidR="00551731">
        <w:rPr>
          <w:lang w:val="en-GB"/>
        </w:rPr>
        <w:t xml:space="preserve"> </w:t>
      </w:r>
      <w:r w:rsidR="00FD3524">
        <w:rPr>
          <w:lang w:val="en-GB"/>
        </w:rPr>
        <w:t>divinatory</w:t>
      </w:r>
      <w:r w:rsidR="009F6BDA">
        <w:rPr>
          <w:lang w:val="en-GB"/>
        </w:rPr>
        <w:t xml:space="preserve"> </w:t>
      </w:r>
      <w:r w:rsidR="009F6BDA">
        <w:rPr>
          <w:lang w:val="en-GB"/>
        </w:rPr>
        <w:lastRenderedPageBreak/>
        <w:t xml:space="preserve">phenomenon that </w:t>
      </w:r>
      <w:r w:rsidR="00AD6ABD" w:rsidRPr="007B5E22">
        <w:rPr>
          <w:i/>
          <w:lang w:val="en-GB"/>
        </w:rPr>
        <w:t>can</w:t>
      </w:r>
      <w:r w:rsidR="00AD6ABD">
        <w:rPr>
          <w:lang w:val="en-GB"/>
        </w:rPr>
        <w:t xml:space="preserve"> </w:t>
      </w:r>
      <w:r w:rsidR="00883CB3">
        <w:rPr>
          <w:lang w:val="en-GB"/>
        </w:rPr>
        <w:t>include</w:t>
      </w:r>
      <w:r w:rsidR="00FD3524">
        <w:rPr>
          <w:lang w:val="en-GB"/>
        </w:rPr>
        <w:t xml:space="preserve"> supernatural </w:t>
      </w:r>
      <w:r w:rsidR="009F6BDA">
        <w:rPr>
          <w:lang w:val="en-GB"/>
        </w:rPr>
        <w:t xml:space="preserve">forces </w:t>
      </w:r>
      <w:r w:rsidR="00FD3524">
        <w:rPr>
          <w:lang w:val="en-GB"/>
        </w:rPr>
        <w:t xml:space="preserve">as outlined by </w:t>
      </w:r>
      <w:proofErr w:type="spellStart"/>
      <w:r w:rsidR="00FD3524">
        <w:rPr>
          <w:lang w:val="en-GB"/>
        </w:rPr>
        <w:t>Beerden’s</w:t>
      </w:r>
      <w:proofErr w:type="spellEnd"/>
      <w:r w:rsidR="00FD3524">
        <w:rPr>
          <w:lang w:val="en-GB"/>
        </w:rPr>
        <w:t xml:space="preserve"> definition</w:t>
      </w:r>
      <w:r w:rsidR="00F87962">
        <w:rPr>
          <w:lang w:val="en-GB"/>
        </w:rPr>
        <w:t xml:space="preserve">, although Quintus would conceptualise it rather as </w:t>
      </w:r>
      <w:r w:rsidR="002560DC">
        <w:rPr>
          <w:lang w:val="en-GB"/>
        </w:rPr>
        <w:t xml:space="preserve">a </w:t>
      </w:r>
      <w:r w:rsidR="00F87962">
        <w:rPr>
          <w:lang w:val="en-GB"/>
        </w:rPr>
        <w:t>conjectural art</w:t>
      </w:r>
      <w:r w:rsidR="00FD3524">
        <w:rPr>
          <w:lang w:val="en-GB"/>
        </w:rPr>
        <w:t xml:space="preserve">. </w:t>
      </w:r>
      <w:r w:rsidR="00ED2B62">
        <w:rPr>
          <w:lang w:val="en-GB"/>
        </w:rPr>
        <w:t>As it will be outlined in section 4</w:t>
      </w:r>
      <w:r w:rsidR="00727F11">
        <w:rPr>
          <w:lang w:val="en-GB"/>
        </w:rPr>
        <w:t>.1</w:t>
      </w:r>
      <w:r w:rsidR="00ED2B62">
        <w:rPr>
          <w:lang w:val="en-GB"/>
        </w:rPr>
        <w:t xml:space="preserve">, </w:t>
      </w:r>
      <w:r w:rsidR="0069696F">
        <w:rPr>
          <w:lang w:val="en-GB"/>
        </w:rPr>
        <w:t>the consideration of</w:t>
      </w:r>
      <w:r w:rsidR="00ED2B62">
        <w:rPr>
          <w:lang w:val="en-GB"/>
        </w:rPr>
        <w:t xml:space="preserve"> supernatural forces</w:t>
      </w:r>
      <w:r w:rsidR="0069696F">
        <w:rPr>
          <w:lang w:val="en-GB"/>
        </w:rPr>
        <w:t xml:space="preserve"> within Hellenistic astrology</w:t>
      </w:r>
      <w:r w:rsidR="00ED2B62">
        <w:rPr>
          <w:lang w:val="en-GB"/>
        </w:rPr>
        <w:t xml:space="preserve"> is vital in order to draw the broader context of Hellenistic astrology</w:t>
      </w:r>
      <w:r w:rsidR="0069696F">
        <w:rPr>
          <w:lang w:val="en-GB"/>
        </w:rPr>
        <w:t xml:space="preserve">’s </w:t>
      </w:r>
      <w:r w:rsidR="00BA5AC9">
        <w:rPr>
          <w:lang w:val="en-GB"/>
        </w:rPr>
        <w:t>characteristics</w:t>
      </w:r>
      <w:r w:rsidR="00360AEB">
        <w:rPr>
          <w:lang w:val="en-GB"/>
        </w:rPr>
        <w:t xml:space="preserve"> with respect to its </w:t>
      </w:r>
      <w:r w:rsidR="0069696F">
        <w:rPr>
          <w:lang w:val="en-GB"/>
        </w:rPr>
        <w:t xml:space="preserve">connections with the </w:t>
      </w:r>
      <w:r w:rsidR="00360AEB">
        <w:rPr>
          <w:lang w:val="en-GB"/>
        </w:rPr>
        <w:t xml:space="preserve">Egyptian and Mesopotamian </w:t>
      </w:r>
      <w:r w:rsidR="0069696F">
        <w:rPr>
          <w:lang w:val="en-GB"/>
        </w:rPr>
        <w:t>cultures</w:t>
      </w:r>
      <w:r w:rsidR="00ED2B62">
        <w:rPr>
          <w:lang w:val="en-GB"/>
        </w:rPr>
        <w:t xml:space="preserve">. </w:t>
      </w:r>
    </w:p>
    <w:p w:rsidR="00FD3524" w:rsidRPr="003B0DD3" w:rsidRDefault="00FD3524" w:rsidP="00F76FD6">
      <w:pPr>
        <w:widowControl w:val="0"/>
        <w:spacing w:line="276" w:lineRule="auto"/>
        <w:rPr>
          <w:lang w:val="en-GB"/>
        </w:rPr>
      </w:pPr>
    </w:p>
    <w:p w:rsidR="00BA2A0D" w:rsidRDefault="00BA2A0D" w:rsidP="00F76FD6">
      <w:pPr>
        <w:widowControl w:val="0"/>
        <w:spacing w:line="276" w:lineRule="auto"/>
        <w:rPr>
          <w:b/>
          <w:sz w:val="28"/>
          <w:lang w:val="en-GB"/>
        </w:rPr>
      </w:pPr>
      <w:r>
        <w:rPr>
          <w:b/>
          <w:sz w:val="28"/>
          <w:lang w:val="en-GB"/>
        </w:rPr>
        <w:t>3.2</w:t>
      </w:r>
      <w:r>
        <w:rPr>
          <w:b/>
          <w:sz w:val="28"/>
          <w:lang w:val="en-GB"/>
        </w:rPr>
        <w:tab/>
        <w:t>Hellenistic Astrolog</w:t>
      </w:r>
      <w:r w:rsidR="00267ED3">
        <w:rPr>
          <w:b/>
          <w:sz w:val="28"/>
          <w:lang w:val="en-GB"/>
        </w:rPr>
        <w:t>ers and Divination</w:t>
      </w:r>
    </w:p>
    <w:p w:rsidR="0066098E" w:rsidRDefault="0066098E" w:rsidP="00F76FD6">
      <w:pPr>
        <w:widowControl w:val="0"/>
        <w:spacing w:line="276" w:lineRule="auto"/>
        <w:rPr>
          <w:lang w:val="en-GB"/>
        </w:rPr>
      </w:pPr>
    </w:p>
    <w:p w:rsidR="006F0292" w:rsidRPr="006B6808" w:rsidRDefault="006F0292" w:rsidP="00F76FD6">
      <w:pPr>
        <w:widowControl w:val="0"/>
        <w:spacing w:line="276" w:lineRule="auto"/>
        <w:rPr>
          <w:lang w:val="en-GB"/>
        </w:rPr>
      </w:pPr>
      <w:r>
        <w:rPr>
          <w:lang w:val="en-GB"/>
        </w:rPr>
        <w:t xml:space="preserve">For the purpose of analysing the role of divination within Hellenistic astrology, this section will deal with the ways </w:t>
      </w:r>
      <w:r w:rsidR="0092720D">
        <w:rPr>
          <w:lang w:val="en-GB"/>
        </w:rPr>
        <w:t>by</w:t>
      </w:r>
      <w:r>
        <w:rPr>
          <w:lang w:val="en-GB"/>
        </w:rPr>
        <w:t xml:space="preserve"> which Ptolemy and Valens deal with the divine in their works. </w:t>
      </w:r>
      <w:r w:rsidR="006B6808">
        <w:rPr>
          <w:lang w:val="en-GB"/>
        </w:rPr>
        <w:t xml:space="preserve">Based on the definition of divination outlined in section 3.1, the following analysis will focus on the possibility to communicate with the gods through the aid of astrology within the </w:t>
      </w:r>
      <w:proofErr w:type="spellStart"/>
      <w:r w:rsidR="006B6808">
        <w:rPr>
          <w:i/>
          <w:lang w:val="en-GB"/>
        </w:rPr>
        <w:t>Tetrabiblos</w:t>
      </w:r>
      <w:proofErr w:type="spellEnd"/>
      <w:r w:rsidR="006B6808">
        <w:rPr>
          <w:lang w:val="en-GB"/>
        </w:rPr>
        <w:t xml:space="preserve"> and the </w:t>
      </w:r>
      <w:r w:rsidR="006B6808">
        <w:rPr>
          <w:i/>
          <w:lang w:val="en-GB"/>
        </w:rPr>
        <w:t>Anthology.</w:t>
      </w:r>
      <w:r w:rsidR="006B6808">
        <w:rPr>
          <w:lang w:val="en-GB"/>
        </w:rPr>
        <w:t xml:space="preserve"> By elaborating the main differences and commonalities between both authors</w:t>
      </w:r>
      <w:r w:rsidR="00FC13E3">
        <w:rPr>
          <w:lang w:val="en-GB"/>
        </w:rPr>
        <w:t>,</w:t>
      </w:r>
      <w:r w:rsidR="006B6808">
        <w:rPr>
          <w:lang w:val="en-GB"/>
        </w:rPr>
        <w:t xml:space="preserve"> this section will provide the foundation for a more sophisticated discussion of the entanglement between cosmology and divination within Hellenistic astrology</w:t>
      </w:r>
      <w:r w:rsidR="007906AD">
        <w:rPr>
          <w:lang w:val="en-GB"/>
        </w:rPr>
        <w:t xml:space="preserve"> in section 4</w:t>
      </w:r>
      <w:r w:rsidR="006B6808">
        <w:rPr>
          <w:lang w:val="en-GB"/>
        </w:rPr>
        <w:t xml:space="preserve">. </w:t>
      </w:r>
    </w:p>
    <w:p w:rsidR="002B5270" w:rsidRDefault="006B6808" w:rsidP="00F76FD6">
      <w:pPr>
        <w:widowControl w:val="0"/>
        <w:spacing w:line="276" w:lineRule="auto"/>
        <w:ind w:firstLine="284"/>
        <w:rPr>
          <w:lang w:val="en-GB"/>
        </w:rPr>
      </w:pPr>
      <w:r>
        <w:rPr>
          <w:lang w:val="en-GB"/>
        </w:rPr>
        <w:t>Considering</w:t>
      </w:r>
      <w:r w:rsidR="00F02DF5">
        <w:rPr>
          <w:lang w:val="en-GB"/>
        </w:rPr>
        <w:t xml:space="preserve"> the way Ptolemy deals with the divine in his </w:t>
      </w:r>
      <w:proofErr w:type="spellStart"/>
      <w:r w:rsidR="00F02DF5">
        <w:rPr>
          <w:i/>
          <w:lang w:val="en-GB"/>
        </w:rPr>
        <w:t>Tetrabiblos</w:t>
      </w:r>
      <w:proofErr w:type="spellEnd"/>
      <w:r w:rsidR="00F02DF5">
        <w:rPr>
          <w:lang w:val="en-GB"/>
        </w:rPr>
        <w:t>, one essential passage is contained within Book I. In I.11 Ptolemy rejects the assumption that the hea</w:t>
      </w:r>
      <w:r w:rsidR="00C72B5F">
        <w:rPr>
          <w:lang w:val="en-GB"/>
        </w:rPr>
        <w:t xml:space="preserve">ven causes events on earth for individual persons ‘[…] </w:t>
      </w:r>
      <w:r w:rsidR="00C72B5F" w:rsidRPr="00C72B5F">
        <w:rPr>
          <w:lang w:val="en-GB"/>
        </w:rPr>
        <w:t>by some irrevocable divine command</w:t>
      </w:r>
      <w:r w:rsidR="00C72B5F">
        <w:rPr>
          <w:lang w:val="en-GB"/>
        </w:rPr>
        <w:t xml:space="preserve"> […].’</w:t>
      </w:r>
      <w:r w:rsidR="00C72B5F">
        <w:rPr>
          <w:rStyle w:val="Funotenzeichen"/>
          <w:lang w:val="en-GB"/>
        </w:rPr>
        <w:footnoteReference w:id="43"/>
      </w:r>
      <w:r w:rsidR="00C72B5F">
        <w:rPr>
          <w:lang w:val="en-GB"/>
        </w:rPr>
        <w:t xml:space="preserve"> Ptolemy goes on saying that the movement of the heavenly bodies ‘[…] </w:t>
      </w:r>
      <w:r w:rsidR="00C72B5F" w:rsidRPr="00C72B5F">
        <w:rPr>
          <w:lang w:val="en-GB"/>
        </w:rPr>
        <w:t>is eternally performed in accordance with divine</w:t>
      </w:r>
      <w:r w:rsidR="00C72B5F">
        <w:rPr>
          <w:lang w:val="en-GB"/>
        </w:rPr>
        <w:t xml:space="preserve">, unchangeable destiny, </w:t>
      </w:r>
      <w:r w:rsidR="00C72B5F" w:rsidRPr="00C72B5F">
        <w:rPr>
          <w:lang w:val="en-GB"/>
        </w:rPr>
        <w:t>while the change of earthly things is subject to a natural and mutable fate</w:t>
      </w:r>
      <w:r w:rsidR="00C72B5F">
        <w:rPr>
          <w:lang w:val="en-GB"/>
        </w:rPr>
        <w:t xml:space="preserve"> […]’.</w:t>
      </w:r>
      <w:r w:rsidR="00C72B5F">
        <w:rPr>
          <w:rStyle w:val="Funotenzeichen"/>
          <w:lang w:val="en-GB"/>
        </w:rPr>
        <w:footnoteReference w:id="44"/>
      </w:r>
      <w:r w:rsidR="00C72B5F">
        <w:rPr>
          <w:lang w:val="en-GB"/>
        </w:rPr>
        <w:t xml:space="preserve"> </w:t>
      </w:r>
      <w:r w:rsidR="003F485C">
        <w:rPr>
          <w:lang w:val="en-GB"/>
        </w:rPr>
        <w:t>In this passage, Ptolemy is splitting the eternal, divine realm of unchangeable destiny from the earth-bounded events that are caused by the fate of natu</w:t>
      </w:r>
      <w:r w:rsidR="00CF029F">
        <w:rPr>
          <w:lang w:val="en-GB"/>
        </w:rPr>
        <w:t>re. As Long points out, within this passage Ptolemy tries ‘to demythologise astrology’ by framing it as a model in which the planets cause the changes in the ether which are</w:t>
      </w:r>
      <w:r w:rsidR="001A613D">
        <w:rPr>
          <w:lang w:val="en-GB"/>
        </w:rPr>
        <w:t xml:space="preserve"> in turn</w:t>
      </w:r>
      <w:r w:rsidR="00CF029F">
        <w:rPr>
          <w:lang w:val="en-GB"/>
        </w:rPr>
        <w:t xml:space="preserve"> responsible for the changes of the elements in the </w:t>
      </w:r>
      <w:proofErr w:type="spellStart"/>
      <w:r w:rsidR="00CF029F">
        <w:rPr>
          <w:lang w:val="en-GB"/>
        </w:rPr>
        <w:t>sublunar</w:t>
      </w:r>
      <w:proofErr w:type="spellEnd"/>
      <w:r w:rsidR="00CF029F">
        <w:rPr>
          <w:lang w:val="en-GB"/>
        </w:rPr>
        <w:t xml:space="preserve"> world.</w:t>
      </w:r>
      <w:r w:rsidR="00CF029F">
        <w:rPr>
          <w:rStyle w:val="Funotenzeichen"/>
          <w:lang w:val="en-GB"/>
        </w:rPr>
        <w:footnoteReference w:id="45"/>
      </w:r>
      <w:r w:rsidR="007E5C21">
        <w:rPr>
          <w:lang w:val="en-GB"/>
        </w:rPr>
        <w:t xml:space="preserve"> Although Ptolemy’s reference to the unchangeable divine destiny may draw on concepts of divine providence and fate, his model is finally excluding the possibility of direct communication or interaction with the divine realm because the sublunary elements – earth, water, air and fire – function as </w:t>
      </w:r>
      <w:r w:rsidR="00292656">
        <w:rPr>
          <w:lang w:val="en-GB"/>
        </w:rPr>
        <w:t xml:space="preserve">an </w:t>
      </w:r>
      <w:r w:rsidR="007E5C21">
        <w:rPr>
          <w:lang w:val="en-GB"/>
        </w:rPr>
        <w:t xml:space="preserve">intermediate </w:t>
      </w:r>
      <w:r w:rsidR="001A613D">
        <w:rPr>
          <w:lang w:val="en-GB"/>
        </w:rPr>
        <w:t>layer</w:t>
      </w:r>
      <w:r w:rsidR="007E5C21">
        <w:rPr>
          <w:lang w:val="en-GB"/>
        </w:rPr>
        <w:t xml:space="preserve">. </w:t>
      </w:r>
      <w:r w:rsidR="0024613B">
        <w:rPr>
          <w:lang w:val="en-GB"/>
        </w:rPr>
        <w:t xml:space="preserve">As already discussed in section 2.3, Ptolemy fully accepts the Aristotelean cosmology </w:t>
      </w:r>
      <w:r w:rsidR="00611553">
        <w:rPr>
          <w:lang w:val="en-GB"/>
        </w:rPr>
        <w:t xml:space="preserve">which is based on the four sublunary elements, therefore trying to provide a ‘natural’ explanation of astrological </w:t>
      </w:r>
      <w:r w:rsidR="004C1939">
        <w:rPr>
          <w:lang w:val="en-GB"/>
        </w:rPr>
        <w:t>phenomena</w:t>
      </w:r>
      <w:r w:rsidR="00611553">
        <w:rPr>
          <w:lang w:val="en-GB"/>
        </w:rPr>
        <w:t xml:space="preserve">. </w:t>
      </w:r>
      <w:r w:rsidR="00B40491">
        <w:rPr>
          <w:lang w:val="en-GB"/>
        </w:rPr>
        <w:t xml:space="preserve">In accordance with </w:t>
      </w:r>
      <w:proofErr w:type="spellStart"/>
      <w:r w:rsidR="00B40491">
        <w:rPr>
          <w:lang w:val="en-GB"/>
        </w:rPr>
        <w:t>Rochberg</w:t>
      </w:r>
      <w:proofErr w:type="spellEnd"/>
      <w:r w:rsidR="00B40491">
        <w:rPr>
          <w:lang w:val="en-GB"/>
        </w:rPr>
        <w:t xml:space="preserve">, Ptolemy’s </w:t>
      </w:r>
      <w:proofErr w:type="spellStart"/>
      <w:r w:rsidR="00B40491">
        <w:rPr>
          <w:i/>
          <w:lang w:val="en-GB"/>
        </w:rPr>
        <w:t>Tetrabiblos</w:t>
      </w:r>
      <w:proofErr w:type="spellEnd"/>
      <w:r w:rsidR="00B40491">
        <w:rPr>
          <w:lang w:val="en-GB"/>
        </w:rPr>
        <w:t xml:space="preserve"> can be seen as a typical composition of the Hellenistic Greco-Roman world, delimiting astrology from its former Babylonian practition</w:t>
      </w:r>
      <w:r w:rsidR="009F71CA">
        <w:rPr>
          <w:lang w:val="en-GB"/>
        </w:rPr>
        <w:t>ers who dealt with the celestial omens as tool to communicate directly with the gods.</w:t>
      </w:r>
      <w:r w:rsidR="009F71CA">
        <w:rPr>
          <w:rStyle w:val="Funotenzeichen"/>
          <w:lang w:val="en-GB"/>
        </w:rPr>
        <w:footnoteReference w:id="46"/>
      </w:r>
      <w:r w:rsidR="009F1165">
        <w:rPr>
          <w:lang w:val="en-GB"/>
        </w:rPr>
        <w:t xml:space="preserve"> Evidence for Ptolemy’s tendency to reject former traditions – beside the </w:t>
      </w:r>
      <w:r w:rsidR="009A46F0">
        <w:rPr>
          <w:lang w:val="en-GB"/>
        </w:rPr>
        <w:t xml:space="preserve">cosmological aspects – </w:t>
      </w:r>
      <w:r w:rsidR="009F1165">
        <w:rPr>
          <w:lang w:val="en-GB"/>
        </w:rPr>
        <w:t>can be</w:t>
      </w:r>
      <w:r w:rsidR="001862A3">
        <w:rPr>
          <w:lang w:val="en-GB"/>
        </w:rPr>
        <w:t xml:space="preserve"> </w:t>
      </w:r>
      <w:proofErr w:type="spellStart"/>
      <w:r w:rsidR="001862A3">
        <w:rPr>
          <w:lang w:val="en-GB"/>
        </w:rPr>
        <w:t>i.a</w:t>
      </w:r>
      <w:proofErr w:type="spellEnd"/>
      <w:r w:rsidR="001862A3">
        <w:rPr>
          <w:lang w:val="en-GB"/>
        </w:rPr>
        <w:t>.</w:t>
      </w:r>
      <w:r w:rsidR="009F1165">
        <w:rPr>
          <w:lang w:val="en-GB"/>
        </w:rPr>
        <w:t xml:space="preserve"> drawn from </w:t>
      </w:r>
      <w:r w:rsidR="009A46F0">
        <w:rPr>
          <w:lang w:val="en-GB"/>
        </w:rPr>
        <w:t>his rejection of the Egyptian terms (boundaries within the zodiac signs) or</w:t>
      </w:r>
      <w:r w:rsidR="004C1939">
        <w:rPr>
          <w:lang w:val="en-GB"/>
        </w:rPr>
        <w:t xml:space="preserve"> his</w:t>
      </w:r>
      <w:r w:rsidR="00A85B0B">
        <w:rPr>
          <w:lang w:val="en-GB"/>
        </w:rPr>
        <w:t xml:space="preserve"> </w:t>
      </w:r>
      <w:r w:rsidR="009A46F0">
        <w:rPr>
          <w:lang w:val="en-GB"/>
        </w:rPr>
        <w:t xml:space="preserve">justification of the zodiac </w:t>
      </w:r>
      <w:r w:rsidR="00A85B0B">
        <w:rPr>
          <w:lang w:val="en-GB"/>
        </w:rPr>
        <w:t>solely</w:t>
      </w:r>
      <w:r w:rsidR="009A46F0">
        <w:rPr>
          <w:lang w:val="en-GB"/>
        </w:rPr>
        <w:t xml:space="preserve"> </w:t>
      </w:r>
      <w:r w:rsidR="00A85B0B">
        <w:rPr>
          <w:lang w:val="en-GB"/>
        </w:rPr>
        <w:t xml:space="preserve">by </w:t>
      </w:r>
      <w:r w:rsidR="009A46F0">
        <w:rPr>
          <w:lang w:val="en-GB"/>
        </w:rPr>
        <w:t xml:space="preserve">the seasonal changes caused </w:t>
      </w:r>
      <w:r w:rsidR="009A46F0">
        <w:rPr>
          <w:lang w:val="en-GB"/>
        </w:rPr>
        <w:lastRenderedPageBreak/>
        <w:t>by the sun’s path.</w:t>
      </w:r>
      <w:r w:rsidR="009A46F0">
        <w:rPr>
          <w:rStyle w:val="Funotenzeichen"/>
          <w:lang w:val="en-GB"/>
        </w:rPr>
        <w:footnoteReference w:id="47"/>
      </w:r>
      <w:r w:rsidR="006E4F3F">
        <w:rPr>
          <w:lang w:val="en-GB"/>
        </w:rPr>
        <w:t xml:space="preserve"> Even if Ptolemy’s strictly ‘natural astrology’ leaves not much space for </w:t>
      </w:r>
      <w:r w:rsidR="00F62030">
        <w:rPr>
          <w:lang w:val="en-GB"/>
        </w:rPr>
        <w:t>divine communication</w:t>
      </w:r>
      <w:r w:rsidR="006E4F3F">
        <w:rPr>
          <w:lang w:val="en-GB"/>
        </w:rPr>
        <w:t xml:space="preserve">, divine agency unfolds </w:t>
      </w:r>
      <w:r w:rsidR="006E4F3F" w:rsidRPr="006E4F3F">
        <w:rPr>
          <w:i/>
          <w:lang w:val="en-GB"/>
        </w:rPr>
        <w:t>through</w:t>
      </w:r>
      <w:r w:rsidR="006E4F3F">
        <w:rPr>
          <w:i/>
          <w:lang w:val="en-GB"/>
        </w:rPr>
        <w:t xml:space="preserve"> </w:t>
      </w:r>
      <w:r w:rsidR="006E4F3F">
        <w:rPr>
          <w:lang w:val="en-GB"/>
        </w:rPr>
        <w:t>the natural world which can be interpreted as a deeply Stoic doctrine.</w:t>
      </w:r>
      <w:r w:rsidR="00E83811">
        <w:rPr>
          <w:rStyle w:val="Funotenzeichen"/>
          <w:lang w:val="en-GB"/>
        </w:rPr>
        <w:footnoteReference w:id="48"/>
      </w:r>
    </w:p>
    <w:p w:rsidR="0060359D" w:rsidRDefault="0060359D" w:rsidP="00F76FD6">
      <w:pPr>
        <w:widowControl w:val="0"/>
        <w:spacing w:line="276" w:lineRule="auto"/>
        <w:ind w:firstLine="284"/>
        <w:rPr>
          <w:lang w:val="en-GB"/>
        </w:rPr>
      </w:pPr>
      <w:r>
        <w:rPr>
          <w:lang w:val="en-GB"/>
        </w:rPr>
        <w:t xml:space="preserve">While Ptolemy conceptualises the influence of the divine realm as a force that leads to changes in the elements of the sublunary realm, Valens’ approach towards astrology </w:t>
      </w:r>
      <w:r w:rsidR="00490DEF">
        <w:rPr>
          <w:lang w:val="en-GB"/>
        </w:rPr>
        <w:t>is more inclined to accept</w:t>
      </w:r>
      <w:r>
        <w:rPr>
          <w:lang w:val="en-GB"/>
        </w:rPr>
        <w:t xml:space="preserve"> direct communication with divine beings or </w:t>
      </w:r>
      <w:proofErr w:type="spellStart"/>
      <w:r>
        <w:rPr>
          <w:i/>
          <w:lang w:val="en-GB"/>
        </w:rPr>
        <w:t>daimons</w:t>
      </w:r>
      <w:proofErr w:type="spellEnd"/>
      <w:r w:rsidR="00490DEF">
        <w:rPr>
          <w:lang w:val="en-GB"/>
        </w:rPr>
        <w:t xml:space="preserve">, a characteristic of his </w:t>
      </w:r>
      <w:r w:rsidR="00490DEF">
        <w:rPr>
          <w:i/>
          <w:lang w:val="en-GB"/>
        </w:rPr>
        <w:t>Anthology</w:t>
      </w:r>
      <w:r w:rsidR="00011911">
        <w:rPr>
          <w:lang w:val="en-GB"/>
        </w:rPr>
        <w:t xml:space="preserve"> already </w:t>
      </w:r>
      <w:r w:rsidR="00490DEF">
        <w:rPr>
          <w:lang w:val="en-GB"/>
        </w:rPr>
        <w:t>discussed in section 2.3.</w:t>
      </w:r>
      <w:r w:rsidR="00A30099">
        <w:rPr>
          <w:lang w:val="en-GB"/>
        </w:rPr>
        <w:t xml:space="preserve"> </w:t>
      </w:r>
      <w:r w:rsidR="00F87962">
        <w:rPr>
          <w:lang w:val="en-GB"/>
        </w:rPr>
        <w:t xml:space="preserve">As </w:t>
      </w:r>
      <w:r w:rsidR="00AE02DB">
        <w:rPr>
          <w:lang w:val="en-GB"/>
        </w:rPr>
        <w:t xml:space="preserve">the term </w:t>
      </w:r>
      <w:r w:rsidR="00F87962">
        <w:rPr>
          <w:lang w:val="en-GB"/>
        </w:rPr>
        <w:t xml:space="preserve">‘divination’ within this essay </w:t>
      </w:r>
      <w:r w:rsidR="00AE02DB">
        <w:rPr>
          <w:lang w:val="en-GB"/>
        </w:rPr>
        <w:t xml:space="preserve">includes the </w:t>
      </w:r>
      <w:r w:rsidR="00F87962">
        <w:rPr>
          <w:lang w:val="en-GB"/>
        </w:rPr>
        <w:t>communication with supernatural forces</w:t>
      </w:r>
      <w:r w:rsidR="00490DEF">
        <w:rPr>
          <w:lang w:val="en-GB"/>
        </w:rPr>
        <w:t xml:space="preserve"> </w:t>
      </w:r>
      <w:r w:rsidR="00F87962">
        <w:rPr>
          <w:lang w:val="en-GB"/>
        </w:rPr>
        <w:t>(s. section 3.1), evidence for Valens’ divinatory approach can be found in Book V where he says that the divine ‘[…] wished men to foreknow the future</w:t>
      </w:r>
      <w:r w:rsidR="003D645C">
        <w:rPr>
          <w:lang w:val="en-GB"/>
        </w:rPr>
        <w:t xml:space="preserve"> […]’ </w:t>
      </w:r>
      <w:r w:rsidR="00684FFE">
        <w:rPr>
          <w:lang w:val="en-GB"/>
        </w:rPr>
        <w:t>and that men can deal better with the good and bad things</w:t>
      </w:r>
      <w:r w:rsidR="00854053">
        <w:rPr>
          <w:lang w:val="en-GB"/>
        </w:rPr>
        <w:t xml:space="preserve"> revealed by</w:t>
      </w:r>
      <w:r w:rsidR="00684FFE">
        <w:rPr>
          <w:lang w:val="en-GB"/>
        </w:rPr>
        <w:t xml:space="preserve"> the </w:t>
      </w:r>
      <w:r w:rsidR="007E77C0">
        <w:rPr>
          <w:lang w:val="en-GB"/>
        </w:rPr>
        <w:t>know</w:t>
      </w:r>
      <w:r w:rsidR="00854053">
        <w:rPr>
          <w:lang w:val="en-GB"/>
        </w:rPr>
        <w:t xml:space="preserve">ledge </w:t>
      </w:r>
      <w:r w:rsidR="00977814">
        <w:rPr>
          <w:lang w:val="en-GB"/>
        </w:rPr>
        <w:t>gained through astrology.</w:t>
      </w:r>
      <w:r w:rsidR="00977814">
        <w:rPr>
          <w:rStyle w:val="Funotenzeichen"/>
          <w:lang w:val="en-GB"/>
        </w:rPr>
        <w:footnoteReference w:id="49"/>
      </w:r>
      <w:r w:rsidR="00270FC8">
        <w:rPr>
          <w:lang w:val="en-GB"/>
        </w:rPr>
        <w:t xml:space="preserve"> Contrary to Ptolemy, Valens employs here a more Platonic than an Aristotelean cosmology and</w:t>
      </w:r>
      <w:r w:rsidR="003B5729">
        <w:rPr>
          <w:lang w:val="en-GB"/>
        </w:rPr>
        <w:t xml:space="preserve">, </w:t>
      </w:r>
      <w:r w:rsidR="00270FC8">
        <w:rPr>
          <w:lang w:val="en-GB"/>
        </w:rPr>
        <w:t xml:space="preserve">thereby, </w:t>
      </w:r>
      <w:r w:rsidR="00526A3D">
        <w:rPr>
          <w:lang w:val="en-GB"/>
        </w:rPr>
        <w:t xml:space="preserve">seemingly </w:t>
      </w:r>
      <w:r w:rsidR="00270FC8">
        <w:rPr>
          <w:lang w:val="en-GB"/>
        </w:rPr>
        <w:t xml:space="preserve">reconciling astrology with its Babylonian origin of divine communication. </w:t>
      </w:r>
      <w:r w:rsidR="00075137">
        <w:rPr>
          <w:lang w:val="en-GB"/>
        </w:rPr>
        <w:t>However, Valens’ approach tow</w:t>
      </w:r>
      <w:r w:rsidR="00862103">
        <w:rPr>
          <w:lang w:val="en-GB"/>
        </w:rPr>
        <w:t xml:space="preserve">ards astrology as divinatory art is not completely free of the Stoic philosophy of his time. </w:t>
      </w:r>
      <w:r w:rsidR="006536BE">
        <w:rPr>
          <w:lang w:val="en-GB"/>
        </w:rPr>
        <w:t>In the very same Book, just a few passages later, he says that it is not useful to make sacrifices to a deity or to found sanctuaries because the praying and worshipping will be ineffective.</w:t>
      </w:r>
      <w:r w:rsidR="006536BE">
        <w:rPr>
          <w:rStyle w:val="Funotenzeichen"/>
          <w:lang w:val="en-GB"/>
        </w:rPr>
        <w:footnoteReference w:id="50"/>
      </w:r>
      <w:r w:rsidR="006536BE">
        <w:rPr>
          <w:lang w:val="en-GB"/>
        </w:rPr>
        <w:t xml:space="preserve"> </w:t>
      </w:r>
      <w:r w:rsidR="0007280B">
        <w:rPr>
          <w:lang w:val="en-GB"/>
        </w:rPr>
        <w:t xml:space="preserve">This </w:t>
      </w:r>
      <w:r w:rsidR="00D20E4E">
        <w:rPr>
          <w:lang w:val="en-GB"/>
        </w:rPr>
        <w:t>assumption of the unalterable decrees of the gods can be interpreted along the Stoic stance to accept or deal with fate and not trying to change it in order to live in harmony with the cosmos.</w:t>
      </w:r>
      <w:r w:rsidR="00D20E4E">
        <w:rPr>
          <w:rStyle w:val="Funotenzeichen"/>
          <w:lang w:val="en-GB"/>
        </w:rPr>
        <w:footnoteReference w:id="51"/>
      </w:r>
      <w:r w:rsidR="00D20E4E">
        <w:rPr>
          <w:lang w:val="en-GB"/>
        </w:rPr>
        <w:t xml:space="preserve"> In addition, this understanding of fate delimits Valens again from Babylonian notions of fate, who understood the</w:t>
      </w:r>
      <w:r w:rsidR="00AE02DB">
        <w:rPr>
          <w:lang w:val="en-GB"/>
        </w:rPr>
        <w:t xml:space="preserve"> so-called</w:t>
      </w:r>
      <w:r w:rsidR="00D20E4E">
        <w:rPr>
          <w:lang w:val="en-GB"/>
        </w:rPr>
        <w:t xml:space="preserve"> </w:t>
      </w:r>
      <w:proofErr w:type="spellStart"/>
      <w:r w:rsidR="00D20E4E" w:rsidRPr="00D20E4E">
        <w:rPr>
          <w:i/>
          <w:lang w:val="en-GB"/>
        </w:rPr>
        <w:t>šīmtu</w:t>
      </w:r>
      <w:proofErr w:type="spellEnd"/>
      <w:r w:rsidR="00D20E4E">
        <w:rPr>
          <w:lang w:val="en-GB"/>
        </w:rPr>
        <w:t xml:space="preserve"> as </w:t>
      </w:r>
      <w:r w:rsidR="00E907D0">
        <w:rPr>
          <w:lang w:val="en-GB"/>
        </w:rPr>
        <w:t xml:space="preserve">a kind of fate </w:t>
      </w:r>
      <w:r w:rsidR="00D20E4E">
        <w:rPr>
          <w:lang w:val="en-GB"/>
        </w:rPr>
        <w:t xml:space="preserve">that is </w:t>
      </w:r>
      <w:r w:rsidR="00E907D0">
        <w:rPr>
          <w:lang w:val="en-GB"/>
        </w:rPr>
        <w:t>alterable through the intervention of the gods</w:t>
      </w:r>
      <w:r w:rsidR="00D20E4E">
        <w:rPr>
          <w:lang w:val="en-GB"/>
        </w:rPr>
        <w:t>.</w:t>
      </w:r>
      <w:r w:rsidR="00D20E4E">
        <w:rPr>
          <w:rStyle w:val="Funotenzeichen"/>
          <w:lang w:val="en-GB"/>
        </w:rPr>
        <w:footnoteReference w:id="52"/>
      </w:r>
      <w:r w:rsidR="005B4B70">
        <w:rPr>
          <w:lang w:val="en-GB"/>
        </w:rPr>
        <w:t xml:space="preserve"> Further evidence of Valens’ Stoic approach can be read from Book VII, where he refers to the things nature articulates and ordains </w:t>
      </w:r>
      <w:r w:rsidR="00294B62">
        <w:rPr>
          <w:lang w:val="en-GB"/>
        </w:rPr>
        <w:t>by law, confined by necessity.</w:t>
      </w:r>
      <w:r w:rsidR="00294B62">
        <w:rPr>
          <w:rStyle w:val="Funotenzeichen"/>
          <w:lang w:val="en-GB"/>
        </w:rPr>
        <w:footnoteReference w:id="53"/>
      </w:r>
      <w:r w:rsidR="002520B2">
        <w:rPr>
          <w:lang w:val="en-GB"/>
        </w:rPr>
        <w:t xml:space="preserve"> </w:t>
      </w:r>
      <w:r w:rsidR="000D06E1">
        <w:rPr>
          <w:lang w:val="en-GB"/>
        </w:rPr>
        <w:t xml:space="preserve">In sum, Valens’ astrological framework </w:t>
      </w:r>
      <w:r w:rsidR="003B5729">
        <w:rPr>
          <w:lang w:val="en-GB"/>
        </w:rPr>
        <w:t>shows more affinity with divination</w:t>
      </w:r>
      <w:r w:rsidR="000D06E1">
        <w:rPr>
          <w:lang w:val="en-GB"/>
        </w:rPr>
        <w:t xml:space="preserve"> than Ptolemy’s, however, even </w:t>
      </w:r>
      <w:r w:rsidR="00526A3D">
        <w:rPr>
          <w:lang w:val="en-GB"/>
        </w:rPr>
        <w:t xml:space="preserve">if </w:t>
      </w:r>
      <w:r w:rsidR="000D06E1">
        <w:rPr>
          <w:lang w:val="en-GB"/>
        </w:rPr>
        <w:t xml:space="preserve">Valens employs a more Platonic cosmology in which </w:t>
      </w:r>
      <w:proofErr w:type="spellStart"/>
      <w:r w:rsidR="000D06E1">
        <w:rPr>
          <w:lang w:val="en-GB"/>
        </w:rPr>
        <w:t>i.a</w:t>
      </w:r>
      <w:proofErr w:type="spellEnd"/>
      <w:r w:rsidR="000D06E1">
        <w:rPr>
          <w:lang w:val="en-GB"/>
        </w:rPr>
        <w:t xml:space="preserve">. </w:t>
      </w:r>
      <w:proofErr w:type="spellStart"/>
      <w:r w:rsidR="000D06E1">
        <w:rPr>
          <w:i/>
          <w:lang w:val="en-GB"/>
        </w:rPr>
        <w:t>daimons</w:t>
      </w:r>
      <w:proofErr w:type="spellEnd"/>
      <w:r w:rsidR="00BE3D15">
        <w:rPr>
          <w:lang w:val="en-GB"/>
        </w:rPr>
        <w:t xml:space="preserve"> have a certain agency</w:t>
      </w:r>
      <w:r w:rsidR="000D06E1">
        <w:rPr>
          <w:lang w:val="en-GB"/>
        </w:rPr>
        <w:t xml:space="preserve">, his </w:t>
      </w:r>
      <w:r w:rsidR="000D06E1">
        <w:rPr>
          <w:i/>
          <w:lang w:val="en-GB"/>
        </w:rPr>
        <w:t>Anthology</w:t>
      </w:r>
      <w:r w:rsidR="0098736E">
        <w:rPr>
          <w:lang w:val="en-GB"/>
        </w:rPr>
        <w:t xml:space="preserve"> appears </w:t>
      </w:r>
      <w:r w:rsidR="00526A3D">
        <w:rPr>
          <w:lang w:val="en-GB"/>
        </w:rPr>
        <w:t>nonetheless</w:t>
      </w:r>
      <w:r w:rsidR="000D06E1">
        <w:rPr>
          <w:lang w:val="en-GB"/>
        </w:rPr>
        <w:t xml:space="preserve"> </w:t>
      </w:r>
      <w:r w:rsidR="00BE3D15">
        <w:rPr>
          <w:lang w:val="en-GB"/>
        </w:rPr>
        <w:t>influenced by</w:t>
      </w:r>
      <w:r w:rsidR="000D06E1">
        <w:rPr>
          <w:lang w:val="en-GB"/>
        </w:rPr>
        <w:t xml:space="preserve"> Stoic philosophy.</w:t>
      </w:r>
    </w:p>
    <w:p w:rsidR="0018641B" w:rsidRPr="001E547E" w:rsidRDefault="0018641B" w:rsidP="00F76FD6">
      <w:pPr>
        <w:widowControl w:val="0"/>
        <w:spacing w:line="276" w:lineRule="auto"/>
        <w:ind w:firstLine="284"/>
        <w:rPr>
          <w:lang w:val="en-GB"/>
        </w:rPr>
      </w:pPr>
      <w:r>
        <w:rPr>
          <w:lang w:val="en-GB"/>
        </w:rPr>
        <w:t xml:space="preserve">Concluding the role of divination in Hellenistic astrology through the analysis of Ptolemy’s and Valens’ astrological works, </w:t>
      </w:r>
      <w:r w:rsidR="00D40353">
        <w:rPr>
          <w:lang w:val="en-GB"/>
        </w:rPr>
        <w:t xml:space="preserve">some essential differences and similarities can be outlined. First, the analysis was able to show that Ptolemy’s </w:t>
      </w:r>
      <w:proofErr w:type="spellStart"/>
      <w:r w:rsidR="00D40353">
        <w:rPr>
          <w:i/>
          <w:lang w:val="en-GB"/>
        </w:rPr>
        <w:t>Tetrabiblos</w:t>
      </w:r>
      <w:proofErr w:type="spellEnd"/>
      <w:r w:rsidR="00D40353">
        <w:rPr>
          <w:lang w:val="en-GB"/>
        </w:rPr>
        <w:t xml:space="preserve"> splits the divine and the natural realms into two separate spheres, the former cau</w:t>
      </w:r>
      <w:r w:rsidR="00732D52">
        <w:rPr>
          <w:lang w:val="en-GB"/>
        </w:rPr>
        <w:t xml:space="preserve">sing disturbances </w:t>
      </w:r>
      <w:r w:rsidR="003B5729">
        <w:rPr>
          <w:lang w:val="en-GB"/>
        </w:rPr>
        <w:t>within</w:t>
      </w:r>
      <w:r w:rsidR="00732D52">
        <w:rPr>
          <w:lang w:val="en-GB"/>
        </w:rPr>
        <w:t xml:space="preserve"> the </w:t>
      </w:r>
      <w:proofErr w:type="spellStart"/>
      <w:r w:rsidR="001C2764">
        <w:rPr>
          <w:lang w:val="en-GB"/>
        </w:rPr>
        <w:t>latters</w:t>
      </w:r>
      <w:proofErr w:type="spellEnd"/>
      <w:r w:rsidR="001C2764">
        <w:rPr>
          <w:lang w:val="en-GB"/>
        </w:rPr>
        <w:t xml:space="preserve"> </w:t>
      </w:r>
      <w:proofErr w:type="spellStart"/>
      <w:r w:rsidR="001C2764">
        <w:rPr>
          <w:lang w:val="en-GB"/>
        </w:rPr>
        <w:t>sublunar</w:t>
      </w:r>
      <w:proofErr w:type="spellEnd"/>
      <w:r w:rsidR="001C2764">
        <w:rPr>
          <w:lang w:val="en-GB"/>
        </w:rPr>
        <w:t xml:space="preserve"> element</w:t>
      </w:r>
      <w:r w:rsidR="00732D52">
        <w:rPr>
          <w:lang w:val="en-GB"/>
        </w:rPr>
        <w:t xml:space="preserve">. </w:t>
      </w:r>
      <w:r w:rsidR="003B5729">
        <w:rPr>
          <w:lang w:val="en-GB"/>
        </w:rPr>
        <w:t xml:space="preserve">In </w:t>
      </w:r>
      <w:r w:rsidR="00483FD6">
        <w:rPr>
          <w:lang w:val="en-GB"/>
        </w:rPr>
        <w:t>this framework</w:t>
      </w:r>
      <w:r w:rsidR="00AE02DB">
        <w:rPr>
          <w:lang w:val="en-GB"/>
        </w:rPr>
        <w:t xml:space="preserve"> </w:t>
      </w:r>
      <w:r w:rsidR="00483FD6">
        <w:rPr>
          <w:lang w:val="en-GB"/>
        </w:rPr>
        <w:t xml:space="preserve">communication with the gods through divinatory practices is excluded. </w:t>
      </w:r>
      <w:r w:rsidR="001E547E">
        <w:rPr>
          <w:lang w:val="en-GB"/>
        </w:rPr>
        <w:t xml:space="preserve">On the contrary, in Valens’ </w:t>
      </w:r>
      <w:r w:rsidR="001E547E">
        <w:rPr>
          <w:i/>
          <w:lang w:val="en-GB"/>
        </w:rPr>
        <w:t>Anthology</w:t>
      </w:r>
      <w:r w:rsidR="00D02316">
        <w:rPr>
          <w:lang w:val="en-GB"/>
        </w:rPr>
        <w:t xml:space="preserve"> divination</w:t>
      </w:r>
      <w:r w:rsidR="00367359">
        <w:rPr>
          <w:lang w:val="en-GB"/>
        </w:rPr>
        <w:t xml:space="preserve"> – or divine revelation – as</w:t>
      </w:r>
      <w:r w:rsidR="001E547E">
        <w:rPr>
          <w:lang w:val="en-GB"/>
        </w:rPr>
        <w:t xml:space="preserve"> defined in section 3.1</w:t>
      </w:r>
      <w:r w:rsidR="00367359">
        <w:rPr>
          <w:lang w:val="en-GB"/>
        </w:rPr>
        <w:t xml:space="preserve"> appears to be an integral part of practiced astrology, however, he shows to rely on Stoic doctrines too. </w:t>
      </w:r>
      <w:r w:rsidR="009F48DF">
        <w:rPr>
          <w:lang w:val="en-GB"/>
        </w:rPr>
        <w:t xml:space="preserve">As the Stoic philosophy seems to be influential </w:t>
      </w:r>
      <w:r w:rsidR="00BD3FC9">
        <w:rPr>
          <w:lang w:val="en-GB"/>
        </w:rPr>
        <w:t>on</w:t>
      </w:r>
      <w:r w:rsidR="009F48DF">
        <w:rPr>
          <w:lang w:val="en-GB"/>
        </w:rPr>
        <w:t xml:space="preserve"> both, Ptolemy and Valens, in section 4 its </w:t>
      </w:r>
      <w:r w:rsidR="002311C5">
        <w:rPr>
          <w:lang w:val="en-GB"/>
        </w:rPr>
        <w:t>impact</w:t>
      </w:r>
      <w:r w:rsidR="009F48DF">
        <w:rPr>
          <w:lang w:val="en-GB"/>
        </w:rPr>
        <w:t xml:space="preserve"> on the entanglement between cosmology and divination within Hellenistic astrology will be discussed more deeply. </w:t>
      </w:r>
    </w:p>
    <w:p w:rsidR="003B0DD3" w:rsidRDefault="003B0DD3" w:rsidP="00F76FD6">
      <w:pPr>
        <w:widowControl w:val="0"/>
        <w:spacing w:line="276" w:lineRule="auto"/>
        <w:rPr>
          <w:lang w:val="en-GB"/>
        </w:rPr>
      </w:pPr>
    </w:p>
    <w:p w:rsidR="003B5729" w:rsidRPr="003B0DD3" w:rsidRDefault="003B5729" w:rsidP="00F76FD6">
      <w:pPr>
        <w:widowControl w:val="0"/>
        <w:spacing w:line="276" w:lineRule="auto"/>
        <w:rPr>
          <w:lang w:val="en-GB"/>
        </w:rPr>
      </w:pPr>
    </w:p>
    <w:p w:rsidR="00BA2A0D" w:rsidRDefault="00BA2A0D" w:rsidP="00F76FD6">
      <w:pPr>
        <w:widowControl w:val="0"/>
        <w:spacing w:line="276" w:lineRule="auto"/>
        <w:rPr>
          <w:b/>
          <w:sz w:val="28"/>
          <w:lang w:val="en-GB"/>
        </w:rPr>
      </w:pPr>
      <w:r>
        <w:rPr>
          <w:b/>
          <w:sz w:val="28"/>
          <w:lang w:val="en-GB"/>
        </w:rPr>
        <w:lastRenderedPageBreak/>
        <w:t>4</w:t>
      </w:r>
      <w:r>
        <w:rPr>
          <w:b/>
          <w:sz w:val="28"/>
          <w:lang w:val="en-GB"/>
        </w:rPr>
        <w:tab/>
        <w:t>Cosm</w:t>
      </w:r>
      <w:r w:rsidR="00A2443E">
        <w:rPr>
          <w:b/>
          <w:sz w:val="28"/>
          <w:lang w:val="en-GB"/>
        </w:rPr>
        <w:t>ology and Divination in Hellenistic Astrology</w:t>
      </w:r>
    </w:p>
    <w:p w:rsidR="00A5481D" w:rsidRDefault="00A5481D" w:rsidP="00F76FD6">
      <w:pPr>
        <w:widowControl w:val="0"/>
        <w:spacing w:line="276" w:lineRule="auto"/>
        <w:rPr>
          <w:lang w:val="en-GB"/>
        </w:rPr>
      </w:pPr>
    </w:p>
    <w:p w:rsidR="00AB64D8" w:rsidRDefault="00162879" w:rsidP="00F76FD6">
      <w:pPr>
        <w:widowControl w:val="0"/>
        <w:spacing w:line="276" w:lineRule="auto"/>
        <w:rPr>
          <w:lang w:val="en-GB"/>
        </w:rPr>
      </w:pPr>
      <w:r>
        <w:rPr>
          <w:lang w:val="en-GB"/>
        </w:rPr>
        <w:t>Based on the main findings of sections 2.3 and 3.2</w:t>
      </w:r>
      <w:r w:rsidR="004D6866">
        <w:rPr>
          <w:lang w:val="en-GB"/>
        </w:rPr>
        <w:t xml:space="preserve">, section 4 will deal with the broader context that frames the differences and communalities found in the works of Ptolemy and Valens, namely the relationship between </w:t>
      </w:r>
      <w:r w:rsidR="005329A4">
        <w:rPr>
          <w:lang w:val="en-GB"/>
        </w:rPr>
        <w:t>(</w:t>
      </w:r>
      <w:r w:rsidR="004D6866">
        <w:rPr>
          <w:lang w:val="en-GB"/>
        </w:rPr>
        <w:t>Stoic</w:t>
      </w:r>
      <w:r w:rsidR="005329A4">
        <w:rPr>
          <w:lang w:val="en-GB"/>
        </w:rPr>
        <w:t>)</w:t>
      </w:r>
      <w:r w:rsidR="004D6866">
        <w:rPr>
          <w:lang w:val="en-GB"/>
        </w:rPr>
        <w:t xml:space="preserve"> cosmology and divination within Hellenistic astrology. </w:t>
      </w:r>
      <w:r w:rsidR="00257242">
        <w:rPr>
          <w:lang w:val="en-GB"/>
        </w:rPr>
        <w:t>For this purpose</w:t>
      </w:r>
      <w:r w:rsidR="004D6866">
        <w:rPr>
          <w:lang w:val="en-GB"/>
        </w:rPr>
        <w:t xml:space="preserve">, section 4.1 will first deal with Egyptian and Mesopotamian astrology </w:t>
      </w:r>
      <w:r w:rsidR="00257242">
        <w:rPr>
          <w:lang w:val="en-GB"/>
        </w:rPr>
        <w:t>as divinatory tool</w:t>
      </w:r>
      <w:r w:rsidR="00AE510E">
        <w:rPr>
          <w:lang w:val="en-GB"/>
        </w:rPr>
        <w:t>s</w:t>
      </w:r>
      <w:r w:rsidR="00257242">
        <w:rPr>
          <w:lang w:val="en-GB"/>
        </w:rPr>
        <w:t xml:space="preserve"> in order to frame briefly the broader historical</w:t>
      </w:r>
      <w:r w:rsidR="00AE510E">
        <w:rPr>
          <w:lang w:val="en-GB"/>
        </w:rPr>
        <w:t xml:space="preserve"> and cultural</w:t>
      </w:r>
      <w:r w:rsidR="00257242">
        <w:rPr>
          <w:lang w:val="en-GB"/>
        </w:rPr>
        <w:t xml:space="preserve"> context </w:t>
      </w:r>
      <w:r w:rsidR="00AE510E">
        <w:rPr>
          <w:lang w:val="en-GB"/>
        </w:rPr>
        <w:t>of</w:t>
      </w:r>
      <w:r w:rsidR="00257242">
        <w:rPr>
          <w:lang w:val="en-GB"/>
        </w:rPr>
        <w:t xml:space="preserve"> Hellenistic astrology</w:t>
      </w:r>
      <w:r w:rsidR="004D6866">
        <w:rPr>
          <w:lang w:val="en-GB"/>
        </w:rPr>
        <w:t xml:space="preserve">. </w:t>
      </w:r>
      <w:r w:rsidR="001C3902">
        <w:rPr>
          <w:lang w:val="en-GB"/>
        </w:rPr>
        <w:t>Section 4.2 will discuss the tensions and ambiguities resulting from the combination of Stoic cosmology and divination and how these are solved by Ptolemy and Valens in different ways. Section 4.3. will finish this section</w:t>
      </w:r>
      <w:r w:rsidR="00CF3373">
        <w:rPr>
          <w:lang w:val="en-GB"/>
        </w:rPr>
        <w:t xml:space="preserve"> by summing up the findings from sections 4.1. and 4.2. </w:t>
      </w:r>
    </w:p>
    <w:p w:rsidR="00CF3373" w:rsidRDefault="00CF3373" w:rsidP="00F76FD6">
      <w:pPr>
        <w:widowControl w:val="0"/>
        <w:spacing w:line="276" w:lineRule="auto"/>
        <w:rPr>
          <w:lang w:val="en-GB"/>
        </w:rPr>
      </w:pPr>
    </w:p>
    <w:p w:rsidR="001E3F5B" w:rsidRPr="001E3F5B" w:rsidRDefault="001E3F5B" w:rsidP="00F76FD6">
      <w:pPr>
        <w:widowControl w:val="0"/>
        <w:spacing w:line="276" w:lineRule="auto"/>
        <w:rPr>
          <w:b/>
          <w:sz w:val="28"/>
          <w:lang w:val="en-GB"/>
        </w:rPr>
      </w:pPr>
      <w:r w:rsidRPr="001E3F5B">
        <w:rPr>
          <w:b/>
          <w:sz w:val="28"/>
          <w:lang w:val="en-GB"/>
        </w:rPr>
        <w:t xml:space="preserve">4.1 </w:t>
      </w:r>
      <w:r w:rsidRPr="001E3F5B">
        <w:rPr>
          <w:b/>
          <w:sz w:val="28"/>
          <w:lang w:val="en-GB"/>
        </w:rPr>
        <w:tab/>
        <w:t>Babylonian and Demotic</w:t>
      </w:r>
      <w:r w:rsidR="002D0DBD">
        <w:rPr>
          <w:b/>
          <w:sz w:val="28"/>
          <w:lang w:val="en-GB"/>
        </w:rPr>
        <w:t xml:space="preserve"> </w:t>
      </w:r>
      <w:r w:rsidR="007D658F">
        <w:rPr>
          <w:b/>
          <w:sz w:val="28"/>
          <w:lang w:val="en-GB"/>
        </w:rPr>
        <w:t>C</w:t>
      </w:r>
      <w:r w:rsidR="002D0DBD">
        <w:rPr>
          <w:b/>
          <w:sz w:val="28"/>
          <w:lang w:val="en-GB"/>
        </w:rPr>
        <w:t>elestial</w:t>
      </w:r>
      <w:r w:rsidRPr="001E3F5B">
        <w:rPr>
          <w:b/>
          <w:sz w:val="28"/>
          <w:lang w:val="en-GB"/>
        </w:rPr>
        <w:t xml:space="preserve"> </w:t>
      </w:r>
      <w:r w:rsidR="007D658F">
        <w:rPr>
          <w:b/>
          <w:sz w:val="28"/>
          <w:lang w:val="en-GB"/>
        </w:rPr>
        <w:t>D</w:t>
      </w:r>
      <w:r w:rsidRPr="001E3F5B">
        <w:rPr>
          <w:b/>
          <w:sz w:val="28"/>
          <w:lang w:val="en-GB"/>
        </w:rPr>
        <w:t>ivination</w:t>
      </w:r>
    </w:p>
    <w:p w:rsidR="001E3F5B" w:rsidRDefault="001E3F5B" w:rsidP="00F76FD6">
      <w:pPr>
        <w:widowControl w:val="0"/>
        <w:spacing w:line="276" w:lineRule="auto"/>
        <w:rPr>
          <w:lang w:val="en-GB"/>
        </w:rPr>
      </w:pPr>
    </w:p>
    <w:p w:rsidR="00AB64D8" w:rsidRPr="00BD7DAA" w:rsidRDefault="00AB64D8" w:rsidP="00F76FD6">
      <w:pPr>
        <w:widowControl w:val="0"/>
        <w:spacing w:line="276" w:lineRule="auto"/>
        <w:rPr>
          <w:lang w:val="en-GB"/>
        </w:rPr>
      </w:pPr>
      <w:r>
        <w:rPr>
          <w:lang w:val="en-GB"/>
        </w:rPr>
        <w:t>One of the</w:t>
      </w:r>
      <w:r w:rsidR="00257242">
        <w:rPr>
          <w:lang w:val="en-GB"/>
        </w:rPr>
        <w:t xml:space="preserve"> </w:t>
      </w:r>
      <w:r>
        <w:rPr>
          <w:lang w:val="en-GB"/>
        </w:rPr>
        <w:t>early predecessor</w:t>
      </w:r>
      <w:r w:rsidR="00257242">
        <w:rPr>
          <w:lang w:val="en-GB"/>
        </w:rPr>
        <w:t>s</w:t>
      </w:r>
      <w:r>
        <w:rPr>
          <w:lang w:val="en-GB"/>
        </w:rPr>
        <w:t xml:space="preserve"> of Hellenistic astrology is the one practiced in Babylonia. According to </w:t>
      </w:r>
      <w:proofErr w:type="spellStart"/>
      <w:r>
        <w:rPr>
          <w:lang w:val="en-GB"/>
        </w:rPr>
        <w:t>Rochberg</w:t>
      </w:r>
      <w:proofErr w:type="spellEnd"/>
      <w:r>
        <w:rPr>
          <w:lang w:val="en-GB"/>
        </w:rPr>
        <w:t xml:space="preserve">, the </w:t>
      </w:r>
      <w:r w:rsidR="00681841">
        <w:rPr>
          <w:lang w:val="en-GB"/>
        </w:rPr>
        <w:t xml:space="preserve">practice of Babylonian celestial divination begun in the second millennium BCE and reached its peak with the development of </w:t>
      </w:r>
      <w:proofErr w:type="spellStart"/>
      <w:r w:rsidR="00681841">
        <w:rPr>
          <w:lang w:val="en-GB"/>
        </w:rPr>
        <w:t>i.a</w:t>
      </w:r>
      <w:proofErr w:type="spellEnd"/>
      <w:r w:rsidR="00681841">
        <w:rPr>
          <w:lang w:val="en-GB"/>
        </w:rPr>
        <w:t>. astronomical parameters and methods, entering the Hellenistic culture in the late fourth century BCE.</w:t>
      </w:r>
      <w:r w:rsidR="00681841">
        <w:rPr>
          <w:rStyle w:val="Funotenzeichen"/>
          <w:lang w:val="en-GB"/>
        </w:rPr>
        <w:footnoteReference w:id="54"/>
      </w:r>
      <w:r w:rsidR="0090795F">
        <w:rPr>
          <w:lang w:val="en-GB"/>
        </w:rPr>
        <w:t xml:space="preserve"> </w:t>
      </w:r>
      <w:r w:rsidR="00DF08B3">
        <w:rPr>
          <w:lang w:val="en-GB"/>
        </w:rPr>
        <w:t xml:space="preserve">The Babylonians recorded the celestial omens on clay tablets, which read </w:t>
      </w:r>
      <w:r w:rsidR="00C52370">
        <w:rPr>
          <w:lang w:val="en-GB"/>
        </w:rPr>
        <w:t>e.g</w:t>
      </w:r>
      <w:r w:rsidR="00855E80">
        <w:rPr>
          <w:lang w:val="en-GB"/>
        </w:rPr>
        <w:t>.</w:t>
      </w:r>
      <w:r w:rsidR="00C52370">
        <w:rPr>
          <w:lang w:val="en-GB"/>
        </w:rPr>
        <w:t xml:space="preserve"> in VAT10218, line 39, </w:t>
      </w:r>
      <w:r w:rsidR="00DF08B3">
        <w:rPr>
          <w:lang w:val="en-GB"/>
        </w:rPr>
        <w:t>as follows: ‘If Venus stands in the Moon’</w:t>
      </w:r>
      <w:r w:rsidR="00FD184D">
        <w:rPr>
          <w:lang w:val="en-GB"/>
        </w:rPr>
        <w:t>s</w:t>
      </w:r>
      <w:r w:rsidR="00DF08B3">
        <w:rPr>
          <w:lang w:val="en-GB"/>
        </w:rPr>
        <w:t xml:space="preserve"> position: the king’s land will revolt against him’.</w:t>
      </w:r>
      <w:r w:rsidR="00DF08B3">
        <w:rPr>
          <w:rStyle w:val="Funotenzeichen"/>
          <w:lang w:val="en-GB"/>
        </w:rPr>
        <w:footnoteReference w:id="55"/>
      </w:r>
      <w:r w:rsidR="0064038F">
        <w:rPr>
          <w:lang w:val="en-GB"/>
        </w:rPr>
        <w:t xml:space="preserve"> Although</w:t>
      </w:r>
      <w:r w:rsidR="00A71894">
        <w:rPr>
          <w:lang w:val="en-GB"/>
        </w:rPr>
        <w:t xml:space="preserve"> such omens seem to employ a causal relationship by </w:t>
      </w:r>
      <w:r w:rsidR="00F0350B">
        <w:rPr>
          <w:lang w:val="en-GB"/>
        </w:rPr>
        <w:t>an</w:t>
      </w:r>
      <w:r w:rsidR="00A71894">
        <w:rPr>
          <w:lang w:val="en-GB"/>
        </w:rPr>
        <w:t xml:space="preserve"> ‘If … then’-</w:t>
      </w:r>
      <w:r w:rsidR="00FD184D">
        <w:rPr>
          <w:lang w:val="en-GB"/>
        </w:rPr>
        <w:t xml:space="preserve"> </w:t>
      </w:r>
      <w:r w:rsidR="00A71894">
        <w:rPr>
          <w:lang w:val="en-GB"/>
        </w:rPr>
        <w:t xml:space="preserve">structure, </w:t>
      </w:r>
      <w:proofErr w:type="spellStart"/>
      <w:r w:rsidR="00A71894">
        <w:rPr>
          <w:lang w:val="en-GB"/>
        </w:rPr>
        <w:t>Rochberg</w:t>
      </w:r>
      <w:proofErr w:type="spellEnd"/>
      <w:r w:rsidR="00A71894">
        <w:rPr>
          <w:lang w:val="en-GB"/>
        </w:rPr>
        <w:t xml:space="preserve"> points out that Mesopotamian divination is not based on a mechanical-causal understanding but rather on the assumption of a plain correlation of signs, either sequential or synchronistic.</w:t>
      </w:r>
      <w:r w:rsidR="00A71894">
        <w:rPr>
          <w:rStyle w:val="Funotenzeichen"/>
          <w:lang w:val="en-GB"/>
        </w:rPr>
        <w:footnoteReference w:id="56"/>
      </w:r>
      <w:r w:rsidR="00791639">
        <w:rPr>
          <w:lang w:val="en-GB"/>
        </w:rPr>
        <w:t xml:space="preserve"> </w:t>
      </w:r>
      <w:r w:rsidR="00DD5259">
        <w:rPr>
          <w:lang w:val="en-GB"/>
        </w:rPr>
        <w:t>Furthermore,</w:t>
      </w:r>
      <w:r w:rsidR="00526CAE">
        <w:rPr>
          <w:lang w:val="en-GB"/>
        </w:rPr>
        <w:t xml:space="preserve"> the Babylonians thought that the gods were immanent in the physical heavenly bodies and</w:t>
      </w:r>
      <w:r w:rsidR="00AA49F7">
        <w:rPr>
          <w:lang w:val="en-GB"/>
        </w:rPr>
        <w:t xml:space="preserve"> that</w:t>
      </w:r>
      <w:r w:rsidR="00526CAE">
        <w:rPr>
          <w:lang w:val="en-GB"/>
        </w:rPr>
        <w:t xml:space="preserve"> by the practice of celestial divination</w:t>
      </w:r>
      <w:r w:rsidR="00AA49F7">
        <w:rPr>
          <w:lang w:val="en-GB"/>
        </w:rPr>
        <w:t xml:space="preserve"> </w:t>
      </w:r>
      <w:r w:rsidR="00526CAE">
        <w:rPr>
          <w:lang w:val="en-GB"/>
        </w:rPr>
        <w:t>a direct communication with these gods could be accomplished.</w:t>
      </w:r>
      <w:r w:rsidR="00526CAE">
        <w:rPr>
          <w:rStyle w:val="Funotenzeichen"/>
          <w:lang w:val="en-GB"/>
        </w:rPr>
        <w:footnoteReference w:id="57"/>
      </w:r>
      <w:r w:rsidR="00F7027A">
        <w:rPr>
          <w:lang w:val="en-GB"/>
        </w:rPr>
        <w:t xml:space="preserve"> </w:t>
      </w:r>
      <w:r w:rsidR="00E21753">
        <w:rPr>
          <w:lang w:val="en-GB"/>
        </w:rPr>
        <w:t xml:space="preserve">In a similar vein, Demotic astrological writings reveal an omen-based tradition in Egyptian astrology. </w:t>
      </w:r>
      <w:r w:rsidR="008D70B5">
        <w:rPr>
          <w:lang w:val="en-GB"/>
        </w:rPr>
        <w:t>In a Demotic text, a Papyrus found in Cairo and</w:t>
      </w:r>
      <w:r w:rsidR="00633459">
        <w:rPr>
          <w:lang w:val="en-GB"/>
        </w:rPr>
        <w:t>, according to Hughes,</w:t>
      </w:r>
      <w:r w:rsidR="008D70B5">
        <w:rPr>
          <w:lang w:val="en-GB"/>
        </w:rPr>
        <w:t xml:space="preserve"> probably written in the Roman period, the astrological interpretations read similar </w:t>
      </w:r>
      <w:r w:rsidR="00492FB9">
        <w:rPr>
          <w:lang w:val="en-GB"/>
        </w:rPr>
        <w:t>than</w:t>
      </w:r>
      <w:r w:rsidR="008D70B5">
        <w:rPr>
          <w:lang w:val="en-GB"/>
        </w:rPr>
        <w:t xml:space="preserve"> the Mesopotamian one: ‘If it (</w:t>
      </w:r>
      <w:proofErr w:type="spellStart"/>
      <w:r w:rsidR="008D70B5">
        <w:rPr>
          <w:lang w:val="en-GB"/>
        </w:rPr>
        <w:t>Sothis</w:t>
      </w:r>
      <w:proofErr w:type="spellEnd"/>
      <w:r w:rsidR="008D70B5">
        <w:rPr>
          <w:lang w:val="en-GB"/>
        </w:rPr>
        <w:t>) rises when Jupiter is in Sagittarius: The king of Egypt will rule over his country.’</w:t>
      </w:r>
      <w:r w:rsidR="008D70B5">
        <w:rPr>
          <w:rStyle w:val="Funotenzeichen"/>
          <w:lang w:val="en-GB"/>
        </w:rPr>
        <w:footnoteReference w:id="58"/>
      </w:r>
      <w:r w:rsidR="008D70B5">
        <w:rPr>
          <w:lang w:val="en-GB"/>
        </w:rPr>
        <w:t xml:space="preserve"> </w:t>
      </w:r>
      <w:r w:rsidR="005B5999">
        <w:rPr>
          <w:lang w:val="en-GB"/>
        </w:rPr>
        <w:t xml:space="preserve">As Winkler </w:t>
      </w:r>
      <w:r w:rsidR="00855E80">
        <w:rPr>
          <w:lang w:val="en-GB"/>
        </w:rPr>
        <w:t>remarks</w:t>
      </w:r>
      <w:r w:rsidR="006E6C18">
        <w:rPr>
          <w:lang w:val="en-GB"/>
        </w:rPr>
        <w:t xml:space="preserve">, this kind of text relates to the one dealing with universal </w:t>
      </w:r>
      <w:proofErr w:type="spellStart"/>
      <w:r w:rsidR="006E6C18">
        <w:rPr>
          <w:lang w:val="en-GB"/>
        </w:rPr>
        <w:t>omina</w:t>
      </w:r>
      <w:proofErr w:type="spellEnd"/>
      <w:r w:rsidR="006E6C18">
        <w:rPr>
          <w:lang w:val="en-GB"/>
        </w:rPr>
        <w:t xml:space="preserve"> or </w:t>
      </w:r>
      <w:proofErr w:type="spellStart"/>
      <w:r w:rsidR="006E6C18">
        <w:rPr>
          <w:lang w:val="en-GB"/>
        </w:rPr>
        <w:t>Sothis</w:t>
      </w:r>
      <w:proofErr w:type="spellEnd"/>
      <w:r w:rsidR="006E6C18">
        <w:rPr>
          <w:lang w:val="en-GB"/>
        </w:rPr>
        <w:t xml:space="preserve"> texts</w:t>
      </w:r>
      <w:r w:rsidR="00D25C94">
        <w:rPr>
          <w:lang w:val="en-GB"/>
        </w:rPr>
        <w:t xml:space="preserve">, </w:t>
      </w:r>
      <w:proofErr w:type="spellStart"/>
      <w:r w:rsidR="00D25C94">
        <w:rPr>
          <w:lang w:val="en-GB"/>
        </w:rPr>
        <w:t>i.a</w:t>
      </w:r>
      <w:proofErr w:type="spellEnd"/>
      <w:r w:rsidR="00D25C94">
        <w:rPr>
          <w:lang w:val="en-GB"/>
        </w:rPr>
        <w:t>. predicting the welfare of the land and the life of kings.</w:t>
      </w:r>
      <w:r w:rsidR="00D25C94">
        <w:rPr>
          <w:rStyle w:val="Funotenzeichen"/>
          <w:lang w:val="en-GB"/>
        </w:rPr>
        <w:footnoteReference w:id="59"/>
      </w:r>
      <w:r w:rsidR="00C45E2F">
        <w:rPr>
          <w:lang w:val="en-GB"/>
        </w:rPr>
        <w:t xml:space="preserve"> The </w:t>
      </w:r>
      <w:r w:rsidR="00BD7DAA">
        <w:rPr>
          <w:lang w:val="en-GB"/>
        </w:rPr>
        <w:t>similarit</w:t>
      </w:r>
      <w:r w:rsidR="00855E80">
        <w:rPr>
          <w:lang w:val="en-GB"/>
        </w:rPr>
        <w:t>ies</w:t>
      </w:r>
      <w:r w:rsidR="00BD7DAA">
        <w:rPr>
          <w:lang w:val="en-GB"/>
        </w:rPr>
        <w:t xml:space="preserve"> between the Babylonian and Demotic omen texts suggest a strong connection between these two cultures that is also supported by </w:t>
      </w:r>
      <w:r w:rsidR="005C5F6D">
        <w:rPr>
          <w:lang w:val="en-GB"/>
        </w:rPr>
        <w:t xml:space="preserve">scholarly </w:t>
      </w:r>
      <w:r w:rsidR="00BD7DAA">
        <w:rPr>
          <w:lang w:val="en-GB"/>
        </w:rPr>
        <w:t>evidence drawn by Ross who</w:t>
      </w:r>
      <w:r w:rsidR="005C5F6D">
        <w:rPr>
          <w:lang w:val="en-GB"/>
        </w:rPr>
        <w:t xml:space="preserve"> </w:t>
      </w:r>
      <w:r w:rsidR="00855E80">
        <w:rPr>
          <w:lang w:val="en-GB"/>
        </w:rPr>
        <w:t xml:space="preserve">notes </w:t>
      </w:r>
      <w:r w:rsidR="00BD7DAA">
        <w:rPr>
          <w:lang w:val="en-GB"/>
        </w:rPr>
        <w:t xml:space="preserve">that </w:t>
      </w:r>
      <w:r w:rsidR="005C5F6D">
        <w:rPr>
          <w:lang w:val="en-GB"/>
        </w:rPr>
        <w:t xml:space="preserve">Text B of </w:t>
      </w:r>
      <w:r w:rsidR="00BD7DAA">
        <w:rPr>
          <w:lang w:val="en-GB"/>
        </w:rPr>
        <w:t xml:space="preserve">the </w:t>
      </w:r>
      <w:r w:rsidR="00BD7DAA" w:rsidRPr="00BD7DAA">
        <w:rPr>
          <w:lang w:val="en-GB"/>
        </w:rPr>
        <w:t xml:space="preserve">P. </w:t>
      </w:r>
      <w:proofErr w:type="spellStart"/>
      <w:r w:rsidR="00BD7DAA" w:rsidRPr="00BD7DAA">
        <w:rPr>
          <w:lang w:val="en-GB"/>
        </w:rPr>
        <w:t>Vindob</w:t>
      </w:r>
      <w:proofErr w:type="spellEnd"/>
      <w:r w:rsidR="00BD7DAA" w:rsidRPr="00BD7DAA">
        <w:rPr>
          <w:lang w:val="en-GB"/>
        </w:rPr>
        <w:t>. D. 6286</w:t>
      </w:r>
      <w:r w:rsidR="00BD7DAA">
        <w:rPr>
          <w:lang w:val="en-GB"/>
        </w:rPr>
        <w:t xml:space="preserve"> – a Demotic Papyrus – </w:t>
      </w:r>
      <w:r w:rsidR="00E73CE9">
        <w:rPr>
          <w:lang w:val="en-GB"/>
        </w:rPr>
        <w:t>refers to</w:t>
      </w:r>
      <w:r w:rsidR="005C5F6D">
        <w:rPr>
          <w:lang w:val="en-GB"/>
        </w:rPr>
        <w:t xml:space="preserve"> the</w:t>
      </w:r>
      <w:r w:rsidR="00BD7DAA">
        <w:rPr>
          <w:lang w:val="en-GB"/>
        </w:rPr>
        <w:t xml:space="preserve"> Mesopotamian precedent </w:t>
      </w:r>
      <w:r w:rsidR="00BD7DAA" w:rsidRPr="00BD7DAA">
        <w:rPr>
          <w:i/>
          <w:lang w:val="en-GB"/>
        </w:rPr>
        <w:t xml:space="preserve">Enuma </w:t>
      </w:r>
      <w:proofErr w:type="spellStart"/>
      <w:r w:rsidR="00BD7DAA" w:rsidRPr="00BD7DAA">
        <w:rPr>
          <w:i/>
          <w:lang w:val="en-GB"/>
        </w:rPr>
        <w:t>Anu</w:t>
      </w:r>
      <w:proofErr w:type="spellEnd"/>
      <w:r w:rsidR="00BD7DAA" w:rsidRPr="00BD7DAA">
        <w:rPr>
          <w:i/>
          <w:lang w:val="en-GB"/>
        </w:rPr>
        <w:t xml:space="preserve"> Enlil</w:t>
      </w:r>
      <w:r w:rsidR="00BD7DAA">
        <w:rPr>
          <w:lang w:val="en-GB"/>
        </w:rPr>
        <w:t>.</w:t>
      </w:r>
      <w:r w:rsidR="00BD7DAA">
        <w:rPr>
          <w:rStyle w:val="Funotenzeichen"/>
          <w:lang w:val="en-GB"/>
        </w:rPr>
        <w:footnoteReference w:id="60"/>
      </w:r>
      <w:r w:rsidR="00A22E40">
        <w:rPr>
          <w:lang w:val="en-GB"/>
        </w:rPr>
        <w:t xml:space="preserve"> </w:t>
      </w:r>
      <w:r w:rsidR="006156DE">
        <w:rPr>
          <w:lang w:val="en-GB"/>
        </w:rPr>
        <w:t>Although these</w:t>
      </w:r>
      <w:r w:rsidR="00A22E40">
        <w:rPr>
          <w:lang w:val="en-GB"/>
        </w:rPr>
        <w:t xml:space="preserve"> similarities between the Demotic and Babylonian</w:t>
      </w:r>
      <w:r w:rsidR="00E16749">
        <w:rPr>
          <w:lang w:val="en-GB"/>
        </w:rPr>
        <w:t xml:space="preserve"> </w:t>
      </w:r>
      <w:r w:rsidR="006156DE">
        <w:rPr>
          <w:lang w:val="en-GB"/>
        </w:rPr>
        <w:lastRenderedPageBreak/>
        <w:t>material</w:t>
      </w:r>
      <w:r w:rsidR="00A22E40">
        <w:rPr>
          <w:lang w:val="en-GB"/>
        </w:rPr>
        <w:t xml:space="preserve">, </w:t>
      </w:r>
      <w:r w:rsidR="006156DE">
        <w:rPr>
          <w:lang w:val="en-GB"/>
        </w:rPr>
        <w:t xml:space="preserve">they are both different to </w:t>
      </w:r>
      <w:r w:rsidR="00240EC9">
        <w:rPr>
          <w:lang w:val="en-GB"/>
        </w:rPr>
        <w:t xml:space="preserve">Hellenistic astrology as already pointed out by </w:t>
      </w:r>
      <w:r w:rsidR="00A22E40">
        <w:rPr>
          <w:lang w:val="en-GB"/>
        </w:rPr>
        <w:t>Neugebaue</w:t>
      </w:r>
      <w:r w:rsidR="00240EC9">
        <w:rPr>
          <w:lang w:val="en-GB"/>
        </w:rPr>
        <w:t>r, saying that</w:t>
      </w:r>
      <w:r w:rsidR="00A22E40">
        <w:rPr>
          <w:lang w:val="en-GB"/>
        </w:rPr>
        <w:t xml:space="preserve"> the Hellenistic cul</w:t>
      </w:r>
      <w:r w:rsidR="00DC47CD">
        <w:rPr>
          <w:lang w:val="en-GB"/>
        </w:rPr>
        <w:t>ture is different to both as it is ‘[…] a world of its own […]’.</w:t>
      </w:r>
      <w:r w:rsidR="00674127">
        <w:rPr>
          <w:rStyle w:val="Funotenzeichen"/>
          <w:lang w:val="en-GB"/>
        </w:rPr>
        <w:footnoteReference w:id="61"/>
      </w:r>
      <w:r w:rsidR="00DC47CD">
        <w:rPr>
          <w:lang w:val="en-GB"/>
        </w:rPr>
        <w:t xml:space="preserve"> </w:t>
      </w:r>
      <w:r w:rsidR="00674127">
        <w:rPr>
          <w:lang w:val="en-GB"/>
        </w:rPr>
        <w:t xml:space="preserve">This assumption seems to </w:t>
      </w:r>
      <w:r w:rsidR="00240EC9">
        <w:rPr>
          <w:lang w:val="en-GB"/>
        </w:rPr>
        <w:t>build</w:t>
      </w:r>
      <w:r w:rsidR="00674127">
        <w:rPr>
          <w:lang w:val="en-GB"/>
        </w:rPr>
        <w:t xml:space="preserve"> </w:t>
      </w:r>
      <w:r w:rsidR="00240EC9">
        <w:rPr>
          <w:lang w:val="en-GB"/>
        </w:rPr>
        <w:t>the basis for</w:t>
      </w:r>
      <w:r w:rsidR="00674127">
        <w:rPr>
          <w:lang w:val="en-GB"/>
        </w:rPr>
        <w:t xml:space="preserve"> </w:t>
      </w:r>
      <w:r w:rsidR="0013437B">
        <w:rPr>
          <w:lang w:val="en-GB"/>
        </w:rPr>
        <w:t>Pingree</w:t>
      </w:r>
      <w:r w:rsidR="00855E80">
        <w:rPr>
          <w:lang w:val="en-GB"/>
        </w:rPr>
        <w:t xml:space="preserve">’s definition of astrology, </w:t>
      </w:r>
      <w:r w:rsidR="00240EC9">
        <w:rPr>
          <w:lang w:val="en-GB"/>
        </w:rPr>
        <w:t>who states</w:t>
      </w:r>
      <w:r w:rsidR="00855E80">
        <w:rPr>
          <w:lang w:val="en-GB"/>
        </w:rPr>
        <w:t xml:space="preserve"> that </w:t>
      </w:r>
      <w:r w:rsidR="0013437B">
        <w:rPr>
          <w:lang w:val="en-GB"/>
        </w:rPr>
        <w:t xml:space="preserve">astrology is based on the assumption that the eternal rotations of the planets transmit motion the elements of the sublunary world, thereby being entirely different </w:t>
      </w:r>
      <w:r w:rsidR="00D74EC6">
        <w:rPr>
          <w:lang w:val="en-GB"/>
        </w:rPr>
        <w:t xml:space="preserve">to the assumption of the planets being gods who send messages </w:t>
      </w:r>
      <w:r w:rsidR="0017111F">
        <w:rPr>
          <w:lang w:val="en-GB"/>
        </w:rPr>
        <w:t>in order to communicate their</w:t>
      </w:r>
      <w:r w:rsidR="00D74EC6">
        <w:rPr>
          <w:lang w:val="en-GB"/>
        </w:rPr>
        <w:t xml:space="preserve"> intentions.</w:t>
      </w:r>
      <w:r w:rsidR="00D74EC6">
        <w:rPr>
          <w:rStyle w:val="Funotenzeichen"/>
          <w:lang w:val="en-GB"/>
        </w:rPr>
        <w:footnoteReference w:id="62"/>
      </w:r>
      <w:r w:rsidR="001E3F5B">
        <w:rPr>
          <w:lang w:val="en-GB"/>
        </w:rPr>
        <w:t xml:space="preserve"> </w:t>
      </w:r>
      <w:r w:rsidR="00E16749">
        <w:rPr>
          <w:lang w:val="en-GB"/>
        </w:rPr>
        <w:t xml:space="preserve">Within this definition, Pingree </w:t>
      </w:r>
      <w:r w:rsidR="00284978">
        <w:rPr>
          <w:lang w:val="en-GB"/>
        </w:rPr>
        <w:t xml:space="preserve">already </w:t>
      </w:r>
      <w:r w:rsidR="00E16749">
        <w:rPr>
          <w:lang w:val="en-GB"/>
        </w:rPr>
        <w:t>defines astrology</w:t>
      </w:r>
      <w:r w:rsidR="00284978">
        <w:rPr>
          <w:lang w:val="en-GB"/>
        </w:rPr>
        <w:t xml:space="preserve"> solely</w:t>
      </w:r>
      <w:r w:rsidR="00E16749">
        <w:rPr>
          <w:lang w:val="en-GB"/>
        </w:rPr>
        <w:t xml:space="preserve"> </w:t>
      </w:r>
      <w:r w:rsidR="00D6766B">
        <w:rPr>
          <w:lang w:val="en-GB"/>
        </w:rPr>
        <w:t>within</w:t>
      </w:r>
      <w:r w:rsidR="00E16749">
        <w:rPr>
          <w:lang w:val="en-GB"/>
        </w:rPr>
        <w:t xml:space="preserve"> </w:t>
      </w:r>
      <w:r w:rsidR="00D6766B">
        <w:rPr>
          <w:lang w:val="en-GB"/>
        </w:rPr>
        <w:t xml:space="preserve">a </w:t>
      </w:r>
      <w:r w:rsidR="00E16749">
        <w:rPr>
          <w:lang w:val="en-GB"/>
        </w:rPr>
        <w:t xml:space="preserve">Greek or Hellenistic </w:t>
      </w:r>
      <w:r w:rsidR="00D6766B">
        <w:rPr>
          <w:lang w:val="en-GB"/>
        </w:rPr>
        <w:t>cosmology</w:t>
      </w:r>
      <w:r w:rsidR="00E16749">
        <w:rPr>
          <w:lang w:val="en-GB"/>
        </w:rPr>
        <w:t xml:space="preserve">. </w:t>
      </w:r>
      <w:r w:rsidR="001E3F5B">
        <w:rPr>
          <w:lang w:val="en-GB"/>
        </w:rPr>
        <w:t xml:space="preserve">In order to understand </w:t>
      </w:r>
      <w:r w:rsidR="00D6766B">
        <w:rPr>
          <w:lang w:val="en-GB"/>
        </w:rPr>
        <w:t xml:space="preserve">how the Hellenistic views </w:t>
      </w:r>
      <w:r w:rsidR="009E41BF">
        <w:rPr>
          <w:lang w:val="en-GB"/>
        </w:rPr>
        <w:t>of</w:t>
      </w:r>
      <w:r w:rsidR="00D6766B">
        <w:rPr>
          <w:lang w:val="en-GB"/>
        </w:rPr>
        <w:t xml:space="preserve"> the cosmos led to a different understanding of (celestial) divination as</w:t>
      </w:r>
      <w:r w:rsidR="00240EC9">
        <w:rPr>
          <w:lang w:val="en-GB"/>
        </w:rPr>
        <w:t xml:space="preserve"> </w:t>
      </w:r>
      <w:proofErr w:type="spellStart"/>
      <w:r w:rsidR="00240EC9">
        <w:rPr>
          <w:lang w:val="en-GB"/>
        </w:rPr>
        <w:t>i.a</w:t>
      </w:r>
      <w:proofErr w:type="spellEnd"/>
      <w:r w:rsidR="00240EC9">
        <w:rPr>
          <w:lang w:val="en-GB"/>
        </w:rPr>
        <w:t>.</w:t>
      </w:r>
      <w:r w:rsidR="00D6766B">
        <w:rPr>
          <w:lang w:val="en-GB"/>
        </w:rPr>
        <w:t xml:space="preserve"> practised in the </w:t>
      </w:r>
      <w:r w:rsidR="001E3F5B">
        <w:rPr>
          <w:lang w:val="en-GB"/>
        </w:rPr>
        <w:t xml:space="preserve">Babylonian </w:t>
      </w:r>
      <w:r w:rsidR="00061ED3">
        <w:rPr>
          <w:lang w:val="en-GB"/>
        </w:rPr>
        <w:t>culture</w:t>
      </w:r>
      <w:r w:rsidR="001E3F5B">
        <w:rPr>
          <w:lang w:val="en-GB"/>
        </w:rPr>
        <w:t xml:space="preserve">, </w:t>
      </w:r>
      <w:r w:rsidR="00D11BD8">
        <w:rPr>
          <w:lang w:val="en-GB"/>
        </w:rPr>
        <w:t>section 4.2</w:t>
      </w:r>
      <w:r w:rsidR="001E3F5B">
        <w:rPr>
          <w:lang w:val="en-GB"/>
        </w:rPr>
        <w:t xml:space="preserve"> will deal with the Stoic philosophy</w:t>
      </w:r>
      <w:r w:rsidR="00284978">
        <w:rPr>
          <w:lang w:val="en-GB"/>
        </w:rPr>
        <w:t>, its cosmology and the consequence</w:t>
      </w:r>
      <w:r w:rsidR="000B432C">
        <w:rPr>
          <w:lang w:val="en-GB"/>
        </w:rPr>
        <w:t>s</w:t>
      </w:r>
      <w:r w:rsidR="00284978">
        <w:rPr>
          <w:lang w:val="en-GB"/>
        </w:rPr>
        <w:t xml:space="preserve"> for </w:t>
      </w:r>
      <w:r w:rsidR="000B432C">
        <w:rPr>
          <w:lang w:val="en-GB"/>
        </w:rPr>
        <w:t xml:space="preserve">Hellenistic </w:t>
      </w:r>
      <w:r w:rsidR="005B5999">
        <w:rPr>
          <w:lang w:val="en-GB"/>
        </w:rPr>
        <w:t>(</w:t>
      </w:r>
      <w:r w:rsidR="00284978">
        <w:rPr>
          <w:lang w:val="en-GB"/>
        </w:rPr>
        <w:t>celestial</w:t>
      </w:r>
      <w:r w:rsidR="005B5999">
        <w:rPr>
          <w:lang w:val="en-GB"/>
        </w:rPr>
        <w:t>)</w:t>
      </w:r>
      <w:r w:rsidR="00284978">
        <w:rPr>
          <w:lang w:val="en-GB"/>
        </w:rPr>
        <w:t xml:space="preserve"> divination</w:t>
      </w:r>
      <w:r w:rsidR="001E3F5B">
        <w:rPr>
          <w:lang w:val="en-GB"/>
        </w:rPr>
        <w:t xml:space="preserve"> </w:t>
      </w:r>
      <w:r w:rsidR="00AE4BEC">
        <w:rPr>
          <w:lang w:val="en-GB"/>
        </w:rPr>
        <w:t>in more detail</w:t>
      </w:r>
      <w:r w:rsidR="001E3F5B">
        <w:rPr>
          <w:lang w:val="en-GB"/>
        </w:rPr>
        <w:t xml:space="preserve">. </w:t>
      </w:r>
    </w:p>
    <w:p w:rsidR="00AB64D8" w:rsidRDefault="00AB64D8" w:rsidP="00F76FD6">
      <w:pPr>
        <w:widowControl w:val="0"/>
        <w:spacing w:line="276" w:lineRule="auto"/>
        <w:rPr>
          <w:lang w:val="en-GB"/>
        </w:rPr>
      </w:pPr>
    </w:p>
    <w:p w:rsidR="00E16749" w:rsidRPr="00E16749" w:rsidRDefault="00E16749" w:rsidP="00F76FD6">
      <w:pPr>
        <w:widowControl w:val="0"/>
        <w:spacing w:line="276" w:lineRule="auto"/>
        <w:rPr>
          <w:b/>
          <w:sz w:val="28"/>
          <w:lang w:val="en-GB"/>
        </w:rPr>
      </w:pPr>
      <w:r w:rsidRPr="00E16749">
        <w:rPr>
          <w:b/>
          <w:sz w:val="28"/>
          <w:lang w:val="en-GB"/>
        </w:rPr>
        <w:t>4.2</w:t>
      </w:r>
      <w:r w:rsidRPr="00E16749">
        <w:rPr>
          <w:b/>
          <w:sz w:val="28"/>
          <w:lang w:val="en-GB"/>
        </w:rPr>
        <w:tab/>
        <w:t>Stoic Cosmology, Divination and Hellenistic Astrology</w:t>
      </w:r>
    </w:p>
    <w:p w:rsidR="00E16749" w:rsidRDefault="00E16749" w:rsidP="00F76FD6">
      <w:pPr>
        <w:widowControl w:val="0"/>
        <w:spacing w:line="276" w:lineRule="auto"/>
        <w:rPr>
          <w:lang w:val="en-GB"/>
        </w:rPr>
      </w:pPr>
    </w:p>
    <w:p w:rsidR="00E845F9" w:rsidRDefault="00112300" w:rsidP="00F76FD6">
      <w:pPr>
        <w:widowControl w:val="0"/>
        <w:spacing w:line="276" w:lineRule="auto"/>
        <w:rPr>
          <w:lang w:val="en-GB"/>
        </w:rPr>
      </w:pPr>
      <w:r>
        <w:rPr>
          <w:lang w:val="en-GB"/>
        </w:rPr>
        <w:t xml:space="preserve">Within the Hellenistic period, the </w:t>
      </w:r>
      <w:r w:rsidR="00061413">
        <w:rPr>
          <w:lang w:val="en-GB"/>
        </w:rPr>
        <w:t>cosmologies of the Epicureans and the Stoics became the most important ones, the former following Democritus’ atomism and the latter Plato and Aristotle</w:t>
      </w:r>
      <w:r w:rsidR="00CD0918">
        <w:rPr>
          <w:lang w:val="en-GB"/>
        </w:rPr>
        <w:t xml:space="preserve"> e.g. through </w:t>
      </w:r>
      <w:r w:rsidR="0099636D">
        <w:rPr>
          <w:lang w:val="en-GB"/>
        </w:rPr>
        <w:t>the</w:t>
      </w:r>
      <w:r w:rsidR="00CD0918">
        <w:rPr>
          <w:lang w:val="en-GB"/>
        </w:rPr>
        <w:t xml:space="preserve"> </w:t>
      </w:r>
      <w:r w:rsidR="0099636D">
        <w:rPr>
          <w:lang w:val="en-GB"/>
        </w:rPr>
        <w:t xml:space="preserve">cosmos’ divine </w:t>
      </w:r>
      <w:r w:rsidR="0024552C">
        <w:rPr>
          <w:lang w:val="en-GB"/>
        </w:rPr>
        <w:t>origin</w:t>
      </w:r>
      <w:r w:rsidR="00061413">
        <w:rPr>
          <w:lang w:val="en-GB"/>
        </w:rPr>
        <w:t>.</w:t>
      </w:r>
      <w:r w:rsidR="00061413">
        <w:rPr>
          <w:rStyle w:val="Funotenzeichen"/>
          <w:lang w:val="en-GB"/>
        </w:rPr>
        <w:footnoteReference w:id="63"/>
      </w:r>
      <w:r w:rsidR="00AB1265">
        <w:rPr>
          <w:lang w:val="en-GB"/>
        </w:rPr>
        <w:t xml:space="preserve"> </w:t>
      </w:r>
      <w:r w:rsidR="004F4EC7">
        <w:rPr>
          <w:lang w:val="en-GB"/>
        </w:rPr>
        <w:t xml:space="preserve">As </w:t>
      </w:r>
      <w:r w:rsidR="000703CE">
        <w:rPr>
          <w:lang w:val="en-GB"/>
        </w:rPr>
        <w:t xml:space="preserve">in </w:t>
      </w:r>
      <w:r w:rsidR="004F4EC7">
        <w:rPr>
          <w:lang w:val="en-GB"/>
        </w:rPr>
        <w:t xml:space="preserve">section 2 the Platonic and Aristotelean elements in the </w:t>
      </w:r>
      <w:proofErr w:type="spellStart"/>
      <w:r w:rsidR="004F4EC7" w:rsidRPr="004F4EC7">
        <w:rPr>
          <w:i/>
          <w:lang w:val="en-GB"/>
        </w:rPr>
        <w:t>Tetrabiblos</w:t>
      </w:r>
      <w:proofErr w:type="spellEnd"/>
      <w:r w:rsidR="004F4EC7">
        <w:rPr>
          <w:lang w:val="en-GB"/>
        </w:rPr>
        <w:t xml:space="preserve"> and the </w:t>
      </w:r>
      <w:r w:rsidR="004F4EC7">
        <w:rPr>
          <w:i/>
          <w:lang w:val="en-GB"/>
        </w:rPr>
        <w:t>Anth</w:t>
      </w:r>
      <w:r w:rsidR="00FA60AF">
        <w:rPr>
          <w:i/>
          <w:lang w:val="en-GB"/>
        </w:rPr>
        <w:t>o</w:t>
      </w:r>
      <w:r w:rsidR="004F4EC7">
        <w:rPr>
          <w:i/>
          <w:lang w:val="en-GB"/>
        </w:rPr>
        <w:t>logies</w:t>
      </w:r>
      <w:r w:rsidR="000703CE">
        <w:rPr>
          <w:lang w:val="en-GB"/>
        </w:rPr>
        <w:t xml:space="preserve"> were already discussed</w:t>
      </w:r>
      <w:r w:rsidR="004F4EC7">
        <w:rPr>
          <w:i/>
          <w:lang w:val="en-GB"/>
        </w:rPr>
        <w:t xml:space="preserve">, </w:t>
      </w:r>
      <w:r w:rsidR="004F4EC7">
        <w:rPr>
          <w:lang w:val="en-GB"/>
        </w:rPr>
        <w:t xml:space="preserve">the Stoic cosmology will be investigated more deeply in this section. </w:t>
      </w:r>
      <w:r w:rsidR="00AB1265" w:rsidRPr="004F4EC7">
        <w:rPr>
          <w:lang w:val="en-GB"/>
        </w:rPr>
        <w:t>Concerning</w:t>
      </w:r>
      <w:r w:rsidR="00AB1265">
        <w:rPr>
          <w:lang w:val="en-GB"/>
        </w:rPr>
        <w:t xml:space="preserve"> the relationship between the Stoic cosmology and divination, the former rests on </w:t>
      </w:r>
      <w:r w:rsidR="007A1014">
        <w:rPr>
          <w:lang w:val="en-GB"/>
        </w:rPr>
        <w:t>two</w:t>
      </w:r>
      <w:r w:rsidR="00AB1265">
        <w:rPr>
          <w:lang w:val="en-GB"/>
        </w:rPr>
        <w:t xml:space="preserve"> central assumptions that serve as a foundation for </w:t>
      </w:r>
      <w:r w:rsidR="00CD0918">
        <w:rPr>
          <w:lang w:val="en-GB"/>
        </w:rPr>
        <w:t xml:space="preserve">the possibility </w:t>
      </w:r>
      <w:r w:rsidR="00A733BD">
        <w:rPr>
          <w:lang w:val="en-GB"/>
        </w:rPr>
        <w:t xml:space="preserve">of </w:t>
      </w:r>
      <w:r w:rsidR="007750C5">
        <w:rPr>
          <w:lang w:val="en-GB"/>
        </w:rPr>
        <w:t>the latter</w:t>
      </w:r>
      <w:r w:rsidR="00AB1265">
        <w:rPr>
          <w:lang w:val="en-GB"/>
        </w:rPr>
        <w:t>: (1) The immanent divinity of nature</w:t>
      </w:r>
      <w:r w:rsidR="007A1014">
        <w:rPr>
          <w:lang w:val="en-GB"/>
        </w:rPr>
        <w:t xml:space="preserve"> and </w:t>
      </w:r>
      <w:r w:rsidR="00AB1265">
        <w:rPr>
          <w:lang w:val="en-GB"/>
        </w:rPr>
        <w:t xml:space="preserve">(2) </w:t>
      </w:r>
      <w:r w:rsidR="007A1014">
        <w:rPr>
          <w:lang w:val="en-GB"/>
        </w:rPr>
        <w:t xml:space="preserve">that </w:t>
      </w:r>
      <w:r w:rsidR="00AB1265">
        <w:rPr>
          <w:lang w:val="en-GB"/>
        </w:rPr>
        <w:t>everything in the cosmos is causally</w:t>
      </w:r>
      <w:r w:rsidR="007A1014">
        <w:rPr>
          <w:lang w:val="en-GB"/>
        </w:rPr>
        <w:t xml:space="preserve"> </w:t>
      </w:r>
      <w:r w:rsidR="00AB1265">
        <w:rPr>
          <w:lang w:val="en-GB"/>
        </w:rPr>
        <w:t>interrelated</w:t>
      </w:r>
      <w:r w:rsidR="007A1014">
        <w:rPr>
          <w:lang w:val="en-GB"/>
        </w:rPr>
        <w:t xml:space="preserve">. </w:t>
      </w:r>
    </w:p>
    <w:p w:rsidR="00D11BD8" w:rsidRDefault="00C26006" w:rsidP="00F76FD6">
      <w:pPr>
        <w:widowControl w:val="0"/>
        <w:spacing w:line="276" w:lineRule="auto"/>
        <w:ind w:firstLine="284"/>
        <w:rPr>
          <w:lang w:val="en-GB"/>
        </w:rPr>
      </w:pPr>
      <w:r>
        <w:rPr>
          <w:lang w:val="en-GB"/>
        </w:rPr>
        <w:t>Evidence for the first assumption can be found in Diogenes Laertius’ work in which the Stoic cosmogony is described through a god who in the beginning was by himself, creating out of himself the four elements</w:t>
      </w:r>
      <w:r w:rsidR="00CA7FA3">
        <w:rPr>
          <w:lang w:val="en-GB"/>
        </w:rPr>
        <w:t xml:space="preserve"> which constitute the material world</w:t>
      </w:r>
      <w:r>
        <w:rPr>
          <w:lang w:val="en-GB"/>
        </w:rPr>
        <w:t>.</w:t>
      </w:r>
      <w:r>
        <w:rPr>
          <w:rStyle w:val="Funotenzeichen"/>
          <w:lang w:val="en-GB"/>
        </w:rPr>
        <w:footnoteReference w:id="64"/>
      </w:r>
      <w:r w:rsidR="00CA7FA3">
        <w:rPr>
          <w:lang w:val="en-GB"/>
        </w:rPr>
        <w:t xml:space="preserve"> </w:t>
      </w:r>
      <w:r w:rsidR="005C55D6">
        <w:rPr>
          <w:lang w:val="en-GB"/>
        </w:rPr>
        <w:t>The second</w:t>
      </w:r>
      <w:r w:rsidR="00CD0918">
        <w:rPr>
          <w:lang w:val="en-GB"/>
        </w:rPr>
        <w:t xml:space="preserve"> premise is ascribed to the Stoic </w:t>
      </w:r>
      <w:proofErr w:type="spellStart"/>
      <w:r w:rsidR="00CD0918">
        <w:rPr>
          <w:lang w:val="en-GB"/>
        </w:rPr>
        <w:t>Posidonius</w:t>
      </w:r>
      <w:proofErr w:type="spellEnd"/>
      <w:r w:rsidR="00CD0918">
        <w:rPr>
          <w:lang w:val="en-GB"/>
        </w:rPr>
        <w:t>, who holds that ‘</w:t>
      </w:r>
      <w:r w:rsidR="00CD0918" w:rsidRPr="00CD0918">
        <w:rPr>
          <w:lang w:val="en-GB"/>
        </w:rPr>
        <w:t>The world has no empty space within it, but forms one united whole. This is a necessary result of the sympathy and tension which binds together things in heaven and earth.</w:t>
      </w:r>
      <w:r w:rsidR="00CD0918">
        <w:rPr>
          <w:lang w:val="en-GB"/>
        </w:rPr>
        <w:t>’</w:t>
      </w:r>
      <w:r w:rsidR="00CD0918">
        <w:rPr>
          <w:rStyle w:val="Funotenzeichen"/>
          <w:lang w:val="en-GB"/>
        </w:rPr>
        <w:footnoteReference w:id="65"/>
      </w:r>
      <w:r w:rsidR="00CD0918">
        <w:rPr>
          <w:lang w:val="en-GB"/>
        </w:rPr>
        <w:t xml:space="preserve"> </w:t>
      </w:r>
      <w:r w:rsidR="009A34F3">
        <w:rPr>
          <w:lang w:val="en-GB"/>
        </w:rPr>
        <w:t>Both of these</w:t>
      </w:r>
      <w:r w:rsidR="007C0816">
        <w:rPr>
          <w:lang w:val="en-GB"/>
        </w:rPr>
        <w:t xml:space="preserve"> Stoic</w:t>
      </w:r>
      <w:r w:rsidR="009A34F3">
        <w:rPr>
          <w:lang w:val="en-GB"/>
        </w:rPr>
        <w:t xml:space="preserve"> arguments are employed </w:t>
      </w:r>
      <w:r w:rsidR="00BB6BBE">
        <w:rPr>
          <w:lang w:val="en-GB"/>
        </w:rPr>
        <w:t xml:space="preserve">by </w:t>
      </w:r>
      <w:r w:rsidR="009A34F3">
        <w:rPr>
          <w:lang w:val="en-GB"/>
        </w:rPr>
        <w:t>Cicero</w:t>
      </w:r>
      <w:r w:rsidR="00BB6BBE">
        <w:rPr>
          <w:lang w:val="en-GB"/>
        </w:rPr>
        <w:t xml:space="preserve"> in his work</w:t>
      </w:r>
      <w:r w:rsidR="009A34F3">
        <w:rPr>
          <w:lang w:val="en-GB"/>
        </w:rPr>
        <w:t xml:space="preserve"> </w:t>
      </w:r>
      <w:r w:rsidR="009A34F3">
        <w:rPr>
          <w:i/>
          <w:lang w:val="en-GB"/>
        </w:rPr>
        <w:t>On Divination</w:t>
      </w:r>
      <w:r w:rsidR="009A34F3">
        <w:rPr>
          <w:lang w:val="en-GB"/>
        </w:rPr>
        <w:t xml:space="preserve">, </w:t>
      </w:r>
      <w:r w:rsidR="006B0813">
        <w:rPr>
          <w:lang w:val="en-GB"/>
        </w:rPr>
        <w:t xml:space="preserve">the first one in </w:t>
      </w:r>
      <w:r w:rsidR="00C93982">
        <w:rPr>
          <w:lang w:val="en-GB"/>
        </w:rPr>
        <w:t>2</w:t>
      </w:r>
      <w:r w:rsidR="006B0813">
        <w:rPr>
          <w:lang w:val="en-GB"/>
        </w:rPr>
        <w:t>.</w:t>
      </w:r>
      <w:r w:rsidR="00C93982">
        <w:rPr>
          <w:lang w:val="en-GB"/>
        </w:rPr>
        <w:t>29</w:t>
      </w:r>
      <w:r w:rsidR="006B0813">
        <w:rPr>
          <w:lang w:val="en-GB"/>
        </w:rPr>
        <w:t xml:space="preserve"> – </w:t>
      </w:r>
      <w:r w:rsidR="00C93982">
        <w:rPr>
          <w:lang w:val="en-GB"/>
        </w:rPr>
        <w:t>the laws of nature as a divine system</w:t>
      </w:r>
      <w:r w:rsidR="006B0813">
        <w:rPr>
          <w:lang w:val="en-GB"/>
        </w:rPr>
        <w:t xml:space="preserve"> – and </w:t>
      </w:r>
      <w:r w:rsidR="00BB6BBE">
        <w:rPr>
          <w:lang w:val="en-GB"/>
        </w:rPr>
        <w:t xml:space="preserve">the second one in 1.127 – no prediction would ever fail, ‘[…] </w:t>
      </w:r>
      <w:r w:rsidR="00BB6BBE" w:rsidRPr="00BB6BBE">
        <w:rPr>
          <w:lang w:val="en-GB"/>
        </w:rPr>
        <w:t>if there were a man whose</w:t>
      </w:r>
      <w:r w:rsidR="00BB6BBE">
        <w:rPr>
          <w:lang w:val="en-GB"/>
        </w:rPr>
        <w:t xml:space="preserve"> </w:t>
      </w:r>
      <w:r w:rsidR="00BB6BBE" w:rsidRPr="00BB6BBE">
        <w:rPr>
          <w:lang w:val="en-GB"/>
        </w:rPr>
        <w:t>soul could discern the links that join each cause with every other cause</w:t>
      </w:r>
      <w:r w:rsidR="00FB23D2">
        <w:rPr>
          <w:lang w:val="en-GB"/>
        </w:rPr>
        <w:t xml:space="preserve"> […]</w:t>
      </w:r>
      <w:r w:rsidR="00BB6BBE">
        <w:rPr>
          <w:lang w:val="en-GB"/>
        </w:rPr>
        <w:t>’.</w:t>
      </w:r>
      <w:r w:rsidR="00BB6BBE">
        <w:rPr>
          <w:rStyle w:val="Funotenzeichen"/>
          <w:lang w:val="en-GB"/>
        </w:rPr>
        <w:footnoteReference w:id="66"/>
      </w:r>
      <w:r w:rsidR="00FB23D2">
        <w:rPr>
          <w:lang w:val="en-GB"/>
        </w:rPr>
        <w:t xml:space="preserve"> However, the presumption of a strong causal relationship between everything that happens and the immanence of the divine</w:t>
      </w:r>
      <w:r w:rsidR="001B5EA0">
        <w:rPr>
          <w:lang w:val="en-GB"/>
        </w:rPr>
        <w:t xml:space="preserve"> </w:t>
      </w:r>
      <w:r w:rsidR="00FB23D2">
        <w:rPr>
          <w:lang w:val="en-GB"/>
        </w:rPr>
        <w:t xml:space="preserve">within the natural laws </w:t>
      </w:r>
      <w:r w:rsidR="00E845F9">
        <w:rPr>
          <w:lang w:val="en-GB"/>
        </w:rPr>
        <w:t>leads to</w:t>
      </w:r>
      <w:r w:rsidR="001B5EA0">
        <w:rPr>
          <w:lang w:val="en-GB"/>
        </w:rPr>
        <w:t xml:space="preserve"> </w:t>
      </w:r>
      <w:r w:rsidR="00E845F9">
        <w:rPr>
          <w:lang w:val="en-GB"/>
        </w:rPr>
        <w:t>the</w:t>
      </w:r>
      <w:r w:rsidR="001B5EA0">
        <w:rPr>
          <w:lang w:val="en-GB"/>
        </w:rPr>
        <w:t xml:space="preserve"> </w:t>
      </w:r>
      <w:r w:rsidR="00E845F9">
        <w:rPr>
          <w:lang w:val="en-GB"/>
        </w:rPr>
        <w:t xml:space="preserve">problem of the </w:t>
      </w:r>
      <w:r w:rsidR="001B5EA0">
        <w:rPr>
          <w:lang w:val="en-GB"/>
        </w:rPr>
        <w:t xml:space="preserve">role of </w:t>
      </w:r>
      <w:r w:rsidR="001B5EA0">
        <w:rPr>
          <w:i/>
          <w:lang w:val="en-GB"/>
        </w:rPr>
        <w:t>chance</w:t>
      </w:r>
      <w:r w:rsidR="001B5EA0">
        <w:rPr>
          <w:lang w:val="en-GB"/>
        </w:rPr>
        <w:t xml:space="preserve">. </w:t>
      </w:r>
      <w:r w:rsidR="00E16759">
        <w:rPr>
          <w:lang w:val="en-GB"/>
        </w:rPr>
        <w:t>As already pointed out in section 3.1, Cicero defines ‘divination’ as</w:t>
      </w:r>
      <w:r w:rsidR="00FF2E53">
        <w:rPr>
          <w:lang w:val="en-GB"/>
        </w:rPr>
        <w:t xml:space="preserve"> the foretelling of events that happen by chance.</w:t>
      </w:r>
      <w:r w:rsidR="00460129">
        <w:rPr>
          <w:rStyle w:val="Funotenzeichen"/>
          <w:lang w:val="en-GB"/>
        </w:rPr>
        <w:footnoteReference w:id="67"/>
      </w:r>
      <w:r w:rsidR="007C0816">
        <w:rPr>
          <w:lang w:val="en-GB"/>
        </w:rPr>
        <w:t xml:space="preserve"> </w:t>
      </w:r>
      <w:r w:rsidR="00755094">
        <w:rPr>
          <w:lang w:val="en-GB"/>
        </w:rPr>
        <w:t xml:space="preserve">In 2.24-25, Cicero discusses the role of chance critically as he says that if things happen by chance, they are uncertain and therefore not predictable – if, however, things were predicable, no such thing as divination exists because everything that happens is preordained by </w:t>
      </w:r>
      <w:r w:rsidR="00362A53">
        <w:rPr>
          <w:lang w:val="en-GB"/>
        </w:rPr>
        <w:t>f</w:t>
      </w:r>
      <w:r w:rsidR="00755094">
        <w:rPr>
          <w:lang w:val="en-GB"/>
        </w:rPr>
        <w:t>ate.</w:t>
      </w:r>
      <w:r w:rsidR="00755094">
        <w:rPr>
          <w:rStyle w:val="Funotenzeichen"/>
          <w:lang w:val="en-GB"/>
        </w:rPr>
        <w:footnoteReference w:id="68"/>
      </w:r>
      <w:r w:rsidR="00E845F9">
        <w:rPr>
          <w:lang w:val="en-GB"/>
        </w:rPr>
        <w:t xml:space="preserve"> </w:t>
      </w:r>
    </w:p>
    <w:p w:rsidR="00201032" w:rsidRDefault="00201032" w:rsidP="00F76FD6">
      <w:pPr>
        <w:widowControl w:val="0"/>
        <w:spacing w:line="276" w:lineRule="auto"/>
        <w:ind w:firstLine="284"/>
        <w:rPr>
          <w:lang w:val="en-GB"/>
        </w:rPr>
      </w:pPr>
      <w:r>
        <w:rPr>
          <w:lang w:val="en-GB"/>
        </w:rPr>
        <w:lastRenderedPageBreak/>
        <w:t>The resulting tension between the Stoic cosmology of causes and divinatory practices</w:t>
      </w:r>
      <w:r w:rsidR="00E12047">
        <w:rPr>
          <w:lang w:val="en-GB"/>
        </w:rPr>
        <w:t xml:space="preserve"> as a tool to communicate with the gods</w:t>
      </w:r>
      <w:r>
        <w:rPr>
          <w:lang w:val="en-GB"/>
        </w:rPr>
        <w:t xml:space="preserve"> are solved differently in Hellenistic astrology. </w:t>
      </w:r>
      <w:r w:rsidR="00D20681">
        <w:rPr>
          <w:lang w:val="en-GB"/>
        </w:rPr>
        <w:t xml:space="preserve">As already pointed out in section 3.2, </w:t>
      </w:r>
      <w:r w:rsidR="00585C54">
        <w:rPr>
          <w:lang w:val="en-GB"/>
        </w:rPr>
        <w:t xml:space="preserve">Ptolemy relies strongly on the Aristotelean </w:t>
      </w:r>
      <w:r w:rsidR="00751FB0">
        <w:rPr>
          <w:lang w:val="en-GB"/>
        </w:rPr>
        <w:t xml:space="preserve">model of the cosmos, separating the divine sphere of the ether as primordial cause from the elements of the </w:t>
      </w:r>
      <w:proofErr w:type="spellStart"/>
      <w:r w:rsidR="00751FB0">
        <w:rPr>
          <w:lang w:val="en-GB"/>
        </w:rPr>
        <w:t>sublunar</w:t>
      </w:r>
      <w:proofErr w:type="spellEnd"/>
      <w:r w:rsidR="00751FB0">
        <w:rPr>
          <w:lang w:val="en-GB"/>
        </w:rPr>
        <w:t xml:space="preserve"> world, framing astrology as a natural science</w:t>
      </w:r>
      <w:r w:rsidR="00B32503">
        <w:rPr>
          <w:lang w:val="en-GB"/>
        </w:rPr>
        <w:t xml:space="preserve"> which does not incorporate direct communication with the gods</w:t>
      </w:r>
      <w:r w:rsidR="00751FB0">
        <w:rPr>
          <w:lang w:val="en-GB"/>
        </w:rPr>
        <w:t xml:space="preserve">. Furthermore, Ptolemy explains the fallibility of astrology </w:t>
      </w:r>
      <w:r w:rsidR="001E431E">
        <w:rPr>
          <w:lang w:val="en-GB"/>
        </w:rPr>
        <w:t xml:space="preserve">(1) </w:t>
      </w:r>
      <w:r w:rsidR="00751FB0">
        <w:rPr>
          <w:lang w:val="en-GB"/>
        </w:rPr>
        <w:t xml:space="preserve">through </w:t>
      </w:r>
      <w:r w:rsidR="003C3EBA">
        <w:rPr>
          <w:lang w:val="en-GB"/>
        </w:rPr>
        <w:t>a</w:t>
      </w:r>
      <w:r w:rsidR="00751FB0">
        <w:rPr>
          <w:lang w:val="en-GB"/>
        </w:rPr>
        <w:t xml:space="preserve"> comparison with the medical craft which is also a ‘stochastic art’</w:t>
      </w:r>
      <w:r w:rsidR="001E431E">
        <w:rPr>
          <w:lang w:val="en-GB"/>
        </w:rPr>
        <w:t xml:space="preserve"> and (2) through the consideration of other</w:t>
      </w:r>
      <w:r w:rsidR="00E12047">
        <w:rPr>
          <w:lang w:val="en-GB"/>
        </w:rPr>
        <w:t xml:space="preserve"> natural</w:t>
      </w:r>
      <w:r w:rsidR="001E431E">
        <w:rPr>
          <w:lang w:val="en-GB"/>
        </w:rPr>
        <w:t xml:space="preserve"> causes beside the heavenly ones</w:t>
      </w:r>
      <w:r w:rsidR="00751FB0">
        <w:rPr>
          <w:lang w:val="en-GB"/>
        </w:rPr>
        <w:t>.</w:t>
      </w:r>
      <w:r w:rsidR="00751FB0">
        <w:rPr>
          <w:rStyle w:val="Funotenzeichen"/>
          <w:lang w:val="en-GB"/>
        </w:rPr>
        <w:footnoteReference w:id="69"/>
      </w:r>
      <w:r w:rsidR="00751FB0">
        <w:rPr>
          <w:lang w:val="en-GB"/>
        </w:rPr>
        <w:t xml:space="preserve"> </w:t>
      </w:r>
      <w:r w:rsidR="00E0159F">
        <w:rPr>
          <w:lang w:val="en-GB"/>
        </w:rPr>
        <w:t xml:space="preserve">Valens, </w:t>
      </w:r>
      <w:r w:rsidR="000D2928">
        <w:rPr>
          <w:lang w:val="en-GB"/>
        </w:rPr>
        <w:t>in contrast</w:t>
      </w:r>
      <w:r w:rsidR="00E0159F">
        <w:rPr>
          <w:lang w:val="en-GB"/>
        </w:rPr>
        <w:t xml:space="preserve">, </w:t>
      </w:r>
      <w:r w:rsidR="009E5E1A">
        <w:rPr>
          <w:lang w:val="en-GB"/>
        </w:rPr>
        <w:t>employs</w:t>
      </w:r>
      <w:r w:rsidR="00E0159F">
        <w:rPr>
          <w:lang w:val="en-GB"/>
        </w:rPr>
        <w:t xml:space="preserve"> Stoic </w:t>
      </w:r>
      <w:r w:rsidR="009E5E1A">
        <w:rPr>
          <w:lang w:val="en-GB"/>
        </w:rPr>
        <w:t>views</w:t>
      </w:r>
      <w:r w:rsidR="00E0159F">
        <w:rPr>
          <w:lang w:val="en-GB"/>
        </w:rPr>
        <w:t xml:space="preserve"> </w:t>
      </w:r>
      <w:r w:rsidR="009E5E1A">
        <w:rPr>
          <w:lang w:val="en-GB"/>
        </w:rPr>
        <w:t>within</w:t>
      </w:r>
      <w:r w:rsidR="001366EC">
        <w:rPr>
          <w:lang w:val="en-GB"/>
        </w:rPr>
        <w:t xml:space="preserve"> the practice of astrology</w:t>
      </w:r>
      <w:r w:rsidR="00E0159F">
        <w:rPr>
          <w:lang w:val="en-GB"/>
        </w:rPr>
        <w:t xml:space="preserve"> </w:t>
      </w:r>
      <w:proofErr w:type="spellStart"/>
      <w:r w:rsidR="003C3EBA">
        <w:rPr>
          <w:lang w:val="en-GB"/>
        </w:rPr>
        <w:t>i.a</w:t>
      </w:r>
      <w:proofErr w:type="spellEnd"/>
      <w:r w:rsidR="003C3EBA">
        <w:rPr>
          <w:lang w:val="en-GB"/>
        </w:rPr>
        <w:t xml:space="preserve">. </w:t>
      </w:r>
      <w:r w:rsidR="00E0159F">
        <w:rPr>
          <w:lang w:val="en-GB"/>
        </w:rPr>
        <w:t xml:space="preserve">through a passage in </w:t>
      </w:r>
      <w:r w:rsidR="00F82F72">
        <w:rPr>
          <w:lang w:val="en-GB"/>
        </w:rPr>
        <w:t>Book I</w:t>
      </w:r>
      <w:r w:rsidR="000D2928">
        <w:rPr>
          <w:lang w:val="en-GB"/>
        </w:rPr>
        <w:t xml:space="preserve">X of his </w:t>
      </w:r>
      <w:r w:rsidR="000D2928">
        <w:rPr>
          <w:i/>
          <w:lang w:val="en-GB"/>
        </w:rPr>
        <w:t>Anthology</w:t>
      </w:r>
      <w:r w:rsidR="000D2928">
        <w:rPr>
          <w:lang w:val="en-GB"/>
        </w:rPr>
        <w:t xml:space="preserve"> in which he describes that on many occasions his elected moment for meeting a friend failed</w:t>
      </w:r>
      <w:r w:rsidR="00275B2A">
        <w:rPr>
          <w:lang w:val="en-GB"/>
        </w:rPr>
        <w:t>, whereas when he did not intend to meet a friend the meeting came about to happen.</w:t>
      </w:r>
      <w:r w:rsidR="00275B2A">
        <w:rPr>
          <w:rStyle w:val="Funotenzeichen"/>
          <w:lang w:val="en-GB"/>
        </w:rPr>
        <w:footnoteReference w:id="70"/>
      </w:r>
      <w:r w:rsidR="00B24349">
        <w:rPr>
          <w:lang w:val="en-GB"/>
        </w:rPr>
        <w:t xml:space="preserve"> He then goes on to explain that one has to find the right moment and, </w:t>
      </w:r>
      <w:r w:rsidR="00DC54C3">
        <w:rPr>
          <w:lang w:val="en-GB"/>
        </w:rPr>
        <w:t>following from that</w:t>
      </w:r>
      <w:r w:rsidR="00B24349">
        <w:rPr>
          <w:lang w:val="en-GB"/>
        </w:rPr>
        <w:t xml:space="preserve">, that the sensible ones </w:t>
      </w:r>
      <w:r w:rsidR="00DC54C3">
        <w:rPr>
          <w:lang w:val="en-GB"/>
        </w:rPr>
        <w:t xml:space="preserve">have to </w:t>
      </w:r>
      <w:r w:rsidR="00B24349">
        <w:rPr>
          <w:lang w:val="en-GB"/>
        </w:rPr>
        <w:t>follow the divine decrees.</w:t>
      </w:r>
      <w:r w:rsidR="00B24349">
        <w:rPr>
          <w:rStyle w:val="Funotenzeichen"/>
          <w:lang w:val="en-GB"/>
        </w:rPr>
        <w:footnoteReference w:id="71"/>
      </w:r>
      <w:r w:rsidR="001366EC">
        <w:rPr>
          <w:lang w:val="en-GB"/>
        </w:rPr>
        <w:t xml:space="preserve"> </w:t>
      </w:r>
      <w:r w:rsidR="00851F29">
        <w:rPr>
          <w:lang w:val="en-GB"/>
        </w:rPr>
        <w:t>This argument resembles starkly that of the Stoic philosopher Seneca – ‘</w:t>
      </w:r>
      <w:r w:rsidR="00851F29" w:rsidRPr="00851F29">
        <w:rPr>
          <w:lang w:val="en-GB"/>
        </w:rPr>
        <w:t>Fate leads, but the unwilling drags along</w:t>
      </w:r>
      <w:r w:rsidR="00851F29">
        <w:rPr>
          <w:lang w:val="en-GB"/>
        </w:rPr>
        <w:t>.’</w:t>
      </w:r>
      <w:r w:rsidR="00851F29">
        <w:rPr>
          <w:rStyle w:val="Funotenzeichen"/>
          <w:lang w:val="en-GB"/>
        </w:rPr>
        <w:footnoteReference w:id="72"/>
      </w:r>
    </w:p>
    <w:p w:rsidR="001366EC" w:rsidRPr="000D2928" w:rsidRDefault="00B106DB" w:rsidP="00F76FD6">
      <w:pPr>
        <w:widowControl w:val="0"/>
        <w:spacing w:line="276" w:lineRule="auto"/>
        <w:ind w:firstLine="284"/>
        <w:rPr>
          <w:lang w:val="en-GB"/>
        </w:rPr>
      </w:pPr>
      <w:r>
        <w:rPr>
          <w:lang w:val="en-GB"/>
        </w:rPr>
        <w:t>Summing up</w:t>
      </w:r>
      <w:r w:rsidR="001366EC">
        <w:rPr>
          <w:lang w:val="en-GB"/>
        </w:rPr>
        <w:t xml:space="preserve"> the analysis </w:t>
      </w:r>
      <w:r w:rsidR="00232874">
        <w:rPr>
          <w:lang w:val="en-GB"/>
        </w:rPr>
        <w:t>of the connection</w:t>
      </w:r>
      <w:r w:rsidR="00C62B5F">
        <w:rPr>
          <w:lang w:val="en-GB"/>
        </w:rPr>
        <w:t>s</w:t>
      </w:r>
      <w:r w:rsidR="00232874">
        <w:rPr>
          <w:lang w:val="en-GB"/>
        </w:rPr>
        <w:t xml:space="preserve"> between the Stoic cosmology, divination and Hellenistic astrology, </w:t>
      </w:r>
      <w:r w:rsidR="00C62B5F">
        <w:rPr>
          <w:lang w:val="en-GB"/>
        </w:rPr>
        <w:t>the tension between the Stoic assumption of the causal interrelatedness of everything in the cosmos and the role of chance within divination</w:t>
      </w:r>
      <w:r w:rsidR="00942BE1">
        <w:rPr>
          <w:lang w:val="en-GB"/>
        </w:rPr>
        <w:t xml:space="preserve"> is </w:t>
      </w:r>
      <w:r w:rsidR="009E5E1A">
        <w:rPr>
          <w:lang w:val="en-GB"/>
        </w:rPr>
        <w:t>central for the</w:t>
      </w:r>
      <w:r w:rsidR="00942BE1">
        <w:rPr>
          <w:lang w:val="en-GB"/>
        </w:rPr>
        <w:t xml:space="preserve"> </w:t>
      </w:r>
      <w:r w:rsidR="009131FC">
        <w:rPr>
          <w:lang w:val="en-GB"/>
        </w:rPr>
        <w:t>ambiguities</w:t>
      </w:r>
      <w:r w:rsidR="00942BE1">
        <w:rPr>
          <w:lang w:val="en-GB"/>
        </w:rPr>
        <w:t xml:space="preserve"> </w:t>
      </w:r>
      <w:r w:rsidR="009E5E1A">
        <w:rPr>
          <w:lang w:val="en-GB"/>
        </w:rPr>
        <w:t>that emerge between divination and</w:t>
      </w:r>
      <w:r w:rsidR="00942BE1">
        <w:rPr>
          <w:lang w:val="en-GB"/>
        </w:rPr>
        <w:t xml:space="preserve"> Hellenistic astrology. </w:t>
      </w:r>
      <w:r w:rsidR="00407A67">
        <w:rPr>
          <w:lang w:val="en-GB"/>
        </w:rPr>
        <w:t>As the discussion above was able to show, Ptolemy resolves</w:t>
      </w:r>
      <w:r w:rsidR="005473A4">
        <w:rPr>
          <w:lang w:val="en-GB"/>
        </w:rPr>
        <w:t xml:space="preserve"> this tensions through a strictly natural conception of astrology and Valens through </w:t>
      </w:r>
      <w:r w:rsidR="003C3EBA">
        <w:rPr>
          <w:lang w:val="en-GB"/>
        </w:rPr>
        <w:t>a</w:t>
      </w:r>
      <w:r w:rsidR="005473A4">
        <w:rPr>
          <w:lang w:val="en-GB"/>
        </w:rPr>
        <w:t xml:space="preserve"> Stoic conception of </w:t>
      </w:r>
      <w:r w:rsidR="00223AEE">
        <w:rPr>
          <w:lang w:val="en-GB"/>
        </w:rPr>
        <w:t>f</w:t>
      </w:r>
      <w:r w:rsidR="005473A4">
        <w:rPr>
          <w:lang w:val="en-GB"/>
        </w:rPr>
        <w:t>ate</w:t>
      </w:r>
      <w:r w:rsidR="00223AEE">
        <w:rPr>
          <w:lang w:val="en-GB"/>
        </w:rPr>
        <w:t xml:space="preserve">. </w:t>
      </w:r>
    </w:p>
    <w:p w:rsidR="00EB7515" w:rsidRDefault="00EB7515" w:rsidP="00F76FD6">
      <w:pPr>
        <w:widowControl w:val="0"/>
        <w:spacing w:line="276" w:lineRule="auto"/>
        <w:rPr>
          <w:lang w:val="en-GB"/>
        </w:rPr>
      </w:pPr>
    </w:p>
    <w:p w:rsidR="00EB7515" w:rsidRPr="0050500C" w:rsidRDefault="0050500C" w:rsidP="00F76FD6">
      <w:pPr>
        <w:widowControl w:val="0"/>
        <w:spacing w:line="276" w:lineRule="auto"/>
        <w:rPr>
          <w:b/>
          <w:sz w:val="28"/>
          <w:lang w:val="en-GB"/>
        </w:rPr>
      </w:pPr>
      <w:r w:rsidRPr="0050500C">
        <w:rPr>
          <w:b/>
          <w:sz w:val="28"/>
          <w:lang w:val="en-GB"/>
        </w:rPr>
        <w:t xml:space="preserve">4.3 </w:t>
      </w:r>
      <w:r w:rsidR="000349A5">
        <w:rPr>
          <w:b/>
          <w:sz w:val="28"/>
          <w:lang w:val="en-GB"/>
        </w:rPr>
        <w:tab/>
      </w:r>
      <w:r w:rsidR="007F622C">
        <w:rPr>
          <w:b/>
          <w:sz w:val="28"/>
          <w:lang w:val="en-GB"/>
        </w:rPr>
        <w:t>Conclusion</w:t>
      </w:r>
    </w:p>
    <w:p w:rsidR="006A2526" w:rsidRDefault="006A2526" w:rsidP="00F76FD6">
      <w:pPr>
        <w:widowControl w:val="0"/>
        <w:spacing w:line="276" w:lineRule="auto"/>
        <w:rPr>
          <w:lang w:val="en-GB"/>
        </w:rPr>
      </w:pPr>
    </w:p>
    <w:p w:rsidR="00F10A1B" w:rsidRPr="00B56CA9" w:rsidRDefault="003D1E48" w:rsidP="00F76FD6">
      <w:pPr>
        <w:widowControl w:val="0"/>
        <w:spacing w:line="276" w:lineRule="auto"/>
        <w:rPr>
          <w:lang w:val="en-GB"/>
        </w:rPr>
      </w:pPr>
      <w:r>
        <w:rPr>
          <w:lang w:val="en-GB"/>
        </w:rPr>
        <w:t>Considering</w:t>
      </w:r>
      <w:r w:rsidR="00F83AFB">
        <w:rPr>
          <w:lang w:val="en-GB"/>
        </w:rPr>
        <w:t xml:space="preserve"> the </w:t>
      </w:r>
      <w:r>
        <w:rPr>
          <w:lang w:val="en-GB"/>
        </w:rPr>
        <w:t>evidence discussed in</w:t>
      </w:r>
      <w:r w:rsidR="00F83AFB">
        <w:rPr>
          <w:lang w:val="en-GB"/>
        </w:rPr>
        <w:t xml:space="preserve"> sections 4.1 and 4.2, </w:t>
      </w:r>
      <w:r>
        <w:rPr>
          <w:lang w:val="en-GB"/>
        </w:rPr>
        <w:t xml:space="preserve">astral divination practiced in Egypt or Mesopotamia differs from Hellenistic astrology as the latter </w:t>
      </w:r>
      <w:r w:rsidR="00583E5E">
        <w:rPr>
          <w:lang w:val="en-GB"/>
        </w:rPr>
        <w:t>employs</w:t>
      </w:r>
      <w:r>
        <w:rPr>
          <w:lang w:val="en-GB"/>
        </w:rPr>
        <w:t xml:space="preserve"> </w:t>
      </w:r>
      <w:r w:rsidR="00070BE3">
        <w:rPr>
          <w:lang w:val="en-GB"/>
        </w:rPr>
        <w:t>(</w:t>
      </w:r>
      <w:r>
        <w:rPr>
          <w:lang w:val="en-GB"/>
        </w:rPr>
        <w:t>at least in the works of Ptolemy and Valens</w:t>
      </w:r>
      <w:r w:rsidR="00070BE3">
        <w:rPr>
          <w:lang w:val="en-GB"/>
        </w:rPr>
        <w:t>)</w:t>
      </w:r>
      <w:r>
        <w:rPr>
          <w:lang w:val="en-GB"/>
        </w:rPr>
        <w:t xml:space="preserve"> philosophical elements of Stoicism. As worked out in section 4.2, the strong reliance of the Stoic </w:t>
      </w:r>
      <w:r w:rsidR="00223AEE">
        <w:rPr>
          <w:lang w:val="en-GB"/>
        </w:rPr>
        <w:t>cosmology</w:t>
      </w:r>
      <w:r>
        <w:rPr>
          <w:lang w:val="en-GB"/>
        </w:rPr>
        <w:t xml:space="preserve"> on causal relationships lead</w:t>
      </w:r>
      <w:r w:rsidR="00583E5E">
        <w:rPr>
          <w:lang w:val="en-GB"/>
        </w:rPr>
        <w:t>s</w:t>
      </w:r>
      <w:r>
        <w:rPr>
          <w:lang w:val="en-GB"/>
        </w:rPr>
        <w:t xml:space="preserve"> to certain tensions with divination as tool to communicate and interact with the divine</w:t>
      </w:r>
      <w:r w:rsidR="00223AEE">
        <w:rPr>
          <w:lang w:val="en-GB"/>
        </w:rPr>
        <w:t>, namely through the role of chance</w:t>
      </w:r>
      <w:r>
        <w:rPr>
          <w:lang w:val="en-GB"/>
        </w:rPr>
        <w:t>. This can be seen as major element that makes Hellenistic astrology different to astral divination practiced e.g. in Mesopotamia, where the nature of the causal relationships between heaven and earth were not</w:t>
      </w:r>
      <w:r w:rsidR="000349A5">
        <w:rPr>
          <w:lang w:val="en-GB"/>
        </w:rPr>
        <w:t xml:space="preserve"> </w:t>
      </w:r>
      <w:r w:rsidR="00B56CA9">
        <w:rPr>
          <w:lang w:val="en-GB"/>
        </w:rPr>
        <w:t>in the focus of a</w:t>
      </w:r>
      <w:r w:rsidR="000349A5">
        <w:rPr>
          <w:lang w:val="en-GB"/>
        </w:rPr>
        <w:t xml:space="preserve"> </w:t>
      </w:r>
      <w:r w:rsidR="00B56CA9">
        <w:rPr>
          <w:lang w:val="en-GB"/>
        </w:rPr>
        <w:t>philosophical</w:t>
      </w:r>
      <w:r w:rsidR="00583E5E">
        <w:rPr>
          <w:lang w:val="en-GB"/>
        </w:rPr>
        <w:t xml:space="preserve"> (or</w:t>
      </w:r>
      <w:r w:rsidR="00070BE3">
        <w:rPr>
          <w:lang w:val="en-GB"/>
        </w:rPr>
        <w:t xml:space="preserve"> ‘</w:t>
      </w:r>
      <w:r w:rsidR="00583E5E">
        <w:rPr>
          <w:lang w:val="en-GB"/>
        </w:rPr>
        <w:t>scientific</w:t>
      </w:r>
      <w:r w:rsidR="00070BE3">
        <w:rPr>
          <w:lang w:val="en-GB"/>
        </w:rPr>
        <w:t>’</w:t>
      </w:r>
      <w:r w:rsidR="00583E5E">
        <w:rPr>
          <w:lang w:val="en-GB"/>
        </w:rPr>
        <w:t>)</w:t>
      </w:r>
      <w:r w:rsidR="000349A5">
        <w:rPr>
          <w:lang w:val="en-GB"/>
        </w:rPr>
        <w:t xml:space="preserve"> framework</w:t>
      </w:r>
      <w:r w:rsidR="00223AEE">
        <w:rPr>
          <w:lang w:val="en-GB"/>
        </w:rPr>
        <w:t xml:space="preserve"> and where fate </w:t>
      </w:r>
      <w:r w:rsidR="00B56CA9">
        <w:rPr>
          <w:lang w:val="en-GB"/>
        </w:rPr>
        <w:t xml:space="preserve">– or </w:t>
      </w:r>
      <w:proofErr w:type="spellStart"/>
      <w:r w:rsidR="00B56CA9" w:rsidRPr="00D20E4E">
        <w:rPr>
          <w:i/>
          <w:lang w:val="en-GB"/>
        </w:rPr>
        <w:t>šīmtu</w:t>
      </w:r>
      <w:proofErr w:type="spellEnd"/>
      <w:r w:rsidR="00B56CA9">
        <w:rPr>
          <w:i/>
          <w:lang w:val="en-GB"/>
        </w:rPr>
        <w:t xml:space="preserve"> </w:t>
      </w:r>
      <w:r w:rsidR="00B56CA9">
        <w:rPr>
          <w:lang w:val="en-GB"/>
        </w:rPr>
        <w:t xml:space="preserve">– </w:t>
      </w:r>
      <w:r w:rsidR="00D56951">
        <w:rPr>
          <w:lang w:val="en-GB"/>
        </w:rPr>
        <w:t>was</w:t>
      </w:r>
      <w:r w:rsidR="009472C0">
        <w:rPr>
          <w:lang w:val="en-GB"/>
        </w:rPr>
        <w:t xml:space="preserve"> changeable</w:t>
      </w:r>
      <w:r w:rsidR="00B56CA9">
        <w:rPr>
          <w:lang w:val="en-GB"/>
        </w:rPr>
        <w:t xml:space="preserve">. </w:t>
      </w:r>
      <w:r w:rsidR="00CA621A">
        <w:rPr>
          <w:lang w:val="en-GB"/>
        </w:rPr>
        <w:t>As a result, Pingree’s definition of astrology</w:t>
      </w:r>
      <w:r w:rsidR="00FB3D29">
        <w:rPr>
          <w:lang w:val="en-GB"/>
        </w:rPr>
        <w:t xml:space="preserve"> </w:t>
      </w:r>
      <w:r w:rsidR="00667E41">
        <w:rPr>
          <w:lang w:val="en-GB"/>
        </w:rPr>
        <w:t xml:space="preserve">cited in section 4.1 </w:t>
      </w:r>
      <w:r w:rsidR="002339F5">
        <w:rPr>
          <w:lang w:val="en-GB"/>
        </w:rPr>
        <w:t xml:space="preserve">reveals </w:t>
      </w:r>
      <w:r w:rsidR="00FB3D29">
        <w:rPr>
          <w:lang w:val="en-GB"/>
        </w:rPr>
        <w:t xml:space="preserve">to be </w:t>
      </w:r>
      <w:r w:rsidR="00667E41">
        <w:rPr>
          <w:lang w:val="en-GB"/>
        </w:rPr>
        <w:t xml:space="preserve">rather </w:t>
      </w:r>
      <w:r w:rsidR="00FB3D29">
        <w:rPr>
          <w:lang w:val="en-GB"/>
        </w:rPr>
        <w:t>confined</w:t>
      </w:r>
      <w:r w:rsidR="00BB23E4">
        <w:rPr>
          <w:lang w:val="en-GB"/>
        </w:rPr>
        <w:t xml:space="preserve"> with respect</w:t>
      </w:r>
      <w:r w:rsidR="00FB3D29">
        <w:rPr>
          <w:lang w:val="en-GB"/>
        </w:rPr>
        <w:t xml:space="preserve"> to the cosmological views h</w:t>
      </w:r>
      <w:r w:rsidR="00667E41">
        <w:rPr>
          <w:lang w:val="en-GB"/>
        </w:rPr>
        <w:t>e</w:t>
      </w:r>
      <w:r w:rsidR="00FB3D29">
        <w:rPr>
          <w:lang w:val="en-GB"/>
        </w:rPr>
        <w:t xml:space="preserve">ld in the Hellenistic period, of which the Stoic was </w:t>
      </w:r>
      <w:r w:rsidR="00BB23E4">
        <w:rPr>
          <w:lang w:val="en-GB"/>
        </w:rPr>
        <w:t>a</w:t>
      </w:r>
      <w:r w:rsidR="00FB3D29">
        <w:rPr>
          <w:lang w:val="en-GB"/>
        </w:rPr>
        <w:t xml:space="preserve"> </w:t>
      </w:r>
      <w:r w:rsidR="00BB23E4">
        <w:rPr>
          <w:lang w:val="en-GB"/>
        </w:rPr>
        <w:t>prominent one</w:t>
      </w:r>
      <w:r w:rsidR="00FB3D29">
        <w:rPr>
          <w:lang w:val="en-GB"/>
        </w:rPr>
        <w:t xml:space="preserve">. </w:t>
      </w:r>
      <w:r w:rsidR="002339F5">
        <w:rPr>
          <w:lang w:val="en-GB"/>
        </w:rPr>
        <w:t>However, his definition already includes the central elements</w:t>
      </w:r>
      <w:r w:rsidR="00070BE3">
        <w:rPr>
          <w:lang w:val="en-GB"/>
        </w:rPr>
        <w:t xml:space="preserve"> </w:t>
      </w:r>
      <w:r w:rsidR="002339F5">
        <w:rPr>
          <w:lang w:val="en-GB"/>
        </w:rPr>
        <w:t xml:space="preserve">which </w:t>
      </w:r>
      <w:r w:rsidR="00BB23E4">
        <w:rPr>
          <w:lang w:val="en-GB"/>
        </w:rPr>
        <w:t>employ</w:t>
      </w:r>
      <w:r w:rsidR="002339F5">
        <w:rPr>
          <w:lang w:val="en-GB"/>
        </w:rPr>
        <w:t xml:space="preserve"> the relationship between a Stoic cosmology, the limitations of divination within such a cosmology and the different possibilities through which Hellenistic astrologers can deal with the resulting ambiguities.</w:t>
      </w:r>
    </w:p>
    <w:p w:rsidR="003B0DD3" w:rsidRDefault="003B0DD3" w:rsidP="00F76FD6">
      <w:pPr>
        <w:widowControl w:val="0"/>
        <w:spacing w:line="276" w:lineRule="auto"/>
        <w:rPr>
          <w:lang w:val="en-GB"/>
        </w:rPr>
      </w:pPr>
    </w:p>
    <w:p w:rsidR="00BC19E2" w:rsidRPr="003B0DD3" w:rsidRDefault="00BC19E2" w:rsidP="00F76FD6">
      <w:pPr>
        <w:widowControl w:val="0"/>
        <w:spacing w:line="276" w:lineRule="auto"/>
        <w:rPr>
          <w:lang w:val="en-GB"/>
        </w:rPr>
      </w:pPr>
    </w:p>
    <w:p w:rsidR="00DB6BC8" w:rsidRPr="00172D0A" w:rsidRDefault="00DB6BC8" w:rsidP="00F76FD6">
      <w:pPr>
        <w:widowControl w:val="0"/>
        <w:spacing w:line="276" w:lineRule="auto"/>
        <w:rPr>
          <w:b/>
          <w:sz w:val="28"/>
          <w:lang w:val="en-GB"/>
        </w:rPr>
      </w:pPr>
      <w:r>
        <w:rPr>
          <w:b/>
          <w:sz w:val="28"/>
          <w:lang w:val="en-GB"/>
        </w:rPr>
        <w:lastRenderedPageBreak/>
        <w:t>5</w:t>
      </w:r>
      <w:r w:rsidR="000349A5">
        <w:rPr>
          <w:b/>
          <w:sz w:val="28"/>
          <w:lang w:val="en-GB"/>
        </w:rPr>
        <w:tab/>
        <w:t>Overall</w:t>
      </w:r>
      <w:r w:rsidR="007F622C">
        <w:rPr>
          <w:b/>
          <w:sz w:val="28"/>
          <w:lang w:val="en-GB"/>
        </w:rPr>
        <w:t xml:space="preserve"> </w:t>
      </w:r>
      <w:r>
        <w:rPr>
          <w:b/>
          <w:sz w:val="28"/>
          <w:lang w:val="en-GB"/>
        </w:rPr>
        <w:t>Conclusion</w:t>
      </w:r>
    </w:p>
    <w:p w:rsidR="00DD165B" w:rsidRPr="00172D0A" w:rsidRDefault="00DD165B" w:rsidP="00F76FD6">
      <w:pPr>
        <w:widowControl w:val="0"/>
        <w:spacing w:line="276" w:lineRule="auto"/>
        <w:rPr>
          <w:lang w:val="en-GB"/>
        </w:rPr>
      </w:pPr>
    </w:p>
    <w:p w:rsidR="00B05970" w:rsidRDefault="00B106DB" w:rsidP="00F76FD6">
      <w:pPr>
        <w:spacing w:line="276" w:lineRule="auto"/>
        <w:rPr>
          <w:lang w:val="en-GB"/>
        </w:rPr>
      </w:pPr>
      <w:r>
        <w:rPr>
          <w:lang w:val="en-GB"/>
        </w:rPr>
        <w:t xml:space="preserve">This essay investigated the role of, and relationship between, cosmology and divination in Hellenistic astrology. </w:t>
      </w:r>
      <w:r w:rsidR="00593B99">
        <w:rPr>
          <w:lang w:val="en-GB"/>
        </w:rPr>
        <w:t xml:space="preserve">In the course of the analysis the term ‘cosmology’ was understood </w:t>
      </w:r>
      <w:r w:rsidR="000D11BF">
        <w:rPr>
          <w:lang w:val="en-GB"/>
        </w:rPr>
        <w:t>with respect to its</w:t>
      </w:r>
      <w:r w:rsidR="00593B99">
        <w:rPr>
          <w:lang w:val="en-GB"/>
        </w:rPr>
        <w:t xml:space="preserve"> </w:t>
      </w:r>
      <w:r w:rsidR="005C7FD4">
        <w:rPr>
          <w:lang w:val="en-GB"/>
        </w:rPr>
        <w:t>A</w:t>
      </w:r>
      <w:r w:rsidR="00593B99">
        <w:rPr>
          <w:lang w:val="en-GB"/>
        </w:rPr>
        <w:t xml:space="preserve">ncient </w:t>
      </w:r>
      <w:r w:rsidR="000D11BF">
        <w:rPr>
          <w:lang w:val="en-GB"/>
        </w:rPr>
        <w:t>connotations</w:t>
      </w:r>
      <w:r w:rsidR="00593B99">
        <w:rPr>
          <w:lang w:val="en-GB"/>
        </w:rPr>
        <w:t xml:space="preserve">, </w:t>
      </w:r>
      <w:r w:rsidR="00C21BB2">
        <w:rPr>
          <w:lang w:val="en-GB"/>
        </w:rPr>
        <w:t xml:space="preserve">referring to the cosmos as an natural entity that incorporates divine agency. The term ‘divination’ was defined on the basis of Cicero’s </w:t>
      </w:r>
      <w:r w:rsidR="00C21BB2">
        <w:rPr>
          <w:i/>
          <w:lang w:val="en-GB"/>
        </w:rPr>
        <w:t>On Divination</w:t>
      </w:r>
      <w:r w:rsidR="00C21BB2">
        <w:rPr>
          <w:lang w:val="en-GB"/>
        </w:rPr>
        <w:t xml:space="preserve">, especially with focus on astrology as artificial divinatory technique. However, Cicero’s definition was broadened through </w:t>
      </w:r>
      <w:proofErr w:type="spellStart"/>
      <w:r w:rsidR="00C21BB2">
        <w:rPr>
          <w:lang w:val="en-GB"/>
        </w:rPr>
        <w:t>Beerden’s</w:t>
      </w:r>
      <w:proofErr w:type="spellEnd"/>
      <w:r w:rsidR="00C21BB2">
        <w:rPr>
          <w:lang w:val="en-GB"/>
        </w:rPr>
        <w:t xml:space="preserve"> stress on the dialogue with supernatural forces. The investigation of these terms’ mutual relationship within Hellenistic astrology – which was defined as the astrology practiced in the Mediterranean area between fourth century BCE and the second century CE – was done by an exemplary analysis of Ptolemy’s and Valens’ works</w:t>
      </w:r>
      <w:r w:rsidR="00545FA7">
        <w:rPr>
          <w:lang w:val="en-GB"/>
        </w:rPr>
        <w:t xml:space="preserve"> who both lived in the second century CE. </w:t>
      </w:r>
    </w:p>
    <w:p w:rsidR="008C5CCB" w:rsidRPr="008C5CCB" w:rsidRDefault="008C5CCB" w:rsidP="00F76FD6">
      <w:pPr>
        <w:spacing w:line="276" w:lineRule="auto"/>
        <w:ind w:firstLine="284"/>
        <w:rPr>
          <w:lang w:val="en-GB"/>
        </w:rPr>
      </w:pPr>
      <w:r>
        <w:rPr>
          <w:lang w:val="en-GB"/>
        </w:rPr>
        <w:t xml:space="preserve">The deeper analysis of both astrologers’ works showed that Ptolemy’s </w:t>
      </w:r>
      <w:proofErr w:type="spellStart"/>
      <w:r>
        <w:rPr>
          <w:i/>
          <w:lang w:val="en-GB"/>
        </w:rPr>
        <w:t>Tetrabiblos</w:t>
      </w:r>
      <w:proofErr w:type="spellEnd"/>
      <w:r>
        <w:rPr>
          <w:lang w:val="en-GB"/>
        </w:rPr>
        <w:t xml:space="preserve"> relies strongly on Aristotelean and Stoic concepts of physicality</w:t>
      </w:r>
      <w:r w:rsidR="005C7FD4">
        <w:rPr>
          <w:lang w:val="en-GB"/>
        </w:rPr>
        <w:t xml:space="preserve"> (</w:t>
      </w:r>
      <w:r>
        <w:rPr>
          <w:lang w:val="en-GB"/>
        </w:rPr>
        <w:t>cause and effect</w:t>
      </w:r>
      <w:r w:rsidR="005C7FD4">
        <w:rPr>
          <w:lang w:val="en-GB"/>
        </w:rPr>
        <w:t xml:space="preserve">) </w:t>
      </w:r>
      <w:r>
        <w:rPr>
          <w:lang w:val="en-GB"/>
        </w:rPr>
        <w:t xml:space="preserve">although Platonic elements – as in the case of Ptolemy’s reference to the rational and irrational part of the soul – can also be found therein. Valens, on the contrary, refers in his </w:t>
      </w:r>
      <w:r>
        <w:rPr>
          <w:i/>
          <w:lang w:val="en-GB"/>
        </w:rPr>
        <w:t>Anthology</w:t>
      </w:r>
      <w:r>
        <w:rPr>
          <w:lang w:val="en-GB"/>
        </w:rPr>
        <w:t xml:space="preserve"> to divine revelation, providence and </w:t>
      </w:r>
      <w:proofErr w:type="spellStart"/>
      <w:r>
        <w:rPr>
          <w:lang w:val="en-GB"/>
        </w:rPr>
        <w:t>d</w:t>
      </w:r>
      <w:r w:rsidR="00D51787">
        <w:rPr>
          <w:lang w:val="en-GB"/>
        </w:rPr>
        <w:t>ai</w:t>
      </w:r>
      <w:r>
        <w:rPr>
          <w:lang w:val="en-GB"/>
        </w:rPr>
        <w:t>mons</w:t>
      </w:r>
      <w:proofErr w:type="spellEnd"/>
      <w:r>
        <w:rPr>
          <w:lang w:val="en-GB"/>
        </w:rPr>
        <w:t xml:space="preserve"> and how this relate</w:t>
      </w:r>
      <w:r w:rsidR="000D11BF">
        <w:rPr>
          <w:lang w:val="en-GB"/>
        </w:rPr>
        <w:t>s</w:t>
      </w:r>
      <w:r>
        <w:rPr>
          <w:lang w:val="en-GB"/>
        </w:rPr>
        <w:t xml:space="preserve"> to his learning of astrology. Nonetheless, </w:t>
      </w:r>
      <w:r w:rsidR="000E34E9">
        <w:rPr>
          <w:lang w:val="en-GB"/>
        </w:rPr>
        <w:t xml:space="preserve">also in </w:t>
      </w:r>
      <w:r>
        <w:rPr>
          <w:lang w:val="en-GB"/>
        </w:rPr>
        <w:t>Valens</w:t>
      </w:r>
      <w:r w:rsidR="000E34E9">
        <w:rPr>
          <w:lang w:val="en-GB"/>
        </w:rPr>
        <w:t xml:space="preserve">’ work evidence was found that in his philosophical understanding of astrology the Stoic cosmology plays </w:t>
      </w:r>
      <w:r w:rsidR="00151F5E">
        <w:rPr>
          <w:lang w:val="en-GB"/>
        </w:rPr>
        <w:t>a</w:t>
      </w:r>
      <w:r w:rsidR="000E34E9">
        <w:rPr>
          <w:lang w:val="en-GB"/>
        </w:rPr>
        <w:t>n important role</w:t>
      </w:r>
      <w:r w:rsidR="00151F5E">
        <w:rPr>
          <w:lang w:val="en-GB"/>
        </w:rPr>
        <w:t xml:space="preserve"> </w:t>
      </w:r>
      <w:r w:rsidR="000D11BF">
        <w:rPr>
          <w:lang w:val="en-GB"/>
        </w:rPr>
        <w:t>considering</w:t>
      </w:r>
      <w:r w:rsidR="00D51787">
        <w:rPr>
          <w:lang w:val="en-GB"/>
        </w:rPr>
        <w:t xml:space="preserve"> </w:t>
      </w:r>
      <w:proofErr w:type="spellStart"/>
      <w:r w:rsidR="00D51787">
        <w:rPr>
          <w:lang w:val="en-GB"/>
        </w:rPr>
        <w:t>i.a</w:t>
      </w:r>
      <w:proofErr w:type="spellEnd"/>
      <w:r w:rsidR="00D51787">
        <w:rPr>
          <w:lang w:val="en-GB"/>
        </w:rPr>
        <w:t>.</w:t>
      </w:r>
      <w:r w:rsidR="00151F5E">
        <w:rPr>
          <w:lang w:val="en-GB"/>
        </w:rPr>
        <w:t xml:space="preserve"> </w:t>
      </w:r>
      <w:r w:rsidR="000E34E9">
        <w:rPr>
          <w:lang w:val="en-GB"/>
        </w:rPr>
        <w:t xml:space="preserve">his conception of fate. While Ptolemy followed the Stoic conception </w:t>
      </w:r>
      <w:proofErr w:type="spellStart"/>
      <w:r w:rsidR="000E34E9">
        <w:rPr>
          <w:lang w:val="en-GB"/>
        </w:rPr>
        <w:t>i.a</w:t>
      </w:r>
      <w:proofErr w:type="spellEnd"/>
      <w:r w:rsidR="000E34E9">
        <w:rPr>
          <w:lang w:val="en-GB"/>
        </w:rPr>
        <w:t>. through his strong reliance on physical causation, the analysis of Valens’ usage of astrology for finding the right moment (e.g. in order to meet friends) revealed an implicit Stoicism</w:t>
      </w:r>
      <w:r w:rsidR="005C7FD4">
        <w:rPr>
          <w:lang w:val="en-GB"/>
        </w:rPr>
        <w:t xml:space="preserve"> through the aim of synchronising with the decrees of the gods.</w:t>
      </w:r>
    </w:p>
    <w:p w:rsidR="00DB6BC8" w:rsidRPr="00A34A95" w:rsidRDefault="00A34A95" w:rsidP="00F76FD6">
      <w:pPr>
        <w:spacing w:line="276" w:lineRule="auto"/>
        <w:ind w:firstLine="284"/>
        <w:rPr>
          <w:lang w:val="en-GB"/>
        </w:rPr>
      </w:pPr>
      <w:r>
        <w:rPr>
          <w:lang w:val="en-GB"/>
        </w:rPr>
        <w:t xml:space="preserve">The Stoic framework within the works of both astrologers also influences the ways in which </w:t>
      </w:r>
      <w:r w:rsidR="000D11BF">
        <w:rPr>
          <w:lang w:val="en-GB"/>
        </w:rPr>
        <w:t xml:space="preserve">Hellenistic </w:t>
      </w:r>
      <w:r>
        <w:rPr>
          <w:lang w:val="en-GB"/>
        </w:rPr>
        <w:t>astrology can be seen as divinatory. Cicero, who himself adhered the Stoic philosophy, addresse</w:t>
      </w:r>
      <w:r w:rsidR="00D51787">
        <w:rPr>
          <w:lang w:val="en-GB"/>
        </w:rPr>
        <w:t>d</w:t>
      </w:r>
      <w:r>
        <w:rPr>
          <w:lang w:val="en-GB"/>
        </w:rPr>
        <w:t xml:space="preserve"> the problem of chance in the context of divination: if there is chance, divination is not possible, if there is no chance, divination is useless due to the power of fate. Based on the comparison </w:t>
      </w:r>
      <w:r w:rsidR="00B66DBF">
        <w:rPr>
          <w:lang w:val="en-GB"/>
        </w:rPr>
        <w:t xml:space="preserve">between Cicero’s understanding of divination and the kind of celestial divination practiced </w:t>
      </w:r>
      <w:r w:rsidR="002260D2">
        <w:rPr>
          <w:lang w:val="en-GB"/>
        </w:rPr>
        <w:t xml:space="preserve">e.g. </w:t>
      </w:r>
      <w:r w:rsidR="00B66DBF">
        <w:rPr>
          <w:lang w:val="en-GB"/>
        </w:rPr>
        <w:t xml:space="preserve">in Mesopotamia, the main difference lies in the understanding of fate. While in Mesopotamia divination was practiced as a kind of dialogue with the gods and fate </w:t>
      </w:r>
      <w:r w:rsidR="003D44CC">
        <w:rPr>
          <w:lang w:val="en-GB"/>
        </w:rPr>
        <w:t>(</w:t>
      </w:r>
      <w:proofErr w:type="spellStart"/>
      <w:r w:rsidR="00B66DBF" w:rsidRPr="00D20E4E">
        <w:rPr>
          <w:i/>
          <w:lang w:val="en-GB"/>
        </w:rPr>
        <w:t>šīmtu</w:t>
      </w:r>
      <w:proofErr w:type="spellEnd"/>
      <w:r w:rsidR="003D44CC">
        <w:rPr>
          <w:lang w:val="en-GB"/>
        </w:rPr>
        <w:t>)</w:t>
      </w:r>
      <w:r w:rsidR="00B66DBF">
        <w:rPr>
          <w:lang w:val="en-GB"/>
        </w:rPr>
        <w:t xml:space="preserve"> was a decree that could be changed, the Stoic philosophy of the Hellenistic era linked divine agency </w:t>
      </w:r>
      <w:r w:rsidR="00EC5ECC">
        <w:rPr>
          <w:lang w:val="en-GB"/>
        </w:rPr>
        <w:t xml:space="preserve">strongly </w:t>
      </w:r>
      <w:r w:rsidR="00B66DBF">
        <w:rPr>
          <w:lang w:val="en-GB"/>
        </w:rPr>
        <w:t>with the natural laws and thereby stressed the importance of cause and effect</w:t>
      </w:r>
      <w:r w:rsidR="002260D2">
        <w:rPr>
          <w:lang w:val="en-GB"/>
        </w:rPr>
        <w:t xml:space="preserve">, resulting in a rather deterministic conception of fate </w:t>
      </w:r>
      <w:r w:rsidR="00961C8A">
        <w:rPr>
          <w:lang w:val="en-GB"/>
        </w:rPr>
        <w:t>which,</w:t>
      </w:r>
      <w:r w:rsidR="002260D2">
        <w:rPr>
          <w:lang w:val="en-GB"/>
        </w:rPr>
        <w:t xml:space="preserve"> in turn</w:t>
      </w:r>
      <w:r w:rsidR="00961C8A">
        <w:rPr>
          <w:lang w:val="en-GB"/>
        </w:rPr>
        <w:t>,</w:t>
      </w:r>
      <w:r w:rsidR="002260D2">
        <w:rPr>
          <w:lang w:val="en-GB"/>
        </w:rPr>
        <w:t xml:space="preserve"> leads to the </w:t>
      </w:r>
      <w:r w:rsidR="00EC5ECC">
        <w:rPr>
          <w:lang w:val="en-GB"/>
        </w:rPr>
        <w:t>ambiguous</w:t>
      </w:r>
      <w:r w:rsidR="002260D2">
        <w:rPr>
          <w:lang w:val="en-GB"/>
        </w:rPr>
        <w:t xml:space="preserve"> status of chance</w:t>
      </w:r>
      <w:r w:rsidR="00F203D4">
        <w:rPr>
          <w:lang w:val="en-GB"/>
        </w:rPr>
        <w:t xml:space="preserve"> within </w:t>
      </w:r>
      <w:r w:rsidR="000D11BF">
        <w:rPr>
          <w:lang w:val="en-GB"/>
        </w:rPr>
        <w:t xml:space="preserve">(celestial) </w:t>
      </w:r>
      <w:r w:rsidR="00F203D4">
        <w:rPr>
          <w:lang w:val="en-GB"/>
        </w:rPr>
        <w:t>divination</w:t>
      </w:r>
      <w:r w:rsidR="00D51787">
        <w:rPr>
          <w:lang w:val="en-GB"/>
        </w:rPr>
        <w:t xml:space="preserve">. Based on this </w:t>
      </w:r>
      <w:r w:rsidR="00BF67E0">
        <w:rPr>
          <w:lang w:val="en-GB"/>
        </w:rPr>
        <w:t>analysis</w:t>
      </w:r>
      <w:r w:rsidR="00D51787">
        <w:rPr>
          <w:lang w:val="en-GB"/>
        </w:rPr>
        <w:t xml:space="preserve"> </w:t>
      </w:r>
      <w:r w:rsidR="00457D4D">
        <w:rPr>
          <w:lang w:val="en-GB"/>
        </w:rPr>
        <w:t>it can be hold that one</w:t>
      </w:r>
      <w:r w:rsidR="00D51787">
        <w:rPr>
          <w:lang w:val="en-GB"/>
        </w:rPr>
        <w:t xml:space="preserve"> main contribution of the Hellenistic era to the relationship between astrology and divination</w:t>
      </w:r>
      <w:r w:rsidR="00457D4D">
        <w:rPr>
          <w:lang w:val="en-GB"/>
        </w:rPr>
        <w:t xml:space="preserve"> was</w:t>
      </w:r>
      <w:r w:rsidR="00BF67E0">
        <w:rPr>
          <w:lang w:val="en-GB"/>
        </w:rPr>
        <w:t xml:space="preserve"> </w:t>
      </w:r>
      <w:r w:rsidR="00D51787">
        <w:rPr>
          <w:lang w:val="en-GB"/>
        </w:rPr>
        <w:t>the attempt to exp</w:t>
      </w:r>
      <w:r w:rsidR="00BF67E0">
        <w:rPr>
          <w:lang w:val="en-GB"/>
        </w:rPr>
        <w:t xml:space="preserve">lain it through systematised and rationalised models of the cosmos.  </w:t>
      </w:r>
      <w:r w:rsidR="00DB6BC8" w:rsidRPr="00A34A95">
        <w:rPr>
          <w:lang w:val="en-GB"/>
        </w:rPr>
        <w:br w:type="page"/>
      </w:r>
    </w:p>
    <w:p w:rsidR="00435F7F" w:rsidRPr="00172D0A" w:rsidRDefault="00435F7F" w:rsidP="00435F7F">
      <w:pPr>
        <w:spacing w:line="276" w:lineRule="auto"/>
        <w:rPr>
          <w:b/>
          <w:sz w:val="28"/>
          <w:lang w:val="en-GB"/>
        </w:rPr>
      </w:pPr>
      <w:r w:rsidRPr="00172D0A">
        <w:rPr>
          <w:b/>
          <w:sz w:val="28"/>
          <w:lang w:val="en-GB"/>
        </w:rPr>
        <w:lastRenderedPageBreak/>
        <w:t>Bibliography</w:t>
      </w:r>
    </w:p>
    <w:p w:rsidR="00435F7F" w:rsidRPr="00172D0A" w:rsidRDefault="00435F7F" w:rsidP="00F76FD6">
      <w:pPr>
        <w:spacing w:before="120" w:after="120" w:line="240" w:lineRule="auto"/>
        <w:rPr>
          <w:lang w:val="en-GB"/>
        </w:rPr>
      </w:pPr>
    </w:p>
    <w:p w:rsidR="00435F7F" w:rsidRPr="00172D0A" w:rsidRDefault="00435F7F" w:rsidP="00F76FD6">
      <w:pPr>
        <w:spacing w:before="120" w:after="120" w:line="240" w:lineRule="auto"/>
        <w:ind w:left="284" w:hanging="284"/>
        <w:rPr>
          <w:b/>
          <w:lang w:val="en-GB"/>
        </w:rPr>
      </w:pPr>
      <w:r w:rsidRPr="00172D0A">
        <w:rPr>
          <w:b/>
          <w:lang w:val="en-GB"/>
        </w:rPr>
        <w:t>Primary Sources:</w:t>
      </w:r>
    </w:p>
    <w:p w:rsidR="00435F7F" w:rsidRDefault="00435F7F" w:rsidP="00F76FD6">
      <w:pPr>
        <w:spacing w:before="120" w:after="120" w:line="240" w:lineRule="auto"/>
        <w:ind w:left="284" w:hanging="284"/>
        <w:rPr>
          <w:b/>
          <w:lang w:val="en-GB"/>
        </w:rPr>
      </w:pPr>
    </w:p>
    <w:p w:rsidR="00435F7F" w:rsidRPr="005226BB" w:rsidRDefault="00435F7F" w:rsidP="00F76FD6">
      <w:pPr>
        <w:spacing w:before="120" w:after="120" w:line="240" w:lineRule="auto"/>
        <w:ind w:left="284" w:hanging="284"/>
        <w:rPr>
          <w:lang w:val="en-US"/>
        </w:rPr>
      </w:pPr>
      <w:r w:rsidRPr="005226BB">
        <w:rPr>
          <w:lang w:val="en-US"/>
        </w:rPr>
        <w:t>A</w:t>
      </w:r>
      <w:r>
        <w:rPr>
          <w:lang w:val="en-US"/>
        </w:rPr>
        <w:t>ristotle</w:t>
      </w:r>
      <w:r w:rsidRPr="005226BB">
        <w:rPr>
          <w:lang w:val="en-US"/>
        </w:rPr>
        <w:t xml:space="preserve">, </w:t>
      </w:r>
      <w:r w:rsidRPr="005226BB">
        <w:rPr>
          <w:i/>
          <w:lang w:val="en-US"/>
        </w:rPr>
        <w:t>On Sophistical Refutations. On Coming-to-be and Passing Away. On the Cosmos</w:t>
      </w:r>
      <w:r>
        <w:rPr>
          <w:i/>
          <w:lang w:val="en-US"/>
        </w:rPr>
        <w:t>,</w:t>
      </w:r>
      <w:r>
        <w:rPr>
          <w:lang w:val="en-US"/>
        </w:rPr>
        <w:t xml:space="preserve"> trans. by E. S. Foster and D. J. </w:t>
      </w:r>
      <w:proofErr w:type="spellStart"/>
      <w:r>
        <w:rPr>
          <w:lang w:val="en-US"/>
        </w:rPr>
        <w:t>Furley</w:t>
      </w:r>
      <w:proofErr w:type="spellEnd"/>
      <w:r>
        <w:rPr>
          <w:lang w:val="en-US"/>
        </w:rPr>
        <w:t xml:space="preserve"> (Cambridge, MA: Harvard University Press, 1955).</w:t>
      </w:r>
    </w:p>
    <w:p w:rsidR="00435F7F" w:rsidRDefault="00435F7F" w:rsidP="00F76FD6">
      <w:pPr>
        <w:spacing w:before="120" w:after="120" w:line="240" w:lineRule="auto"/>
        <w:ind w:left="284" w:hanging="284"/>
        <w:rPr>
          <w:lang w:val="en-US"/>
        </w:rPr>
      </w:pPr>
      <w:r>
        <w:rPr>
          <w:lang w:val="en-US"/>
        </w:rPr>
        <w:t xml:space="preserve">Aristotle, </w:t>
      </w:r>
      <w:r>
        <w:rPr>
          <w:i/>
          <w:lang w:val="en-US"/>
        </w:rPr>
        <w:t>On The Heavens</w:t>
      </w:r>
      <w:r>
        <w:rPr>
          <w:lang w:val="en-US"/>
        </w:rPr>
        <w:t>, trans. by W. K. C. Guthrie (Cambridge, MA: Harvard University Press, 1939).</w:t>
      </w:r>
    </w:p>
    <w:p w:rsidR="00435F7F" w:rsidRPr="00F77F5C" w:rsidRDefault="00435F7F" w:rsidP="00F76FD6">
      <w:pPr>
        <w:spacing w:before="120" w:after="120" w:line="240" w:lineRule="auto"/>
        <w:ind w:left="284" w:hanging="284"/>
        <w:rPr>
          <w:lang w:val="en-US"/>
        </w:rPr>
      </w:pPr>
      <w:r>
        <w:rPr>
          <w:lang w:val="en-US"/>
        </w:rPr>
        <w:t xml:space="preserve">Aurelius, Marc, </w:t>
      </w:r>
      <w:r>
        <w:rPr>
          <w:i/>
          <w:lang w:val="en-US"/>
        </w:rPr>
        <w:t>Meditations</w:t>
      </w:r>
      <w:r>
        <w:rPr>
          <w:lang w:val="en-US"/>
        </w:rPr>
        <w:t>, ed. and trans. by C. R. Haines (Cambridge, MA: Harvard University Press, 1916).</w:t>
      </w:r>
    </w:p>
    <w:p w:rsidR="00435F7F" w:rsidRDefault="00435F7F" w:rsidP="00F76FD6">
      <w:pPr>
        <w:spacing w:before="120" w:after="120" w:line="240" w:lineRule="auto"/>
        <w:ind w:left="284" w:hanging="284"/>
        <w:rPr>
          <w:lang w:val="en-US"/>
        </w:rPr>
      </w:pPr>
      <w:proofErr w:type="spellStart"/>
      <w:r w:rsidRPr="00DF7F0C">
        <w:rPr>
          <w:lang w:val="en-US"/>
        </w:rPr>
        <w:t>Cleomedes</w:t>
      </w:r>
      <w:proofErr w:type="spellEnd"/>
      <w:r w:rsidRPr="00DF7F0C">
        <w:rPr>
          <w:lang w:val="en-US"/>
        </w:rPr>
        <w:t xml:space="preserve">, </w:t>
      </w:r>
      <w:r>
        <w:rPr>
          <w:lang w:val="en-US"/>
        </w:rPr>
        <w:t>‘The Heavens’,</w:t>
      </w:r>
      <w:r w:rsidRPr="00DF7F0C">
        <w:rPr>
          <w:lang w:val="en-US"/>
        </w:rPr>
        <w:t xml:space="preserve"> in </w:t>
      </w:r>
      <w:proofErr w:type="spellStart"/>
      <w:r w:rsidRPr="00DF7F0C">
        <w:rPr>
          <w:i/>
          <w:iCs/>
          <w:lang w:val="en-US"/>
        </w:rPr>
        <w:t>Cleomedes</w:t>
      </w:r>
      <w:proofErr w:type="spellEnd"/>
      <w:r w:rsidRPr="00DF7F0C">
        <w:rPr>
          <w:i/>
          <w:iCs/>
          <w:lang w:val="en-US"/>
        </w:rPr>
        <w:t>’ Lectures on Astronomy</w:t>
      </w:r>
      <w:r w:rsidRPr="00DF7F0C">
        <w:rPr>
          <w:lang w:val="en-US"/>
        </w:rPr>
        <w:t>, tr</w:t>
      </w:r>
      <w:r>
        <w:rPr>
          <w:lang w:val="en-US"/>
        </w:rPr>
        <w:t>ans</w:t>
      </w:r>
      <w:r w:rsidRPr="00DF7F0C">
        <w:rPr>
          <w:lang w:val="en-US"/>
        </w:rPr>
        <w:t>.</w:t>
      </w:r>
      <w:r>
        <w:rPr>
          <w:lang w:val="en-US"/>
        </w:rPr>
        <w:t xml:space="preserve"> by</w:t>
      </w:r>
      <w:r w:rsidRPr="00DF7F0C">
        <w:rPr>
          <w:lang w:val="en-US"/>
        </w:rPr>
        <w:t xml:space="preserve"> A</w:t>
      </w:r>
      <w:r>
        <w:rPr>
          <w:lang w:val="en-US"/>
        </w:rPr>
        <w:t>lan C.</w:t>
      </w:r>
      <w:r w:rsidRPr="00DF7F0C">
        <w:rPr>
          <w:lang w:val="en-US"/>
        </w:rPr>
        <w:t xml:space="preserve"> Bowen and R</w:t>
      </w:r>
      <w:r>
        <w:rPr>
          <w:lang w:val="en-US"/>
        </w:rPr>
        <w:t>obert B.</w:t>
      </w:r>
      <w:r w:rsidRPr="00DF7F0C">
        <w:rPr>
          <w:lang w:val="en-US"/>
        </w:rPr>
        <w:t xml:space="preserve"> Todd</w:t>
      </w:r>
      <w:r>
        <w:rPr>
          <w:lang w:val="en-US"/>
        </w:rPr>
        <w:t xml:space="preserve"> (</w:t>
      </w:r>
      <w:r w:rsidRPr="00DF7F0C">
        <w:rPr>
          <w:lang w:val="en-US"/>
        </w:rPr>
        <w:t>Berkeley</w:t>
      </w:r>
      <w:r>
        <w:rPr>
          <w:lang w:val="en-US"/>
        </w:rPr>
        <w:t>: University of California Press,</w:t>
      </w:r>
      <w:r w:rsidRPr="00DF7F0C">
        <w:rPr>
          <w:lang w:val="en-US"/>
        </w:rPr>
        <w:t xml:space="preserve"> 2004</w:t>
      </w:r>
      <w:r>
        <w:rPr>
          <w:lang w:val="en-US"/>
        </w:rPr>
        <w:t xml:space="preserve">). </w:t>
      </w:r>
      <w:r w:rsidRPr="00DF7F0C">
        <w:rPr>
          <w:lang w:val="en-US"/>
        </w:rPr>
        <w:t xml:space="preserve"> </w:t>
      </w:r>
    </w:p>
    <w:p w:rsidR="00435F7F" w:rsidRDefault="00435F7F" w:rsidP="00F76FD6">
      <w:pPr>
        <w:spacing w:before="120" w:after="120" w:line="240" w:lineRule="auto"/>
        <w:ind w:left="284" w:hanging="284"/>
        <w:rPr>
          <w:lang w:val="en-US"/>
        </w:rPr>
      </w:pPr>
      <w:r>
        <w:rPr>
          <w:lang w:val="en-US"/>
        </w:rPr>
        <w:t xml:space="preserve">Cicero, </w:t>
      </w:r>
      <w:r w:rsidRPr="008E09EE">
        <w:rPr>
          <w:i/>
          <w:lang w:val="en-US"/>
        </w:rPr>
        <w:t>On Old Age. On Friendship. On Divination</w:t>
      </w:r>
      <w:r>
        <w:rPr>
          <w:lang w:val="en-US"/>
        </w:rPr>
        <w:t>, trans. by W. A. Falconer (Cambridge, MA: Harvard University Press, 1923).</w:t>
      </w:r>
    </w:p>
    <w:p w:rsidR="00435F7F" w:rsidRDefault="00435F7F" w:rsidP="00F76FD6">
      <w:pPr>
        <w:spacing w:before="120" w:after="120" w:line="240" w:lineRule="auto"/>
        <w:ind w:left="284" w:hanging="284"/>
        <w:rPr>
          <w:lang w:val="en-US"/>
        </w:rPr>
      </w:pPr>
      <w:r>
        <w:rPr>
          <w:lang w:val="en-US"/>
        </w:rPr>
        <w:t xml:space="preserve">Galen, </w:t>
      </w:r>
      <w:r>
        <w:rPr>
          <w:i/>
          <w:lang w:val="en-US"/>
        </w:rPr>
        <w:t>On the Natural Faculties</w:t>
      </w:r>
      <w:r>
        <w:rPr>
          <w:lang w:val="en-US"/>
        </w:rPr>
        <w:t>, trans. by A. J. Brock (Cambridge, MA: Harvard University Press, 1916).</w:t>
      </w:r>
    </w:p>
    <w:p w:rsidR="00435F7F" w:rsidRPr="008862C3" w:rsidRDefault="00435F7F" w:rsidP="00F76FD6">
      <w:pPr>
        <w:spacing w:before="120" w:after="120" w:line="240" w:lineRule="auto"/>
        <w:ind w:left="284" w:hanging="284"/>
        <w:rPr>
          <w:lang w:val="en-US"/>
        </w:rPr>
      </w:pPr>
      <w:r>
        <w:rPr>
          <w:lang w:val="en-US"/>
        </w:rPr>
        <w:t xml:space="preserve">Hughes, George R., ‘A Demotic Astrological Text’, </w:t>
      </w:r>
      <w:r>
        <w:rPr>
          <w:i/>
          <w:lang w:val="en-US"/>
        </w:rPr>
        <w:t>Journal of Near Eastern Studies</w:t>
      </w:r>
      <w:r>
        <w:rPr>
          <w:lang w:val="en-US"/>
        </w:rPr>
        <w:t xml:space="preserve">, 10 (1951), 256-264. </w:t>
      </w:r>
    </w:p>
    <w:p w:rsidR="00435F7F" w:rsidRDefault="00435F7F" w:rsidP="00F76FD6">
      <w:pPr>
        <w:spacing w:before="120" w:after="120" w:line="240" w:lineRule="auto"/>
        <w:ind w:left="284" w:hanging="284"/>
        <w:rPr>
          <w:lang w:val="en-US"/>
        </w:rPr>
      </w:pPr>
      <w:r>
        <w:rPr>
          <w:lang w:val="en-US"/>
        </w:rPr>
        <w:t xml:space="preserve">Laertius, Diogenes, </w:t>
      </w:r>
      <w:r w:rsidRPr="00CF55D2">
        <w:rPr>
          <w:i/>
          <w:lang w:val="en-US"/>
        </w:rPr>
        <w:t>Lives of Eminent Philosophers, Volume II: Books 6-10</w:t>
      </w:r>
      <w:r>
        <w:rPr>
          <w:i/>
          <w:lang w:val="en-US"/>
        </w:rPr>
        <w:t>,</w:t>
      </w:r>
      <w:r>
        <w:rPr>
          <w:lang w:val="en-US"/>
        </w:rPr>
        <w:t xml:space="preserve"> trans. by R. D. Hicks (Cambridge, MA: Harvard University Press, 1925).</w:t>
      </w:r>
    </w:p>
    <w:p w:rsidR="00435F7F" w:rsidRDefault="00435F7F" w:rsidP="00F76FD6">
      <w:pPr>
        <w:spacing w:before="120" w:after="120" w:line="240" w:lineRule="auto"/>
        <w:rPr>
          <w:lang w:val="en-US"/>
        </w:rPr>
      </w:pPr>
      <w:r w:rsidRPr="00516152">
        <w:rPr>
          <w:lang w:val="en-US"/>
        </w:rPr>
        <w:t xml:space="preserve">Neugebauer, O. and van </w:t>
      </w:r>
      <w:proofErr w:type="spellStart"/>
      <w:r w:rsidRPr="00516152">
        <w:rPr>
          <w:lang w:val="en-US"/>
        </w:rPr>
        <w:t>Hoesen</w:t>
      </w:r>
      <w:proofErr w:type="spellEnd"/>
      <w:r w:rsidRPr="00516152">
        <w:rPr>
          <w:lang w:val="en-US"/>
        </w:rPr>
        <w:t>, H. B.,</w:t>
      </w:r>
      <w:r w:rsidRPr="00516152">
        <w:rPr>
          <w:i/>
          <w:lang w:val="en-US"/>
        </w:rPr>
        <w:t xml:space="preserve"> Greek Horoscopes</w:t>
      </w:r>
      <w:r>
        <w:rPr>
          <w:lang w:val="en-US"/>
        </w:rPr>
        <w:t xml:space="preserve"> (USA: J H. </w:t>
      </w:r>
      <w:proofErr w:type="spellStart"/>
      <w:r>
        <w:rPr>
          <w:lang w:val="en-US"/>
        </w:rPr>
        <w:t>Furst</w:t>
      </w:r>
      <w:proofErr w:type="spellEnd"/>
      <w:r>
        <w:rPr>
          <w:lang w:val="en-US"/>
        </w:rPr>
        <w:t xml:space="preserve"> Company, 1987).</w:t>
      </w:r>
    </w:p>
    <w:p w:rsidR="00435F7F" w:rsidRDefault="00435F7F" w:rsidP="00F76FD6">
      <w:pPr>
        <w:spacing w:before="120" w:after="120" w:line="240" w:lineRule="auto"/>
        <w:ind w:left="284" w:hanging="284"/>
        <w:rPr>
          <w:lang w:val="en-US"/>
        </w:rPr>
      </w:pPr>
      <w:r>
        <w:rPr>
          <w:lang w:val="en-US"/>
        </w:rPr>
        <w:t xml:space="preserve">Plato, </w:t>
      </w:r>
      <w:r>
        <w:rPr>
          <w:i/>
          <w:lang w:val="en-US"/>
        </w:rPr>
        <w:t>Republic: Books 6-10</w:t>
      </w:r>
      <w:r>
        <w:rPr>
          <w:lang w:val="en-US"/>
        </w:rPr>
        <w:t xml:space="preserve">, ed. and trans. by Chris Emlyn-Jones and William </w:t>
      </w:r>
      <w:proofErr w:type="spellStart"/>
      <w:r>
        <w:rPr>
          <w:lang w:val="en-US"/>
        </w:rPr>
        <w:t>Preddy</w:t>
      </w:r>
      <w:proofErr w:type="spellEnd"/>
      <w:r>
        <w:rPr>
          <w:lang w:val="en-US"/>
        </w:rPr>
        <w:t xml:space="preserve">, </w:t>
      </w:r>
      <w:r w:rsidRPr="002A5C18">
        <w:rPr>
          <w:lang w:val="en-US"/>
        </w:rPr>
        <w:t xml:space="preserve">(Cambridge, MA: Harvard University Press, </w:t>
      </w:r>
      <w:r>
        <w:rPr>
          <w:lang w:val="en-US"/>
        </w:rPr>
        <w:t>2013</w:t>
      </w:r>
      <w:r w:rsidRPr="002A5C18">
        <w:rPr>
          <w:lang w:val="en-US"/>
        </w:rPr>
        <w:t>).</w:t>
      </w:r>
    </w:p>
    <w:p w:rsidR="00435F7F" w:rsidRPr="00545727" w:rsidRDefault="00435F7F" w:rsidP="00F76FD6">
      <w:pPr>
        <w:spacing w:before="120" w:after="120" w:line="240" w:lineRule="auto"/>
        <w:ind w:left="284" w:hanging="284"/>
        <w:rPr>
          <w:lang w:val="en-US"/>
        </w:rPr>
      </w:pPr>
      <w:r>
        <w:rPr>
          <w:lang w:val="en-US"/>
        </w:rPr>
        <w:t xml:space="preserve">Plato, </w:t>
      </w:r>
      <w:r>
        <w:rPr>
          <w:i/>
          <w:lang w:val="en-US"/>
        </w:rPr>
        <w:t xml:space="preserve">Timaeus. </w:t>
      </w:r>
      <w:proofErr w:type="spellStart"/>
      <w:r>
        <w:rPr>
          <w:i/>
          <w:lang w:val="en-US"/>
        </w:rPr>
        <w:t>Critias</w:t>
      </w:r>
      <w:proofErr w:type="spellEnd"/>
      <w:r>
        <w:rPr>
          <w:i/>
          <w:lang w:val="en-US"/>
        </w:rPr>
        <w:t xml:space="preserve">. </w:t>
      </w:r>
      <w:proofErr w:type="spellStart"/>
      <w:r>
        <w:rPr>
          <w:i/>
          <w:lang w:val="en-US"/>
        </w:rPr>
        <w:t>Cleitophon</w:t>
      </w:r>
      <w:proofErr w:type="spellEnd"/>
      <w:r>
        <w:rPr>
          <w:i/>
          <w:lang w:val="en-US"/>
        </w:rPr>
        <w:t xml:space="preserve">. </w:t>
      </w:r>
      <w:proofErr w:type="spellStart"/>
      <w:r>
        <w:rPr>
          <w:i/>
          <w:lang w:val="en-US"/>
        </w:rPr>
        <w:t>Menexenus</w:t>
      </w:r>
      <w:proofErr w:type="spellEnd"/>
      <w:r>
        <w:rPr>
          <w:i/>
          <w:lang w:val="en-US"/>
        </w:rPr>
        <w:t xml:space="preserve">. Epistles, </w:t>
      </w:r>
      <w:r>
        <w:rPr>
          <w:lang w:val="en-US"/>
        </w:rPr>
        <w:t>trans. by R. G. Bury (Cambridge, MA: Harvard University Press, 1929).</w:t>
      </w:r>
    </w:p>
    <w:p w:rsidR="00435F7F" w:rsidRDefault="00435F7F" w:rsidP="00F76FD6">
      <w:pPr>
        <w:spacing w:before="120" w:after="120" w:line="240" w:lineRule="auto"/>
        <w:ind w:left="284" w:hanging="284"/>
        <w:rPr>
          <w:lang w:val="en-US"/>
        </w:rPr>
      </w:pPr>
      <w:r>
        <w:rPr>
          <w:lang w:val="en-US"/>
        </w:rPr>
        <w:t xml:space="preserve">Ptolemy, Claudius, </w:t>
      </w:r>
      <w:proofErr w:type="spellStart"/>
      <w:r>
        <w:rPr>
          <w:i/>
          <w:lang w:val="en-US"/>
        </w:rPr>
        <w:t>Tetrabiblos</w:t>
      </w:r>
      <w:proofErr w:type="spellEnd"/>
      <w:r>
        <w:rPr>
          <w:lang w:val="en-US"/>
        </w:rPr>
        <w:t>, trans. by F. E. Robbins (Cambridge, MA: Harvard University Press, 1940).</w:t>
      </w:r>
    </w:p>
    <w:p w:rsidR="00435F7F" w:rsidRDefault="00435F7F" w:rsidP="00F76FD6">
      <w:pPr>
        <w:spacing w:before="120" w:after="120" w:line="240" w:lineRule="auto"/>
        <w:ind w:left="284" w:hanging="284"/>
        <w:rPr>
          <w:lang w:val="en-US"/>
        </w:rPr>
      </w:pPr>
      <w:r>
        <w:rPr>
          <w:lang w:val="en-US"/>
        </w:rPr>
        <w:t>Reiner, Erica</w:t>
      </w:r>
      <w:r w:rsidR="001B7930">
        <w:rPr>
          <w:lang w:val="en-US"/>
        </w:rPr>
        <w:t xml:space="preserve"> </w:t>
      </w:r>
      <w:r>
        <w:rPr>
          <w:lang w:val="en-US"/>
        </w:rPr>
        <w:t xml:space="preserve">and Pingree, David, </w:t>
      </w:r>
      <w:r>
        <w:rPr>
          <w:i/>
          <w:lang w:val="en-US"/>
        </w:rPr>
        <w:t>Babylonian Planetary Omens: Part Three</w:t>
      </w:r>
      <w:r>
        <w:rPr>
          <w:lang w:val="en-US"/>
        </w:rPr>
        <w:t xml:space="preserve"> (Groningen: Styx Publications, 1998). </w:t>
      </w:r>
    </w:p>
    <w:p w:rsidR="00435F7F" w:rsidRPr="00886B34" w:rsidRDefault="00435F7F" w:rsidP="00F76FD6">
      <w:pPr>
        <w:spacing w:before="120" w:after="120" w:line="240" w:lineRule="auto"/>
        <w:ind w:left="284" w:hanging="284"/>
        <w:rPr>
          <w:lang w:val="en-US"/>
        </w:rPr>
      </w:pPr>
      <w:r>
        <w:rPr>
          <w:lang w:val="en-US"/>
        </w:rPr>
        <w:t xml:space="preserve">Seneca, </w:t>
      </w:r>
      <w:r w:rsidRPr="00886B34">
        <w:rPr>
          <w:i/>
          <w:lang w:val="en-US"/>
        </w:rPr>
        <w:t>Epistles, Volume I: Epistles 1-65</w:t>
      </w:r>
      <w:r>
        <w:rPr>
          <w:lang w:val="en-US"/>
        </w:rPr>
        <w:t xml:space="preserve">, trans. by Richard M. </w:t>
      </w:r>
      <w:proofErr w:type="spellStart"/>
      <w:r>
        <w:rPr>
          <w:lang w:val="en-US"/>
        </w:rPr>
        <w:t>Gummere</w:t>
      </w:r>
      <w:proofErr w:type="spellEnd"/>
      <w:r>
        <w:rPr>
          <w:lang w:val="en-US"/>
        </w:rPr>
        <w:t xml:space="preserve"> (Cambridge, MA: Harvard University Press, 1917).</w:t>
      </w:r>
    </w:p>
    <w:p w:rsidR="00435F7F" w:rsidRPr="002A5C18" w:rsidRDefault="00435F7F" w:rsidP="00F76FD6">
      <w:pPr>
        <w:spacing w:before="120" w:after="120" w:line="240" w:lineRule="auto"/>
        <w:ind w:left="284" w:hanging="284"/>
        <w:rPr>
          <w:lang w:val="en-US"/>
        </w:rPr>
      </w:pPr>
      <w:r w:rsidRPr="00894C20">
        <w:rPr>
          <w:lang w:val="en-US"/>
        </w:rPr>
        <w:t xml:space="preserve">Valens, </w:t>
      </w:r>
      <w:proofErr w:type="spellStart"/>
      <w:r w:rsidRPr="00894C20">
        <w:rPr>
          <w:lang w:val="en-US"/>
        </w:rPr>
        <w:t>Vettius</w:t>
      </w:r>
      <w:proofErr w:type="spellEnd"/>
      <w:r w:rsidRPr="00894C20">
        <w:rPr>
          <w:lang w:val="en-US"/>
        </w:rPr>
        <w:t xml:space="preserve">, </w:t>
      </w:r>
      <w:proofErr w:type="spellStart"/>
      <w:r w:rsidRPr="00894C20">
        <w:rPr>
          <w:i/>
          <w:iCs/>
          <w:lang w:val="en-US"/>
        </w:rPr>
        <w:t>Blütensträusse</w:t>
      </w:r>
      <w:proofErr w:type="spellEnd"/>
      <w:r w:rsidRPr="00894C20">
        <w:rPr>
          <w:lang w:val="en-US"/>
        </w:rPr>
        <w:t>,</w:t>
      </w:r>
      <w:r w:rsidRPr="00894C20">
        <w:rPr>
          <w:i/>
          <w:iCs/>
          <w:lang w:val="en-US"/>
        </w:rPr>
        <w:t xml:space="preserve"> </w:t>
      </w:r>
      <w:r w:rsidRPr="00894C20">
        <w:rPr>
          <w:lang w:val="en-US"/>
        </w:rPr>
        <w:t xml:space="preserve">trans. by Otto </w:t>
      </w:r>
      <w:proofErr w:type="spellStart"/>
      <w:r w:rsidRPr="00894C20">
        <w:rPr>
          <w:lang w:val="en-US"/>
        </w:rPr>
        <w:t>Schönberger</w:t>
      </w:r>
      <w:proofErr w:type="spellEnd"/>
      <w:r w:rsidRPr="00894C20">
        <w:rPr>
          <w:lang w:val="en-US"/>
        </w:rPr>
        <w:t xml:space="preserve"> and Eberhard Knobloch (St. </w:t>
      </w:r>
      <w:proofErr w:type="spellStart"/>
      <w:r w:rsidRPr="00894C20">
        <w:rPr>
          <w:lang w:val="en-US"/>
        </w:rPr>
        <w:t>Katharinen</w:t>
      </w:r>
      <w:proofErr w:type="spellEnd"/>
      <w:r w:rsidRPr="00894C20">
        <w:rPr>
          <w:lang w:val="en-US"/>
        </w:rPr>
        <w:t xml:space="preserve">: </w:t>
      </w:r>
      <w:proofErr w:type="spellStart"/>
      <w:r w:rsidRPr="00894C20">
        <w:rPr>
          <w:lang w:val="en-US"/>
        </w:rPr>
        <w:t>Scripta</w:t>
      </w:r>
      <w:proofErr w:type="spellEnd"/>
      <w:r w:rsidRPr="00894C20">
        <w:rPr>
          <w:lang w:val="en-US"/>
        </w:rPr>
        <w:t xml:space="preserve"> </w:t>
      </w:r>
      <w:proofErr w:type="spellStart"/>
      <w:r w:rsidRPr="00894C20">
        <w:rPr>
          <w:lang w:val="en-US"/>
        </w:rPr>
        <w:t>Mercaturae</w:t>
      </w:r>
      <w:proofErr w:type="spellEnd"/>
      <w:r w:rsidRPr="00894C20">
        <w:rPr>
          <w:lang w:val="en-US"/>
        </w:rPr>
        <w:t xml:space="preserve"> Verlag, 2004).</w:t>
      </w:r>
    </w:p>
    <w:p w:rsidR="00435F7F" w:rsidRPr="00516152" w:rsidRDefault="00435F7F" w:rsidP="00F76FD6">
      <w:pPr>
        <w:spacing w:before="120" w:after="120" w:line="240" w:lineRule="auto"/>
        <w:rPr>
          <w:color w:val="000000" w:themeColor="text1"/>
          <w:lang w:val="en-US"/>
        </w:rPr>
      </w:pPr>
    </w:p>
    <w:p w:rsidR="00435F7F" w:rsidRPr="00172D0A" w:rsidRDefault="00435F7F" w:rsidP="00F76FD6">
      <w:pPr>
        <w:spacing w:before="120" w:after="120" w:line="240" w:lineRule="auto"/>
        <w:ind w:left="284" w:hanging="284"/>
        <w:rPr>
          <w:b/>
          <w:lang w:val="en-GB"/>
        </w:rPr>
      </w:pPr>
      <w:r w:rsidRPr="00172D0A">
        <w:rPr>
          <w:b/>
          <w:lang w:val="en-GB"/>
        </w:rPr>
        <w:t>Secondary Sources:</w:t>
      </w:r>
    </w:p>
    <w:p w:rsidR="00435F7F" w:rsidRDefault="00435F7F" w:rsidP="00F76FD6">
      <w:pPr>
        <w:spacing w:before="120" w:after="120" w:line="240" w:lineRule="auto"/>
        <w:rPr>
          <w:lang w:val="en-US"/>
        </w:rPr>
      </w:pPr>
    </w:p>
    <w:p w:rsidR="00435F7F" w:rsidRDefault="00435F7F" w:rsidP="00F76FD6">
      <w:pPr>
        <w:spacing w:before="120" w:after="120" w:line="240" w:lineRule="auto"/>
        <w:ind w:left="284" w:hanging="284"/>
        <w:rPr>
          <w:lang w:val="en-US"/>
        </w:rPr>
      </w:pPr>
      <w:r>
        <w:rPr>
          <w:lang w:val="en-US"/>
        </w:rPr>
        <w:t xml:space="preserve">Barton, Tamsyn, </w:t>
      </w:r>
      <w:r>
        <w:rPr>
          <w:i/>
          <w:lang w:val="en-US"/>
        </w:rPr>
        <w:t>Ancient Astrology</w:t>
      </w:r>
      <w:r>
        <w:rPr>
          <w:lang w:val="en-US"/>
        </w:rPr>
        <w:t xml:space="preserve"> (London: Routledge, 1994). </w:t>
      </w:r>
    </w:p>
    <w:p w:rsidR="00435F7F" w:rsidRPr="002660F2" w:rsidRDefault="00435F7F" w:rsidP="00F76FD6">
      <w:pPr>
        <w:spacing w:before="120" w:after="120" w:line="240" w:lineRule="auto"/>
        <w:ind w:left="284" w:hanging="284"/>
        <w:rPr>
          <w:lang w:val="en-US"/>
        </w:rPr>
      </w:pPr>
      <w:proofErr w:type="spellStart"/>
      <w:r>
        <w:rPr>
          <w:lang w:val="en-US"/>
        </w:rPr>
        <w:t>Beerden</w:t>
      </w:r>
      <w:proofErr w:type="spellEnd"/>
      <w:r>
        <w:rPr>
          <w:lang w:val="en-US"/>
        </w:rPr>
        <w:t xml:space="preserve">, Kim, </w:t>
      </w:r>
      <w:r>
        <w:rPr>
          <w:i/>
          <w:lang w:val="en-US"/>
        </w:rPr>
        <w:t>Worlds Full of Signs: Ancient Greek Divination in Context</w:t>
      </w:r>
      <w:r>
        <w:rPr>
          <w:lang w:val="en-US"/>
        </w:rPr>
        <w:t xml:space="preserve"> (Leiden: Brill, 2013). </w:t>
      </w:r>
    </w:p>
    <w:p w:rsidR="00435F7F" w:rsidRDefault="00435F7F" w:rsidP="00F76FD6">
      <w:pPr>
        <w:spacing w:before="120" w:after="120" w:line="240" w:lineRule="auto"/>
        <w:ind w:left="284" w:hanging="284"/>
        <w:rPr>
          <w:lang w:val="en-US"/>
        </w:rPr>
      </w:pPr>
      <w:r w:rsidRPr="002C15EB">
        <w:rPr>
          <w:lang w:val="en-US"/>
        </w:rPr>
        <w:t xml:space="preserve">Campion, Nicholas, </w:t>
      </w:r>
      <w:r w:rsidRPr="002C15EB">
        <w:rPr>
          <w:i/>
          <w:lang w:val="en-US"/>
        </w:rPr>
        <w:t xml:space="preserve">A History of Western Astrology. Volume I. The Ancient World </w:t>
      </w:r>
      <w:r w:rsidRPr="002C15EB">
        <w:rPr>
          <w:lang w:val="en-US"/>
        </w:rPr>
        <w:t>(London: Bloomsbury, 2015 [2008]).</w:t>
      </w:r>
    </w:p>
    <w:p w:rsidR="00435F7F" w:rsidRPr="003533FD" w:rsidRDefault="00435F7F" w:rsidP="00F76FD6">
      <w:pPr>
        <w:spacing w:before="120" w:after="120" w:line="240" w:lineRule="auto"/>
        <w:ind w:left="284" w:hanging="284"/>
        <w:rPr>
          <w:lang w:val="en-US"/>
        </w:rPr>
      </w:pPr>
      <w:r>
        <w:rPr>
          <w:lang w:val="en-US"/>
        </w:rPr>
        <w:t xml:space="preserve">Campion, Nicholas, </w:t>
      </w:r>
      <w:r>
        <w:rPr>
          <w:i/>
          <w:lang w:val="en-US"/>
        </w:rPr>
        <w:t>Astrology and Cosmology in the World Religions</w:t>
      </w:r>
      <w:r>
        <w:rPr>
          <w:lang w:val="en-US"/>
        </w:rPr>
        <w:t xml:space="preserve"> (New York: New York University Press, 2012). </w:t>
      </w:r>
    </w:p>
    <w:p w:rsidR="00435F7F" w:rsidRPr="0079322C" w:rsidRDefault="00435F7F" w:rsidP="00F76FD6">
      <w:pPr>
        <w:spacing w:before="120" w:after="120" w:line="240" w:lineRule="auto"/>
        <w:ind w:left="284" w:hanging="284"/>
        <w:rPr>
          <w:lang w:val="en-GB"/>
        </w:rPr>
      </w:pPr>
      <w:r w:rsidRPr="002C15EB">
        <w:rPr>
          <w:lang w:val="en-GB"/>
        </w:rPr>
        <w:t xml:space="preserve">Campion, Nicholas, ‘Astronomy and Psyche in the Classical World: Plato, Aristotle, Zeno, Ptolemy’, </w:t>
      </w:r>
      <w:r w:rsidRPr="002C15EB">
        <w:rPr>
          <w:i/>
          <w:lang w:val="en-GB"/>
        </w:rPr>
        <w:t>Journal of Cosmology</w:t>
      </w:r>
      <w:r w:rsidRPr="002C15EB">
        <w:rPr>
          <w:lang w:val="en-GB"/>
        </w:rPr>
        <w:t>, 9 (2010), 2179-2186. &lt;</w:t>
      </w:r>
      <w:hyperlink r:id="rId11" w:history="1">
        <w:r w:rsidRPr="002C15EB">
          <w:rPr>
            <w:rStyle w:val="Hyperlink"/>
            <w:lang w:val="en-US"/>
          </w:rPr>
          <w:t>http://journalofcosmology.com/AncientAstronomy118.html</w:t>
        </w:r>
      </w:hyperlink>
      <w:r w:rsidRPr="002C15EB">
        <w:rPr>
          <w:lang w:val="en-US"/>
        </w:rPr>
        <w:t>&gt; [accessed 2</w:t>
      </w:r>
      <w:r>
        <w:rPr>
          <w:lang w:val="en-US"/>
        </w:rPr>
        <w:t>6</w:t>
      </w:r>
      <w:r w:rsidRPr="002C15EB">
        <w:rPr>
          <w:lang w:val="en-US"/>
        </w:rPr>
        <w:t xml:space="preserve"> </w:t>
      </w:r>
      <w:r>
        <w:rPr>
          <w:lang w:val="en-US"/>
        </w:rPr>
        <w:t>April</w:t>
      </w:r>
      <w:r w:rsidRPr="002C15EB">
        <w:rPr>
          <w:lang w:val="en-US"/>
        </w:rPr>
        <w:t xml:space="preserve"> 202</w:t>
      </w:r>
      <w:r>
        <w:rPr>
          <w:lang w:val="en-US"/>
        </w:rPr>
        <w:t>1</w:t>
      </w:r>
      <w:r w:rsidRPr="002C15EB">
        <w:rPr>
          <w:lang w:val="en-US"/>
        </w:rPr>
        <w:t>]</w:t>
      </w:r>
    </w:p>
    <w:p w:rsidR="00435F7F" w:rsidRDefault="00435F7F" w:rsidP="00F76FD6">
      <w:pPr>
        <w:spacing w:before="120" w:after="120" w:line="240" w:lineRule="auto"/>
        <w:ind w:left="284" w:hanging="284"/>
        <w:rPr>
          <w:lang w:val="en-US"/>
        </w:rPr>
      </w:pPr>
      <w:r>
        <w:rPr>
          <w:lang w:val="en-US"/>
        </w:rPr>
        <w:t xml:space="preserve">Campion, Nicholas, ‘Cosmos / Cosmologies’, in </w:t>
      </w:r>
      <w:r>
        <w:rPr>
          <w:i/>
          <w:lang w:val="en-US"/>
        </w:rPr>
        <w:t>Vocabulary for the Study of Religion: Volume 1 A-E</w:t>
      </w:r>
      <w:r>
        <w:rPr>
          <w:lang w:val="en-US"/>
        </w:rPr>
        <w:t xml:space="preserve">, ed. by Robert A. Segal and </w:t>
      </w:r>
      <w:proofErr w:type="spellStart"/>
      <w:r>
        <w:rPr>
          <w:lang w:val="en-US"/>
        </w:rPr>
        <w:t>Kocku</w:t>
      </w:r>
      <w:proofErr w:type="spellEnd"/>
      <w:r>
        <w:rPr>
          <w:lang w:val="en-US"/>
        </w:rPr>
        <w:t xml:space="preserve"> von </w:t>
      </w:r>
      <w:proofErr w:type="spellStart"/>
      <w:r>
        <w:rPr>
          <w:lang w:val="en-US"/>
        </w:rPr>
        <w:t>Stuckrad</w:t>
      </w:r>
      <w:proofErr w:type="spellEnd"/>
      <w:r>
        <w:rPr>
          <w:lang w:val="en-US"/>
        </w:rPr>
        <w:t xml:space="preserve">, pp. 359-364 (Leiden, Boston: Brill, 2015). </w:t>
      </w:r>
    </w:p>
    <w:p w:rsidR="00435F7F" w:rsidRDefault="00435F7F" w:rsidP="00F76FD6">
      <w:pPr>
        <w:spacing w:before="120" w:after="120" w:line="240" w:lineRule="auto"/>
        <w:ind w:left="284" w:hanging="284"/>
        <w:rPr>
          <w:lang w:val="en-US"/>
        </w:rPr>
      </w:pPr>
      <w:r w:rsidRPr="001E3B26">
        <w:rPr>
          <w:lang w:val="en-US"/>
        </w:rPr>
        <w:t>Campion, Nicholas</w:t>
      </w:r>
      <w:r>
        <w:rPr>
          <w:lang w:val="en-US"/>
        </w:rPr>
        <w:t>,</w:t>
      </w:r>
      <w:r w:rsidRPr="001E3B26">
        <w:rPr>
          <w:lang w:val="en-US"/>
        </w:rPr>
        <w:t xml:space="preserve"> ‘The Importance of Cosmology in Culture: Contexts and Consequences’, in </w:t>
      </w:r>
      <w:r w:rsidRPr="001E3B26">
        <w:rPr>
          <w:i/>
          <w:lang w:val="en-US"/>
        </w:rPr>
        <w:t>Cosmology</w:t>
      </w:r>
      <w:r w:rsidRPr="001E3B26">
        <w:rPr>
          <w:lang w:val="en-US"/>
        </w:rPr>
        <w:t xml:space="preserve">, ed. by </w:t>
      </w:r>
      <w:proofErr w:type="spellStart"/>
      <w:r w:rsidRPr="001E3B26">
        <w:rPr>
          <w:lang w:val="en-US"/>
        </w:rPr>
        <w:t>Abraao</w:t>
      </w:r>
      <w:proofErr w:type="spellEnd"/>
      <w:r w:rsidRPr="001E3B26">
        <w:rPr>
          <w:lang w:val="en-US"/>
        </w:rPr>
        <w:t xml:space="preserve"> Jesse Capistrano de Souza, </w:t>
      </w:r>
      <w:r w:rsidR="00C978C3">
        <w:rPr>
          <w:lang w:val="en-US"/>
        </w:rPr>
        <w:t xml:space="preserve">pp. </w:t>
      </w:r>
      <w:r w:rsidRPr="001E3B26">
        <w:rPr>
          <w:lang w:val="en-US"/>
        </w:rPr>
        <w:t>3-17 (</w:t>
      </w:r>
      <w:proofErr w:type="spellStart"/>
      <w:r w:rsidRPr="001E3B26">
        <w:rPr>
          <w:lang w:val="en-US"/>
        </w:rPr>
        <w:t>IntechOpen</w:t>
      </w:r>
      <w:proofErr w:type="spellEnd"/>
      <w:r w:rsidRPr="001E3B26">
        <w:rPr>
          <w:lang w:val="en-US"/>
        </w:rPr>
        <w:t>: 2017),</w:t>
      </w:r>
      <w:r>
        <w:rPr>
          <w:lang w:val="en-US"/>
        </w:rPr>
        <w:t xml:space="preserve">&lt; </w:t>
      </w:r>
      <w:hyperlink r:id="rId12" w:history="1">
        <w:r w:rsidRPr="00CD7D98">
          <w:rPr>
            <w:rStyle w:val="Hyperlink"/>
            <w:lang w:val="en-US"/>
          </w:rPr>
          <w:t>https://www.intechopen.com/books/trends-in-modern-cosmology/the-importance-of-cosmology-in-culture-contexts-and-consequences</w:t>
        </w:r>
      </w:hyperlink>
      <w:r w:rsidRPr="007A0921">
        <w:rPr>
          <w:lang w:val="en-US"/>
        </w:rPr>
        <w:t xml:space="preserve"> &gt;</w:t>
      </w:r>
      <w:r>
        <w:rPr>
          <w:lang w:val="en-US"/>
        </w:rPr>
        <w:t>, [accessed 26</w:t>
      </w:r>
      <w:r>
        <w:rPr>
          <w:vertAlign w:val="superscript"/>
          <w:lang w:val="en-US"/>
        </w:rPr>
        <w:t xml:space="preserve"> </w:t>
      </w:r>
      <w:r>
        <w:rPr>
          <w:lang w:val="en-US"/>
        </w:rPr>
        <w:t>April 2021].</w:t>
      </w:r>
    </w:p>
    <w:p w:rsidR="00435F7F" w:rsidRPr="004D726D" w:rsidRDefault="00435F7F" w:rsidP="00F76FD6">
      <w:pPr>
        <w:spacing w:before="120" w:after="120" w:line="240" w:lineRule="auto"/>
        <w:ind w:left="284" w:hanging="284"/>
        <w:rPr>
          <w:lang w:val="en-US"/>
        </w:rPr>
      </w:pPr>
      <w:proofErr w:type="spellStart"/>
      <w:r>
        <w:rPr>
          <w:lang w:val="en-US"/>
        </w:rPr>
        <w:t>Chaniotis</w:t>
      </w:r>
      <w:proofErr w:type="spellEnd"/>
      <w:r>
        <w:rPr>
          <w:lang w:val="en-US"/>
        </w:rPr>
        <w:t xml:space="preserve">, </w:t>
      </w:r>
      <w:proofErr w:type="spellStart"/>
      <w:r>
        <w:rPr>
          <w:lang w:val="en-US"/>
        </w:rPr>
        <w:t>Angelos</w:t>
      </w:r>
      <w:proofErr w:type="spellEnd"/>
      <w:r>
        <w:rPr>
          <w:lang w:val="en-US"/>
        </w:rPr>
        <w:t xml:space="preserve">, </w:t>
      </w:r>
      <w:r>
        <w:rPr>
          <w:i/>
          <w:lang w:val="en-US"/>
        </w:rPr>
        <w:t>Age of Conquest: The Greek World from Alexander to Hadrian</w:t>
      </w:r>
      <w:r>
        <w:rPr>
          <w:lang w:val="en-US"/>
        </w:rPr>
        <w:t xml:space="preserve"> (Cambridge: Harvard University Press, 2018). </w:t>
      </w:r>
    </w:p>
    <w:p w:rsidR="00435F7F" w:rsidRPr="00CD6059" w:rsidRDefault="00435F7F" w:rsidP="00F76FD6">
      <w:pPr>
        <w:spacing w:before="120" w:after="120" w:line="240" w:lineRule="auto"/>
        <w:ind w:left="284" w:hanging="284"/>
        <w:rPr>
          <w:lang w:val="en-US"/>
        </w:rPr>
      </w:pPr>
      <w:proofErr w:type="spellStart"/>
      <w:r>
        <w:rPr>
          <w:lang w:val="en-US"/>
        </w:rPr>
        <w:t>Furley</w:t>
      </w:r>
      <w:proofErr w:type="spellEnd"/>
      <w:r>
        <w:rPr>
          <w:lang w:val="en-US"/>
        </w:rPr>
        <w:t xml:space="preserve">, David, ‘Cosmology’, in </w:t>
      </w:r>
      <w:r>
        <w:rPr>
          <w:i/>
          <w:lang w:val="en-US"/>
        </w:rPr>
        <w:t>Hellenistic Philosophy</w:t>
      </w:r>
      <w:r>
        <w:rPr>
          <w:lang w:val="en-US"/>
        </w:rPr>
        <w:t xml:space="preserve">, ed. by </w:t>
      </w:r>
      <w:proofErr w:type="spellStart"/>
      <w:r>
        <w:rPr>
          <w:lang w:val="en-US"/>
        </w:rPr>
        <w:t>Keimpe</w:t>
      </w:r>
      <w:proofErr w:type="spellEnd"/>
      <w:r>
        <w:rPr>
          <w:lang w:val="en-US"/>
        </w:rPr>
        <w:t xml:space="preserve"> </w:t>
      </w:r>
      <w:proofErr w:type="spellStart"/>
      <w:r>
        <w:rPr>
          <w:lang w:val="en-US"/>
        </w:rPr>
        <w:t>Algra</w:t>
      </w:r>
      <w:proofErr w:type="spellEnd"/>
      <w:r>
        <w:rPr>
          <w:lang w:val="en-US"/>
        </w:rPr>
        <w:t xml:space="preserve">, Jonathan Barnes, Jaap </w:t>
      </w:r>
      <w:proofErr w:type="spellStart"/>
      <w:r>
        <w:rPr>
          <w:lang w:val="en-US"/>
        </w:rPr>
        <w:t>Mansfeld</w:t>
      </w:r>
      <w:proofErr w:type="spellEnd"/>
      <w:r>
        <w:rPr>
          <w:lang w:val="en-US"/>
        </w:rPr>
        <w:t xml:space="preserve"> and Malcolm Schofield, pp. 412-451 (Cambridge: Cambridge University Press, 1999). </w:t>
      </w:r>
    </w:p>
    <w:p w:rsidR="00435F7F" w:rsidRPr="001B257F" w:rsidRDefault="00435F7F" w:rsidP="00F76FD6">
      <w:pPr>
        <w:spacing w:before="120" w:after="120" w:line="240" w:lineRule="auto"/>
        <w:ind w:left="284" w:hanging="284"/>
        <w:rPr>
          <w:lang w:val="en-US"/>
        </w:rPr>
      </w:pPr>
      <w:r>
        <w:rPr>
          <w:lang w:val="en-US"/>
        </w:rPr>
        <w:t xml:space="preserve">Greenbaum, Dorian </w:t>
      </w:r>
      <w:proofErr w:type="spellStart"/>
      <w:r>
        <w:rPr>
          <w:lang w:val="en-US"/>
        </w:rPr>
        <w:t>Gieseler</w:t>
      </w:r>
      <w:proofErr w:type="spellEnd"/>
      <w:r>
        <w:rPr>
          <w:lang w:val="en-US"/>
        </w:rPr>
        <w:t xml:space="preserve">, ‘Arrows, Aiming and Divination: Astrology as a Stochastic Art’, in </w:t>
      </w:r>
      <w:r>
        <w:rPr>
          <w:i/>
          <w:lang w:val="en-US"/>
        </w:rPr>
        <w:t>Divination: Perspectives for a New Millennium</w:t>
      </w:r>
      <w:r>
        <w:rPr>
          <w:lang w:val="en-US"/>
        </w:rPr>
        <w:t xml:space="preserve">, ed. by Patrick Curry, pp. 179-210 (London: Routledge, 2010).  </w:t>
      </w:r>
    </w:p>
    <w:p w:rsidR="00435F7F" w:rsidRPr="009672D5" w:rsidRDefault="00435F7F" w:rsidP="00F76FD6">
      <w:pPr>
        <w:spacing w:before="120" w:after="120" w:line="240" w:lineRule="auto"/>
        <w:ind w:left="284" w:hanging="284"/>
        <w:rPr>
          <w:lang w:val="en-US"/>
        </w:rPr>
      </w:pPr>
      <w:r>
        <w:rPr>
          <w:lang w:val="en-US"/>
        </w:rPr>
        <w:t xml:space="preserve">Greenbaum, Dorian </w:t>
      </w:r>
      <w:proofErr w:type="spellStart"/>
      <w:r>
        <w:rPr>
          <w:lang w:val="en-US"/>
        </w:rPr>
        <w:t>Gieseler</w:t>
      </w:r>
      <w:proofErr w:type="spellEnd"/>
      <w:r>
        <w:rPr>
          <w:lang w:val="en-US"/>
        </w:rPr>
        <w:t xml:space="preserve">, ‘Eternity and Astrology in the Work of </w:t>
      </w:r>
      <w:proofErr w:type="spellStart"/>
      <w:r>
        <w:rPr>
          <w:lang w:val="en-US"/>
        </w:rPr>
        <w:t>Vettius</w:t>
      </w:r>
      <w:proofErr w:type="spellEnd"/>
      <w:r>
        <w:rPr>
          <w:lang w:val="en-US"/>
        </w:rPr>
        <w:t xml:space="preserve"> Valens’, in </w:t>
      </w:r>
      <w:r>
        <w:rPr>
          <w:i/>
          <w:lang w:val="en-US"/>
        </w:rPr>
        <w:t>Eternity: A History</w:t>
      </w:r>
      <w:r>
        <w:rPr>
          <w:lang w:val="en-US"/>
        </w:rPr>
        <w:t>, ed. by Yitzhak Y. Melamed</w:t>
      </w:r>
      <w:r w:rsidR="00C867AF">
        <w:rPr>
          <w:lang w:val="en-US"/>
        </w:rPr>
        <w:t>, pp. 56-63</w:t>
      </w:r>
      <w:r>
        <w:rPr>
          <w:lang w:val="en-US"/>
        </w:rPr>
        <w:t xml:space="preserve"> (New York: Oxford University Press, 2016). </w:t>
      </w:r>
    </w:p>
    <w:p w:rsidR="00435F7F" w:rsidRPr="002C35CA" w:rsidRDefault="00435F7F" w:rsidP="00F76FD6">
      <w:pPr>
        <w:spacing w:before="120" w:after="120" w:line="240" w:lineRule="auto"/>
        <w:ind w:left="284" w:hanging="284"/>
        <w:rPr>
          <w:lang w:val="en-US"/>
        </w:rPr>
      </w:pPr>
      <w:r w:rsidRPr="002C35CA">
        <w:rPr>
          <w:lang w:val="en-US"/>
        </w:rPr>
        <w:t>Greenbaum</w:t>
      </w:r>
      <w:r>
        <w:rPr>
          <w:lang w:val="en-US"/>
        </w:rPr>
        <w:t>,</w:t>
      </w:r>
      <w:r w:rsidRPr="002C35CA">
        <w:rPr>
          <w:lang w:val="en-US"/>
        </w:rPr>
        <w:t xml:space="preserve"> Dorian </w:t>
      </w:r>
      <w:proofErr w:type="spellStart"/>
      <w:r w:rsidRPr="002C35CA">
        <w:rPr>
          <w:lang w:val="en-US"/>
        </w:rPr>
        <w:t>Gieseler</w:t>
      </w:r>
      <w:proofErr w:type="spellEnd"/>
      <w:r w:rsidRPr="002C35CA">
        <w:rPr>
          <w:lang w:val="en-US"/>
        </w:rPr>
        <w:t xml:space="preserve">, </w:t>
      </w:r>
      <w:r w:rsidRPr="002C35CA">
        <w:rPr>
          <w:i/>
          <w:iCs/>
          <w:lang w:val="en-US"/>
        </w:rPr>
        <w:t xml:space="preserve">The </w:t>
      </w:r>
      <w:proofErr w:type="spellStart"/>
      <w:r w:rsidRPr="002C35CA">
        <w:rPr>
          <w:i/>
          <w:iCs/>
          <w:lang w:val="en-US"/>
        </w:rPr>
        <w:t>Daimon</w:t>
      </w:r>
      <w:proofErr w:type="spellEnd"/>
      <w:r w:rsidRPr="002C35CA">
        <w:rPr>
          <w:i/>
          <w:iCs/>
          <w:lang w:val="en-US"/>
        </w:rPr>
        <w:t xml:space="preserve"> in Hellenistic Astrology </w:t>
      </w:r>
      <w:r w:rsidRPr="002C35CA">
        <w:rPr>
          <w:lang w:val="en-US"/>
        </w:rPr>
        <w:t>(Leiden, Boston: Brill, 2015)</w:t>
      </w:r>
      <w:r>
        <w:rPr>
          <w:lang w:val="en-US"/>
        </w:rPr>
        <w:t>.</w:t>
      </w:r>
    </w:p>
    <w:p w:rsidR="00435F7F" w:rsidRDefault="00435F7F" w:rsidP="00F76FD6">
      <w:pPr>
        <w:spacing w:before="120" w:after="120" w:line="240" w:lineRule="auto"/>
        <w:ind w:left="284" w:hanging="284"/>
        <w:rPr>
          <w:lang w:val="en-GB"/>
        </w:rPr>
      </w:pPr>
      <w:r>
        <w:rPr>
          <w:lang w:val="en-GB"/>
        </w:rPr>
        <w:t xml:space="preserve">Greenbaum, Dorian </w:t>
      </w:r>
      <w:proofErr w:type="spellStart"/>
      <w:r>
        <w:rPr>
          <w:lang w:val="en-GB"/>
        </w:rPr>
        <w:t>Gieseler</w:t>
      </w:r>
      <w:proofErr w:type="spellEnd"/>
      <w:r>
        <w:rPr>
          <w:lang w:val="en-GB"/>
        </w:rPr>
        <w:t xml:space="preserve"> and Ross, Micah T., ‘The Role of Egypt in the Development of the Horoscope’, in </w:t>
      </w:r>
      <w:r>
        <w:rPr>
          <w:i/>
          <w:lang w:val="en-GB"/>
        </w:rPr>
        <w:t>Egypt in Transition,</w:t>
      </w:r>
      <w:r>
        <w:rPr>
          <w:lang w:val="en-GB"/>
        </w:rPr>
        <w:t xml:space="preserve"> ed. by </w:t>
      </w:r>
      <w:proofErr w:type="spellStart"/>
      <w:r>
        <w:rPr>
          <w:lang w:val="en-GB"/>
        </w:rPr>
        <w:t>Ladislav</w:t>
      </w:r>
      <w:proofErr w:type="spellEnd"/>
      <w:r>
        <w:rPr>
          <w:lang w:val="en-GB"/>
        </w:rPr>
        <w:t xml:space="preserve"> </w:t>
      </w:r>
      <w:proofErr w:type="spellStart"/>
      <w:r>
        <w:rPr>
          <w:lang w:val="en-GB"/>
        </w:rPr>
        <w:t>Bareš</w:t>
      </w:r>
      <w:proofErr w:type="spellEnd"/>
      <w:r>
        <w:rPr>
          <w:lang w:val="en-GB"/>
        </w:rPr>
        <w:t xml:space="preserve">, Filip Coppens and </w:t>
      </w:r>
      <w:proofErr w:type="spellStart"/>
      <w:r w:rsidRPr="00490F16">
        <w:rPr>
          <w:lang w:val="en-GB"/>
        </w:rPr>
        <w:t>Květa</w:t>
      </w:r>
      <w:proofErr w:type="spellEnd"/>
      <w:r w:rsidRPr="00490F16">
        <w:rPr>
          <w:lang w:val="en-GB"/>
        </w:rPr>
        <w:t xml:space="preserve"> </w:t>
      </w:r>
      <w:proofErr w:type="spellStart"/>
      <w:r w:rsidRPr="00490F16">
        <w:rPr>
          <w:lang w:val="en-GB"/>
        </w:rPr>
        <w:t>Smoláriková</w:t>
      </w:r>
      <w:proofErr w:type="spellEnd"/>
      <w:r>
        <w:rPr>
          <w:lang w:val="en-GB"/>
        </w:rPr>
        <w:t>, pp. 146-182 (</w:t>
      </w:r>
      <w:proofErr w:type="spellStart"/>
      <w:r>
        <w:rPr>
          <w:lang w:val="en-GB"/>
        </w:rPr>
        <w:t>Prag</w:t>
      </w:r>
      <w:proofErr w:type="spellEnd"/>
      <w:r>
        <w:rPr>
          <w:lang w:val="en-GB"/>
        </w:rPr>
        <w:t xml:space="preserve">: Charles University, 2010). </w:t>
      </w:r>
    </w:p>
    <w:p w:rsidR="00435F7F" w:rsidRDefault="00435F7F" w:rsidP="00F76FD6">
      <w:pPr>
        <w:spacing w:before="120" w:after="120" w:line="240" w:lineRule="auto"/>
        <w:ind w:left="284" w:hanging="284"/>
        <w:rPr>
          <w:lang w:val="en-GB"/>
        </w:rPr>
      </w:pPr>
      <w:r>
        <w:rPr>
          <w:lang w:val="en-GB"/>
        </w:rPr>
        <w:t xml:space="preserve">Jones, Alexander, ‘The Adaptation of Babylonian Methods in Greek Numerical Astronomy’, </w:t>
      </w:r>
      <w:r>
        <w:rPr>
          <w:i/>
          <w:lang w:val="en-GB"/>
        </w:rPr>
        <w:t>Isis</w:t>
      </w:r>
      <w:r>
        <w:rPr>
          <w:lang w:val="en-GB"/>
        </w:rPr>
        <w:t xml:space="preserve"> (82), 440-453. </w:t>
      </w:r>
    </w:p>
    <w:p w:rsidR="00435F7F" w:rsidRDefault="00435F7F" w:rsidP="00F76FD6">
      <w:pPr>
        <w:spacing w:before="120" w:after="120" w:line="240" w:lineRule="auto"/>
        <w:ind w:left="284" w:hanging="284"/>
        <w:rPr>
          <w:lang w:val="en-GB"/>
        </w:rPr>
      </w:pPr>
      <w:r>
        <w:rPr>
          <w:lang w:val="en-GB"/>
        </w:rPr>
        <w:t xml:space="preserve">Komorowska, Joanna, ‘Philosophy among Astrologers’, </w:t>
      </w:r>
      <w:r>
        <w:rPr>
          <w:i/>
          <w:lang w:val="en-GB"/>
        </w:rPr>
        <w:t>Culture And Cosmos</w:t>
      </w:r>
      <w:r>
        <w:rPr>
          <w:lang w:val="en-GB"/>
        </w:rPr>
        <w:t>, 11 (2007), 69-86.</w:t>
      </w:r>
    </w:p>
    <w:p w:rsidR="00435F7F" w:rsidRDefault="00435F7F" w:rsidP="00F76FD6">
      <w:pPr>
        <w:spacing w:before="120" w:after="120" w:line="240" w:lineRule="auto"/>
        <w:ind w:left="284" w:hanging="284"/>
        <w:rPr>
          <w:lang w:val="en-GB"/>
        </w:rPr>
      </w:pPr>
      <w:r>
        <w:rPr>
          <w:lang w:val="en-GB"/>
        </w:rPr>
        <w:t xml:space="preserve">Long, A. A., ‘Astrology: arguments pro and contra’, in </w:t>
      </w:r>
      <w:r>
        <w:rPr>
          <w:i/>
          <w:lang w:val="en-GB"/>
        </w:rPr>
        <w:t>Science and Speculation: Studies in Hellenistic theory and practice</w:t>
      </w:r>
      <w:r>
        <w:rPr>
          <w:lang w:val="en-GB"/>
        </w:rPr>
        <w:t xml:space="preserve">, ed. by Jonathan Barnes, Jacques </w:t>
      </w:r>
      <w:proofErr w:type="spellStart"/>
      <w:r>
        <w:rPr>
          <w:lang w:val="en-GB"/>
        </w:rPr>
        <w:t>Brunschwig</w:t>
      </w:r>
      <w:proofErr w:type="spellEnd"/>
      <w:r>
        <w:rPr>
          <w:lang w:val="en-GB"/>
        </w:rPr>
        <w:t xml:space="preserve">, Myles </w:t>
      </w:r>
      <w:proofErr w:type="spellStart"/>
      <w:r>
        <w:rPr>
          <w:lang w:val="en-GB"/>
        </w:rPr>
        <w:t>Burnyeat</w:t>
      </w:r>
      <w:proofErr w:type="spellEnd"/>
      <w:r>
        <w:rPr>
          <w:lang w:val="en-GB"/>
        </w:rPr>
        <w:t xml:space="preserve"> and Malcolm Schofield, pp. 165-192 (Cambridge: Cambridge University Press, 1982). </w:t>
      </w:r>
    </w:p>
    <w:p w:rsidR="00435F7F" w:rsidRPr="00D72D77" w:rsidRDefault="00435F7F" w:rsidP="00F76FD6">
      <w:pPr>
        <w:spacing w:before="120" w:after="120" w:line="240" w:lineRule="auto"/>
        <w:ind w:left="284" w:hanging="284"/>
        <w:rPr>
          <w:lang w:val="en-GB"/>
        </w:rPr>
      </w:pPr>
      <w:r>
        <w:rPr>
          <w:lang w:val="en-GB"/>
        </w:rPr>
        <w:t xml:space="preserve">Neugebauer, Otto, ‘Demotic Horoscopes’, </w:t>
      </w:r>
      <w:r>
        <w:rPr>
          <w:i/>
          <w:lang w:val="en-GB"/>
        </w:rPr>
        <w:t>Journal of the American Oriental Society</w:t>
      </w:r>
      <w:r>
        <w:rPr>
          <w:lang w:val="en-GB"/>
        </w:rPr>
        <w:t xml:space="preserve">, 63 (1943), 115-127. </w:t>
      </w:r>
    </w:p>
    <w:p w:rsidR="00435F7F" w:rsidRDefault="00435F7F" w:rsidP="00F76FD6">
      <w:pPr>
        <w:spacing w:before="120" w:after="120" w:line="240" w:lineRule="auto"/>
        <w:ind w:left="284" w:hanging="284"/>
        <w:rPr>
          <w:color w:val="000000" w:themeColor="text1"/>
          <w:lang w:val="en-GB"/>
        </w:rPr>
      </w:pPr>
      <w:r w:rsidRPr="004D726D">
        <w:rPr>
          <w:color w:val="000000" w:themeColor="text1"/>
          <w:lang w:val="en-GB"/>
        </w:rPr>
        <w:t>Neugebauer</w:t>
      </w:r>
      <w:r>
        <w:rPr>
          <w:color w:val="000000" w:themeColor="text1"/>
          <w:lang w:val="en-GB"/>
        </w:rPr>
        <w:t xml:space="preserve">, Otto, ‘The Survival of Babylonian Methods in the Exact Sciences of Antiquity and Middle Ages’, </w:t>
      </w:r>
      <w:r>
        <w:rPr>
          <w:i/>
          <w:color w:val="000000" w:themeColor="text1"/>
          <w:lang w:val="en-GB"/>
        </w:rPr>
        <w:t>Proceedings of the American Philosophical Society</w:t>
      </w:r>
      <w:r>
        <w:rPr>
          <w:color w:val="000000" w:themeColor="text1"/>
          <w:lang w:val="en-GB"/>
        </w:rPr>
        <w:t xml:space="preserve">, 107 (1963), 528-535. </w:t>
      </w:r>
    </w:p>
    <w:p w:rsidR="00435F7F" w:rsidRPr="00A31D12" w:rsidRDefault="00435F7F" w:rsidP="00F76FD6">
      <w:pPr>
        <w:spacing w:before="120" w:after="120" w:line="240" w:lineRule="auto"/>
        <w:ind w:left="284" w:hanging="284"/>
        <w:rPr>
          <w:lang w:val="en-US"/>
        </w:rPr>
      </w:pPr>
      <w:r w:rsidRPr="00A31D12">
        <w:rPr>
          <w:lang w:val="en-US"/>
        </w:rPr>
        <w:t xml:space="preserve">Pingree, David, </w:t>
      </w:r>
      <w:r w:rsidRPr="00A31D12">
        <w:rPr>
          <w:i/>
          <w:lang w:val="en-US"/>
        </w:rPr>
        <w:t>From Astral Omens</w:t>
      </w:r>
      <w:r>
        <w:rPr>
          <w:i/>
          <w:lang w:val="en-US"/>
        </w:rPr>
        <w:t xml:space="preserve"> to Astrology</w:t>
      </w:r>
      <w:r>
        <w:rPr>
          <w:lang w:val="en-US"/>
        </w:rPr>
        <w:t xml:space="preserve"> (Rome: </w:t>
      </w:r>
      <w:r w:rsidRPr="00A31D12">
        <w:rPr>
          <w:lang w:val="en-US"/>
        </w:rPr>
        <w:t>Is. I. A. O.</w:t>
      </w:r>
      <w:r>
        <w:rPr>
          <w:lang w:val="en-US"/>
        </w:rPr>
        <w:t xml:space="preserve">, 1997). </w:t>
      </w:r>
    </w:p>
    <w:p w:rsidR="00435F7F" w:rsidRDefault="00435F7F" w:rsidP="00F76FD6">
      <w:pPr>
        <w:spacing w:before="120" w:after="120" w:line="240" w:lineRule="auto"/>
        <w:ind w:left="284" w:hanging="284"/>
        <w:rPr>
          <w:lang w:val="de-AT"/>
        </w:rPr>
      </w:pPr>
      <w:r w:rsidRPr="0044525F">
        <w:rPr>
          <w:lang w:val="de-AT"/>
        </w:rPr>
        <w:t xml:space="preserve">Powell, Robert, </w:t>
      </w:r>
      <w:r w:rsidRPr="0044525F">
        <w:rPr>
          <w:i/>
          <w:lang w:val="de-AT"/>
        </w:rPr>
        <w:t>Geschichte des T</w:t>
      </w:r>
      <w:r>
        <w:rPr>
          <w:i/>
          <w:lang w:val="de-AT"/>
        </w:rPr>
        <w:t>ierkreises</w:t>
      </w:r>
      <w:r>
        <w:rPr>
          <w:lang w:val="de-AT"/>
        </w:rPr>
        <w:t xml:space="preserve">, </w:t>
      </w:r>
      <w:proofErr w:type="spellStart"/>
      <w:r>
        <w:rPr>
          <w:lang w:val="de-AT"/>
        </w:rPr>
        <w:t>trans</w:t>
      </w:r>
      <w:proofErr w:type="spellEnd"/>
      <w:r>
        <w:rPr>
          <w:lang w:val="de-AT"/>
        </w:rPr>
        <w:t xml:space="preserve">. </w:t>
      </w:r>
      <w:proofErr w:type="spellStart"/>
      <w:r>
        <w:rPr>
          <w:lang w:val="de-AT"/>
        </w:rPr>
        <w:t>by</w:t>
      </w:r>
      <w:proofErr w:type="spellEnd"/>
      <w:r>
        <w:rPr>
          <w:lang w:val="de-AT"/>
        </w:rPr>
        <w:t xml:space="preserve"> Wilhelm Maas (Tübingen: Astronova, 2006). </w:t>
      </w:r>
    </w:p>
    <w:p w:rsidR="00435F7F" w:rsidRPr="00AA027E" w:rsidRDefault="00435F7F" w:rsidP="00F76FD6">
      <w:pPr>
        <w:spacing w:before="120" w:after="120" w:line="240" w:lineRule="auto"/>
        <w:ind w:left="284" w:hanging="284"/>
        <w:rPr>
          <w:lang w:val="en-US"/>
        </w:rPr>
      </w:pPr>
      <w:r w:rsidRPr="00AA027E">
        <w:rPr>
          <w:lang w:val="en-US"/>
        </w:rPr>
        <w:t>Prada, Luigi, ‘Dreams, rising stars, and falling geckos: divination</w:t>
      </w:r>
      <w:r>
        <w:rPr>
          <w:lang w:val="en-US"/>
        </w:rPr>
        <w:t xml:space="preserve"> in ancient Egypt</w:t>
      </w:r>
      <w:r w:rsidR="00C50E27">
        <w:rPr>
          <w:lang w:val="en-US"/>
        </w:rPr>
        <w:t>’</w:t>
      </w:r>
      <w:r>
        <w:rPr>
          <w:lang w:val="en-US"/>
        </w:rPr>
        <w:t xml:space="preserve">, </w:t>
      </w:r>
      <w:r>
        <w:rPr>
          <w:i/>
          <w:lang w:val="en-US"/>
        </w:rPr>
        <w:t>Egyptian Archaeology</w:t>
      </w:r>
      <w:r>
        <w:rPr>
          <w:lang w:val="en-US"/>
        </w:rPr>
        <w:t xml:space="preserve">, 51 (2017), 4-9. </w:t>
      </w:r>
    </w:p>
    <w:p w:rsidR="00435F7F" w:rsidRDefault="00435F7F" w:rsidP="00F76FD6">
      <w:pPr>
        <w:spacing w:before="120" w:after="120" w:line="240" w:lineRule="auto"/>
        <w:ind w:left="284" w:hanging="284"/>
        <w:rPr>
          <w:color w:val="000000" w:themeColor="text1"/>
          <w:lang w:val="en-GB"/>
        </w:rPr>
      </w:pPr>
      <w:r>
        <w:rPr>
          <w:color w:val="000000" w:themeColor="text1"/>
          <w:lang w:val="en-GB"/>
        </w:rPr>
        <w:t xml:space="preserve">Rago, Héctor, ‘Cosmos and Cosmology’, in </w:t>
      </w:r>
      <w:r>
        <w:rPr>
          <w:i/>
          <w:color w:val="000000" w:themeColor="text1"/>
          <w:lang w:val="en-GB"/>
        </w:rPr>
        <w:t>Astrobiology: Origins from the Big-Bang to Civilisation</w:t>
      </w:r>
      <w:r>
        <w:rPr>
          <w:color w:val="000000" w:themeColor="text1"/>
          <w:lang w:val="en-GB"/>
        </w:rPr>
        <w:t xml:space="preserve">, ed. by Julián Chela-Flores, Guillermo A. </w:t>
      </w:r>
      <w:proofErr w:type="spellStart"/>
      <w:r>
        <w:rPr>
          <w:color w:val="000000" w:themeColor="text1"/>
          <w:lang w:val="en-GB"/>
        </w:rPr>
        <w:t>Lemarchand</w:t>
      </w:r>
      <w:proofErr w:type="spellEnd"/>
      <w:r>
        <w:rPr>
          <w:color w:val="000000" w:themeColor="text1"/>
          <w:lang w:val="en-GB"/>
        </w:rPr>
        <w:t xml:space="preserve"> and John </w:t>
      </w:r>
      <w:proofErr w:type="spellStart"/>
      <w:r>
        <w:rPr>
          <w:color w:val="000000" w:themeColor="text1"/>
          <w:lang w:val="en-GB"/>
        </w:rPr>
        <w:t>Oró</w:t>
      </w:r>
      <w:proofErr w:type="spellEnd"/>
      <w:r>
        <w:rPr>
          <w:color w:val="000000" w:themeColor="text1"/>
          <w:lang w:val="en-GB"/>
        </w:rPr>
        <w:t xml:space="preserve">, pp. 33-40 (Dordrecht: Springer </w:t>
      </w:r>
      <w:proofErr w:type="spellStart"/>
      <w:r>
        <w:rPr>
          <w:color w:val="000000" w:themeColor="text1"/>
          <w:lang w:val="en-GB"/>
        </w:rPr>
        <w:t>Science+Business</w:t>
      </w:r>
      <w:proofErr w:type="spellEnd"/>
      <w:r>
        <w:rPr>
          <w:color w:val="000000" w:themeColor="text1"/>
          <w:lang w:val="en-GB"/>
        </w:rPr>
        <w:t xml:space="preserve"> Media, 2000). </w:t>
      </w:r>
    </w:p>
    <w:p w:rsidR="00435F7F" w:rsidRDefault="00435F7F" w:rsidP="00F76FD6">
      <w:pPr>
        <w:spacing w:before="120" w:after="120" w:line="240" w:lineRule="auto"/>
        <w:ind w:left="284" w:hanging="284"/>
        <w:rPr>
          <w:color w:val="000000" w:themeColor="text1"/>
          <w:lang w:val="en-GB"/>
        </w:rPr>
      </w:pPr>
      <w:proofErr w:type="spellStart"/>
      <w:r>
        <w:rPr>
          <w:color w:val="000000" w:themeColor="text1"/>
          <w:lang w:val="en-GB"/>
        </w:rPr>
        <w:t>Rochberg</w:t>
      </w:r>
      <w:proofErr w:type="spellEnd"/>
      <w:r>
        <w:rPr>
          <w:color w:val="000000" w:themeColor="text1"/>
          <w:lang w:val="en-GB"/>
        </w:rPr>
        <w:t xml:space="preserve">-Halton, </w:t>
      </w:r>
      <w:proofErr w:type="spellStart"/>
      <w:r>
        <w:rPr>
          <w:color w:val="000000" w:themeColor="text1"/>
          <w:lang w:val="en-GB"/>
        </w:rPr>
        <w:t>Franceska</w:t>
      </w:r>
      <w:proofErr w:type="spellEnd"/>
      <w:r>
        <w:rPr>
          <w:color w:val="000000" w:themeColor="text1"/>
          <w:lang w:val="en-GB"/>
        </w:rPr>
        <w:t xml:space="preserve">, ‘Elements of the Babylonian Contribution to Hellenistic Astrology’, </w:t>
      </w:r>
      <w:r>
        <w:rPr>
          <w:i/>
          <w:color w:val="000000" w:themeColor="text1"/>
          <w:lang w:val="en-GB"/>
        </w:rPr>
        <w:t>Journal of the American Oriental Society</w:t>
      </w:r>
      <w:r>
        <w:rPr>
          <w:color w:val="000000" w:themeColor="text1"/>
          <w:lang w:val="en-GB"/>
        </w:rPr>
        <w:t xml:space="preserve">, 108 (1988), 51-62. </w:t>
      </w:r>
    </w:p>
    <w:p w:rsidR="00435F7F" w:rsidRDefault="00435F7F" w:rsidP="00F76FD6">
      <w:pPr>
        <w:spacing w:before="120" w:after="120" w:line="240" w:lineRule="auto"/>
        <w:ind w:left="284" w:hanging="284"/>
        <w:rPr>
          <w:lang w:val="en-US"/>
        </w:rPr>
      </w:pPr>
      <w:proofErr w:type="spellStart"/>
      <w:r>
        <w:rPr>
          <w:lang w:val="en-US"/>
        </w:rPr>
        <w:t>Rochberg</w:t>
      </w:r>
      <w:proofErr w:type="spellEnd"/>
      <w:r>
        <w:rPr>
          <w:lang w:val="en-US"/>
        </w:rPr>
        <w:t xml:space="preserve">, </w:t>
      </w:r>
      <w:proofErr w:type="spellStart"/>
      <w:r>
        <w:rPr>
          <w:lang w:val="en-US"/>
        </w:rPr>
        <w:t>Franceska</w:t>
      </w:r>
      <w:proofErr w:type="spellEnd"/>
      <w:r>
        <w:rPr>
          <w:lang w:val="en-US"/>
        </w:rPr>
        <w:t xml:space="preserve">, ‘Heaven and Earth: Divine-Human Relations in Mesopotamian Celestial Divination’, in </w:t>
      </w:r>
      <w:r>
        <w:rPr>
          <w:i/>
          <w:lang w:val="en-US"/>
        </w:rPr>
        <w:t>Prayer, Magic, and the Stars in the Ancient and Late Antique World</w:t>
      </w:r>
      <w:r>
        <w:rPr>
          <w:lang w:val="en-US"/>
        </w:rPr>
        <w:t xml:space="preserve">, ed. by Scott </w:t>
      </w:r>
      <w:proofErr w:type="spellStart"/>
      <w:r>
        <w:rPr>
          <w:lang w:val="en-US"/>
        </w:rPr>
        <w:t>Noegel</w:t>
      </w:r>
      <w:proofErr w:type="spellEnd"/>
      <w:r>
        <w:rPr>
          <w:lang w:val="en-US"/>
        </w:rPr>
        <w:t xml:space="preserve">, Joel Walker and Brannon Wheeler, pp. 169-186 (Pennsylvania: The Pennsylvania State University Press, 2003). </w:t>
      </w:r>
    </w:p>
    <w:p w:rsidR="00435F7F" w:rsidRDefault="00435F7F" w:rsidP="00F76FD6">
      <w:pPr>
        <w:spacing w:before="120" w:after="120" w:line="240" w:lineRule="auto"/>
        <w:ind w:left="284" w:hanging="284"/>
        <w:rPr>
          <w:lang w:val="en-US"/>
        </w:rPr>
      </w:pPr>
      <w:proofErr w:type="spellStart"/>
      <w:r>
        <w:rPr>
          <w:lang w:val="en-US"/>
        </w:rPr>
        <w:t>Rochberg</w:t>
      </w:r>
      <w:proofErr w:type="spellEnd"/>
      <w:r>
        <w:rPr>
          <w:lang w:val="en-US"/>
        </w:rPr>
        <w:t xml:space="preserve">, </w:t>
      </w:r>
      <w:proofErr w:type="spellStart"/>
      <w:r>
        <w:rPr>
          <w:lang w:val="en-US"/>
        </w:rPr>
        <w:t>Franceska</w:t>
      </w:r>
      <w:proofErr w:type="spellEnd"/>
      <w:r>
        <w:rPr>
          <w:lang w:val="en-US"/>
        </w:rPr>
        <w:t xml:space="preserve">, </w:t>
      </w:r>
      <w:r>
        <w:rPr>
          <w:i/>
          <w:lang w:val="en-US"/>
        </w:rPr>
        <w:t>In the Path of the Moon: Babylonian Celestial Divination and Its Legacy</w:t>
      </w:r>
      <w:r>
        <w:rPr>
          <w:lang w:val="en-US"/>
        </w:rPr>
        <w:t xml:space="preserve"> (Leiden: Brill, 2010). </w:t>
      </w:r>
    </w:p>
    <w:p w:rsidR="005B581C" w:rsidRDefault="00435F7F" w:rsidP="005B581C">
      <w:pPr>
        <w:spacing w:before="120" w:after="120" w:line="240" w:lineRule="auto"/>
        <w:ind w:left="284" w:hanging="284"/>
        <w:rPr>
          <w:lang w:val="en-US"/>
        </w:rPr>
      </w:pPr>
      <w:r>
        <w:rPr>
          <w:lang w:val="en-US"/>
        </w:rPr>
        <w:t xml:space="preserve">Ross, Micah, ‘A Survey of Demotic Astrological Texts’, </w:t>
      </w:r>
      <w:r>
        <w:rPr>
          <w:i/>
          <w:lang w:val="en-US"/>
        </w:rPr>
        <w:t>Culture And Cosmos</w:t>
      </w:r>
      <w:r>
        <w:rPr>
          <w:lang w:val="en-US"/>
        </w:rPr>
        <w:t xml:space="preserve">, 11 (2007), 1-25. </w:t>
      </w:r>
    </w:p>
    <w:p w:rsidR="00435F7F" w:rsidRPr="005E68A1" w:rsidRDefault="00435F7F" w:rsidP="005B581C">
      <w:pPr>
        <w:spacing w:before="120" w:after="120" w:line="240" w:lineRule="auto"/>
        <w:ind w:left="284" w:hanging="284"/>
        <w:rPr>
          <w:lang w:val="en-US"/>
        </w:rPr>
      </w:pPr>
      <w:r>
        <w:rPr>
          <w:lang w:val="en-US"/>
        </w:rPr>
        <w:lastRenderedPageBreak/>
        <w:t>Winkler, Andreas, ‘Some Astrologers and Their Handbooks in Demotic Egyptian’,</w:t>
      </w:r>
      <w:r w:rsidR="006C4FFC">
        <w:rPr>
          <w:lang w:val="en-US"/>
        </w:rPr>
        <w:t xml:space="preserve"> in</w:t>
      </w:r>
      <w:r>
        <w:rPr>
          <w:lang w:val="en-US"/>
        </w:rPr>
        <w:t xml:space="preserve"> </w:t>
      </w:r>
      <w:r>
        <w:rPr>
          <w:i/>
          <w:lang w:val="en-US"/>
        </w:rPr>
        <w:t>The Circulation of Astronomical Knowledge in the Ancient World</w:t>
      </w:r>
      <w:r>
        <w:rPr>
          <w:lang w:val="en-US"/>
        </w:rPr>
        <w:t xml:space="preserve">, ed. by John M. Steele, pp. 245-286 (Leiden: Brill, 2016). </w:t>
      </w:r>
      <w:bookmarkStart w:id="6" w:name="_GoBack"/>
      <w:bookmarkEnd w:id="6"/>
    </w:p>
    <w:p w:rsidR="003223F0" w:rsidRPr="003223F0" w:rsidRDefault="003223F0" w:rsidP="00F27548">
      <w:pPr>
        <w:spacing w:line="276" w:lineRule="auto"/>
        <w:ind w:left="284" w:hanging="284"/>
        <w:rPr>
          <w:i/>
          <w:lang w:val="en-US"/>
        </w:rPr>
      </w:pPr>
    </w:p>
    <w:p w:rsidR="00636805" w:rsidRPr="009E2FCE" w:rsidRDefault="00636805" w:rsidP="00F27548">
      <w:pPr>
        <w:spacing w:line="276" w:lineRule="auto"/>
        <w:ind w:left="284" w:hanging="284"/>
        <w:rPr>
          <w:lang w:val="en-US"/>
        </w:rPr>
      </w:pPr>
    </w:p>
    <w:p w:rsidR="00505F42" w:rsidRPr="009E2FCE" w:rsidRDefault="00505F42" w:rsidP="00F27548">
      <w:pPr>
        <w:spacing w:line="276" w:lineRule="auto"/>
        <w:ind w:left="284" w:hanging="284"/>
        <w:rPr>
          <w:lang w:val="en-US"/>
        </w:rPr>
      </w:pPr>
    </w:p>
    <w:p w:rsidR="0016464B" w:rsidRPr="00172D0A" w:rsidRDefault="0016464B" w:rsidP="00F27548">
      <w:pPr>
        <w:spacing w:line="276" w:lineRule="auto"/>
        <w:ind w:left="284" w:hanging="284"/>
        <w:rPr>
          <w:lang w:val="en-GB"/>
        </w:rPr>
      </w:pPr>
    </w:p>
    <w:sectPr w:rsidR="0016464B" w:rsidRPr="00172D0A" w:rsidSect="00C54992">
      <w:headerReference w:type="default" r:id="rId13"/>
      <w:footerReference w:type="default" r:id="rId14"/>
      <w:pgSz w:w="11900" w:h="16840"/>
      <w:pgMar w:top="1417" w:right="1417" w:bottom="1134" w:left="1417" w:header="708" w:footer="708" w:gutter="0"/>
      <w:pgNumType w:fmt="numberInDash"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F7DDE" w:rsidRDefault="001F7DDE" w:rsidP="00BA6692">
      <w:pPr>
        <w:spacing w:line="240" w:lineRule="auto"/>
      </w:pPr>
      <w:r>
        <w:separator/>
      </w:r>
    </w:p>
  </w:endnote>
  <w:endnote w:type="continuationSeparator" w:id="0">
    <w:p w:rsidR="001F7DDE" w:rsidRDefault="001F7DDE" w:rsidP="00BA66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Seitenzahl"/>
      </w:rPr>
      <w:id w:val="1008563717"/>
      <w:docPartObj>
        <w:docPartGallery w:val="Page Numbers (Bottom of Page)"/>
        <w:docPartUnique/>
      </w:docPartObj>
    </w:sdtPr>
    <w:sdtEndPr>
      <w:rPr>
        <w:rStyle w:val="Seitenzahl"/>
      </w:rPr>
    </w:sdtEndPr>
    <w:sdtContent>
      <w:p w:rsidR="00885EC4" w:rsidRDefault="00885EC4" w:rsidP="00323B56">
        <w:pPr>
          <w:pStyle w:val="Fuzeile"/>
          <w:framePr w:wrap="none" w:vAnchor="text" w:hAnchor="margin" w:xAlign="center" w:y="1"/>
          <w:rPr>
            <w:rStyle w:val="Seitenzahl"/>
          </w:rPr>
        </w:pPr>
        <w:r>
          <w:rPr>
            <w:rStyle w:val="Seitenzahl"/>
          </w:rPr>
          <w:fldChar w:fldCharType="begin"/>
        </w:r>
        <w:r>
          <w:rPr>
            <w:rStyle w:val="Seitenzahl"/>
          </w:rPr>
          <w:instrText xml:space="preserve"> PAGE </w:instrText>
        </w:r>
        <w:r>
          <w:rPr>
            <w:rStyle w:val="Seitenzahl"/>
          </w:rPr>
          <w:fldChar w:fldCharType="end"/>
        </w:r>
      </w:p>
    </w:sdtContent>
  </w:sdt>
  <w:p w:rsidR="00885EC4" w:rsidRDefault="00885EC4">
    <w:pPr>
      <w:pStyle w:val="Fuzeil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85EC4" w:rsidRDefault="00885EC4">
    <w:pPr>
      <w:pStyle w:val="Fuzeil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F7DDE" w:rsidRDefault="001F7DDE" w:rsidP="00BA6692">
      <w:pPr>
        <w:spacing w:line="240" w:lineRule="auto"/>
      </w:pPr>
      <w:r>
        <w:separator/>
      </w:r>
    </w:p>
  </w:footnote>
  <w:footnote w:type="continuationSeparator" w:id="0">
    <w:p w:rsidR="001F7DDE" w:rsidRDefault="001F7DDE" w:rsidP="00BA6692">
      <w:pPr>
        <w:spacing w:line="240" w:lineRule="auto"/>
      </w:pPr>
      <w:r>
        <w:continuationSeparator/>
      </w:r>
    </w:p>
  </w:footnote>
  <w:footnote w:id="1">
    <w:p w:rsidR="00885EC4" w:rsidRPr="00BB4D63" w:rsidRDefault="00885EC4" w:rsidP="00827D54">
      <w:pPr>
        <w:pStyle w:val="Funotentext"/>
        <w:ind w:left="113" w:hanging="113"/>
        <w:rPr>
          <w:lang w:val="en-US"/>
        </w:rPr>
      </w:pPr>
      <w:r>
        <w:rPr>
          <w:rStyle w:val="Funotenzeichen"/>
        </w:rPr>
        <w:footnoteRef/>
      </w:r>
      <w:r w:rsidRPr="00BB4D63">
        <w:rPr>
          <w:lang w:val="en-US"/>
        </w:rPr>
        <w:t xml:space="preserve"> </w:t>
      </w:r>
      <w:r w:rsidR="00B02D56" w:rsidRPr="00B02D56">
        <w:rPr>
          <w:lang w:val="en-US"/>
        </w:rPr>
        <w:t xml:space="preserve">Nicholas Campion, ‘The Importance of Cosmology in Culture: Contexts and Consequences’, in </w:t>
      </w:r>
      <w:r w:rsidR="00B02D56" w:rsidRPr="00B02D56">
        <w:rPr>
          <w:i/>
          <w:lang w:val="en-US"/>
        </w:rPr>
        <w:t>Cosmology</w:t>
      </w:r>
      <w:r w:rsidR="00B02D56" w:rsidRPr="00B02D56">
        <w:rPr>
          <w:lang w:val="en-US"/>
        </w:rPr>
        <w:t xml:space="preserve">, ed. by </w:t>
      </w:r>
      <w:proofErr w:type="spellStart"/>
      <w:r w:rsidR="00B02D56" w:rsidRPr="00B02D56">
        <w:rPr>
          <w:lang w:val="en-US"/>
        </w:rPr>
        <w:t>Abraao</w:t>
      </w:r>
      <w:proofErr w:type="spellEnd"/>
      <w:r w:rsidR="00B02D56" w:rsidRPr="00B02D56">
        <w:rPr>
          <w:lang w:val="en-US"/>
        </w:rPr>
        <w:t xml:space="preserve"> Jesse Capistrano de Souza</w:t>
      </w:r>
      <w:r w:rsidR="00B02D56">
        <w:rPr>
          <w:lang w:val="en-US"/>
        </w:rPr>
        <w:t xml:space="preserve"> </w:t>
      </w:r>
      <w:r w:rsidR="00B02D56" w:rsidRPr="00B02D56">
        <w:rPr>
          <w:lang w:val="en-US"/>
        </w:rPr>
        <w:t>(</w:t>
      </w:r>
      <w:proofErr w:type="spellStart"/>
      <w:r w:rsidR="00B02D56" w:rsidRPr="00B02D56">
        <w:rPr>
          <w:lang w:val="en-US"/>
        </w:rPr>
        <w:t>IntechOpen</w:t>
      </w:r>
      <w:proofErr w:type="spellEnd"/>
      <w:r w:rsidR="00B02D56" w:rsidRPr="00B02D56">
        <w:rPr>
          <w:lang w:val="en-US"/>
        </w:rPr>
        <w:t>: 2017),&lt; https://www.intechopen.com/books/trends-in-modern-cosmology/the-importance-of-cosmology-in-culture-contexts-and-consequences &gt;[accessed 26 April 2021]</w:t>
      </w:r>
      <w:r w:rsidR="00B02D56">
        <w:rPr>
          <w:lang w:val="en-US"/>
        </w:rPr>
        <w:t xml:space="preserve">, </w:t>
      </w:r>
      <w:r w:rsidRPr="00BB4D63">
        <w:rPr>
          <w:lang w:val="en-US"/>
        </w:rPr>
        <w:t xml:space="preserve">p. 4. </w:t>
      </w:r>
    </w:p>
  </w:footnote>
  <w:footnote w:id="2">
    <w:p w:rsidR="00885EC4" w:rsidRPr="00CC493F" w:rsidRDefault="00885EC4" w:rsidP="00827D54">
      <w:pPr>
        <w:pStyle w:val="Funotentext"/>
        <w:ind w:left="113" w:hanging="113"/>
        <w:rPr>
          <w:lang w:val="en-US"/>
        </w:rPr>
      </w:pPr>
      <w:r>
        <w:rPr>
          <w:rStyle w:val="Funotenzeichen"/>
        </w:rPr>
        <w:footnoteRef/>
      </w:r>
      <w:r w:rsidRPr="00CC493F">
        <w:rPr>
          <w:lang w:val="en-US"/>
        </w:rPr>
        <w:t xml:space="preserve"> </w:t>
      </w:r>
      <w:r w:rsidR="004262CC" w:rsidRPr="004262CC">
        <w:rPr>
          <w:lang w:val="en-US"/>
        </w:rPr>
        <w:t xml:space="preserve">Héctor Rago, ‘Cosmos and Cosmology’, in </w:t>
      </w:r>
      <w:r w:rsidR="004262CC" w:rsidRPr="004262CC">
        <w:rPr>
          <w:i/>
          <w:lang w:val="en-US"/>
        </w:rPr>
        <w:t xml:space="preserve">Astrobiology: Origins from the Big-Bang to </w:t>
      </w:r>
      <w:proofErr w:type="spellStart"/>
      <w:r w:rsidR="004262CC" w:rsidRPr="004262CC">
        <w:rPr>
          <w:i/>
          <w:lang w:val="en-US"/>
        </w:rPr>
        <w:t>Civilisation</w:t>
      </w:r>
      <w:proofErr w:type="spellEnd"/>
      <w:r w:rsidR="004262CC" w:rsidRPr="004262CC">
        <w:rPr>
          <w:lang w:val="en-US"/>
        </w:rPr>
        <w:t xml:space="preserve">, ed. by Julián Chela-Flores, Guillermo A. </w:t>
      </w:r>
      <w:proofErr w:type="spellStart"/>
      <w:r w:rsidR="004262CC" w:rsidRPr="004262CC">
        <w:rPr>
          <w:lang w:val="en-US"/>
        </w:rPr>
        <w:t>Lemarchand</w:t>
      </w:r>
      <w:proofErr w:type="spellEnd"/>
      <w:r w:rsidR="004262CC" w:rsidRPr="004262CC">
        <w:rPr>
          <w:lang w:val="en-US"/>
        </w:rPr>
        <w:t xml:space="preserve"> and John </w:t>
      </w:r>
      <w:proofErr w:type="spellStart"/>
      <w:r w:rsidR="004262CC" w:rsidRPr="004262CC">
        <w:rPr>
          <w:lang w:val="en-US"/>
        </w:rPr>
        <w:t>Oró</w:t>
      </w:r>
      <w:proofErr w:type="spellEnd"/>
      <w:r w:rsidR="004262CC" w:rsidRPr="004262CC">
        <w:rPr>
          <w:lang w:val="en-US"/>
        </w:rPr>
        <w:t xml:space="preserve"> (Dordrecht: Springer </w:t>
      </w:r>
      <w:proofErr w:type="spellStart"/>
      <w:r w:rsidR="004262CC" w:rsidRPr="004262CC">
        <w:rPr>
          <w:lang w:val="en-US"/>
        </w:rPr>
        <w:t>Science+Business</w:t>
      </w:r>
      <w:proofErr w:type="spellEnd"/>
      <w:r w:rsidR="004262CC" w:rsidRPr="004262CC">
        <w:rPr>
          <w:lang w:val="en-US"/>
        </w:rPr>
        <w:t xml:space="preserve"> Media, 2000)</w:t>
      </w:r>
      <w:r w:rsidRPr="00CC493F">
        <w:rPr>
          <w:lang w:val="en-US"/>
        </w:rPr>
        <w:t xml:space="preserve">, p. 33. </w:t>
      </w:r>
    </w:p>
  </w:footnote>
  <w:footnote w:id="3">
    <w:p w:rsidR="00885EC4" w:rsidRPr="000E0C60" w:rsidRDefault="00885EC4">
      <w:pPr>
        <w:pStyle w:val="Funotentext"/>
        <w:rPr>
          <w:lang w:val="en-US"/>
        </w:rPr>
      </w:pPr>
      <w:r>
        <w:rPr>
          <w:rStyle w:val="Funotenzeichen"/>
        </w:rPr>
        <w:footnoteRef/>
      </w:r>
      <w:r w:rsidRPr="000E0C60">
        <w:rPr>
          <w:lang w:val="en-US"/>
        </w:rPr>
        <w:t xml:space="preserve"> </w:t>
      </w:r>
      <w:r w:rsidRPr="00CC493F">
        <w:rPr>
          <w:lang w:val="en-US"/>
        </w:rPr>
        <w:t xml:space="preserve">Rago, </w:t>
      </w:r>
      <w:r w:rsidRPr="00CC493F">
        <w:rPr>
          <w:i/>
          <w:lang w:val="en-US"/>
        </w:rPr>
        <w:t>Cosmos and Cosmology</w:t>
      </w:r>
      <w:r w:rsidRPr="00CC493F">
        <w:rPr>
          <w:lang w:val="en-US"/>
        </w:rPr>
        <w:t>, p. 33.</w:t>
      </w:r>
    </w:p>
  </w:footnote>
  <w:footnote w:id="4">
    <w:p w:rsidR="00885EC4" w:rsidRPr="00BB4D63" w:rsidRDefault="00885EC4" w:rsidP="007A3EA2">
      <w:pPr>
        <w:pStyle w:val="Funotentext"/>
        <w:ind w:left="142" w:hanging="142"/>
        <w:rPr>
          <w:lang w:val="en-US"/>
        </w:rPr>
      </w:pPr>
      <w:r>
        <w:rPr>
          <w:rStyle w:val="Funotenzeichen"/>
        </w:rPr>
        <w:footnoteRef/>
      </w:r>
      <w:r w:rsidRPr="00BB4D63">
        <w:rPr>
          <w:lang w:val="en-US"/>
        </w:rPr>
        <w:t xml:space="preserve"> </w:t>
      </w:r>
      <w:r w:rsidR="0084217C" w:rsidRPr="0084217C">
        <w:rPr>
          <w:lang w:val="en-US"/>
        </w:rPr>
        <w:t xml:space="preserve">Nicholas Campion, ‘Cosmos / Cosmologies’, in </w:t>
      </w:r>
      <w:r w:rsidR="0084217C" w:rsidRPr="0084217C">
        <w:rPr>
          <w:i/>
          <w:lang w:val="en-US"/>
        </w:rPr>
        <w:t>Vocabulary for the Study of Religion: Volume 1 A-E</w:t>
      </w:r>
      <w:r w:rsidR="0084217C" w:rsidRPr="0084217C">
        <w:rPr>
          <w:lang w:val="en-US"/>
        </w:rPr>
        <w:t xml:space="preserve">, ed. by Robert A. Segal and </w:t>
      </w:r>
      <w:proofErr w:type="spellStart"/>
      <w:r w:rsidR="0084217C" w:rsidRPr="0084217C">
        <w:rPr>
          <w:lang w:val="en-US"/>
        </w:rPr>
        <w:t>Kocku</w:t>
      </w:r>
      <w:proofErr w:type="spellEnd"/>
      <w:r w:rsidR="0084217C" w:rsidRPr="0084217C">
        <w:rPr>
          <w:lang w:val="en-US"/>
        </w:rPr>
        <w:t xml:space="preserve"> von </w:t>
      </w:r>
      <w:proofErr w:type="spellStart"/>
      <w:r w:rsidR="0084217C" w:rsidRPr="0084217C">
        <w:rPr>
          <w:lang w:val="en-US"/>
        </w:rPr>
        <w:t>Stuckrad</w:t>
      </w:r>
      <w:proofErr w:type="spellEnd"/>
      <w:r w:rsidR="0084217C">
        <w:rPr>
          <w:lang w:val="en-US"/>
        </w:rPr>
        <w:t xml:space="preserve"> </w:t>
      </w:r>
      <w:r w:rsidR="0084217C" w:rsidRPr="0084217C">
        <w:rPr>
          <w:lang w:val="en-US"/>
        </w:rPr>
        <w:t>(Leiden, Boston: Brill, 2015)</w:t>
      </w:r>
      <w:r w:rsidR="0084217C">
        <w:rPr>
          <w:lang w:val="en-US"/>
        </w:rPr>
        <w:t>,</w:t>
      </w:r>
      <w:r w:rsidR="0084217C" w:rsidRPr="0084217C">
        <w:rPr>
          <w:lang w:val="en-US"/>
        </w:rPr>
        <w:t xml:space="preserve"> </w:t>
      </w:r>
      <w:r w:rsidRPr="00BB4D63">
        <w:rPr>
          <w:lang w:val="en-US"/>
        </w:rPr>
        <w:t xml:space="preserve">p. 359. </w:t>
      </w:r>
    </w:p>
  </w:footnote>
  <w:footnote w:id="5">
    <w:p w:rsidR="00885EC4" w:rsidRPr="00BB4D63" w:rsidRDefault="00885EC4">
      <w:pPr>
        <w:pStyle w:val="Funotentext"/>
        <w:rPr>
          <w:lang w:val="en-US"/>
        </w:rPr>
      </w:pPr>
      <w:r>
        <w:rPr>
          <w:rStyle w:val="Funotenzeichen"/>
        </w:rPr>
        <w:footnoteRef/>
      </w:r>
      <w:r w:rsidRPr="00BB4D63">
        <w:rPr>
          <w:lang w:val="en-US"/>
        </w:rPr>
        <w:t xml:space="preserve"> Campion, </w:t>
      </w:r>
      <w:r w:rsidRPr="00BB4D63">
        <w:rPr>
          <w:i/>
          <w:lang w:val="en-US"/>
        </w:rPr>
        <w:t>Cosmos</w:t>
      </w:r>
      <w:r w:rsidR="006F4EE9">
        <w:rPr>
          <w:i/>
          <w:lang w:val="en-US"/>
        </w:rPr>
        <w:t xml:space="preserve"> </w:t>
      </w:r>
      <w:r w:rsidRPr="00BB4D63">
        <w:rPr>
          <w:i/>
          <w:lang w:val="en-US"/>
        </w:rPr>
        <w:t>/</w:t>
      </w:r>
      <w:r w:rsidR="006F4EE9">
        <w:rPr>
          <w:i/>
          <w:lang w:val="en-US"/>
        </w:rPr>
        <w:t xml:space="preserve"> </w:t>
      </w:r>
      <w:r w:rsidRPr="00BB4D63">
        <w:rPr>
          <w:i/>
          <w:lang w:val="en-US"/>
        </w:rPr>
        <w:t>Cosmologies</w:t>
      </w:r>
      <w:r w:rsidRPr="00BB4D63">
        <w:rPr>
          <w:lang w:val="en-US"/>
        </w:rPr>
        <w:t>, p. 360.</w:t>
      </w:r>
    </w:p>
  </w:footnote>
  <w:footnote w:id="6">
    <w:p w:rsidR="00885EC4" w:rsidRPr="00136831" w:rsidRDefault="00885EC4" w:rsidP="006F4EE9">
      <w:pPr>
        <w:pStyle w:val="Funotentext"/>
        <w:ind w:left="142" w:hanging="142"/>
        <w:rPr>
          <w:lang w:val="en-US"/>
        </w:rPr>
      </w:pPr>
      <w:r>
        <w:rPr>
          <w:rStyle w:val="Funotenzeichen"/>
        </w:rPr>
        <w:footnoteRef/>
      </w:r>
      <w:r w:rsidRPr="00136831">
        <w:rPr>
          <w:lang w:val="en-US"/>
        </w:rPr>
        <w:t xml:space="preserve"> Campion, </w:t>
      </w:r>
      <w:r w:rsidRPr="00136831">
        <w:rPr>
          <w:i/>
          <w:lang w:val="en-US"/>
        </w:rPr>
        <w:t>Cosmos</w:t>
      </w:r>
      <w:r w:rsidR="006F4EE9">
        <w:rPr>
          <w:i/>
          <w:lang w:val="en-US"/>
        </w:rPr>
        <w:t xml:space="preserve"> </w:t>
      </w:r>
      <w:r w:rsidRPr="00136831">
        <w:rPr>
          <w:i/>
          <w:lang w:val="en-US"/>
        </w:rPr>
        <w:t>/</w:t>
      </w:r>
      <w:r w:rsidR="006F4EE9">
        <w:rPr>
          <w:i/>
          <w:lang w:val="en-US"/>
        </w:rPr>
        <w:t xml:space="preserve"> </w:t>
      </w:r>
      <w:r w:rsidRPr="00136831">
        <w:rPr>
          <w:i/>
          <w:lang w:val="en-US"/>
        </w:rPr>
        <w:t>Cosmologies</w:t>
      </w:r>
      <w:r w:rsidRPr="00136831">
        <w:rPr>
          <w:lang w:val="en-US"/>
        </w:rPr>
        <w:t xml:space="preserve">, p. 360; </w:t>
      </w:r>
      <w:proofErr w:type="spellStart"/>
      <w:r w:rsidR="006F4EE9" w:rsidRPr="006F4EE9">
        <w:rPr>
          <w:lang w:val="en-US"/>
        </w:rPr>
        <w:t>Cleomedes</w:t>
      </w:r>
      <w:proofErr w:type="spellEnd"/>
      <w:r w:rsidR="006F4EE9" w:rsidRPr="006F4EE9">
        <w:rPr>
          <w:lang w:val="en-US"/>
        </w:rPr>
        <w:t xml:space="preserve">, ‘The Heavens’, in </w:t>
      </w:r>
      <w:proofErr w:type="spellStart"/>
      <w:r w:rsidR="006F4EE9" w:rsidRPr="006F4EE9">
        <w:rPr>
          <w:i/>
          <w:lang w:val="en-US"/>
        </w:rPr>
        <w:t>Cleomedes</w:t>
      </w:r>
      <w:proofErr w:type="spellEnd"/>
      <w:r w:rsidR="006F4EE9" w:rsidRPr="006F4EE9">
        <w:rPr>
          <w:i/>
          <w:lang w:val="en-US"/>
        </w:rPr>
        <w:t>’ Lectures on Astronomy</w:t>
      </w:r>
      <w:r w:rsidR="006F4EE9" w:rsidRPr="006F4EE9">
        <w:rPr>
          <w:lang w:val="en-US"/>
        </w:rPr>
        <w:t>, trans. by Alan C. Bowen and Robert B. Todd (Berkeley: University of California Press, 2004)</w:t>
      </w:r>
      <w:r w:rsidR="006F4EE9">
        <w:rPr>
          <w:lang w:val="en-US"/>
        </w:rPr>
        <w:t xml:space="preserve">, </w:t>
      </w:r>
      <w:r>
        <w:rPr>
          <w:lang w:val="en-US"/>
        </w:rPr>
        <w:t>1.3.3-1.3.11</w:t>
      </w:r>
      <w:r w:rsidR="006F4EE9">
        <w:rPr>
          <w:lang w:val="en-US"/>
        </w:rPr>
        <w:t xml:space="preserve">, p. 22. </w:t>
      </w:r>
    </w:p>
  </w:footnote>
  <w:footnote w:id="7">
    <w:p w:rsidR="00885EC4" w:rsidRPr="00C83640" w:rsidRDefault="00885EC4" w:rsidP="000323F2">
      <w:pPr>
        <w:pStyle w:val="Funotentext"/>
        <w:ind w:left="142" w:hanging="142"/>
        <w:rPr>
          <w:lang w:val="en-US"/>
        </w:rPr>
      </w:pPr>
      <w:r>
        <w:rPr>
          <w:rStyle w:val="Funotenzeichen"/>
        </w:rPr>
        <w:footnoteRef/>
      </w:r>
      <w:r w:rsidRPr="00C83640">
        <w:rPr>
          <w:lang w:val="en-US"/>
        </w:rPr>
        <w:t xml:space="preserve"> </w:t>
      </w:r>
      <w:r w:rsidR="000323F2" w:rsidRPr="000323F2">
        <w:rPr>
          <w:lang w:val="en-US"/>
        </w:rPr>
        <w:t xml:space="preserve">Diogenes Laertius, </w:t>
      </w:r>
      <w:r w:rsidR="000323F2" w:rsidRPr="000323F2">
        <w:rPr>
          <w:i/>
          <w:lang w:val="en-US"/>
        </w:rPr>
        <w:t>Lives of Eminent Philosophers, Volume II: Books 6-10</w:t>
      </w:r>
      <w:r w:rsidR="000323F2" w:rsidRPr="000323F2">
        <w:rPr>
          <w:lang w:val="en-US"/>
        </w:rPr>
        <w:t>, trans. by R. D. Hicks (Cambridge, MA: Harvard University Press, 1925)</w:t>
      </w:r>
      <w:r w:rsidRPr="00C83640">
        <w:rPr>
          <w:lang w:val="en-US"/>
        </w:rPr>
        <w:t xml:space="preserve">, </w:t>
      </w:r>
      <w:r w:rsidR="00941D70">
        <w:rPr>
          <w:lang w:val="en-US"/>
        </w:rPr>
        <w:t>VII</w:t>
      </w:r>
      <w:r w:rsidRPr="00C83640">
        <w:rPr>
          <w:lang w:val="en-US"/>
        </w:rPr>
        <w:t xml:space="preserve">.87. </w:t>
      </w:r>
    </w:p>
  </w:footnote>
  <w:footnote w:id="8">
    <w:p w:rsidR="00885EC4" w:rsidRPr="00C83640" w:rsidRDefault="00885EC4" w:rsidP="007A3EA2">
      <w:pPr>
        <w:pStyle w:val="Funotentext"/>
        <w:ind w:left="113" w:hanging="113"/>
        <w:rPr>
          <w:lang w:val="en-US"/>
        </w:rPr>
      </w:pPr>
      <w:r>
        <w:rPr>
          <w:rStyle w:val="Funotenzeichen"/>
        </w:rPr>
        <w:footnoteRef/>
      </w:r>
      <w:r w:rsidRPr="00C83640">
        <w:rPr>
          <w:lang w:val="en-US"/>
        </w:rPr>
        <w:t xml:space="preserve"> </w:t>
      </w:r>
      <w:r w:rsidR="00941D70" w:rsidRPr="00941D70">
        <w:rPr>
          <w:lang w:val="en-US"/>
        </w:rPr>
        <w:t xml:space="preserve">Plato, </w:t>
      </w:r>
      <w:r w:rsidR="00941D70" w:rsidRPr="00941D70">
        <w:rPr>
          <w:i/>
          <w:lang w:val="en-US"/>
        </w:rPr>
        <w:t>Republic: Books 6-10</w:t>
      </w:r>
      <w:r w:rsidR="00941D70" w:rsidRPr="00941D70">
        <w:rPr>
          <w:lang w:val="en-US"/>
        </w:rPr>
        <w:t xml:space="preserve">, ed. and trans. by Chris Emlyn-Jones and William </w:t>
      </w:r>
      <w:proofErr w:type="spellStart"/>
      <w:r w:rsidR="00941D70" w:rsidRPr="00941D70">
        <w:rPr>
          <w:lang w:val="en-US"/>
        </w:rPr>
        <w:t>Preddy</w:t>
      </w:r>
      <w:proofErr w:type="spellEnd"/>
      <w:r w:rsidR="00941D70" w:rsidRPr="00941D70">
        <w:rPr>
          <w:lang w:val="en-US"/>
        </w:rPr>
        <w:t>, (Cambridge, MA: Harvard University Press, 2013)</w:t>
      </w:r>
      <w:r w:rsidRPr="00C83640">
        <w:rPr>
          <w:lang w:val="en-US"/>
        </w:rPr>
        <w:t xml:space="preserve">, </w:t>
      </w:r>
      <w:r w:rsidR="00941D70">
        <w:rPr>
          <w:lang w:val="en-US"/>
        </w:rPr>
        <w:t xml:space="preserve">VI. </w:t>
      </w:r>
    </w:p>
  </w:footnote>
  <w:footnote w:id="9">
    <w:p w:rsidR="00885EC4" w:rsidRPr="00767EDC" w:rsidRDefault="00885EC4" w:rsidP="007A3EA2">
      <w:pPr>
        <w:pStyle w:val="Funotentext"/>
        <w:ind w:left="113" w:hanging="113"/>
        <w:rPr>
          <w:lang w:val="en-US"/>
        </w:rPr>
      </w:pPr>
      <w:r>
        <w:rPr>
          <w:rStyle w:val="Funotenzeichen"/>
        </w:rPr>
        <w:footnoteRef/>
      </w:r>
      <w:r w:rsidRPr="00767EDC">
        <w:rPr>
          <w:lang w:val="en-US"/>
        </w:rPr>
        <w:t xml:space="preserve"> </w:t>
      </w:r>
      <w:proofErr w:type="spellStart"/>
      <w:r w:rsidR="00CF5716" w:rsidRPr="00CF5716">
        <w:rPr>
          <w:lang w:val="en-US"/>
        </w:rPr>
        <w:t>Angelos</w:t>
      </w:r>
      <w:proofErr w:type="spellEnd"/>
      <w:r w:rsidR="00CF5716" w:rsidRPr="00CF5716">
        <w:rPr>
          <w:lang w:val="en-US"/>
        </w:rPr>
        <w:t xml:space="preserve"> </w:t>
      </w:r>
      <w:proofErr w:type="spellStart"/>
      <w:r w:rsidR="00CF5716" w:rsidRPr="00CF5716">
        <w:rPr>
          <w:lang w:val="en-US"/>
        </w:rPr>
        <w:t>Chaniotis</w:t>
      </w:r>
      <w:proofErr w:type="spellEnd"/>
      <w:r w:rsidR="00CF5716" w:rsidRPr="00CF5716">
        <w:rPr>
          <w:lang w:val="en-US"/>
        </w:rPr>
        <w:t>, Age of Conquest: The Greek World from Alexander to Hadrian (Cambridge: Harvard University Press, 2018)</w:t>
      </w:r>
      <w:r>
        <w:rPr>
          <w:lang w:val="en-US"/>
        </w:rPr>
        <w:t>, p. xxx, p. 3</w:t>
      </w:r>
      <w:r w:rsidR="00CF5716">
        <w:rPr>
          <w:lang w:val="en-US"/>
        </w:rPr>
        <w:t>.</w:t>
      </w:r>
    </w:p>
  </w:footnote>
  <w:footnote w:id="10">
    <w:p w:rsidR="00885EC4" w:rsidRPr="00ED2792" w:rsidRDefault="00885EC4">
      <w:pPr>
        <w:pStyle w:val="Funotentext"/>
        <w:rPr>
          <w:lang w:val="en-US"/>
        </w:rPr>
      </w:pPr>
      <w:r>
        <w:rPr>
          <w:rStyle w:val="Funotenzeichen"/>
        </w:rPr>
        <w:footnoteRef/>
      </w:r>
      <w:r w:rsidRPr="00ED2792">
        <w:rPr>
          <w:lang w:val="en-US"/>
        </w:rPr>
        <w:t xml:space="preserve"> </w:t>
      </w:r>
      <w:proofErr w:type="spellStart"/>
      <w:r w:rsidRPr="00767EDC">
        <w:rPr>
          <w:lang w:val="en-US"/>
        </w:rPr>
        <w:t>Chaniotis</w:t>
      </w:r>
      <w:proofErr w:type="spellEnd"/>
      <w:r w:rsidRPr="00767EDC">
        <w:rPr>
          <w:lang w:val="en-US"/>
        </w:rPr>
        <w:t xml:space="preserve">, </w:t>
      </w:r>
      <w:r w:rsidRPr="00767EDC">
        <w:rPr>
          <w:i/>
          <w:lang w:val="en-US"/>
        </w:rPr>
        <w:t>Age of Conquest</w:t>
      </w:r>
      <w:r>
        <w:rPr>
          <w:lang w:val="en-US"/>
        </w:rPr>
        <w:t>, p. 3</w:t>
      </w:r>
      <w:r w:rsidR="00CF5716">
        <w:rPr>
          <w:lang w:val="en-US"/>
        </w:rPr>
        <w:t>.</w:t>
      </w:r>
    </w:p>
  </w:footnote>
  <w:footnote w:id="11">
    <w:p w:rsidR="00885EC4" w:rsidRPr="00061D95" w:rsidRDefault="00885EC4" w:rsidP="006B513B">
      <w:pPr>
        <w:pStyle w:val="Funotentext"/>
        <w:ind w:left="198" w:hanging="198"/>
        <w:rPr>
          <w:lang w:val="en-US"/>
        </w:rPr>
      </w:pPr>
      <w:r>
        <w:rPr>
          <w:rStyle w:val="Funotenzeichen"/>
        </w:rPr>
        <w:footnoteRef/>
      </w:r>
      <w:r w:rsidRPr="00061D95">
        <w:rPr>
          <w:lang w:val="en-US"/>
        </w:rPr>
        <w:t xml:space="preserve"> </w:t>
      </w:r>
      <w:r w:rsidR="006B513B" w:rsidRPr="006B513B">
        <w:rPr>
          <w:lang w:val="en-US"/>
        </w:rPr>
        <w:t xml:space="preserve">Otto Neugebauer, ‘The Survival of Babylonian Methods in the Exact Sciences of Antiquity and Middle Ages’, </w:t>
      </w:r>
      <w:r w:rsidR="006B513B" w:rsidRPr="006B513B">
        <w:rPr>
          <w:i/>
          <w:lang w:val="en-US"/>
        </w:rPr>
        <w:t>Proceedings of the American Philosophical Society</w:t>
      </w:r>
      <w:r w:rsidR="006B513B" w:rsidRPr="006B513B">
        <w:rPr>
          <w:lang w:val="en-US"/>
        </w:rPr>
        <w:t xml:space="preserve">, 107 (1963), </w:t>
      </w:r>
      <w:r w:rsidRPr="00061D95">
        <w:rPr>
          <w:lang w:val="en-US"/>
        </w:rPr>
        <w:t xml:space="preserve">p. 532. </w:t>
      </w:r>
    </w:p>
  </w:footnote>
  <w:footnote w:id="12">
    <w:p w:rsidR="00885EC4" w:rsidRPr="00061D95" w:rsidRDefault="00885EC4" w:rsidP="00B9477D">
      <w:pPr>
        <w:pStyle w:val="Funotentext"/>
        <w:ind w:left="198" w:hanging="198"/>
        <w:rPr>
          <w:lang w:val="en-US"/>
        </w:rPr>
      </w:pPr>
      <w:r>
        <w:rPr>
          <w:rStyle w:val="Funotenzeichen"/>
        </w:rPr>
        <w:footnoteRef/>
      </w:r>
      <w:r w:rsidRPr="00061D95">
        <w:rPr>
          <w:lang w:val="en-US"/>
        </w:rPr>
        <w:t xml:space="preserve"> </w:t>
      </w:r>
      <w:r w:rsidR="00B9477D" w:rsidRPr="00B9477D">
        <w:rPr>
          <w:lang w:val="en-US"/>
        </w:rPr>
        <w:t xml:space="preserve">Alexander Jones, ‘The Adaptation of Babylonian Methods in Greek Numerical Astronomy’, </w:t>
      </w:r>
      <w:r w:rsidR="00B9477D" w:rsidRPr="00B9477D">
        <w:rPr>
          <w:i/>
          <w:lang w:val="en-US"/>
        </w:rPr>
        <w:t>Isis</w:t>
      </w:r>
      <w:r w:rsidR="00B9477D" w:rsidRPr="00B9477D">
        <w:rPr>
          <w:lang w:val="en-US"/>
        </w:rPr>
        <w:t xml:space="preserve"> (82),</w:t>
      </w:r>
      <w:r w:rsidR="00B9477D">
        <w:rPr>
          <w:lang w:val="en-US"/>
        </w:rPr>
        <w:t xml:space="preserve"> </w:t>
      </w:r>
      <w:r w:rsidRPr="00061D95">
        <w:rPr>
          <w:lang w:val="en-US"/>
        </w:rPr>
        <w:t xml:space="preserve">p. 442. </w:t>
      </w:r>
    </w:p>
  </w:footnote>
  <w:footnote w:id="13">
    <w:p w:rsidR="00885EC4" w:rsidRPr="00061D95" w:rsidRDefault="00885EC4">
      <w:pPr>
        <w:pStyle w:val="Funotentext"/>
        <w:rPr>
          <w:lang w:val="en-US"/>
        </w:rPr>
      </w:pPr>
      <w:r>
        <w:rPr>
          <w:rStyle w:val="Funotenzeichen"/>
        </w:rPr>
        <w:footnoteRef/>
      </w:r>
      <w:r w:rsidRPr="00061D95">
        <w:rPr>
          <w:lang w:val="en-US"/>
        </w:rPr>
        <w:t xml:space="preserve"> </w:t>
      </w:r>
      <w:r w:rsidR="00EC5B68" w:rsidRPr="00EC5B68">
        <w:rPr>
          <w:lang w:val="en-US"/>
        </w:rPr>
        <w:t>Tamsyn</w:t>
      </w:r>
      <w:r w:rsidR="00EC5B68">
        <w:rPr>
          <w:lang w:val="en-US"/>
        </w:rPr>
        <w:t xml:space="preserve"> </w:t>
      </w:r>
      <w:r w:rsidR="00EC5B68" w:rsidRPr="00EC5B68">
        <w:rPr>
          <w:lang w:val="en-US"/>
        </w:rPr>
        <w:t xml:space="preserve">Barton, </w:t>
      </w:r>
      <w:r w:rsidR="00EC5B68" w:rsidRPr="00EC5B68">
        <w:rPr>
          <w:i/>
          <w:lang w:val="en-US"/>
        </w:rPr>
        <w:t>Ancient Astrology</w:t>
      </w:r>
      <w:r w:rsidR="00EC5B68" w:rsidRPr="00EC5B68">
        <w:rPr>
          <w:lang w:val="en-US"/>
        </w:rPr>
        <w:t xml:space="preserve"> (London: Routledge, 1994)</w:t>
      </w:r>
      <w:r w:rsidR="00EC5B68">
        <w:rPr>
          <w:lang w:val="en-US"/>
        </w:rPr>
        <w:t xml:space="preserve">, p. </w:t>
      </w:r>
      <w:r w:rsidR="00362AC0">
        <w:rPr>
          <w:lang w:val="en-US"/>
        </w:rPr>
        <w:t xml:space="preserve">19. </w:t>
      </w:r>
    </w:p>
  </w:footnote>
  <w:footnote w:id="14">
    <w:p w:rsidR="00885EC4" w:rsidRPr="00061D95" w:rsidRDefault="00885EC4" w:rsidP="00922898">
      <w:pPr>
        <w:pStyle w:val="Funotentext"/>
        <w:ind w:left="198" w:hanging="198"/>
        <w:rPr>
          <w:lang w:val="en-US"/>
        </w:rPr>
      </w:pPr>
      <w:r>
        <w:rPr>
          <w:rStyle w:val="Funotenzeichen"/>
        </w:rPr>
        <w:footnoteRef/>
      </w:r>
      <w:r w:rsidRPr="00061D95">
        <w:rPr>
          <w:lang w:val="en-US"/>
        </w:rPr>
        <w:t xml:space="preserve"> </w:t>
      </w:r>
      <w:proofErr w:type="spellStart"/>
      <w:r w:rsidR="00922898" w:rsidRPr="00922898">
        <w:rPr>
          <w:lang w:val="en-US"/>
        </w:rPr>
        <w:t>Vettius</w:t>
      </w:r>
      <w:proofErr w:type="spellEnd"/>
      <w:r w:rsidR="00922898" w:rsidRPr="00922898">
        <w:rPr>
          <w:lang w:val="en-US"/>
        </w:rPr>
        <w:t xml:space="preserve"> Valens,</w:t>
      </w:r>
      <w:r w:rsidR="00922898" w:rsidRPr="00922898">
        <w:rPr>
          <w:i/>
          <w:lang w:val="en-US"/>
        </w:rPr>
        <w:t xml:space="preserve"> </w:t>
      </w:r>
      <w:proofErr w:type="spellStart"/>
      <w:r w:rsidR="00922898" w:rsidRPr="00922898">
        <w:rPr>
          <w:i/>
          <w:lang w:val="en-US"/>
        </w:rPr>
        <w:t>Blütensträusse</w:t>
      </w:r>
      <w:proofErr w:type="spellEnd"/>
      <w:r w:rsidR="00922898" w:rsidRPr="00922898">
        <w:rPr>
          <w:lang w:val="en-US"/>
        </w:rPr>
        <w:t xml:space="preserve">, trans. by Otto </w:t>
      </w:r>
      <w:proofErr w:type="spellStart"/>
      <w:r w:rsidR="00922898" w:rsidRPr="00922898">
        <w:rPr>
          <w:lang w:val="en-US"/>
        </w:rPr>
        <w:t>Schönberger</w:t>
      </w:r>
      <w:proofErr w:type="spellEnd"/>
      <w:r w:rsidR="00922898" w:rsidRPr="00922898">
        <w:rPr>
          <w:lang w:val="en-US"/>
        </w:rPr>
        <w:t xml:space="preserve"> and Eberhard Knobloch (St. </w:t>
      </w:r>
      <w:proofErr w:type="spellStart"/>
      <w:r w:rsidR="00922898" w:rsidRPr="00922898">
        <w:rPr>
          <w:lang w:val="en-US"/>
        </w:rPr>
        <w:t>Katharinen</w:t>
      </w:r>
      <w:proofErr w:type="spellEnd"/>
      <w:r w:rsidR="00922898" w:rsidRPr="00922898">
        <w:rPr>
          <w:lang w:val="en-US"/>
        </w:rPr>
        <w:t xml:space="preserve">: </w:t>
      </w:r>
      <w:proofErr w:type="spellStart"/>
      <w:r w:rsidR="00922898" w:rsidRPr="00922898">
        <w:rPr>
          <w:lang w:val="en-US"/>
        </w:rPr>
        <w:t>Scripta</w:t>
      </w:r>
      <w:proofErr w:type="spellEnd"/>
      <w:r w:rsidR="00922898" w:rsidRPr="00922898">
        <w:rPr>
          <w:lang w:val="en-US"/>
        </w:rPr>
        <w:t xml:space="preserve"> </w:t>
      </w:r>
      <w:proofErr w:type="spellStart"/>
      <w:r w:rsidR="00922898" w:rsidRPr="00922898">
        <w:rPr>
          <w:lang w:val="en-US"/>
        </w:rPr>
        <w:t>Mercaturae</w:t>
      </w:r>
      <w:proofErr w:type="spellEnd"/>
      <w:r w:rsidR="00922898" w:rsidRPr="00922898">
        <w:rPr>
          <w:lang w:val="en-US"/>
        </w:rPr>
        <w:t xml:space="preserve"> Verlag, 2004)</w:t>
      </w:r>
      <w:r w:rsidRPr="00061D95">
        <w:rPr>
          <w:lang w:val="en-US"/>
        </w:rPr>
        <w:t>, I.2.3</w:t>
      </w:r>
      <w:r w:rsidR="00922898">
        <w:rPr>
          <w:lang w:val="en-US"/>
        </w:rPr>
        <w:t xml:space="preserve">. </w:t>
      </w:r>
    </w:p>
  </w:footnote>
  <w:footnote w:id="15">
    <w:p w:rsidR="00885EC4" w:rsidRPr="00250316" w:rsidRDefault="00885EC4" w:rsidP="00133662">
      <w:pPr>
        <w:pStyle w:val="Funotentext"/>
        <w:ind w:left="198" w:hanging="198"/>
        <w:rPr>
          <w:lang w:val="en-US"/>
        </w:rPr>
      </w:pPr>
      <w:r>
        <w:rPr>
          <w:rStyle w:val="Funotenzeichen"/>
        </w:rPr>
        <w:footnoteRef/>
      </w:r>
      <w:r w:rsidRPr="00250316">
        <w:rPr>
          <w:lang w:val="en-US"/>
        </w:rPr>
        <w:t xml:space="preserve"> </w:t>
      </w:r>
      <w:r w:rsidR="00133662" w:rsidRPr="000261B5">
        <w:rPr>
          <w:lang w:val="en-GB"/>
        </w:rPr>
        <w:t xml:space="preserve">Dorian </w:t>
      </w:r>
      <w:proofErr w:type="spellStart"/>
      <w:r w:rsidR="00133662" w:rsidRPr="000261B5">
        <w:rPr>
          <w:lang w:val="en-GB"/>
        </w:rPr>
        <w:t>Gieseler</w:t>
      </w:r>
      <w:proofErr w:type="spellEnd"/>
      <w:r w:rsidR="00133662">
        <w:rPr>
          <w:lang w:val="en-GB"/>
        </w:rPr>
        <w:t xml:space="preserve"> Greenbaum</w:t>
      </w:r>
      <w:r w:rsidR="00133662" w:rsidRPr="000261B5">
        <w:rPr>
          <w:lang w:val="en-GB"/>
        </w:rPr>
        <w:t xml:space="preserve"> and </w:t>
      </w:r>
      <w:r w:rsidR="00133662">
        <w:rPr>
          <w:lang w:val="en-GB"/>
        </w:rPr>
        <w:t xml:space="preserve">Micah T. </w:t>
      </w:r>
      <w:proofErr w:type="spellStart"/>
      <w:r w:rsidR="00133662" w:rsidRPr="000261B5">
        <w:rPr>
          <w:lang w:val="en-GB"/>
        </w:rPr>
        <w:t>Ross,’The</w:t>
      </w:r>
      <w:proofErr w:type="spellEnd"/>
      <w:r w:rsidR="00133662" w:rsidRPr="000261B5">
        <w:rPr>
          <w:lang w:val="en-GB"/>
        </w:rPr>
        <w:t xml:space="preserve"> Role of Egypt in the Development of the Horoscope’, in </w:t>
      </w:r>
      <w:r w:rsidR="00133662" w:rsidRPr="000261B5">
        <w:rPr>
          <w:i/>
          <w:lang w:val="en-GB"/>
        </w:rPr>
        <w:t>Egypt in Transition,</w:t>
      </w:r>
      <w:r w:rsidR="00133662" w:rsidRPr="000261B5">
        <w:rPr>
          <w:lang w:val="en-GB"/>
        </w:rPr>
        <w:t xml:space="preserve"> ed. by </w:t>
      </w:r>
      <w:proofErr w:type="spellStart"/>
      <w:r w:rsidR="00133662" w:rsidRPr="000261B5">
        <w:rPr>
          <w:lang w:val="en-GB"/>
        </w:rPr>
        <w:t>Ladislav</w:t>
      </w:r>
      <w:proofErr w:type="spellEnd"/>
      <w:r w:rsidR="00133662" w:rsidRPr="000261B5">
        <w:rPr>
          <w:lang w:val="en-GB"/>
        </w:rPr>
        <w:t xml:space="preserve"> </w:t>
      </w:r>
      <w:proofErr w:type="spellStart"/>
      <w:r w:rsidR="00133662" w:rsidRPr="000261B5">
        <w:rPr>
          <w:lang w:val="en-GB"/>
        </w:rPr>
        <w:t>Bareš</w:t>
      </w:r>
      <w:proofErr w:type="spellEnd"/>
      <w:r w:rsidR="00133662" w:rsidRPr="000261B5">
        <w:rPr>
          <w:lang w:val="en-GB"/>
        </w:rPr>
        <w:t xml:space="preserve">, Filip Coppens and </w:t>
      </w:r>
      <w:proofErr w:type="spellStart"/>
      <w:r w:rsidR="00133662" w:rsidRPr="000261B5">
        <w:rPr>
          <w:lang w:val="en-GB"/>
        </w:rPr>
        <w:t>Květa</w:t>
      </w:r>
      <w:proofErr w:type="spellEnd"/>
      <w:r w:rsidR="00133662" w:rsidRPr="000261B5">
        <w:rPr>
          <w:lang w:val="en-GB"/>
        </w:rPr>
        <w:t xml:space="preserve"> </w:t>
      </w:r>
      <w:proofErr w:type="spellStart"/>
      <w:r w:rsidR="00133662" w:rsidRPr="000261B5">
        <w:rPr>
          <w:lang w:val="en-GB"/>
        </w:rPr>
        <w:t>Smoláriková</w:t>
      </w:r>
      <w:proofErr w:type="spellEnd"/>
      <w:r w:rsidR="00133662">
        <w:rPr>
          <w:lang w:val="en-GB"/>
        </w:rPr>
        <w:t xml:space="preserve"> </w:t>
      </w:r>
      <w:r w:rsidR="00133662" w:rsidRPr="000261B5">
        <w:rPr>
          <w:lang w:val="en-GB"/>
        </w:rPr>
        <w:t>(</w:t>
      </w:r>
      <w:proofErr w:type="spellStart"/>
      <w:r w:rsidR="00133662" w:rsidRPr="000261B5">
        <w:rPr>
          <w:lang w:val="en-GB"/>
        </w:rPr>
        <w:t>Prag</w:t>
      </w:r>
      <w:proofErr w:type="spellEnd"/>
      <w:r w:rsidR="00133662" w:rsidRPr="000261B5">
        <w:rPr>
          <w:lang w:val="en-GB"/>
        </w:rPr>
        <w:t xml:space="preserve">: Charles University, 2010). </w:t>
      </w:r>
      <w:r w:rsidR="00133662">
        <w:rPr>
          <w:lang w:val="en-US"/>
        </w:rPr>
        <w:t xml:space="preserve">p. 155. </w:t>
      </w:r>
    </w:p>
  </w:footnote>
  <w:footnote w:id="16">
    <w:p w:rsidR="00885EC4" w:rsidRPr="0006672B" w:rsidRDefault="00885EC4">
      <w:pPr>
        <w:pStyle w:val="Funotentext"/>
        <w:rPr>
          <w:lang w:val="en-US"/>
        </w:rPr>
      </w:pPr>
      <w:r>
        <w:rPr>
          <w:rStyle w:val="Funotenzeichen"/>
        </w:rPr>
        <w:footnoteRef/>
      </w:r>
      <w:r w:rsidRPr="0006672B">
        <w:rPr>
          <w:lang w:val="en-US"/>
        </w:rPr>
        <w:t xml:space="preserve"> </w:t>
      </w:r>
      <w:r w:rsidR="0006672B">
        <w:rPr>
          <w:lang w:val="en-US"/>
        </w:rPr>
        <w:t xml:space="preserve">O. </w:t>
      </w:r>
      <w:r w:rsidR="0006672B" w:rsidRPr="003C4350">
        <w:rPr>
          <w:lang w:val="en-US"/>
        </w:rPr>
        <w:t>Neugebauer</w:t>
      </w:r>
      <w:r w:rsidR="0006672B">
        <w:rPr>
          <w:lang w:val="en-US"/>
        </w:rPr>
        <w:t xml:space="preserve"> </w:t>
      </w:r>
      <w:r w:rsidR="0006672B" w:rsidRPr="003C4350">
        <w:rPr>
          <w:lang w:val="en-US"/>
        </w:rPr>
        <w:t xml:space="preserve">and </w:t>
      </w:r>
      <w:r w:rsidR="0006672B">
        <w:rPr>
          <w:lang w:val="en-US"/>
        </w:rPr>
        <w:t xml:space="preserve">H. B. </w:t>
      </w:r>
      <w:r w:rsidR="0006672B" w:rsidRPr="003C4350">
        <w:rPr>
          <w:lang w:val="en-US"/>
        </w:rPr>
        <w:t xml:space="preserve">van </w:t>
      </w:r>
      <w:proofErr w:type="spellStart"/>
      <w:r w:rsidR="0006672B" w:rsidRPr="003C4350">
        <w:rPr>
          <w:lang w:val="en-US"/>
        </w:rPr>
        <w:t>Hoesen</w:t>
      </w:r>
      <w:proofErr w:type="spellEnd"/>
      <w:r w:rsidR="0006672B" w:rsidRPr="003C4350">
        <w:rPr>
          <w:lang w:val="en-US"/>
        </w:rPr>
        <w:t>,</w:t>
      </w:r>
      <w:r w:rsidR="0006672B" w:rsidRPr="003C4350">
        <w:rPr>
          <w:i/>
          <w:lang w:val="en-US"/>
        </w:rPr>
        <w:t xml:space="preserve"> Greek Horoscopes</w:t>
      </w:r>
      <w:r w:rsidR="0006672B" w:rsidRPr="003C4350">
        <w:rPr>
          <w:lang w:val="en-US"/>
        </w:rPr>
        <w:t xml:space="preserve"> (USA: J H. </w:t>
      </w:r>
      <w:proofErr w:type="spellStart"/>
      <w:r w:rsidR="0006672B" w:rsidRPr="003C4350">
        <w:rPr>
          <w:lang w:val="en-US"/>
        </w:rPr>
        <w:t>Furst</w:t>
      </w:r>
      <w:proofErr w:type="spellEnd"/>
      <w:r w:rsidR="0006672B" w:rsidRPr="003C4350">
        <w:rPr>
          <w:lang w:val="en-US"/>
        </w:rPr>
        <w:t xml:space="preserve"> Company, 1987)</w:t>
      </w:r>
      <w:r w:rsidR="0006672B">
        <w:rPr>
          <w:lang w:val="en-US"/>
        </w:rPr>
        <w:t>, p. 76.</w:t>
      </w:r>
    </w:p>
  </w:footnote>
  <w:footnote w:id="17">
    <w:p w:rsidR="00885EC4" w:rsidRPr="00250316" w:rsidRDefault="00885EC4">
      <w:pPr>
        <w:pStyle w:val="Funotentext"/>
        <w:rPr>
          <w:lang w:val="de-AT"/>
        </w:rPr>
      </w:pPr>
      <w:r>
        <w:rPr>
          <w:rStyle w:val="Funotenzeichen"/>
        </w:rPr>
        <w:footnoteRef/>
      </w:r>
      <w:r>
        <w:t xml:space="preserve"> </w:t>
      </w:r>
      <w:r w:rsidR="0006672B" w:rsidRPr="0006672B">
        <w:rPr>
          <w:lang w:val="de-AT"/>
        </w:rPr>
        <w:t xml:space="preserve">Robert Powell, </w:t>
      </w:r>
      <w:r w:rsidR="0006672B" w:rsidRPr="0006672B">
        <w:rPr>
          <w:i/>
          <w:lang w:val="de-AT"/>
        </w:rPr>
        <w:t>Geschichte des Tierkreises</w:t>
      </w:r>
      <w:r w:rsidR="0006672B" w:rsidRPr="0006672B">
        <w:rPr>
          <w:lang w:val="de-AT"/>
        </w:rPr>
        <w:t xml:space="preserve">, </w:t>
      </w:r>
      <w:proofErr w:type="spellStart"/>
      <w:r w:rsidR="0006672B" w:rsidRPr="0006672B">
        <w:rPr>
          <w:lang w:val="de-AT"/>
        </w:rPr>
        <w:t>trans</w:t>
      </w:r>
      <w:proofErr w:type="spellEnd"/>
      <w:r w:rsidR="0006672B" w:rsidRPr="0006672B">
        <w:rPr>
          <w:lang w:val="de-AT"/>
        </w:rPr>
        <w:t xml:space="preserve">. </w:t>
      </w:r>
      <w:proofErr w:type="spellStart"/>
      <w:r w:rsidR="0006672B" w:rsidRPr="0006672B">
        <w:rPr>
          <w:lang w:val="de-AT"/>
        </w:rPr>
        <w:t>by</w:t>
      </w:r>
      <w:proofErr w:type="spellEnd"/>
      <w:r w:rsidR="0006672B" w:rsidRPr="0006672B">
        <w:rPr>
          <w:lang w:val="de-AT"/>
        </w:rPr>
        <w:t xml:space="preserve"> Wilhelm Maas (Tübingen: Astronova, 2006)</w:t>
      </w:r>
      <w:r>
        <w:rPr>
          <w:lang w:val="de-AT"/>
        </w:rPr>
        <w:t xml:space="preserve">, p. 90. </w:t>
      </w:r>
    </w:p>
  </w:footnote>
  <w:footnote w:id="18">
    <w:p w:rsidR="00885EC4" w:rsidRPr="00CA084D" w:rsidRDefault="00885EC4" w:rsidP="0006672B">
      <w:pPr>
        <w:pStyle w:val="Funotentext"/>
        <w:ind w:left="198" w:hanging="198"/>
        <w:rPr>
          <w:lang w:val="en-US"/>
        </w:rPr>
      </w:pPr>
      <w:r>
        <w:rPr>
          <w:rStyle w:val="Funotenzeichen"/>
        </w:rPr>
        <w:footnoteRef/>
      </w:r>
      <w:r w:rsidRPr="001D6CF5">
        <w:rPr>
          <w:lang w:val="en-US"/>
        </w:rPr>
        <w:t xml:space="preserve"> </w:t>
      </w:r>
      <w:r w:rsidRPr="00CB54DC">
        <w:rPr>
          <w:lang w:val="en-GB"/>
        </w:rPr>
        <w:t xml:space="preserve">Valens, </w:t>
      </w:r>
      <w:proofErr w:type="spellStart"/>
      <w:r w:rsidRPr="00CB54DC">
        <w:rPr>
          <w:i/>
          <w:iCs/>
          <w:lang w:val="en-GB"/>
        </w:rPr>
        <w:t>Blütensträusse</w:t>
      </w:r>
      <w:proofErr w:type="spellEnd"/>
      <w:r w:rsidR="0006672B">
        <w:rPr>
          <w:lang w:val="en-GB"/>
        </w:rPr>
        <w:t xml:space="preserve">, </w:t>
      </w:r>
      <w:r>
        <w:rPr>
          <w:lang w:val="en-GB"/>
        </w:rPr>
        <w:t xml:space="preserve">p. 357; </w:t>
      </w:r>
      <w:r w:rsidR="0006672B" w:rsidRPr="0006672B">
        <w:rPr>
          <w:lang w:val="en-GB"/>
        </w:rPr>
        <w:t>Nicholas</w:t>
      </w:r>
      <w:r w:rsidR="0006672B">
        <w:rPr>
          <w:lang w:val="en-GB"/>
        </w:rPr>
        <w:t xml:space="preserve"> </w:t>
      </w:r>
      <w:r w:rsidR="0006672B" w:rsidRPr="0006672B">
        <w:rPr>
          <w:lang w:val="en-GB"/>
        </w:rPr>
        <w:t>Campion,</w:t>
      </w:r>
      <w:r w:rsidR="0006672B">
        <w:rPr>
          <w:lang w:val="en-GB"/>
        </w:rPr>
        <w:t xml:space="preserve"> </w:t>
      </w:r>
      <w:r w:rsidR="0006672B" w:rsidRPr="0006672B">
        <w:rPr>
          <w:i/>
          <w:lang w:val="en-GB"/>
        </w:rPr>
        <w:t xml:space="preserve">A History of Western Astrology. Volume I. The Ancient World </w:t>
      </w:r>
      <w:r w:rsidR="0006672B" w:rsidRPr="0006672B">
        <w:rPr>
          <w:lang w:val="en-GB"/>
        </w:rPr>
        <w:t>(London: Bloomsbury, 2015 [2008])</w:t>
      </w:r>
      <w:r w:rsidR="0006672B">
        <w:rPr>
          <w:lang w:val="en-GB"/>
        </w:rPr>
        <w:t xml:space="preserve">, p. </w:t>
      </w:r>
      <w:r w:rsidR="006E3E6D">
        <w:rPr>
          <w:lang w:val="en-GB"/>
        </w:rPr>
        <w:t xml:space="preserve">168. </w:t>
      </w:r>
    </w:p>
  </w:footnote>
  <w:footnote w:id="19">
    <w:p w:rsidR="00885EC4" w:rsidRPr="00686BCB" w:rsidRDefault="00885EC4" w:rsidP="00442AB0">
      <w:pPr>
        <w:pStyle w:val="Funotentext"/>
        <w:ind w:left="198" w:hanging="198"/>
        <w:rPr>
          <w:lang w:val="en-US"/>
        </w:rPr>
      </w:pPr>
      <w:r>
        <w:rPr>
          <w:rStyle w:val="Funotenzeichen"/>
        </w:rPr>
        <w:footnoteRef/>
      </w:r>
      <w:r w:rsidRPr="00686BCB">
        <w:rPr>
          <w:lang w:val="en-US"/>
        </w:rPr>
        <w:t xml:space="preserve"> </w:t>
      </w:r>
      <w:r w:rsidR="00442AB0" w:rsidRPr="00442AB0">
        <w:rPr>
          <w:lang w:val="en-US"/>
        </w:rPr>
        <w:t xml:space="preserve">Nicholas Campion, ‘Astronomy and Psyche in the Classical World: Plato, Aristotle, Zeno, Ptolemy’, </w:t>
      </w:r>
      <w:r w:rsidR="00442AB0" w:rsidRPr="00442AB0">
        <w:rPr>
          <w:i/>
          <w:lang w:val="en-US"/>
        </w:rPr>
        <w:t>Journal of Cosmology</w:t>
      </w:r>
      <w:r w:rsidR="00442AB0" w:rsidRPr="00442AB0">
        <w:rPr>
          <w:lang w:val="en-US"/>
        </w:rPr>
        <w:t>, 9 (2010), 2179-2186. &lt;http://journalofcosmology.com/AncientAstronomy118.html&gt; [accessed 26 April 2021</w:t>
      </w:r>
      <w:r w:rsidR="00D25ECC">
        <w:rPr>
          <w:lang w:val="en-US"/>
        </w:rPr>
        <w:t>].</w:t>
      </w:r>
    </w:p>
  </w:footnote>
  <w:footnote w:id="20">
    <w:p w:rsidR="00885EC4" w:rsidRPr="00AB64D8" w:rsidRDefault="00885EC4" w:rsidP="00B91129">
      <w:pPr>
        <w:pStyle w:val="Funotentext"/>
        <w:ind w:left="198" w:hanging="198"/>
        <w:rPr>
          <w:lang w:val="en-US"/>
        </w:rPr>
      </w:pPr>
      <w:r>
        <w:rPr>
          <w:rStyle w:val="Funotenzeichen"/>
        </w:rPr>
        <w:footnoteRef/>
      </w:r>
      <w:r w:rsidRPr="00AB64D8">
        <w:rPr>
          <w:lang w:val="en-US"/>
        </w:rPr>
        <w:t xml:space="preserve"> </w:t>
      </w:r>
      <w:r w:rsidR="00B91129" w:rsidRPr="00B91129">
        <w:rPr>
          <w:lang w:val="en-US"/>
        </w:rPr>
        <w:t xml:space="preserve">Claudius Ptolemy, </w:t>
      </w:r>
      <w:proofErr w:type="spellStart"/>
      <w:r w:rsidR="00B91129" w:rsidRPr="00B91129">
        <w:rPr>
          <w:i/>
          <w:lang w:val="en-US"/>
        </w:rPr>
        <w:t>Tetrabiblos</w:t>
      </w:r>
      <w:proofErr w:type="spellEnd"/>
      <w:r w:rsidR="00B91129" w:rsidRPr="00B91129">
        <w:rPr>
          <w:lang w:val="en-US"/>
        </w:rPr>
        <w:t>, trans. by F. E. Robbins (Cambridge, MA: Harvard University Press, 1940)</w:t>
      </w:r>
      <w:r w:rsidRPr="00AB64D8">
        <w:rPr>
          <w:lang w:val="en-US"/>
        </w:rPr>
        <w:t xml:space="preserve">, I.2-3. </w:t>
      </w:r>
    </w:p>
  </w:footnote>
  <w:footnote w:id="21">
    <w:p w:rsidR="00885EC4" w:rsidRPr="00DF05A1" w:rsidRDefault="00885EC4">
      <w:pPr>
        <w:pStyle w:val="Funotentext"/>
        <w:rPr>
          <w:lang w:val="en-US"/>
        </w:rPr>
      </w:pPr>
      <w:r>
        <w:rPr>
          <w:rStyle w:val="Funotenzeichen"/>
        </w:rPr>
        <w:footnoteRef/>
      </w:r>
      <w:r w:rsidRPr="00DF05A1">
        <w:rPr>
          <w:lang w:val="en-US"/>
        </w:rPr>
        <w:t xml:space="preserve"> </w:t>
      </w:r>
      <w:r w:rsidR="00D25ECC" w:rsidRPr="00D25ECC">
        <w:rPr>
          <w:lang w:val="en-US"/>
        </w:rPr>
        <w:t xml:space="preserve">Aristotle, </w:t>
      </w:r>
      <w:r w:rsidR="00D25ECC" w:rsidRPr="00D25ECC">
        <w:rPr>
          <w:i/>
          <w:lang w:val="en-US"/>
        </w:rPr>
        <w:t>On The Heavens</w:t>
      </w:r>
      <w:r w:rsidR="00D25ECC" w:rsidRPr="00D25ECC">
        <w:rPr>
          <w:lang w:val="en-US"/>
        </w:rPr>
        <w:t>, trans. by W. K. C. Guthrie (Cambridge, MA: Harvard University Press, 1939)</w:t>
      </w:r>
      <w:r w:rsidR="00D25ECC">
        <w:rPr>
          <w:lang w:val="en-US"/>
        </w:rPr>
        <w:t xml:space="preserve">, </w:t>
      </w:r>
      <w:r w:rsidRPr="00DF05A1">
        <w:rPr>
          <w:lang w:val="en-US"/>
        </w:rPr>
        <w:t xml:space="preserve">269a. </w:t>
      </w:r>
    </w:p>
  </w:footnote>
  <w:footnote w:id="22">
    <w:p w:rsidR="00885EC4" w:rsidRPr="006D543E" w:rsidRDefault="00885EC4">
      <w:pPr>
        <w:pStyle w:val="Funotentext"/>
        <w:rPr>
          <w:lang w:val="en-US"/>
        </w:rPr>
      </w:pPr>
      <w:r>
        <w:rPr>
          <w:rStyle w:val="Funotenzeichen"/>
        </w:rPr>
        <w:footnoteRef/>
      </w:r>
      <w:r w:rsidRPr="006D543E">
        <w:rPr>
          <w:lang w:val="en-US"/>
        </w:rPr>
        <w:t xml:space="preserve"> </w:t>
      </w:r>
      <w:r w:rsidRPr="00DF05A1">
        <w:rPr>
          <w:lang w:val="en-US"/>
        </w:rPr>
        <w:t xml:space="preserve">Aristotle, </w:t>
      </w:r>
      <w:r w:rsidRPr="00DF05A1">
        <w:rPr>
          <w:i/>
          <w:lang w:val="en-US"/>
        </w:rPr>
        <w:t>On The Heavens</w:t>
      </w:r>
      <w:r w:rsidRPr="00DF05A1">
        <w:rPr>
          <w:lang w:val="en-US"/>
        </w:rPr>
        <w:t>, 269a.</w:t>
      </w:r>
    </w:p>
  </w:footnote>
  <w:footnote w:id="23">
    <w:p w:rsidR="00885EC4" w:rsidRPr="00C27D62" w:rsidRDefault="00885EC4">
      <w:pPr>
        <w:pStyle w:val="Funotentext"/>
        <w:rPr>
          <w:lang w:val="en-US"/>
        </w:rPr>
      </w:pPr>
      <w:r>
        <w:rPr>
          <w:rStyle w:val="Funotenzeichen"/>
        </w:rPr>
        <w:footnoteRef/>
      </w:r>
      <w:r w:rsidRPr="00C27D62">
        <w:rPr>
          <w:lang w:val="en-US"/>
        </w:rPr>
        <w:t xml:space="preserve"> </w:t>
      </w:r>
      <w:r w:rsidRPr="00DF05A1">
        <w:rPr>
          <w:lang w:val="en-US"/>
        </w:rPr>
        <w:t xml:space="preserve">Aristotle, </w:t>
      </w:r>
      <w:r w:rsidRPr="00DF05A1">
        <w:rPr>
          <w:i/>
          <w:lang w:val="en-US"/>
        </w:rPr>
        <w:t>On The Heavens</w:t>
      </w:r>
      <w:r w:rsidRPr="00DF05A1">
        <w:rPr>
          <w:lang w:val="en-US"/>
        </w:rPr>
        <w:t>, 269a.</w:t>
      </w:r>
    </w:p>
  </w:footnote>
  <w:footnote w:id="24">
    <w:p w:rsidR="00885EC4" w:rsidRPr="00110A85" w:rsidRDefault="00885EC4" w:rsidP="00D25ECC">
      <w:pPr>
        <w:pStyle w:val="Funotentext"/>
        <w:ind w:left="198" w:hanging="198"/>
        <w:rPr>
          <w:lang w:val="en-US"/>
        </w:rPr>
      </w:pPr>
      <w:r>
        <w:rPr>
          <w:rStyle w:val="Funotenzeichen"/>
        </w:rPr>
        <w:footnoteRef/>
      </w:r>
      <w:r w:rsidRPr="003C041D">
        <w:rPr>
          <w:lang w:val="en-US"/>
        </w:rPr>
        <w:t xml:space="preserve"> </w:t>
      </w:r>
      <w:r w:rsidRPr="00686BCB">
        <w:rPr>
          <w:lang w:val="en-US"/>
        </w:rPr>
        <w:t xml:space="preserve">Campion, </w:t>
      </w:r>
      <w:r w:rsidRPr="00D25ECC">
        <w:rPr>
          <w:i/>
          <w:lang w:val="en-US"/>
        </w:rPr>
        <w:t>Astronomy and Psyche in the Classical World</w:t>
      </w:r>
      <w:r w:rsidR="00D25ECC">
        <w:rPr>
          <w:lang w:val="en-US"/>
        </w:rPr>
        <w:t>;</w:t>
      </w:r>
      <w:r>
        <w:rPr>
          <w:lang w:val="en-US"/>
        </w:rPr>
        <w:t xml:space="preserve"> </w:t>
      </w:r>
      <w:r w:rsidR="00D25ECC">
        <w:rPr>
          <w:lang w:val="en-US"/>
        </w:rPr>
        <w:t>f</w:t>
      </w:r>
      <w:r>
        <w:rPr>
          <w:lang w:val="en-US"/>
        </w:rPr>
        <w:t xml:space="preserve">or the communalities between Plato, Aristotle and the Stoics see also </w:t>
      </w:r>
      <w:r w:rsidR="00D25ECC" w:rsidRPr="00D25ECC">
        <w:rPr>
          <w:lang w:val="en-US"/>
        </w:rPr>
        <w:t xml:space="preserve">David </w:t>
      </w:r>
      <w:proofErr w:type="spellStart"/>
      <w:r w:rsidR="00D25ECC" w:rsidRPr="00D25ECC">
        <w:rPr>
          <w:lang w:val="en-US"/>
        </w:rPr>
        <w:t>Furley</w:t>
      </w:r>
      <w:proofErr w:type="spellEnd"/>
      <w:r w:rsidR="00D25ECC" w:rsidRPr="00D25ECC">
        <w:rPr>
          <w:lang w:val="en-US"/>
        </w:rPr>
        <w:t xml:space="preserve">, ‘Cosmology’, in </w:t>
      </w:r>
      <w:r w:rsidR="00D25ECC" w:rsidRPr="00D25ECC">
        <w:rPr>
          <w:i/>
          <w:lang w:val="en-US"/>
        </w:rPr>
        <w:t>Hellenistic Philosophy</w:t>
      </w:r>
      <w:r w:rsidR="00D25ECC" w:rsidRPr="00D25ECC">
        <w:rPr>
          <w:lang w:val="en-US"/>
        </w:rPr>
        <w:t xml:space="preserve">, ed. by </w:t>
      </w:r>
      <w:proofErr w:type="spellStart"/>
      <w:r w:rsidR="00D25ECC" w:rsidRPr="00D25ECC">
        <w:rPr>
          <w:lang w:val="en-US"/>
        </w:rPr>
        <w:t>Keimpe</w:t>
      </w:r>
      <w:proofErr w:type="spellEnd"/>
      <w:r w:rsidR="00D25ECC" w:rsidRPr="00D25ECC">
        <w:rPr>
          <w:lang w:val="en-US"/>
        </w:rPr>
        <w:t xml:space="preserve"> </w:t>
      </w:r>
      <w:proofErr w:type="spellStart"/>
      <w:r w:rsidR="00D25ECC" w:rsidRPr="00D25ECC">
        <w:rPr>
          <w:lang w:val="en-US"/>
        </w:rPr>
        <w:t>Algra</w:t>
      </w:r>
      <w:proofErr w:type="spellEnd"/>
      <w:r w:rsidR="00D25ECC" w:rsidRPr="00D25ECC">
        <w:rPr>
          <w:lang w:val="en-US"/>
        </w:rPr>
        <w:t xml:space="preserve">, Jonathan Barnes, Jaap </w:t>
      </w:r>
      <w:proofErr w:type="spellStart"/>
      <w:r w:rsidR="00D25ECC" w:rsidRPr="00D25ECC">
        <w:rPr>
          <w:lang w:val="en-US"/>
        </w:rPr>
        <w:t>Mansfeld</w:t>
      </w:r>
      <w:proofErr w:type="spellEnd"/>
      <w:r w:rsidR="00D25ECC" w:rsidRPr="00D25ECC">
        <w:rPr>
          <w:lang w:val="en-US"/>
        </w:rPr>
        <w:t xml:space="preserve"> and Malcolm Schofield</w:t>
      </w:r>
      <w:r w:rsidR="00D25ECC">
        <w:rPr>
          <w:lang w:val="en-US"/>
        </w:rPr>
        <w:t xml:space="preserve"> </w:t>
      </w:r>
      <w:r w:rsidR="00D25ECC" w:rsidRPr="00D25ECC">
        <w:rPr>
          <w:lang w:val="en-US"/>
        </w:rPr>
        <w:t>(Cambridge: Cambridge University Press, 1999)</w:t>
      </w:r>
      <w:r>
        <w:rPr>
          <w:i/>
          <w:lang w:val="en-US"/>
        </w:rPr>
        <w:t>,</w:t>
      </w:r>
      <w:r>
        <w:rPr>
          <w:lang w:val="en-US"/>
        </w:rPr>
        <w:t xml:space="preserve"> pp. 432-434. </w:t>
      </w:r>
    </w:p>
  </w:footnote>
  <w:footnote w:id="25">
    <w:p w:rsidR="00885EC4" w:rsidRPr="00167C12" w:rsidRDefault="00885EC4">
      <w:pPr>
        <w:pStyle w:val="Funotentext"/>
        <w:rPr>
          <w:lang w:val="en-US"/>
        </w:rPr>
      </w:pPr>
      <w:r>
        <w:rPr>
          <w:rStyle w:val="Funotenzeichen"/>
        </w:rPr>
        <w:footnoteRef/>
      </w:r>
      <w:r w:rsidRPr="00167C12">
        <w:rPr>
          <w:lang w:val="en-US"/>
        </w:rPr>
        <w:t xml:space="preserve"> Ptolemy, </w:t>
      </w:r>
      <w:proofErr w:type="spellStart"/>
      <w:r w:rsidRPr="00167C12">
        <w:rPr>
          <w:i/>
          <w:lang w:val="en-US"/>
        </w:rPr>
        <w:t>Tetrabiblos</w:t>
      </w:r>
      <w:proofErr w:type="spellEnd"/>
      <w:r>
        <w:rPr>
          <w:lang w:val="en-US"/>
        </w:rPr>
        <w:t xml:space="preserve">, III.154. </w:t>
      </w:r>
    </w:p>
  </w:footnote>
  <w:footnote w:id="26">
    <w:p w:rsidR="00885EC4" w:rsidRPr="00793935" w:rsidRDefault="00885EC4">
      <w:pPr>
        <w:pStyle w:val="Funotentext"/>
        <w:rPr>
          <w:lang w:val="en-US"/>
        </w:rPr>
      </w:pPr>
      <w:r>
        <w:rPr>
          <w:rStyle w:val="Funotenzeichen"/>
        </w:rPr>
        <w:footnoteRef/>
      </w:r>
      <w:r w:rsidRPr="00793935">
        <w:rPr>
          <w:lang w:val="en-US"/>
        </w:rPr>
        <w:t xml:space="preserve"> Plato, </w:t>
      </w:r>
      <w:r w:rsidRPr="00793935">
        <w:rPr>
          <w:i/>
          <w:lang w:val="en-US"/>
        </w:rPr>
        <w:t>Republic</w:t>
      </w:r>
      <w:r w:rsidRPr="00793935">
        <w:rPr>
          <w:lang w:val="en-US"/>
        </w:rPr>
        <w:t>, IX580d-e.</w:t>
      </w:r>
    </w:p>
  </w:footnote>
  <w:footnote w:id="27">
    <w:p w:rsidR="00885EC4" w:rsidRPr="00793935" w:rsidRDefault="00885EC4">
      <w:pPr>
        <w:pStyle w:val="Funotentext"/>
        <w:rPr>
          <w:lang w:val="en-US"/>
        </w:rPr>
      </w:pPr>
      <w:r>
        <w:rPr>
          <w:rStyle w:val="Funotenzeichen"/>
        </w:rPr>
        <w:footnoteRef/>
      </w:r>
      <w:r w:rsidRPr="00793935">
        <w:rPr>
          <w:lang w:val="en-US"/>
        </w:rPr>
        <w:t xml:space="preserve"> </w:t>
      </w:r>
      <w:r>
        <w:rPr>
          <w:lang w:val="en-US"/>
        </w:rPr>
        <w:t xml:space="preserve">Laertius, </w:t>
      </w:r>
      <w:r w:rsidR="0083358D" w:rsidRPr="000323F2">
        <w:rPr>
          <w:i/>
          <w:lang w:val="en-US"/>
        </w:rPr>
        <w:t>Lives of Eminent Philosophers</w:t>
      </w:r>
      <w:r>
        <w:rPr>
          <w:lang w:val="en-US"/>
        </w:rPr>
        <w:t>, VII.1.157.</w:t>
      </w:r>
    </w:p>
  </w:footnote>
  <w:footnote w:id="28">
    <w:p w:rsidR="00885EC4" w:rsidRPr="00ED6AF3" w:rsidRDefault="00885EC4">
      <w:pPr>
        <w:pStyle w:val="Funotentext"/>
        <w:rPr>
          <w:lang w:val="en-US"/>
        </w:rPr>
      </w:pPr>
      <w:r>
        <w:rPr>
          <w:rStyle w:val="Funotenzeichen"/>
        </w:rPr>
        <w:footnoteRef/>
      </w:r>
      <w:r w:rsidRPr="00ED6AF3">
        <w:rPr>
          <w:lang w:val="en-US"/>
        </w:rPr>
        <w:t xml:space="preserve"> Ptolemy, </w:t>
      </w:r>
      <w:proofErr w:type="spellStart"/>
      <w:r w:rsidRPr="00ED6AF3">
        <w:rPr>
          <w:i/>
          <w:lang w:val="en-US"/>
        </w:rPr>
        <w:t>Tetrabiblos</w:t>
      </w:r>
      <w:proofErr w:type="spellEnd"/>
      <w:r>
        <w:rPr>
          <w:lang w:val="en-US"/>
        </w:rPr>
        <w:t>, III.165.</w:t>
      </w:r>
    </w:p>
  </w:footnote>
  <w:footnote w:id="29">
    <w:p w:rsidR="00885EC4" w:rsidRPr="00EB55D8" w:rsidRDefault="00885EC4">
      <w:pPr>
        <w:pStyle w:val="Funotentext"/>
        <w:rPr>
          <w:lang w:val="en-US"/>
        </w:rPr>
      </w:pPr>
      <w:r>
        <w:rPr>
          <w:rStyle w:val="Funotenzeichen"/>
        </w:rPr>
        <w:footnoteRef/>
      </w:r>
      <w:r w:rsidRPr="00EB55D8">
        <w:rPr>
          <w:lang w:val="en-US"/>
        </w:rPr>
        <w:t xml:space="preserve"> </w:t>
      </w:r>
      <w:r w:rsidR="00BD1629" w:rsidRPr="00BD1629">
        <w:rPr>
          <w:lang w:val="en-US"/>
        </w:rPr>
        <w:t>Joanna Komorowska,</w:t>
      </w:r>
      <w:r w:rsidR="00BD1629">
        <w:rPr>
          <w:lang w:val="en-US"/>
        </w:rPr>
        <w:t xml:space="preserve"> </w:t>
      </w:r>
      <w:r w:rsidR="00BD1629" w:rsidRPr="00BD1629">
        <w:rPr>
          <w:lang w:val="en-US"/>
        </w:rPr>
        <w:t xml:space="preserve">‘Philosophy among Astrologers’, </w:t>
      </w:r>
      <w:r w:rsidR="00BD1629" w:rsidRPr="00BD1629">
        <w:rPr>
          <w:i/>
          <w:lang w:val="en-US"/>
        </w:rPr>
        <w:t>Culture And Cosmos</w:t>
      </w:r>
      <w:r w:rsidR="00BD1629" w:rsidRPr="00BD1629">
        <w:rPr>
          <w:lang w:val="en-US"/>
        </w:rPr>
        <w:t xml:space="preserve">, 11 (2007), </w:t>
      </w:r>
      <w:r w:rsidRPr="00EB55D8">
        <w:rPr>
          <w:lang w:val="en-US"/>
        </w:rPr>
        <w:t xml:space="preserve">p. 78. </w:t>
      </w:r>
    </w:p>
  </w:footnote>
  <w:footnote w:id="30">
    <w:p w:rsidR="00885EC4" w:rsidRPr="00EB55D8" w:rsidRDefault="00885EC4">
      <w:pPr>
        <w:pStyle w:val="Funotentext"/>
        <w:rPr>
          <w:lang w:val="en-US"/>
        </w:rPr>
      </w:pPr>
      <w:r>
        <w:rPr>
          <w:rStyle w:val="Funotenzeichen"/>
        </w:rPr>
        <w:footnoteRef/>
      </w:r>
      <w:r w:rsidRPr="00EB55D8">
        <w:rPr>
          <w:lang w:val="en-US"/>
        </w:rPr>
        <w:t xml:space="preserve"> Komorowska, </w:t>
      </w:r>
      <w:r w:rsidRPr="00EB55D8">
        <w:rPr>
          <w:i/>
          <w:lang w:val="en-US"/>
        </w:rPr>
        <w:t>Philosophy among Astrologers</w:t>
      </w:r>
      <w:r>
        <w:rPr>
          <w:lang w:val="en-US"/>
        </w:rPr>
        <w:t>, p. 79</w:t>
      </w:r>
      <w:r w:rsidRPr="00EB55D8">
        <w:rPr>
          <w:lang w:val="en-US"/>
        </w:rPr>
        <w:t>.</w:t>
      </w:r>
    </w:p>
  </w:footnote>
  <w:footnote w:id="31">
    <w:p w:rsidR="00885EC4" w:rsidRPr="00CB54DC" w:rsidRDefault="00885EC4" w:rsidP="00DD5AF9">
      <w:pPr>
        <w:pStyle w:val="Funotentext"/>
        <w:ind w:left="198" w:hanging="198"/>
        <w:rPr>
          <w:lang w:val="en-GB"/>
        </w:rPr>
      </w:pPr>
      <w:r>
        <w:rPr>
          <w:rStyle w:val="Funotenzeichen"/>
        </w:rPr>
        <w:footnoteRef/>
      </w:r>
      <w:r w:rsidRPr="00B63BED">
        <w:rPr>
          <w:lang w:val="en-US"/>
        </w:rPr>
        <w:t xml:space="preserve"> </w:t>
      </w:r>
      <w:r>
        <w:rPr>
          <w:lang w:val="en-US"/>
        </w:rPr>
        <w:t xml:space="preserve">Translation by </w:t>
      </w:r>
      <w:r w:rsidRPr="00B63BED">
        <w:rPr>
          <w:lang w:val="en-GB"/>
        </w:rPr>
        <w:t xml:space="preserve">Dorian </w:t>
      </w:r>
      <w:proofErr w:type="spellStart"/>
      <w:r w:rsidRPr="00B63BED">
        <w:rPr>
          <w:lang w:val="en-GB"/>
        </w:rPr>
        <w:t>Gieseler</w:t>
      </w:r>
      <w:proofErr w:type="spellEnd"/>
      <w:r w:rsidRPr="00B63BED">
        <w:rPr>
          <w:lang w:val="en-GB"/>
        </w:rPr>
        <w:t xml:space="preserve"> Greenbaum, </w:t>
      </w:r>
      <w:r w:rsidRPr="00B63BED">
        <w:rPr>
          <w:i/>
          <w:iCs/>
          <w:lang w:val="en-GB"/>
        </w:rPr>
        <w:t xml:space="preserve">The </w:t>
      </w:r>
      <w:proofErr w:type="spellStart"/>
      <w:r w:rsidRPr="00B63BED">
        <w:rPr>
          <w:i/>
          <w:iCs/>
          <w:lang w:val="en-GB"/>
        </w:rPr>
        <w:t>Daimon</w:t>
      </w:r>
      <w:proofErr w:type="spellEnd"/>
      <w:r w:rsidRPr="00B63BED">
        <w:rPr>
          <w:i/>
          <w:iCs/>
          <w:lang w:val="en-GB"/>
        </w:rPr>
        <w:t xml:space="preserve"> in Hellenistic Astrology </w:t>
      </w:r>
      <w:r w:rsidRPr="00B63BED">
        <w:rPr>
          <w:lang w:val="en-GB"/>
        </w:rPr>
        <w:t>(Leiden, Boston: Brill, 2015), p. 36</w:t>
      </w:r>
      <w:r w:rsidR="00E41325">
        <w:rPr>
          <w:lang w:val="en-GB"/>
        </w:rPr>
        <w:t>;</w:t>
      </w:r>
      <w:r w:rsidRPr="00B63BED">
        <w:rPr>
          <w:lang w:val="en-GB"/>
        </w:rPr>
        <w:t xml:space="preserve"> </w:t>
      </w:r>
      <w:r w:rsidR="00E41325">
        <w:rPr>
          <w:lang w:val="en-GB"/>
        </w:rPr>
        <w:t>s</w:t>
      </w:r>
      <w:r>
        <w:rPr>
          <w:lang w:val="en-GB"/>
        </w:rPr>
        <w:t xml:space="preserve">ee also </w:t>
      </w:r>
      <w:r w:rsidRPr="00CB54DC">
        <w:rPr>
          <w:lang w:val="en-GB"/>
        </w:rPr>
        <w:t xml:space="preserve">Valens, </w:t>
      </w:r>
      <w:proofErr w:type="spellStart"/>
      <w:r w:rsidRPr="00CB54DC">
        <w:rPr>
          <w:i/>
          <w:iCs/>
          <w:lang w:val="en-GB"/>
        </w:rPr>
        <w:t>Blütensträusse</w:t>
      </w:r>
      <w:proofErr w:type="spellEnd"/>
      <w:r w:rsidRPr="00CB54DC">
        <w:rPr>
          <w:lang w:val="en-GB"/>
        </w:rPr>
        <w:t>, IV.11.7.</w:t>
      </w:r>
    </w:p>
  </w:footnote>
  <w:footnote w:id="32">
    <w:p w:rsidR="00885EC4" w:rsidRPr="005114FE" w:rsidRDefault="00885EC4">
      <w:pPr>
        <w:pStyle w:val="Funotentext"/>
        <w:rPr>
          <w:lang w:val="en-US"/>
        </w:rPr>
      </w:pPr>
      <w:r>
        <w:rPr>
          <w:rStyle w:val="Funotenzeichen"/>
        </w:rPr>
        <w:footnoteRef/>
      </w:r>
      <w:r w:rsidRPr="005114FE">
        <w:rPr>
          <w:lang w:val="en-US"/>
        </w:rPr>
        <w:t xml:space="preserve"> Plato, </w:t>
      </w:r>
      <w:r w:rsidRPr="005114FE">
        <w:rPr>
          <w:i/>
          <w:lang w:val="en-US"/>
        </w:rPr>
        <w:t>Republic</w:t>
      </w:r>
      <w:r w:rsidRPr="005114FE">
        <w:rPr>
          <w:lang w:val="en-US"/>
        </w:rPr>
        <w:t xml:space="preserve">, X620d-e. </w:t>
      </w:r>
    </w:p>
  </w:footnote>
  <w:footnote w:id="33">
    <w:p w:rsidR="00885EC4" w:rsidRPr="00782D83" w:rsidRDefault="00885EC4" w:rsidP="00E41325">
      <w:pPr>
        <w:pStyle w:val="Funotentext"/>
        <w:ind w:left="198" w:hanging="198"/>
        <w:rPr>
          <w:lang w:val="en-US"/>
        </w:rPr>
      </w:pPr>
      <w:r>
        <w:rPr>
          <w:rStyle w:val="Funotenzeichen"/>
        </w:rPr>
        <w:footnoteRef/>
      </w:r>
      <w:r w:rsidRPr="00782D83">
        <w:rPr>
          <w:lang w:val="en-US"/>
        </w:rPr>
        <w:t xml:space="preserve"> </w:t>
      </w:r>
      <w:r w:rsidR="00E41325" w:rsidRPr="00E41325">
        <w:rPr>
          <w:lang w:val="en-US"/>
        </w:rPr>
        <w:t xml:space="preserve">Dorian </w:t>
      </w:r>
      <w:proofErr w:type="spellStart"/>
      <w:r w:rsidR="00E41325" w:rsidRPr="00E41325">
        <w:rPr>
          <w:lang w:val="en-US"/>
        </w:rPr>
        <w:t>Gieseler</w:t>
      </w:r>
      <w:proofErr w:type="spellEnd"/>
      <w:r w:rsidR="00E41325" w:rsidRPr="00E41325">
        <w:rPr>
          <w:lang w:val="en-US"/>
        </w:rPr>
        <w:t xml:space="preserve"> Greenbaum, ‘Eternity and Astrology in the Work of </w:t>
      </w:r>
      <w:proofErr w:type="spellStart"/>
      <w:r w:rsidR="00E41325" w:rsidRPr="00E41325">
        <w:rPr>
          <w:lang w:val="en-US"/>
        </w:rPr>
        <w:t>Vettius</w:t>
      </w:r>
      <w:proofErr w:type="spellEnd"/>
      <w:r w:rsidR="00E41325" w:rsidRPr="00E41325">
        <w:rPr>
          <w:lang w:val="en-US"/>
        </w:rPr>
        <w:t xml:space="preserve"> Valens’, in </w:t>
      </w:r>
      <w:r w:rsidR="00E41325" w:rsidRPr="00E41325">
        <w:rPr>
          <w:i/>
          <w:lang w:val="en-US"/>
        </w:rPr>
        <w:t>Eternity: A History</w:t>
      </w:r>
      <w:r w:rsidR="00E41325" w:rsidRPr="00E41325">
        <w:rPr>
          <w:lang w:val="en-US"/>
        </w:rPr>
        <w:t>, ed. by Yitzhak Y. Melamed</w:t>
      </w:r>
      <w:r w:rsidR="00E41325">
        <w:rPr>
          <w:lang w:val="en-US"/>
        </w:rPr>
        <w:t xml:space="preserve"> </w:t>
      </w:r>
      <w:r w:rsidR="00E41325" w:rsidRPr="00E41325">
        <w:rPr>
          <w:lang w:val="en-US"/>
        </w:rPr>
        <w:t>(New York: Oxford University Press, 2016)</w:t>
      </w:r>
      <w:r>
        <w:rPr>
          <w:lang w:val="en-US"/>
        </w:rPr>
        <w:t xml:space="preserve">, p. 56; </w:t>
      </w:r>
      <w:r w:rsidRPr="00CB54DC">
        <w:rPr>
          <w:lang w:val="en-GB"/>
        </w:rPr>
        <w:t xml:space="preserve">Valens, </w:t>
      </w:r>
      <w:proofErr w:type="spellStart"/>
      <w:r w:rsidRPr="00CB54DC">
        <w:rPr>
          <w:i/>
          <w:iCs/>
          <w:lang w:val="en-GB"/>
        </w:rPr>
        <w:t>Blütensträusse</w:t>
      </w:r>
      <w:proofErr w:type="spellEnd"/>
      <w:r w:rsidRPr="00CB54DC">
        <w:rPr>
          <w:lang w:val="en-GB"/>
        </w:rPr>
        <w:t>,</w:t>
      </w:r>
      <w:r w:rsidR="00E41325">
        <w:rPr>
          <w:i/>
          <w:iCs/>
          <w:lang w:val="en-GB"/>
        </w:rPr>
        <w:t xml:space="preserve"> </w:t>
      </w:r>
      <w:r>
        <w:rPr>
          <w:lang w:val="en-GB"/>
        </w:rPr>
        <w:t>IX.2.2.</w:t>
      </w:r>
    </w:p>
  </w:footnote>
  <w:footnote w:id="34">
    <w:p w:rsidR="00885EC4" w:rsidRPr="0046404E" w:rsidRDefault="00885EC4">
      <w:pPr>
        <w:pStyle w:val="Funotentext"/>
        <w:rPr>
          <w:lang w:val="en-US"/>
        </w:rPr>
      </w:pPr>
      <w:r>
        <w:rPr>
          <w:rStyle w:val="Funotenzeichen"/>
        </w:rPr>
        <w:footnoteRef/>
      </w:r>
      <w:r w:rsidRPr="0046404E">
        <w:rPr>
          <w:lang w:val="en-US"/>
        </w:rPr>
        <w:t xml:space="preserve"> </w:t>
      </w:r>
      <w:r>
        <w:rPr>
          <w:lang w:val="en-US"/>
        </w:rPr>
        <w:t xml:space="preserve">Plato, </w:t>
      </w:r>
      <w:r>
        <w:rPr>
          <w:i/>
          <w:lang w:val="en-US"/>
        </w:rPr>
        <w:t>Timaeus</w:t>
      </w:r>
      <w:r>
        <w:rPr>
          <w:lang w:val="en-US"/>
        </w:rPr>
        <w:t xml:space="preserve">, 39d-e; 40c-d. </w:t>
      </w:r>
    </w:p>
  </w:footnote>
  <w:footnote w:id="35">
    <w:p w:rsidR="00885EC4" w:rsidRPr="00E2337C" w:rsidRDefault="00885EC4">
      <w:pPr>
        <w:pStyle w:val="Funotentext"/>
        <w:rPr>
          <w:lang w:val="en-GB"/>
        </w:rPr>
      </w:pPr>
      <w:r>
        <w:rPr>
          <w:rStyle w:val="Funotenzeichen"/>
        </w:rPr>
        <w:footnoteRef/>
      </w:r>
      <w:r w:rsidRPr="005114FE">
        <w:rPr>
          <w:lang w:val="en-US"/>
        </w:rPr>
        <w:t xml:space="preserve"> </w:t>
      </w:r>
      <w:r w:rsidRPr="00EB55D8">
        <w:rPr>
          <w:lang w:val="en-US"/>
        </w:rPr>
        <w:t xml:space="preserve">Komorowska, </w:t>
      </w:r>
      <w:r w:rsidRPr="00EB55D8">
        <w:rPr>
          <w:i/>
          <w:lang w:val="en-US"/>
        </w:rPr>
        <w:t>Philosophy among Astrologers</w:t>
      </w:r>
      <w:r>
        <w:rPr>
          <w:lang w:val="en-US"/>
        </w:rPr>
        <w:t xml:space="preserve">, p. 80; </w:t>
      </w:r>
      <w:r w:rsidR="00E41325">
        <w:rPr>
          <w:lang w:val="en-GB"/>
        </w:rPr>
        <w:t>s</w:t>
      </w:r>
      <w:r>
        <w:rPr>
          <w:lang w:val="en-GB"/>
        </w:rPr>
        <w:t>ee also</w:t>
      </w:r>
      <w:r w:rsidR="00E41325">
        <w:rPr>
          <w:lang w:val="en-GB"/>
        </w:rPr>
        <w:t xml:space="preserve"> </w:t>
      </w:r>
      <w:r w:rsidRPr="00CB54DC">
        <w:rPr>
          <w:lang w:val="en-GB"/>
        </w:rPr>
        <w:t xml:space="preserve">Valens, </w:t>
      </w:r>
      <w:proofErr w:type="spellStart"/>
      <w:r w:rsidRPr="00CB54DC">
        <w:rPr>
          <w:i/>
          <w:iCs/>
          <w:lang w:val="en-GB"/>
        </w:rPr>
        <w:t>Blütensträusse</w:t>
      </w:r>
      <w:proofErr w:type="spellEnd"/>
      <w:r w:rsidRPr="00CB54DC">
        <w:rPr>
          <w:lang w:val="en-GB"/>
        </w:rPr>
        <w:t>,</w:t>
      </w:r>
      <w:r w:rsidR="00E41325">
        <w:rPr>
          <w:lang w:val="en-GB"/>
        </w:rPr>
        <w:t xml:space="preserve"> </w:t>
      </w:r>
      <w:r>
        <w:rPr>
          <w:lang w:val="en-GB"/>
        </w:rPr>
        <w:t>VII.4.1</w:t>
      </w:r>
      <w:r w:rsidRPr="00CB54DC">
        <w:rPr>
          <w:lang w:val="en-GB"/>
        </w:rPr>
        <w:t>.</w:t>
      </w:r>
    </w:p>
  </w:footnote>
  <w:footnote w:id="36">
    <w:p w:rsidR="00885EC4" w:rsidRPr="00494A77" w:rsidRDefault="00885EC4" w:rsidP="00E41325">
      <w:pPr>
        <w:pStyle w:val="Funotentext"/>
        <w:ind w:left="198" w:hanging="198"/>
        <w:rPr>
          <w:lang w:val="en-US"/>
        </w:rPr>
      </w:pPr>
      <w:r>
        <w:rPr>
          <w:rStyle w:val="Funotenzeichen"/>
        </w:rPr>
        <w:footnoteRef/>
      </w:r>
      <w:r w:rsidRPr="00AD65DB">
        <w:rPr>
          <w:lang w:val="en-US"/>
        </w:rPr>
        <w:t xml:space="preserve"> </w:t>
      </w:r>
      <w:r w:rsidRPr="00EB55D8">
        <w:rPr>
          <w:lang w:val="en-US"/>
        </w:rPr>
        <w:t xml:space="preserve">Komorowska, </w:t>
      </w:r>
      <w:r w:rsidRPr="00EB55D8">
        <w:rPr>
          <w:i/>
          <w:lang w:val="en-US"/>
        </w:rPr>
        <w:t>Philosophy among Astrologers</w:t>
      </w:r>
      <w:r>
        <w:rPr>
          <w:lang w:val="en-US"/>
        </w:rPr>
        <w:t xml:space="preserve">, p. 84; </w:t>
      </w:r>
      <w:r w:rsidR="00E41325" w:rsidRPr="00E41325">
        <w:rPr>
          <w:lang w:val="en-US"/>
        </w:rPr>
        <w:t xml:space="preserve">Aristotle, </w:t>
      </w:r>
      <w:r w:rsidR="00E41325" w:rsidRPr="00E41325">
        <w:rPr>
          <w:i/>
          <w:lang w:val="en-US"/>
        </w:rPr>
        <w:t>On Sophistical Refutations. On Coming-to-be and Passing Away. On the Cosmos</w:t>
      </w:r>
      <w:r w:rsidR="00E41325" w:rsidRPr="00E41325">
        <w:rPr>
          <w:lang w:val="en-US"/>
        </w:rPr>
        <w:t xml:space="preserve">, trans. by E. S. Foster and D. J. </w:t>
      </w:r>
      <w:proofErr w:type="spellStart"/>
      <w:r w:rsidR="00E41325" w:rsidRPr="00E41325">
        <w:rPr>
          <w:lang w:val="en-US"/>
        </w:rPr>
        <w:t>Furley</w:t>
      </w:r>
      <w:proofErr w:type="spellEnd"/>
      <w:r w:rsidR="00E41325" w:rsidRPr="00E41325">
        <w:rPr>
          <w:lang w:val="en-US"/>
        </w:rPr>
        <w:t xml:space="preserve"> (Cambridge, MA: Harvard University Press, 1955)</w:t>
      </w:r>
      <w:r w:rsidR="00E41325">
        <w:rPr>
          <w:lang w:val="en-US"/>
        </w:rPr>
        <w:t xml:space="preserve">, </w:t>
      </w:r>
      <w:r>
        <w:rPr>
          <w:lang w:val="en-US"/>
        </w:rPr>
        <w:t>330a-b</w:t>
      </w:r>
      <w:r w:rsidR="00E41325">
        <w:rPr>
          <w:lang w:val="en-US"/>
        </w:rPr>
        <w:t>;</w:t>
      </w:r>
      <w:r>
        <w:rPr>
          <w:lang w:val="en-US"/>
        </w:rPr>
        <w:t xml:space="preserve"> </w:t>
      </w:r>
      <w:r w:rsidR="00265879" w:rsidRPr="00265879">
        <w:rPr>
          <w:lang w:val="en-US"/>
        </w:rPr>
        <w:t xml:space="preserve">Galen, </w:t>
      </w:r>
      <w:r w:rsidR="00265879" w:rsidRPr="00265879">
        <w:rPr>
          <w:i/>
          <w:lang w:val="en-US"/>
        </w:rPr>
        <w:t>On the Natural Faculties</w:t>
      </w:r>
      <w:r w:rsidR="00265879" w:rsidRPr="00265879">
        <w:rPr>
          <w:lang w:val="en-US"/>
        </w:rPr>
        <w:t>, trans. by A. J. Brock (Cambridge, MA: Harvard University Press, 1916</w:t>
      </w:r>
      <w:r w:rsidR="00265879">
        <w:rPr>
          <w:lang w:val="en-US"/>
        </w:rPr>
        <w:t>)</w:t>
      </w:r>
      <w:r>
        <w:rPr>
          <w:i/>
          <w:lang w:val="en-US"/>
        </w:rPr>
        <w:t>,</w:t>
      </w:r>
      <w:r w:rsidR="00731DE0">
        <w:rPr>
          <w:lang w:val="en-US"/>
        </w:rPr>
        <w:t xml:space="preserve"> </w:t>
      </w:r>
      <w:r>
        <w:rPr>
          <w:lang w:val="en-US"/>
        </w:rPr>
        <w:t xml:space="preserve">89. </w:t>
      </w:r>
    </w:p>
  </w:footnote>
  <w:footnote w:id="37">
    <w:p w:rsidR="00885EC4" w:rsidRPr="00262E39" w:rsidRDefault="00885EC4">
      <w:pPr>
        <w:pStyle w:val="Funotentext"/>
        <w:rPr>
          <w:lang w:val="en-US"/>
        </w:rPr>
      </w:pPr>
      <w:r>
        <w:rPr>
          <w:rStyle w:val="Funotenzeichen"/>
        </w:rPr>
        <w:footnoteRef/>
      </w:r>
      <w:r w:rsidRPr="00262E39">
        <w:rPr>
          <w:lang w:val="en-US"/>
        </w:rPr>
        <w:t xml:space="preserve"> </w:t>
      </w:r>
      <w:r w:rsidRPr="00EB55D8">
        <w:rPr>
          <w:lang w:val="en-US"/>
        </w:rPr>
        <w:t xml:space="preserve">Komorowska, </w:t>
      </w:r>
      <w:r w:rsidRPr="00EB55D8">
        <w:rPr>
          <w:i/>
          <w:lang w:val="en-US"/>
        </w:rPr>
        <w:t>Philosophy among Astrologers</w:t>
      </w:r>
      <w:r>
        <w:rPr>
          <w:lang w:val="en-US"/>
        </w:rPr>
        <w:t>, p. 84.</w:t>
      </w:r>
    </w:p>
  </w:footnote>
  <w:footnote w:id="38">
    <w:p w:rsidR="00885EC4" w:rsidRPr="001E471E" w:rsidRDefault="00885EC4" w:rsidP="001248B2">
      <w:pPr>
        <w:pStyle w:val="Funotentext"/>
        <w:ind w:left="198" w:hanging="198"/>
        <w:rPr>
          <w:lang w:val="en-US"/>
        </w:rPr>
      </w:pPr>
      <w:r>
        <w:rPr>
          <w:rStyle w:val="Funotenzeichen"/>
        </w:rPr>
        <w:footnoteRef/>
      </w:r>
      <w:r w:rsidRPr="001E471E">
        <w:rPr>
          <w:lang w:val="en-US"/>
        </w:rPr>
        <w:t xml:space="preserve"> </w:t>
      </w:r>
      <w:r w:rsidR="001248B2" w:rsidRPr="00763AAC">
        <w:rPr>
          <w:lang w:val="en-US"/>
        </w:rPr>
        <w:t xml:space="preserve">Cicero, </w:t>
      </w:r>
      <w:r w:rsidR="001248B2" w:rsidRPr="00763AAC">
        <w:rPr>
          <w:i/>
          <w:lang w:val="en-US"/>
        </w:rPr>
        <w:t xml:space="preserve">On Old Age. On Friendship. </w:t>
      </w:r>
      <w:r w:rsidR="001248B2" w:rsidRPr="006A1275">
        <w:rPr>
          <w:i/>
          <w:lang w:val="en-US"/>
        </w:rPr>
        <w:t>On Divination.</w:t>
      </w:r>
      <w:r w:rsidR="001248B2" w:rsidRPr="006A1275">
        <w:rPr>
          <w:lang w:val="en-US"/>
        </w:rPr>
        <w:t>, trans. by W. A. Falconer (Cambridge, MA: Harvard University Press, 1923)</w:t>
      </w:r>
      <w:r w:rsidRPr="001E471E">
        <w:rPr>
          <w:lang w:val="en-US"/>
        </w:rPr>
        <w:t xml:space="preserve">, 1.9. </w:t>
      </w:r>
    </w:p>
  </w:footnote>
  <w:footnote w:id="39">
    <w:p w:rsidR="00885EC4" w:rsidRPr="001E471E" w:rsidRDefault="00885EC4">
      <w:pPr>
        <w:pStyle w:val="Funotentext"/>
        <w:rPr>
          <w:lang w:val="en-US"/>
        </w:rPr>
      </w:pPr>
      <w:r>
        <w:rPr>
          <w:rStyle w:val="Funotenzeichen"/>
        </w:rPr>
        <w:footnoteRef/>
      </w:r>
      <w:r w:rsidRPr="001E471E">
        <w:rPr>
          <w:lang w:val="en-US"/>
        </w:rPr>
        <w:t xml:space="preserve"> Cicero, </w:t>
      </w:r>
      <w:r w:rsidRPr="001E471E">
        <w:rPr>
          <w:i/>
          <w:lang w:val="en-US"/>
        </w:rPr>
        <w:t>On Divination</w:t>
      </w:r>
      <w:r w:rsidRPr="001E471E">
        <w:rPr>
          <w:lang w:val="en-US"/>
        </w:rPr>
        <w:t xml:space="preserve">, 1.11-12. </w:t>
      </w:r>
    </w:p>
  </w:footnote>
  <w:footnote w:id="40">
    <w:p w:rsidR="00885EC4" w:rsidRPr="004249B6" w:rsidRDefault="00885EC4">
      <w:pPr>
        <w:pStyle w:val="Funotentext"/>
        <w:rPr>
          <w:lang w:val="en-US"/>
        </w:rPr>
      </w:pPr>
      <w:r>
        <w:rPr>
          <w:rStyle w:val="Funotenzeichen"/>
        </w:rPr>
        <w:footnoteRef/>
      </w:r>
      <w:r w:rsidRPr="004249B6">
        <w:rPr>
          <w:lang w:val="en-US"/>
        </w:rPr>
        <w:t xml:space="preserve"> </w:t>
      </w:r>
      <w:r w:rsidR="0061706B">
        <w:rPr>
          <w:lang w:val="en-US"/>
        </w:rPr>
        <w:t>Kim</w:t>
      </w:r>
      <w:r w:rsidR="0061706B" w:rsidRPr="0061706B">
        <w:rPr>
          <w:lang w:val="en-US"/>
        </w:rPr>
        <w:t xml:space="preserve"> </w:t>
      </w:r>
      <w:proofErr w:type="spellStart"/>
      <w:r w:rsidR="0061706B">
        <w:rPr>
          <w:lang w:val="en-US"/>
        </w:rPr>
        <w:t>Beerden</w:t>
      </w:r>
      <w:proofErr w:type="spellEnd"/>
      <w:r w:rsidR="0061706B">
        <w:rPr>
          <w:lang w:val="en-US"/>
        </w:rPr>
        <w:t xml:space="preserve">, </w:t>
      </w:r>
      <w:r w:rsidR="0061706B">
        <w:rPr>
          <w:i/>
          <w:lang w:val="en-US"/>
        </w:rPr>
        <w:t>Worlds Full of Signs: Ancient Greek Divination in Context</w:t>
      </w:r>
      <w:r w:rsidR="0061706B">
        <w:rPr>
          <w:lang w:val="en-US"/>
        </w:rPr>
        <w:t xml:space="preserve"> (Leiden: Brill, 2013)</w:t>
      </w:r>
      <w:r w:rsidRPr="004249B6">
        <w:rPr>
          <w:lang w:val="en-US"/>
        </w:rPr>
        <w:t>, p</w:t>
      </w:r>
      <w:r>
        <w:rPr>
          <w:lang w:val="en-US"/>
        </w:rPr>
        <w:t>p</w:t>
      </w:r>
      <w:r w:rsidRPr="004249B6">
        <w:rPr>
          <w:lang w:val="en-US"/>
        </w:rPr>
        <w:t xml:space="preserve">. </w:t>
      </w:r>
      <w:r>
        <w:rPr>
          <w:lang w:val="en-US"/>
        </w:rPr>
        <w:t xml:space="preserve">19-20. </w:t>
      </w:r>
    </w:p>
  </w:footnote>
  <w:footnote w:id="41">
    <w:p w:rsidR="00885EC4" w:rsidRPr="004249B6" w:rsidRDefault="00885EC4">
      <w:pPr>
        <w:pStyle w:val="Funotentext"/>
        <w:rPr>
          <w:lang w:val="en-US"/>
        </w:rPr>
      </w:pPr>
      <w:r>
        <w:rPr>
          <w:rStyle w:val="Funotenzeichen"/>
        </w:rPr>
        <w:footnoteRef/>
      </w:r>
      <w:r w:rsidRPr="004249B6">
        <w:rPr>
          <w:lang w:val="en-US"/>
        </w:rPr>
        <w:t xml:space="preserve"> </w:t>
      </w:r>
      <w:proofErr w:type="spellStart"/>
      <w:r w:rsidRPr="004249B6">
        <w:rPr>
          <w:lang w:val="en-US"/>
        </w:rPr>
        <w:t>Beerden</w:t>
      </w:r>
      <w:proofErr w:type="spellEnd"/>
      <w:r w:rsidRPr="004249B6">
        <w:rPr>
          <w:lang w:val="en-US"/>
        </w:rPr>
        <w:t xml:space="preserve">, </w:t>
      </w:r>
      <w:r w:rsidRPr="004249B6">
        <w:rPr>
          <w:i/>
          <w:lang w:val="en-US"/>
        </w:rPr>
        <w:t>Worlds Full of Signs</w:t>
      </w:r>
      <w:r w:rsidRPr="004249B6">
        <w:rPr>
          <w:lang w:val="en-US"/>
        </w:rPr>
        <w:t xml:space="preserve">, p. </w:t>
      </w:r>
      <w:r>
        <w:rPr>
          <w:lang w:val="en-US"/>
        </w:rPr>
        <w:t>20.</w:t>
      </w:r>
    </w:p>
  </w:footnote>
  <w:footnote w:id="42">
    <w:p w:rsidR="00885EC4" w:rsidRPr="0061706B" w:rsidRDefault="00885EC4" w:rsidP="0061706B">
      <w:pPr>
        <w:pStyle w:val="Funotentext"/>
        <w:ind w:left="198" w:hanging="198"/>
        <w:rPr>
          <w:lang w:val="en-US"/>
        </w:rPr>
      </w:pPr>
      <w:r>
        <w:rPr>
          <w:rStyle w:val="Funotenzeichen"/>
        </w:rPr>
        <w:footnoteRef/>
      </w:r>
      <w:r w:rsidRPr="004E6F1C">
        <w:rPr>
          <w:lang w:val="en-US"/>
        </w:rPr>
        <w:t xml:space="preserve"> </w:t>
      </w:r>
      <w:r w:rsidR="0061706B">
        <w:rPr>
          <w:lang w:val="en-US"/>
        </w:rPr>
        <w:t>E.g.</w:t>
      </w:r>
      <w:r w:rsidRPr="004E6F1C">
        <w:rPr>
          <w:lang w:val="en-US"/>
        </w:rPr>
        <w:t xml:space="preserve"> the Myth of </w:t>
      </w:r>
      <w:proofErr w:type="spellStart"/>
      <w:r w:rsidRPr="004E6F1C">
        <w:rPr>
          <w:lang w:val="en-US"/>
        </w:rPr>
        <w:t>Er</w:t>
      </w:r>
      <w:proofErr w:type="spellEnd"/>
      <w:r w:rsidR="0061706B">
        <w:rPr>
          <w:lang w:val="en-US"/>
        </w:rPr>
        <w:t xml:space="preserve"> in</w:t>
      </w:r>
      <w:r w:rsidRPr="004E6F1C">
        <w:rPr>
          <w:lang w:val="en-US"/>
        </w:rPr>
        <w:t xml:space="preserve"> Plato, </w:t>
      </w:r>
      <w:r w:rsidRPr="004E6F1C">
        <w:rPr>
          <w:i/>
          <w:lang w:val="en-US"/>
        </w:rPr>
        <w:t>Republic X</w:t>
      </w:r>
      <w:r w:rsidRPr="004E6F1C">
        <w:rPr>
          <w:lang w:val="en-US"/>
        </w:rPr>
        <w:t xml:space="preserve">. </w:t>
      </w:r>
      <w:r w:rsidR="0061706B">
        <w:rPr>
          <w:lang w:val="en-US"/>
        </w:rPr>
        <w:t>For</w:t>
      </w:r>
      <w:r>
        <w:rPr>
          <w:lang w:val="en-US"/>
        </w:rPr>
        <w:t xml:space="preserve"> an exemplary discussion</w:t>
      </w:r>
      <w:r w:rsidR="0061706B">
        <w:rPr>
          <w:lang w:val="en-US"/>
        </w:rPr>
        <w:t xml:space="preserve"> of the </w:t>
      </w:r>
      <w:r w:rsidR="006D22EF">
        <w:rPr>
          <w:lang w:val="en-US"/>
        </w:rPr>
        <w:t>Ancient interrelations</w:t>
      </w:r>
      <w:r w:rsidR="0061706B">
        <w:rPr>
          <w:lang w:val="en-US"/>
        </w:rPr>
        <w:t xml:space="preserve"> between the </w:t>
      </w:r>
      <w:proofErr w:type="spellStart"/>
      <w:r w:rsidR="0061706B">
        <w:rPr>
          <w:lang w:val="en-US"/>
        </w:rPr>
        <w:t>daimon</w:t>
      </w:r>
      <w:proofErr w:type="spellEnd"/>
      <w:r w:rsidR="0061706B">
        <w:rPr>
          <w:lang w:val="en-US"/>
        </w:rPr>
        <w:t xml:space="preserve">, fate and providence see also Greenbaum, </w:t>
      </w:r>
      <w:r w:rsidR="0061706B">
        <w:rPr>
          <w:i/>
          <w:lang w:val="en-US"/>
        </w:rPr>
        <w:t xml:space="preserve">The </w:t>
      </w:r>
      <w:proofErr w:type="spellStart"/>
      <w:r w:rsidR="0061706B">
        <w:rPr>
          <w:i/>
          <w:lang w:val="en-US"/>
        </w:rPr>
        <w:t>Daimon</w:t>
      </w:r>
      <w:proofErr w:type="spellEnd"/>
      <w:r w:rsidR="0061706B">
        <w:rPr>
          <w:i/>
          <w:lang w:val="en-US"/>
        </w:rPr>
        <w:t xml:space="preserve"> in Hellenistic Astrology</w:t>
      </w:r>
      <w:r w:rsidR="0061706B">
        <w:rPr>
          <w:lang w:val="en-US"/>
        </w:rPr>
        <w:t xml:space="preserve">, pp. 28-33. </w:t>
      </w:r>
    </w:p>
  </w:footnote>
  <w:footnote w:id="43">
    <w:p w:rsidR="00885EC4" w:rsidRPr="00417B0B" w:rsidRDefault="00885EC4">
      <w:pPr>
        <w:pStyle w:val="Funotentext"/>
        <w:rPr>
          <w:lang w:val="en-US"/>
        </w:rPr>
      </w:pPr>
      <w:r>
        <w:rPr>
          <w:rStyle w:val="Funotenzeichen"/>
        </w:rPr>
        <w:footnoteRef/>
      </w:r>
      <w:r w:rsidRPr="00417B0B">
        <w:rPr>
          <w:lang w:val="en-US"/>
        </w:rPr>
        <w:t xml:space="preserve"> </w:t>
      </w:r>
      <w:r w:rsidRPr="00ED6AF3">
        <w:rPr>
          <w:lang w:val="en-US"/>
        </w:rPr>
        <w:t xml:space="preserve">Ptolemy, </w:t>
      </w:r>
      <w:proofErr w:type="spellStart"/>
      <w:r w:rsidRPr="00ED6AF3">
        <w:rPr>
          <w:i/>
          <w:lang w:val="en-US"/>
        </w:rPr>
        <w:t>Tetrabiblos</w:t>
      </w:r>
      <w:proofErr w:type="spellEnd"/>
      <w:r>
        <w:rPr>
          <w:lang w:val="en-US"/>
        </w:rPr>
        <w:t xml:space="preserve">, I.11. </w:t>
      </w:r>
    </w:p>
  </w:footnote>
  <w:footnote w:id="44">
    <w:p w:rsidR="00885EC4" w:rsidRPr="00417B0B" w:rsidRDefault="00885EC4">
      <w:pPr>
        <w:pStyle w:val="Funotentext"/>
        <w:rPr>
          <w:lang w:val="en-US"/>
        </w:rPr>
      </w:pPr>
      <w:r>
        <w:rPr>
          <w:rStyle w:val="Funotenzeichen"/>
        </w:rPr>
        <w:footnoteRef/>
      </w:r>
      <w:r w:rsidRPr="00417B0B">
        <w:rPr>
          <w:lang w:val="en-US"/>
        </w:rPr>
        <w:t xml:space="preserve"> </w:t>
      </w:r>
      <w:r w:rsidRPr="00ED6AF3">
        <w:rPr>
          <w:lang w:val="en-US"/>
        </w:rPr>
        <w:t xml:space="preserve">Ptolemy, </w:t>
      </w:r>
      <w:proofErr w:type="spellStart"/>
      <w:r w:rsidRPr="00ED6AF3">
        <w:rPr>
          <w:i/>
          <w:lang w:val="en-US"/>
        </w:rPr>
        <w:t>Tetrabiblos</w:t>
      </w:r>
      <w:proofErr w:type="spellEnd"/>
      <w:r>
        <w:rPr>
          <w:lang w:val="en-US"/>
        </w:rPr>
        <w:t>, I.11.</w:t>
      </w:r>
    </w:p>
  </w:footnote>
  <w:footnote w:id="45">
    <w:p w:rsidR="00885EC4" w:rsidRPr="00CF029F" w:rsidRDefault="00885EC4" w:rsidP="00083095">
      <w:pPr>
        <w:pStyle w:val="Funotentext"/>
        <w:ind w:left="198" w:hanging="198"/>
        <w:rPr>
          <w:lang w:val="en-US"/>
        </w:rPr>
      </w:pPr>
      <w:r>
        <w:rPr>
          <w:rStyle w:val="Funotenzeichen"/>
        </w:rPr>
        <w:footnoteRef/>
      </w:r>
      <w:r w:rsidRPr="00CF029F">
        <w:rPr>
          <w:lang w:val="en-US"/>
        </w:rPr>
        <w:t xml:space="preserve"> </w:t>
      </w:r>
      <w:r w:rsidR="00083095" w:rsidRPr="00083095">
        <w:rPr>
          <w:lang w:val="en-US"/>
        </w:rPr>
        <w:t xml:space="preserve">A. A. Long, ‘Astrology: arguments pro and contra’, in </w:t>
      </w:r>
      <w:r w:rsidR="00083095" w:rsidRPr="00083095">
        <w:rPr>
          <w:i/>
          <w:lang w:val="en-US"/>
        </w:rPr>
        <w:t>Science and Speculation: Studies in Hellenistic theory and practice</w:t>
      </w:r>
      <w:r w:rsidR="00083095" w:rsidRPr="00083095">
        <w:rPr>
          <w:lang w:val="en-US"/>
        </w:rPr>
        <w:t xml:space="preserve">, ed. by Jonathan Barnes, Jacques </w:t>
      </w:r>
      <w:proofErr w:type="spellStart"/>
      <w:r w:rsidR="00083095" w:rsidRPr="00083095">
        <w:rPr>
          <w:lang w:val="en-US"/>
        </w:rPr>
        <w:t>Brunschwig</w:t>
      </w:r>
      <w:proofErr w:type="spellEnd"/>
      <w:r w:rsidR="00083095" w:rsidRPr="00083095">
        <w:rPr>
          <w:lang w:val="en-US"/>
        </w:rPr>
        <w:t xml:space="preserve">, Myles </w:t>
      </w:r>
      <w:proofErr w:type="spellStart"/>
      <w:r w:rsidR="00083095" w:rsidRPr="00083095">
        <w:rPr>
          <w:lang w:val="en-US"/>
        </w:rPr>
        <w:t>Burnyeat</w:t>
      </w:r>
      <w:proofErr w:type="spellEnd"/>
      <w:r w:rsidR="00083095" w:rsidRPr="00083095">
        <w:rPr>
          <w:lang w:val="en-US"/>
        </w:rPr>
        <w:t xml:space="preserve"> and Malcolm Schofield (Cambridge: Cambridge University Press, 1982)</w:t>
      </w:r>
      <w:r w:rsidR="00083095">
        <w:rPr>
          <w:lang w:val="en-US"/>
        </w:rPr>
        <w:t>,</w:t>
      </w:r>
      <w:r w:rsidR="00083095" w:rsidRPr="00083095">
        <w:rPr>
          <w:lang w:val="en-US"/>
        </w:rPr>
        <w:t xml:space="preserve"> </w:t>
      </w:r>
      <w:r w:rsidRPr="00CF029F">
        <w:rPr>
          <w:lang w:val="en-US"/>
        </w:rPr>
        <w:t xml:space="preserve">pp. </w:t>
      </w:r>
      <w:r>
        <w:rPr>
          <w:lang w:val="en-US"/>
        </w:rPr>
        <w:t xml:space="preserve">179-180. </w:t>
      </w:r>
    </w:p>
  </w:footnote>
  <w:footnote w:id="46">
    <w:p w:rsidR="00144DE9" w:rsidRPr="00D614D8" w:rsidRDefault="00885EC4" w:rsidP="00144DE9">
      <w:pPr>
        <w:pStyle w:val="Funotentext"/>
        <w:ind w:left="198" w:hanging="198"/>
        <w:rPr>
          <w:lang w:val="en-US"/>
        </w:rPr>
      </w:pPr>
      <w:r>
        <w:rPr>
          <w:rStyle w:val="Funotenzeichen"/>
        </w:rPr>
        <w:footnoteRef/>
      </w:r>
      <w:r w:rsidRPr="009F71CA">
        <w:rPr>
          <w:lang w:val="en-US"/>
        </w:rPr>
        <w:t xml:space="preserve"> </w:t>
      </w:r>
      <w:proofErr w:type="spellStart"/>
      <w:r w:rsidR="00144DE9" w:rsidRPr="00144DE9">
        <w:rPr>
          <w:lang w:val="en-US"/>
        </w:rPr>
        <w:t>Franceska</w:t>
      </w:r>
      <w:proofErr w:type="spellEnd"/>
      <w:r w:rsidR="00144DE9" w:rsidRPr="00144DE9">
        <w:rPr>
          <w:lang w:val="en-US"/>
        </w:rPr>
        <w:t xml:space="preserve"> </w:t>
      </w:r>
      <w:proofErr w:type="spellStart"/>
      <w:r w:rsidR="00144DE9" w:rsidRPr="00144DE9">
        <w:rPr>
          <w:lang w:val="en-US"/>
        </w:rPr>
        <w:t>Rochberg</w:t>
      </w:r>
      <w:proofErr w:type="spellEnd"/>
      <w:r w:rsidR="00144DE9" w:rsidRPr="00144DE9">
        <w:rPr>
          <w:lang w:val="en-US"/>
        </w:rPr>
        <w:t xml:space="preserve">-Halton, ‘Elements of the Babylonian Contribution to Hellenistic Astrology’, </w:t>
      </w:r>
      <w:r w:rsidR="00144DE9" w:rsidRPr="00144DE9">
        <w:rPr>
          <w:i/>
          <w:lang w:val="en-US"/>
        </w:rPr>
        <w:t>Journal of the American Oriental Society</w:t>
      </w:r>
      <w:r w:rsidR="00144DE9" w:rsidRPr="00144DE9">
        <w:rPr>
          <w:lang w:val="en-US"/>
        </w:rPr>
        <w:t>, 108 (1988),</w:t>
      </w:r>
      <w:r w:rsidR="00144DE9">
        <w:rPr>
          <w:lang w:val="en-US"/>
        </w:rPr>
        <w:t xml:space="preserve"> </w:t>
      </w:r>
      <w:r>
        <w:rPr>
          <w:lang w:val="en-US"/>
        </w:rPr>
        <w:t>p.53 and 62</w:t>
      </w:r>
      <w:r w:rsidR="00144DE9">
        <w:rPr>
          <w:lang w:val="en-US"/>
        </w:rPr>
        <w:t xml:space="preserve">; see also </w:t>
      </w:r>
      <w:proofErr w:type="spellStart"/>
      <w:r w:rsidR="00144DE9" w:rsidRPr="00144DE9">
        <w:rPr>
          <w:lang w:val="en-US"/>
        </w:rPr>
        <w:t>Franceska</w:t>
      </w:r>
      <w:proofErr w:type="spellEnd"/>
      <w:r w:rsidR="00144DE9" w:rsidRPr="00144DE9">
        <w:rPr>
          <w:lang w:val="en-US"/>
        </w:rPr>
        <w:t xml:space="preserve"> </w:t>
      </w:r>
      <w:proofErr w:type="spellStart"/>
      <w:r w:rsidR="00144DE9" w:rsidRPr="00144DE9">
        <w:rPr>
          <w:lang w:val="en-US"/>
        </w:rPr>
        <w:t>Rochberg</w:t>
      </w:r>
      <w:proofErr w:type="spellEnd"/>
      <w:r w:rsidR="00144DE9" w:rsidRPr="00144DE9">
        <w:rPr>
          <w:lang w:val="en-US"/>
        </w:rPr>
        <w:t>,</w:t>
      </w:r>
      <w:r w:rsidR="00144DE9">
        <w:rPr>
          <w:lang w:val="en-US"/>
        </w:rPr>
        <w:t xml:space="preserve"> </w:t>
      </w:r>
      <w:r w:rsidR="00144DE9" w:rsidRPr="00144DE9">
        <w:rPr>
          <w:lang w:val="en-US"/>
        </w:rPr>
        <w:t xml:space="preserve">‘Heaven and Earth: Divine-Human Relations in Mesopotamian Celestial Divination’, in </w:t>
      </w:r>
      <w:r w:rsidR="00144DE9" w:rsidRPr="00144DE9">
        <w:rPr>
          <w:i/>
          <w:lang w:val="en-US"/>
        </w:rPr>
        <w:t>Prayer, Magic, and the Stars in the Ancient and Late Antique World</w:t>
      </w:r>
      <w:r w:rsidR="00144DE9" w:rsidRPr="00144DE9">
        <w:rPr>
          <w:lang w:val="en-US"/>
        </w:rPr>
        <w:t xml:space="preserve">, ed. by Scott </w:t>
      </w:r>
      <w:proofErr w:type="spellStart"/>
      <w:r w:rsidR="00144DE9" w:rsidRPr="00144DE9">
        <w:rPr>
          <w:lang w:val="en-US"/>
        </w:rPr>
        <w:t>Noegel</w:t>
      </w:r>
      <w:proofErr w:type="spellEnd"/>
      <w:r w:rsidR="00144DE9" w:rsidRPr="00144DE9">
        <w:rPr>
          <w:lang w:val="en-US"/>
        </w:rPr>
        <w:t>, Joel Walker and Brannon Wheeler</w:t>
      </w:r>
      <w:r w:rsidR="00144DE9">
        <w:rPr>
          <w:lang w:val="en-US"/>
        </w:rPr>
        <w:t xml:space="preserve"> </w:t>
      </w:r>
      <w:r w:rsidR="00144DE9" w:rsidRPr="00144DE9">
        <w:rPr>
          <w:lang w:val="en-US"/>
        </w:rPr>
        <w:t xml:space="preserve">(Pennsylvania: The </w:t>
      </w:r>
      <w:proofErr w:type="spellStart"/>
      <w:r w:rsidR="00144DE9" w:rsidRPr="00144DE9">
        <w:rPr>
          <w:lang w:val="en-US"/>
        </w:rPr>
        <w:t>Pennsyl-vania</w:t>
      </w:r>
      <w:proofErr w:type="spellEnd"/>
      <w:r w:rsidR="00144DE9" w:rsidRPr="00144DE9">
        <w:rPr>
          <w:lang w:val="en-US"/>
        </w:rPr>
        <w:t xml:space="preserve"> State University Press, 2003)</w:t>
      </w:r>
      <w:r w:rsidR="00144DE9">
        <w:rPr>
          <w:lang w:val="en-US"/>
        </w:rPr>
        <w:t xml:space="preserve">, </w:t>
      </w:r>
      <w:r>
        <w:rPr>
          <w:lang w:val="en-US"/>
        </w:rPr>
        <w:t>pp.</w:t>
      </w:r>
      <w:r w:rsidR="00144DE9">
        <w:rPr>
          <w:lang w:val="en-US"/>
        </w:rPr>
        <w:t xml:space="preserve"> </w:t>
      </w:r>
      <w:r>
        <w:rPr>
          <w:lang w:val="en-US"/>
        </w:rPr>
        <w:t xml:space="preserve">169-170. </w:t>
      </w:r>
    </w:p>
  </w:footnote>
  <w:footnote w:id="47">
    <w:p w:rsidR="00885EC4" w:rsidRPr="00417B0B" w:rsidRDefault="00885EC4">
      <w:pPr>
        <w:pStyle w:val="Funotentext"/>
        <w:rPr>
          <w:lang w:val="en-US"/>
        </w:rPr>
      </w:pPr>
      <w:r>
        <w:rPr>
          <w:rStyle w:val="Funotenzeichen"/>
        </w:rPr>
        <w:footnoteRef/>
      </w:r>
      <w:r w:rsidRPr="00417B0B">
        <w:rPr>
          <w:lang w:val="en-US"/>
        </w:rPr>
        <w:t xml:space="preserve"> </w:t>
      </w:r>
      <w:r w:rsidRPr="00ED6AF3">
        <w:rPr>
          <w:lang w:val="en-US"/>
        </w:rPr>
        <w:t xml:space="preserve">Ptolemy, </w:t>
      </w:r>
      <w:proofErr w:type="spellStart"/>
      <w:r w:rsidRPr="00ED6AF3">
        <w:rPr>
          <w:i/>
          <w:lang w:val="en-US"/>
        </w:rPr>
        <w:t>Tetrabiblos</w:t>
      </w:r>
      <w:proofErr w:type="spellEnd"/>
      <w:r>
        <w:rPr>
          <w:lang w:val="en-US"/>
        </w:rPr>
        <w:t xml:space="preserve">, I.44, I.28-29. </w:t>
      </w:r>
    </w:p>
  </w:footnote>
  <w:footnote w:id="48">
    <w:p w:rsidR="00885EC4" w:rsidRPr="00E83811" w:rsidRDefault="00885EC4">
      <w:pPr>
        <w:pStyle w:val="Funotentext"/>
        <w:rPr>
          <w:lang w:val="en-US"/>
        </w:rPr>
      </w:pPr>
      <w:r>
        <w:rPr>
          <w:rStyle w:val="Funotenzeichen"/>
        </w:rPr>
        <w:footnoteRef/>
      </w:r>
      <w:r w:rsidRPr="00E83811">
        <w:rPr>
          <w:lang w:val="en-US"/>
        </w:rPr>
        <w:t xml:space="preserve"> </w:t>
      </w:r>
      <w:proofErr w:type="spellStart"/>
      <w:r w:rsidRPr="00E83811">
        <w:rPr>
          <w:lang w:val="en-US"/>
        </w:rPr>
        <w:t>Furley</w:t>
      </w:r>
      <w:proofErr w:type="spellEnd"/>
      <w:r w:rsidRPr="00E83811">
        <w:rPr>
          <w:lang w:val="en-US"/>
        </w:rPr>
        <w:t xml:space="preserve">, </w:t>
      </w:r>
      <w:r>
        <w:rPr>
          <w:i/>
          <w:lang w:val="en-US"/>
        </w:rPr>
        <w:t>Cosmology</w:t>
      </w:r>
      <w:r w:rsidRPr="00E83811">
        <w:rPr>
          <w:lang w:val="en-US"/>
        </w:rPr>
        <w:t>, p</w:t>
      </w:r>
      <w:r>
        <w:rPr>
          <w:lang w:val="en-US"/>
        </w:rPr>
        <w:t>p</w:t>
      </w:r>
      <w:r w:rsidRPr="00E83811">
        <w:rPr>
          <w:lang w:val="en-US"/>
        </w:rPr>
        <w:t>. 434-435</w:t>
      </w:r>
      <w:r w:rsidR="00941D70">
        <w:rPr>
          <w:lang w:val="en-US"/>
        </w:rPr>
        <w:t xml:space="preserve">; Laertius, </w:t>
      </w:r>
      <w:r w:rsidR="00941D70" w:rsidRPr="000323F2">
        <w:rPr>
          <w:i/>
          <w:lang w:val="en-US"/>
        </w:rPr>
        <w:t>Lives of Eminent Philosophers</w:t>
      </w:r>
      <w:r w:rsidR="00941D70">
        <w:rPr>
          <w:lang w:val="en-US"/>
        </w:rPr>
        <w:t xml:space="preserve">, </w:t>
      </w:r>
      <w:r w:rsidR="00144DE9" w:rsidRPr="00941D70">
        <w:rPr>
          <w:lang w:val="en-US"/>
        </w:rPr>
        <w:t>VII.136.</w:t>
      </w:r>
      <w:r w:rsidR="00144DE9">
        <w:rPr>
          <w:lang w:val="en-US"/>
        </w:rPr>
        <w:t xml:space="preserve"> </w:t>
      </w:r>
    </w:p>
  </w:footnote>
  <w:footnote w:id="49">
    <w:p w:rsidR="00885EC4" w:rsidRPr="00977814" w:rsidRDefault="00885EC4">
      <w:pPr>
        <w:pStyle w:val="Funotentext"/>
        <w:rPr>
          <w:lang w:val="en-GB"/>
        </w:rPr>
      </w:pPr>
      <w:r>
        <w:rPr>
          <w:rStyle w:val="Funotenzeichen"/>
        </w:rPr>
        <w:footnoteRef/>
      </w:r>
      <w:r w:rsidRPr="00977814">
        <w:rPr>
          <w:lang w:val="en-US"/>
        </w:rPr>
        <w:t xml:space="preserve"> </w:t>
      </w:r>
      <w:r w:rsidRPr="00EB55D8">
        <w:rPr>
          <w:lang w:val="en-US"/>
        </w:rPr>
        <w:t xml:space="preserve">Komorowska, </w:t>
      </w:r>
      <w:r w:rsidRPr="00EB55D8">
        <w:rPr>
          <w:i/>
          <w:lang w:val="en-US"/>
        </w:rPr>
        <w:t>Philosophy among Astrologers</w:t>
      </w:r>
      <w:r>
        <w:rPr>
          <w:lang w:val="en-US"/>
        </w:rPr>
        <w:t>, p. 80</w:t>
      </w:r>
      <w:r w:rsidR="00AA5047">
        <w:rPr>
          <w:lang w:val="en-US"/>
        </w:rPr>
        <w:t xml:space="preserve">; </w:t>
      </w:r>
      <w:r w:rsidRPr="00CB54DC">
        <w:rPr>
          <w:lang w:val="en-GB"/>
        </w:rPr>
        <w:t xml:space="preserve">Valens, </w:t>
      </w:r>
      <w:proofErr w:type="spellStart"/>
      <w:r w:rsidRPr="00CB54DC">
        <w:rPr>
          <w:i/>
          <w:iCs/>
          <w:lang w:val="en-GB"/>
        </w:rPr>
        <w:t>Blütensträusse</w:t>
      </w:r>
      <w:proofErr w:type="spellEnd"/>
      <w:r w:rsidR="00AA5047">
        <w:rPr>
          <w:lang w:val="en-GB"/>
        </w:rPr>
        <w:t>,</w:t>
      </w:r>
      <w:r>
        <w:rPr>
          <w:lang w:val="en-GB"/>
        </w:rPr>
        <w:t xml:space="preserve"> V.2.11</w:t>
      </w:r>
      <w:r w:rsidRPr="00CB54DC">
        <w:rPr>
          <w:lang w:val="en-GB"/>
        </w:rPr>
        <w:t>.</w:t>
      </w:r>
    </w:p>
  </w:footnote>
  <w:footnote w:id="50">
    <w:p w:rsidR="00885EC4" w:rsidRPr="00417B0B" w:rsidRDefault="00885EC4">
      <w:pPr>
        <w:pStyle w:val="Funotentext"/>
        <w:rPr>
          <w:lang w:val="en-US"/>
        </w:rPr>
      </w:pPr>
      <w:r>
        <w:rPr>
          <w:rStyle w:val="Funotenzeichen"/>
        </w:rPr>
        <w:footnoteRef/>
      </w:r>
      <w:r w:rsidRPr="00417B0B">
        <w:rPr>
          <w:lang w:val="en-US"/>
        </w:rPr>
        <w:t xml:space="preserve"> </w:t>
      </w:r>
      <w:r w:rsidRPr="00CB54DC">
        <w:rPr>
          <w:lang w:val="en-GB"/>
        </w:rPr>
        <w:t xml:space="preserve">Valens, </w:t>
      </w:r>
      <w:proofErr w:type="spellStart"/>
      <w:r w:rsidRPr="00CB54DC">
        <w:rPr>
          <w:i/>
          <w:iCs/>
          <w:lang w:val="en-GB"/>
        </w:rPr>
        <w:t>Blütensträusse</w:t>
      </w:r>
      <w:proofErr w:type="spellEnd"/>
      <w:r w:rsidRPr="00CB54DC">
        <w:rPr>
          <w:lang w:val="en-GB"/>
        </w:rPr>
        <w:t>,</w:t>
      </w:r>
      <w:r w:rsidR="00AA5047">
        <w:rPr>
          <w:i/>
          <w:iCs/>
          <w:lang w:val="en-GB"/>
        </w:rPr>
        <w:t xml:space="preserve"> </w:t>
      </w:r>
      <w:r>
        <w:rPr>
          <w:lang w:val="en-GB"/>
        </w:rPr>
        <w:t>V.5.24</w:t>
      </w:r>
      <w:r w:rsidRPr="00CB54DC">
        <w:rPr>
          <w:lang w:val="en-GB"/>
        </w:rPr>
        <w:t>.</w:t>
      </w:r>
    </w:p>
  </w:footnote>
  <w:footnote w:id="51">
    <w:p w:rsidR="00885EC4" w:rsidRPr="00FE10E7" w:rsidRDefault="00885EC4" w:rsidP="00FE10E7">
      <w:pPr>
        <w:pStyle w:val="Funotentext"/>
        <w:ind w:left="198" w:hanging="198"/>
        <w:rPr>
          <w:lang w:val="en-US"/>
        </w:rPr>
      </w:pPr>
      <w:r>
        <w:rPr>
          <w:rStyle w:val="Funotenzeichen"/>
        </w:rPr>
        <w:footnoteRef/>
      </w:r>
      <w:r w:rsidRPr="00FE10E7">
        <w:rPr>
          <w:lang w:val="en-US"/>
        </w:rPr>
        <w:t xml:space="preserve"> </w:t>
      </w:r>
      <w:r w:rsidR="00FE10E7" w:rsidRPr="00FE10E7">
        <w:rPr>
          <w:lang w:val="en-US"/>
        </w:rPr>
        <w:t xml:space="preserve">Seneca, </w:t>
      </w:r>
      <w:r w:rsidR="00FE10E7" w:rsidRPr="00FE10E7">
        <w:rPr>
          <w:i/>
          <w:lang w:val="en-US"/>
        </w:rPr>
        <w:t>Epistles, Volume I: Epistles 1-65</w:t>
      </w:r>
      <w:r w:rsidR="00FE10E7" w:rsidRPr="00FE10E7">
        <w:rPr>
          <w:lang w:val="en-US"/>
        </w:rPr>
        <w:t xml:space="preserve">, trans. by Richard M. </w:t>
      </w:r>
      <w:proofErr w:type="spellStart"/>
      <w:r w:rsidR="00FE10E7" w:rsidRPr="00FE10E7">
        <w:rPr>
          <w:lang w:val="en-US"/>
        </w:rPr>
        <w:t>Gummere</w:t>
      </w:r>
      <w:proofErr w:type="spellEnd"/>
      <w:r w:rsidR="00FE10E7" w:rsidRPr="00FE10E7">
        <w:rPr>
          <w:lang w:val="en-US"/>
        </w:rPr>
        <w:t xml:space="preserve"> (Cambridge, MA: Harvard University Press, 1917)</w:t>
      </w:r>
      <w:r w:rsidR="00941FD3">
        <w:rPr>
          <w:lang w:val="en-US"/>
        </w:rPr>
        <w:t xml:space="preserve">, </w:t>
      </w:r>
      <w:r w:rsidR="00941FD3" w:rsidRPr="00851F29">
        <w:rPr>
          <w:lang w:val="en-US"/>
        </w:rPr>
        <w:t>CVIII.</w:t>
      </w:r>
      <w:r w:rsidR="00941FD3">
        <w:rPr>
          <w:lang w:val="en-US"/>
        </w:rPr>
        <w:t>11.</w:t>
      </w:r>
    </w:p>
  </w:footnote>
  <w:footnote w:id="52">
    <w:p w:rsidR="00885EC4" w:rsidRPr="00D20E4E" w:rsidRDefault="00885EC4" w:rsidP="00941FD3">
      <w:pPr>
        <w:pStyle w:val="Funotentext"/>
        <w:ind w:left="198" w:hanging="198"/>
        <w:rPr>
          <w:lang w:val="en-US"/>
        </w:rPr>
      </w:pPr>
      <w:r>
        <w:rPr>
          <w:rStyle w:val="Funotenzeichen"/>
        </w:rPr>
        <w:footnoteRef/>
      </w:r>
      <w:r w:rsidRPr="00D20E4E">
        <w:rPr>
          <w:lang w:val="en-US"/>
        </w:rPr>
        <w:t xml:space="preserve"> </w:t>
      </w:r>
      <w:proofErr w:type="spellStart"/>
      <w:r w:rsidR="00941FD3" w:rsidRPr="00941FD3">
        <w:rPr>
          <w:lang w:val="en-US"/>
        </w:rPr>
        <w:t>Franceska</w:t>
      </w:r>
      <w:proofErr w:type="spellEnd"/>
      <w:r w:rsidR="00941FD3" w:rsidRPr="00941FD3">
        <w:rPr>
          <w:lang w:val="en-US"/>
        </w:rPr>
        <w:t xml:space="preserve"> </w:t>
      </w:r>
      <w:proofErr w:type="spellStart"/>
      <w:r w:rsidR="00941FD3" w:rsidRPr="00941FD3">
        <w:rPr>
          <w:lang w:val="en-US"/>
        </w:rPr>
        <w:t>Rochberg</w:t>
      </w:r>
      <w:proofErr w:type="spellEnd"/>
      <w:r w:rsidR="00941FD3">
        <w:rPr>
          <w:lang w:val="en-US"/>
        </w:rPr>
        <w:t>,</w:t>
      </w:r>
      <w:r w:rsidR="00941FD3" w:rsidRPr="00941FD3">
        <w:rPr>
          <w:lang w:val="en-US"/>
        </w:rPr>
        <w:t xml:space="preserve"> </w:t>
      </w:r>
      <w:r w:rsidR="00941FD3" w:rsidRPr="00941FD3">
        <w:rPr>
          <w:i/>
          <w:lang w:val="en-US"/>
        </w:rPr>
        <w:t>In the Path of the Moon: Babylonian Celestial Divination and Its Legacy</w:t>
      </w:r>
      <w:r w:rsidR="00941FD3" w:rsidRPr="00941FD3">
        <w:rPr>
          <w:lang w:val="en-US"/>
        </w:rPr>
        <w:t xml:space="preserve"> (Leiden: Brill, 2010)</w:t>
      </w:r>
      <w:r w:rsidR="00941FD3">
        <w:rPr>
          <w:lang w:val="en-US"/>
        </w:rPr>
        <w:t>,</w:t>
      </w:r>
      <w:r w:rsidRPr="00D20E4E">
        <w:rPr>
          <w:lang w:val="en-US"/>
        </w:rPr>
        <w:t xml:space="preserve"> </w:t>
      </w:r>
      <w:r>
        <w:rPr>
          <w:lang w:val="en-US"/>
        </w:rPr>
        <w:t xml:space="preserve">pp. 24-25. </w:t>
      </w:r>
    </w:p>
  </w:footnote>
  <w:footnote w:id="53">
    <w:p w:rsidR="00885EC4" w:rsidRPr="00411F36" w:rsidRDefault="00885EC4">
      <w:pPr>
        <w:pStyle w:val="Funotentext"/>
        <w:rPr>
          <w:lang w:val="en-US"/>
        </w:rPr>
      </w:pPr>
      <w:r>
        <w:rPr>
          <w:rStyle w:val="Funotenzeichen"/>
        </w:rPr>
        <w:footnoteRef/>
      </w:r>
      <w:r w:rsidRPr="00294B62">
        <w:rPr>
          <w:lang w:val="en-US"/>
        </w:rPr>
        <w:t xml:space="preserve"> </w:t>
      </w:r>
      <w:r w:rsidRPr="00EB55D8">
        <w:rPr>
          <w:lang w:val="en-US"/>
        </w:rPr>
        <w:t xml:space="preserve">Komorowska, </w:t>
      </w:r>
      <w:r w:rsidRPr="00EB55D8">
        <w:rPr>
          <w:i/>
          <w:lang w:val="en-US"/>
        </w:rPr>
        <w:t>Philosophy among Astrologers</w:t>
      </w:r>
      <w:r>
        <w:rPr>
          <w:lang w:val="en-US"/>
        </w:rPr>
        <w:t>, p. 80</w:t>
      </w:r>
      <w:r w:rsidR="00411F36">
        <w:rPr>
          <w:lang w:val="en-US"/>
        </w:rPr>
        <w:t>;</w:t>
      </w:r>
      <w:r w:rsidRPr="00411F36">
        <w:rPr>
          <w:lang w:val="en-US"/>
        </w:rPr>
        <w:t xml:space="preserve"> Valens, </w:t>
      </w:r>
      <w:proofErr w:type="spellStart"/>
      <w:r w:rsidRPr="00411F36">
        <w:rPr>
          <w:i/>
          <w:iCs/>
          <w:lang w:val="en-US"/>
        </w:rPr>
        <w:t>Blütensträusse</w:t>
      </w:r>
      <w:proofErr w:type="spellEnd"/>
      <w:r w:rsidRPr="00411F36">
        <w:rPr>
          <w:lang w:val="en-US"/>
        </w:rPr>
        <w:t>,</w:t>
      </w:r>
      <w:r w:rsidR="00411F36">
        <w:rPr>
          <w:i/>
          <w:iCs/>
          <w:lang w:val="en-US"/>
        </w:rPr>
        <w:t xml:space="preserve"> </w:t>
      </w:r>
      <w:r w:rsidRPr="00411F36">
        <w:rPr>
          <w:lang w:val="en-US"/>
        </w:rPr>
        <w:t>VII.4.1.</w:t>
      </w:r>
    </w:p>
  </w:footnote>
  <w:footnote w:id="54">
    <w:p w:rsidR="00885EC4" w:rsidRPr="00681841" w:rsidRDefault="00885EC4">
      <w:pPr>
        <w:pStyle w:val="Funotentext"/>
        <w:rPr>
          <w:lang w:val="en-US"/>
        </w:rPr>
      </w:pPr>
      <w:r>
        <w:rPr>
          <w:rStyle w:val="Funotenzeichen"/>
        </w:rPr>
        <w:footnoteRef/>
      </w:r>
      <w:r w:rsidRPr="00681841">
        <w:rPr>
          <w:lang w:val="en-US"/>
        </w:rPr>
        <w:t xml:space="preserve"> </w:t>
      </w:r>
      <w:proofErr w:type="spellStart"/>
      <w:r w:rsidRPr="00681841">
        <w:rPr>
          <w:lang w:val="en-US"/>
        </w:rPr>
        <w:t>Rochberg</w:t>
      </w:r>
      <w:proofErr w:type="spellEnd"/>
      <w:r w:rsidRPr="00681841">
        <w:rPr>
          <w:lang w:val="en-US"/>
        </w:rPr>
        <w:t xml:space="preserve">, </w:t>
      </w:r>
      <w:r w:rsidRPr="00681841">
        <w:rPr>
          <w:i/>
          <w:lang w:val="en-US"/>
        </w:rPr>
        <w:t>In the Path of</w:t>
      </w:r>
      <w:r>
        <w:rPr>
          <w:i/>
          <w:lang w:val="en-US"/>
        </w:rPr>
        <w:t xml:space="preserve"> the Moon</w:t>
      </w:r>
      <w:r>
        <w:rPr>
          <w:lang w:val="en-US"/>
        </w:rPr>
        <w:t xml:space="preserve">, p. 1. </w:t>
      </w:r>
    </w:p>
  </w:footnote>
  <w:footnote w:id="55">
    <w:p w:rsidR="00885EC4" w:rsidRPr="00DF08B3" w:rsidRDefault="00885EC4" w:rsidP="00C52370">
      <w:pPr>
        <w:pStyle w:val="Funotentext"/>
        <w:ind w:left="198" w:hanging="198"/>
        <w:rPr>
          <w:lang w:val="en-US"/>
        </w:rPr>
      </w:pPr>
      <w:r>
        <w:rPr>
          <w:rStyle w:val="Funotenzeichen"/>
        </w:rPr>
        <w:footnoteRef/>
      </w:r>
      <w:r w:rsidRPr="00DF08B3">
        <w:rPr>
          <w:lang w:val="en-US"/>
        </w:rPr>
        <w:t xml:space="preserve"> </w:t>
      </w:r>
      <w:r w:rsidR="00C52370" w:rsidRPr="00C52370">
        <w:rPr>
          <w:lang w:val="en-US"/>
        </w:rPr>
        <w:t>Erica</w:t>
      </w:r>
      <w:r w:rsidR="00C52370">
        <w:rPr>
          <w:lang w:val="en-US"/>
        </w:rPr>
        <w:t xml:space="preserve"> </w:t>
      </w:r>
      <w:r w:rsidR="00C52370" w:rsidRPr="00C52370">
        <w:rPr>
          <w:lang w:val="en-US"/>
        </w:rPr>
        <w:t>Reine</w:t>
      </w:r>
      <w:r w:rsidR="00C52370">
        <w:rPr>
          <w:lang w:val="en-US"/>
        </w:rPr>
        <w:t xml:space="preserve">r </w:t>
      </w:r>
      <w:r w:rsidR="00C52370" w:rsidRPr="00C52370">
        <w:rPr>
          <w:lang w:val="en-US"/>
        </w:rPr>
        <w:t>and David</w:t>
      </w:r>
      <w:r w:rsidR="00C52370">
        <w:rPr>
          <w:lang w:val="en-US"/>
        </w:rPr>
        <w:t xml:space="preserve"> </w:t>
      </w:r>
      <w:r w:rsidR="00C52370" w:rsidRPr="00C52370">
        <w:rPr>
          <w:lang w:val="en-US"/>
        </w:rPr>
        <w:t xml:space="preserve">Pingree, </w:t>
      </w:r>
      <w:r w:rsidR="00C52370" w:rsidRPr="00C52370">
        <w:rPr>
          <w:i/>
          <w:lang w:val="en-US"/>
        </w:rPr>
        <w:t>Babylonian Planetary Omens: Part Three</w:t>
      </w:r>
      <w:r w:rsidR="00C52370" w:rsidRPr="00C52370">
        <w:rPr>
          <w:lang w:val="en-US"/>
        </w:rPr>
        <w:t xml:space="preserve"> (Groningen: Styx Publications, 1998)</w:t>
      </w:r>
      <w:r w:rsidR="00C52370">
        <w:rPr>
          <w:lang w:val="en-US"/>
        </w:rPr>
        <w:t xml:space="preserve">, </w:t>
      </w:r>
      <w:r>
        <w:rPr>
          <w:lang w:val="en-US"/>
        </w:rPr>
        <w:t xml:space="preserve">p. 45. </w:t>
      </w:r>
    </w:p>
  </w:footnote>
  <w:footnote w:id="56">
    <w:p w:rsidR="00885EC4" w:rsidRPr="00A71894" w:rsidRDefault="00885EC4">
      <w:pPr>
        <w:pStyle w:val="Funotentext"/>
        <w:rPr>
          <w:lang w:val="en-US"/>
        </w:rPr>
      </w:pPr>
      <w:r>
        <w:rPr>
          <w:rStyle w:val="Funotenzeichen"/>
        </w:rPr>
        <w:footnoteRef/>
      </w:r>
      <w:r w:rsidRPr="00A71894">
        <w:rPr>
          <w:lang w:val="en-US"/>
        </w:rPr>
        <w:t xml:space="preserve"> </w:t>
      </w:r>
      <w:proofErr w:type="spellStart"/>
      <w:r w:rsidRPr="00681841">
        <w:rPr>
          <w:lang w:val="en-US"/>
        </w:rPr>
        <w:t>Rochberg</w:t>
      </w:r>
      <w:proofErr w:type="spellEnd"/>
      <w:r w:rsidRPr="00681841">
        <w:rPr>
          <w:lang w:val="en-US"/>
        </w:rPr>
        <w:t xml:space="preserve">, </w:t>
      </w:r>
      <w:r w:rsidRPr="00681841">
        <w:rPr>
          <w:i/>
          <w:lang w:val="en-US"/>
        </w:rPr>
        <w:t>In the Path of</w:t>
      </w:r>
      <w:r>
        <w:rPr>
          <w:i/>
          <w:lang w:val="en-US"/>
        </w:rPr>
        <w:t xml:space="preserve"> the Moon</w:t>
      </w:r>
      <w:r>
        <w:rPr>
          <w:lang w:val="en-US"/>
        </w:rPr>
        <w:t>, pp. 413-414</w:t>
      </w:r>
      <w:r w:rsidR="0025466B">
        <w:rPr>
          <w:lang w:val="en-US"/>
        </w:rPr>
        <w:t>;</w:t>
      </w:r>
      <w:r>
        <w:rPr>
          <w:lang w:val="en-US"/>
        </w:rPr>
        <w:t xml:space="preserve"> </w:t>
      </w:r>
      <w:proofErr w:type="spellStart"/>
      <w:r>
        <w:rPr>
          <w:lang w:val="en-US"/>
        </w:rPr>
        <w:t>Rochberg</w:t>
      </w:r>
      <w:proofErr w:type="spellEnd"/>
      <w:r>
        <w:rPr>
          <w:lang w:val="en-US"/>
        </w:rPr>
        <w:t xml:space="preserve">, </w:t>
      </w:r>
      <w:r>
        <w:rPr>
          <w:i/>
          <w:lang w:val="en-US"/>
        </w:rPr>
        <w:t>Elements of the Babylonian Contribution</w:t>
      </w:r>
      <w:r w:rsidR="0025466B">
        <w:rPr>
          <w:lang w:val="en-US"/>
        </w:rPr>
        <w:t>,</w:t>
      </w:r>
      <w:r>
        <w:rPr>
          <w:lang w:val="en-US"/>
        </w:rPr>
        <w:t xml:space="preserve"> p. 52. </w:t>
      </w:r>
    </w:p>
  </w:footnote>
  <w:footnote w:id="57">
    <w:p w:rsidR="00885EC4" w:rsidRPr="00047FD4" w:rsidRDefault="00885EC4" w:rsidP="0025466B">
      <w:pPr>
        <w:pStyle w:val="Funotentext"/>
        <w:ind w:left="198" w:hanging="198"/>
        <w:rPr>
          <w:lang w:val="en-US"/>
        </w:rPr>
      </w:pPr>
      <w:r>
        <w:rPr>
          <w:rStyle w:val="Funotenzeichen"/>
        </w:rPr>
        <w:footnoteRef/>
      </w:r>
      <w:r w:rsidRPr="00526CAE">
        <w:rPr>
          <w:lang w:val="en-US"/>
        </w:rPr>
        <w:t xml:space="preserve"> </w:t>
      </w:r>
      <w:proofErr w:type="spellStart"/>
      <w:r w:rsidRPr="00681841">
        <w:rPr>
          <w:lang w:val="en-US"/>
        </w:rPr>
        <w:t>Rochberg</w:t>
      </w:r>
      <w:proofErr w:type="spellEnd"/>
      <w:r w:rsidRPr="00681841">
        <w:rPr>
          <w:lang w:val="en-US"/>
        </w:rPr>
        <w:t xml:space="preserve">, </w:t>
      </w:r>
      <w:r w:rsidRPr="00681841">
        <w:rPr>
          <w:i/>
          <w:lang w:val="en-US"/>
        </w:rPr>
        <w:t>In the Path of</w:t>
      </w:r>
      <w:r>
        <w:rPr>
          <w:i/>
          <w:lang w:val="en-US"/>
        </w:rPr>
        <w:t xml:space="preserve"> the Moon</w:t>
      </w:r>
      <w:r>
        <w:rPr>
          <w:lang w:val="en-US"/>
        </w:rPr>
        <w:t>, p. 414</w:t>
      </w:r>
      <w:r w:rsidR="0025466B">
        <w:rPr>
          <w:lang w:val="en-US"/>
        </w:rPr>
        <w:t>;</w:t>
      </w:r>
      <w:r>
        <w:rPr>
          <w:lang w:val="en-US"/>
        </w:rPr>
        <w:t xml:space="preserve"> </w:t>
      </w:r>
      <w:proofErr w:type="spellStart"/>
      <w:r>
        <w:rPr>
          <w:lang w:val="en-US"/>
        </w:rPr>
        <w:t>Rochberg</w:t>
      </w:r>
      <w:proofErr w:type="spellEnd"/>
      <w:r>
        <w:rPr>
          <w:lang w:val="en-US"/>
        </w:rPr>
        <w:t xml:space="preserve">, </w:t>
      </w:r>
      <w:r>
        <w:rPr>
          <w:i/>
          <w:lang w:val="en-US"/>
        </w:rPr>
        <w:t>Heaven and Earth,</w:t>
      </w:r>
      <w:r>
        <w:rPr>
          <w:lang w:val="en-US"/>
        </w:rPr>
        <w:t xml:space="preserve"> p. 169</w:t>
      </w:r>
      <w:r w:rsidR="0025466B">
        <w:rPr>
          <w:lang w:val="en-US"/>
        </w:rPr>
        <w:t>;</w:t>
      </w:r>
      <w:r>
        <w:rPr>
          <w:lang w:val="en-US"/>
        </w:rPr>
        <w:t xml:space="preserve"> </w:t>
      </w:r>
      <w:r w:rsidR="0025466B" w:rsidRPr="0025466B">
        <w:rPr>
          <w:lang w:val="en-US"/>
        </w:rPr>
        <w:t>Nicholas Campion,</w:t>
      </w:r>
      <w:r w:rsidR="0025466B">
        <w:rPr>
          <w:lang w:val="en-US"/>
        </w:rPr>
        <w:t xml:space="preserve"> </w:t>
      </w:r>
      <w:r w:rsidR="0025466B" w:rsidRPr="0025466B">
        <w:rPr>
          <w:i/>
          <w:lang w:val="en-US"/>
        </w:rPr>
        <w:t xml:space="preserve">Astrology and Cosmology in the World Religions </w:t>
      </w:r>
      <w:r w:rsidR="0025466B" w:rsidRPr="0025466B">
        <w:rPr>
          <w:lang w:val="en-US"/>
        </w:rPr>
        <w:t>(New York: New York University Press, 2012)</w:t>
      </w:r>
      <w:r w:rsidR="0025466B">
        <w:rPr>
          <w:lang w:val="en-US"/>
        </w:rPr>
        <w:t xml:space="preserve">, p. 130. </w:t>
      </w:r>
    </w:p>
  </w:footnote>
  <w:footnote w:id="58">
    <w:p w:rsidR="00885EC4" w:rsidRPr="006E6C18" w:rsidRDefault="00885EC4" w:rsidP="00633459">
      <w:pPr>
        <w:pStyle w:val="Funotentext"/>
        <w:ind w:left="198" w:hanging="198"/>
        <w:rPr>
          <w:lang w:val="en-US"/>
        </w:rPr>
      </w:pPr>
      <w:r>
        <w:rPr>
          <w:rStyle w:val="Funotenzeichen"/>
        </w:rPr>
        <w:footnoteRef/>
      </w:r>
      <w:r w:rsidRPr="008D70B5">
        <w:rPr>
          <w:lang w:val="en-US"/>
        </w:rPr>
        <w:t xml:space="preserve"> </w:t>
      </w:r>
      <w:r w:rsidR="00633459" w:rsidRPr="00633459">
        <w:rPr>
          <w:lang w:val="en-US"/>
        </w:rPr>
        <w:t xml:space="preserve">George R. Hughes, ‘A Demotic Astrological Text’, </w:t>
      </w:r>
      <w:r w:rsidR="00633459" w:rsidRPr="00633459">
        <w:rPr>
          <w:i/>
          <w:lang w:val="en-US"/>
        </w:rPr>
        <w:t>Journal of Near Eastern Studies</w:t>
      </w:r>
      <w:r w:rsidR="00633459" w:rsidRPr="00633459">
        <w:rPr>
          <w:lang w:val="en-US"/>
        </w:rPr>
        <w:t xml:space="preserve">, 10 (1951), </w:t>
      </w:r>
      <w:r>
        <w:rPr>
          <w:lang w:val="en-US"/>
        </w:rPr>
        <w:t>p. 258</w:t>
      </w:r>
      <w:r w:rsidR="00633459">
        <w:rPr>
          <w:lang w:val="en-US"/>
        </w:rPr>
        <w:t>;</w:t>
      </w:r>
      <w:r>
        <w:rPr>
          <w:lang w:val="en-US"/>
        </w:rPr>
        <w:t xml:space="preserve"> </w:t>
      </w:r>
      <w:r w:rsidR="00633459">
        <w:rPr>
          <w:lang w:val="en-US"/>
        </w:rPr>
        <w:t>s</w:t>
      </w:r>
      <w:r>
        <w:rPr>
          <w:lang w:val="en-US"/>
        </w:rPr>
        <w:t xml:space="preserve">ee also </w:t>
      </w:r>
      <w:r w:rsidR="00633459" w:rsidRPr="00633459">
        <w:rPr>
          <w:lang w:val="en-US"/>
        </w:rPr>
        <w:t xml:space="preserve">Prada, Luigi, ‘Dreams, rising stars, and falling geckos: divination in ancient Egypt’, </w:t>
      </w:r>
      <w:r w:rsidR="00633459" w:rsidRPr="00633459">
        <w:rPr>
          <w:i/>
          <w:lang w:val="en-US"/>
        </w:rPr>
        <w:t>Egyptian Archaeology</w:t>
      </w:r>
      <w:r w:rsidR="00633459" w:rsidRPr="00633459">
        <w:rPr>
          <w:lang w:val="en-US"/>
        </w:rPr>
        <w:t xml:space="preserve">, 51 (2017), </w:t>
      </w:r>
      <w:r>
        <w:rPr>
          <w:lang w:val="en-US"/>
        </w:rPr>
        <w:t xml:space="preserve">p. 7. </w:t>
      </w:r>
    </w:p>
  </w:footnote>
  <w:footnote w:id="59">
    <w:p w:rsidR="00885EC4" w:rsidRPr="00D25C94" w:rsidRDefault="00885EC4" w:rsidP="00721F50">
      <w:pPr>
        <w:pStyle w:val="Funotentext"/>
        <w:ind w:left="198" w:hanging="198"/>
        <w:rPr>
          <w:lang w:val="en-US"/>
        </w:rPr>
      </w:pPr>
      <w:r>
        <w:rPr>
          <w:rStyle w:val="Funotenzeichen"/>
        </w:rPr>
        <w:footnoteRef/>
      </w:r>
      <w:r w:rsidRPr="00D25C94">
        <w:rPr>
          <w:lang w:val="en-US"/>
        </w:rPr>
        <w:t xml:space="preserve"> </w:t>
      </w:r>
      <w:r w:rsidR="00F33DA5" w:rsidRPr="00F33DA5">
        <w:rPr>
          <w:lang w:val="en-US"/>
        </w:rPr>
        <w:t>Andreas Winkler,</w:t>
      </w:r>
      <w:r w:rsidR="00F33DA5">
        <w:rPr>
          <w:lang w:val="en-US"/>
        </w:rPr>
        <w:t xml:space="preserve"> </w:t>
      </w:r>
      <w:r w:rsidR="00F33DA5" w:rsidRPr="00F33DA5">
        <w:rPr>
          <w:lang w:val="en-US"/>
        </w:rPr>
        <w:t xml:space="preserve">‘Some Astrologers and Their Handbooks in Demotic Egyptian’, </w:t>
      </w:r>
      <w:r w:rsidR="00F33DA5" w:rsidRPr="00F33DA5">
        <w:rPr>
          <w:i/>
          <w:lang w:val="en-US"/>
        </w:rPr>
        <w:t>The Circulation of Astronomical Knowledge in the Ancient World</w:t>
      </w:r>
      <w:r w:rsidR="00F33DA5" w:rsidRPr="00F33DA5">
        <w:rPr>
          <w:lang w:val="en-US"/>
        </w:rPr>
        <w:t>, ed. by John M. Steele</w:t>
      </w:r>
      <w:r w:rsidR="00F33DA5">
        <w:rPr>
          <w:lang w:val="en-US"/>
        </w:rPr>
        <w:t xml:space="preserve"> </w:t>
      </w:r>
      <w:r w:rsidR="00F33DA5" w:rsidRPr="00F33DA5">
        <w:rPr>
          <w:lang w:val="en-US"/>
        </w:rPr>
        <w:t>(Leiden: Brill, 2016)</w:t>
      </w:r>
      <w:r>
        <w:rPr>
          <w:lang w:val="en-US"/>
        </w:rPr>
        <w:t>, pp. 245-</w:t>
      </w:r>
      <w:r w:rsidR="00F33DA5">
        <w:rPr>
          <w:lang w:val="en-US"/>
        </w:rPr>
        <w:t xml:space="preserve">246. </w:t>
      </w:r>
    </w:p>
  </w:footnote>
  <w:footnote w:id="60">
    <w:p w:rsidR="00885EC4" w:rsidRPr="00BD7DAA" w:rsidRDefault="00885EC4">
      <w:pPr>
        <w:pStyle w:val="Funotentext"/>
        <w:rPr>
          <w:lang w:val="en-US"/>
        </w:rPr>
      </w:pPr>
      <w:r>
        <w:rPr>
          <w:rStyle w:val="Funotenzeichen"/>
        </w:rPr>
        <w:footnoteRef/>
      </w:r>
      <w:r w:rsidRPr="00BD7DAA">
        <w:rPr>
          <w:lang w:val="en-US"/>
        </w:rPr>
        <w:t xml:space="preserve"> </w:t>
      </w:r>
      <w:r w:rsidR="00721F50" w:rsidRPr="00721F50">
        <w:rPr>
          <w:lang w:val="en-US"/>
        </w:rPr>
        <w:t xml:space="preserve">Micah Ross, ‘A Survey of Demotic Astrological Texts’, </w:t>
      </w:r>
      <w:r w:rsidR="00721F50" w:rsidRPr="00721F50">
        <w:rPr>
          <w:i/>
          <w:lang w:val="en-US"/>
        </w:rPr>
        <w:t>Culture And Cosmos</w:t>
      </w:r>
      <w:r w:rsidR="00721F50" w:rsidRPr="00721F50">
        <w:rPr>
          <w:lang w:val="en-US"/>
        </w:rPr>
        <w:t>, 11 (2007),</w:t>
      </w:r>
      <w:r w:rsidR="00721F50">
        <w:rPr>
          <w:lang w:val="en-US"/>
        </w:rPr>
        <w:t xml:space="preserve"> </w:t>
      </w:r>
      <w:r>
        <w:rPr>
          <w:lang w:val="en-US"/>
        </w:rPr>
        <w:t xml:space="preserve">p. 25. </w:t>
      </w:r>
    </w:p>
  </w:footnote>
  <w:footnote w:id="61">
    <w:p w:rsidR="00885EC4" w:rsidRPr="00D11BD8" w:rsidRDefault="00885EC4">
      <w:pPr>
        <w:pStyle w:val="Funotentext"/>
        <w:rPr>
          <w:lang w:val="en-US"/>
        </w:rPr>
      </w:pPr>
      <w:r>
        <w:rPr>
          <w:rStyle w:val="Funotenzeichen"/>
        </w:rPr>
        <w:footnoteRef/>
      </w:r>
      <w:r w:rsidRPr="00D11BD8">
        <w:rPr>
          <w:lang w:val="en-US"/>
        </w:rPr>
        <w:t xml:space="preserve"> </w:t>
      </w:r>
      <w:r w:rsidR="00374E7A" w:rsidRPr="00374E7A">
        <w:rPr>
          <w:lang w:val="en-US"/>
        </w:rPr>
        <w:t>Otto Neugebauer,</w:t>
      </w:r>
      <w:r w:rsidR="00374E7A">
        <w:rPr>
          <w:lang w:val="en-US"/>
        </w:rPr>
        <w:t xml:space="preserve"> </w:t>
      </w:r>
      <w:r w:rsidR="00374E7A" w:rsidRPr="00374E7A">
        <w:rPr>
          <w:lang w:val="en-US"/>
        </w:rPr>
        <w:t xml:space="preserve">‘Demotic Horoscopes’, </w:t>
      </w:r>
      <w:r w:rsidR="00374E7A" w:rsidRPr="00374E7A">
        <w:rPr>
          <w:i/>
          <w:lang w:val="en-US"/>
        </w:rPr>
        <w:t>Journal of the American Oriental Society</w:t>
      </w:r>
      <w:r w:rsidR="00374E7A" w:rsidRPr="00374E7A">
        <w:rPr>
          <w:lang w:val="en-US"/>
        </w:rPr>
        <w:t>, 63 (1943),</w:t>
      </w:r>
      <w:r w:rsidR="00374E7A">
        <w:rPr>
          <w:lang w:val="en-US"/>
        </w:rPr>
        <w:t xml:space="preserve"> </w:t>
      </w:r>
      <w:r w:rsidRPr="00D11BD8">
        <w:rPr>
          <w:lang w:val="en-US"/>
        </w:rPr>
        <w:t xml:space="preserve">p. 125. </w:t>
      </w:r>
    </w:p>
  </w:footnote>
  <w:footnote w:id="62">
    <w:p w:rsidR="00885EC4" w:rsidRPr="00D74EC6" w:rsidRDefault="00885EC4">
      <w:pPr>
        <w:pStyle w:val="Funotentext"/>
        <w:rPr>
          <w:lang w:val="en-US"/>
        </w:rPr>
      </w:pPr>
      <w:r>
        <w:rPr>
          <w:rStyle w:val="Funotenzeichen"/>
        </w:rPr>
        <w:footnoteRef/>
      </w:r>
      <w:r w:rsidRPr="00D74EC6">
        <w:rPr>
          <w:lang w:val="en-US"/>
        </w:rPr>
        <w:t xml:space="preserve"> </w:t>
      </w:r>
      <w:r w:rsidR="00860482" w:rsidRPr="00A31D12">
        <w:rPr>
          <w:lang w:val="en-US"/>
        </w:rPr>
        <w:t>David</w:t>
      </w:r>
      <w:r w:rsidR="00860482" w:rsidRPr="00860482">
        <w:rPr>
          <w:lang w:val="en-US"/>
        </w:rPr>
        <w:t xml:space="preserve"> </w:t>
      </w:r>
      <w:r w:rsidR="00860482" w:rsidRPr="00A31D12">
        <w:rPr>
          <w:lang w:val="en-US"/>
        </w:rPr>
        <w:t xml:space="preserve">Pingree, </w:t>
      </w:r>
      <w:r w:rsidR="00860482" w:rsidRPr="00A31D12">
        <w:rPr>
          <w:i/>
          <w:lang w:val="en-US"/>
        </w:rPr>
        <w:t>From Astral Omens</w:t>
      </w:r>
      <w:r w:rsidR="00860482">
        <w:rPr>
          <w:i/>
          <w:lang w:val="en-US"/>
        </w:rPr>
        <w:t xml:space="preserve"> to Astrology</w:t>
      </w:r>
      <w:r w:rsidR="00860482">
        <w:rPr>
          <w:lang w:val="en-US"/>
        </w:rPr>
        <w:t xml:space="preserve"> (Rome: </w:t>
      </w:r>
      <w:r w:rsidR="00860482" w:rsidRPr="00A31D12">
        <w:rPr>
          <w:lang w:val="en-US"/>
        </w:rPr>
        <w:t>Is. I. A. O.</w:t>
      </w:r>
      <w:r w:rsidR="00860482">
        <w:rPr>
          <w:lang w:val="en-US"/>
        </w:rPr>
        <w:t>, 1997)</w:t>
      </w:r>
      <w:r w:rsidRPr="00D74EC6">
        <w:rPr>
          <w:lang w:val="en-US"/>
        </w:rPr>
        <w:t xml:space="preserve">, </w:t>
      </w:r>
      <w:r>
        <w:rPr>
          <w:lang w:val="en-US"/>
        </w:rPr>
        <w:t xml:space="preserve">p. 21-22. </w:t>
      </w:r>
    </w:p>
  </w:footnote>
  <w:footnote w:id="63">
    <w:p w:rsidR="00885EC4" w:rsidRPr="00941D70" w:rsidRDefault="00885EC4">
      <w:pPr>
        <w:pStyle w:val="Funotentext"/>
        <w:rPr>
          <w:lang w:val="en-US"/>
        </w:rPr>
      </w:pPr>
      <w:r>
        <w:rPr>
          <w:rStyle w:val="Funotenzeichen"/>
        </w:rPr>
        <w:footnoteRef/>
      </w:r>
      <w:r w:rsidRPr="00941D70">
        <w:rPr>
          <w:lang w:val="en-US"/>
        </w:rPr>
        <w:t xml:space="preserve"> </w:t>
      </w:r>
      <w:proofErr w:type="spellStart"/>
      <w:r w:rsidRPr="00941D70">
        <w:rPr>
          <w:lang w:val="en-US"/>
        </w:rPr>
        <w:t>Furley</w:t>
      </w:r>
      <w:proofErr w:type="spellEnd"/>
      <w:r w:rsidRPr="00941D70">
        <w:rPr>
          <w:lang w:val="en-US"/>
        </w:rPr>
        <w:t xml:space="preserve">, </w:t>
      </w:r>
      <w:r w:rsidRPr="00941D70">
        <w:rPr>
          <w:i/>
          <w:lang w:val="en-US"/>
        </w:rPr>
        <w:t>Cosmology,</w:t>
      </w:r>
      <w:r w:rsidRPr="00941D70">
        <w:rPr>
          <w:lang w:val="en-US"/>
        </w:rPr>
        <w:t xml:space="preserve"> p. 417; pp. 432-434.</w:t>
      </w:r>
    </w:p>
  </w:footnote>
  <w:footnote w:id="64">
    <w:p w:rsidR="00885EC4" w:rsidRPr="00941D70" w:rsidRDefault="00885EC4">
      <w:pPr>
        <w:pStyle w:val="Funotentext"/>
        <w:rPr>
          <w:lang w:val="en-US"/>
        </w:rPr>
      </w:pPr>
      <w:r>
        <w:rPr>
          <w:rStyle w:val="Funotenzeichen"/>
        </w:rPr>
        <w:footnoteRef/>
      </w:r>
      <w:r w:rsidRPr="00941D70">
        <w:rPr>
          <w:lang w:val="en-US"/>
        </w:rPr>
        <w:t xml:space="preserve"> </w:t>
      </w:r>
      <w:r w:rsidR="00941D70">
        <w:rPr>
          <w:lang w:val="en-US"/>
        </w:rPr>
        <w:t xml:space="preserve">Laertius, </w:t>
      </w:r>
      <w:r w:rsidR="00941D70" w:rsidRPr="000323F2">
        <w:rPr>
          <w:i/>
          <w:lang w:val="en-US"/>
        </w:rPr>
        <w:t>Lives of Eminent Philosophers</w:t>
      </w:r>
      <w:r w:rsidRPr="00941D70">
        <w:rPr>
          <w:lang w:val="en-US"/>
        </w:rPr>
        <w:t xml:space="preserve">, VII.136. </w:t>
      </w:r>
    </w:p>
  </w:footnote>
  <w:footnote w:id="65">
    <w:p w:rsidR="00885EC4" w:rsidRPr="000763CE" w:rsidRDefault="00885EC4">
      <w:pPr>
        <w:pStyle w:val="Funotentext"/>
        <w:rPr>
          <w:lang w:val="en-US"/>
        </w:rPr>
      </w:pPr>
      <w:r>
        <w:rPr>
          <w:rStyle w:val="Funotenzeichen"/>
        </w:rPr>
        <w:footnoteRef/>
      </w:r>
      <w:r w:rsidRPr="00941D70">
        <w:rPr>
          <w:lang w:val="en-US"/>
        </w:rPr>
        <w:t xml:space="preserve"> </w:t>
      </w:r>
      <w:r w:rsidR="00941D70">
        <w:rPr>
          <w:lang w:val="en-US"/>
        </w:rPr>
        <w:t xml:space="preserve">Laertius, </w:t>
      </w:r>
      <w:r w:rsidR="00941D70" w:rsidRPr="000323F2">
        <w:rPr>
          <w:i/>
          <w:lang w:val="en-US"/>
        </w:rPr>
        <w:t>Lives of Eminent Philosophers</w:t>
      </w:r>
      <w:r w:rsidRPr="00941D70">
        <w:rPr>
          <w:lang w:val="en-US"/>
        </w:rPr>
        <w:t>, VII.140</w:t>
      </w:r>
      <w:r w:rsidR="0048407C">
        <w:rPr>
          <w:lang w:val="en-US"/>
        </w:rPr>
        <w:t>;</w:t>
      </w:r>
      <w:r w:rsidRPr="00941D70">
        <w:rPr>
          <w:lang w:val="en-US"/>
        </w:rPr>
        <w:t xml:space="preserve"> </w:t>
      </w:r>
      <w:r w:rsidR="0048407C">
        <w:rPr>
          <w:lang w:val="en-US"/>
        </w:rPr>
        <w:t>s</w:t>
      </w:r>
      <w:r w:rsidRPr="000763CE">
        <w:rPr>
          <w:lang w:val="en-US"/>
        </w:rPr>
        <w:t xml:space="preserve">ee also Marc Aurelius, </w:t>
      </w:r>
      <w:r>
        <w:rPr>
          <w:i/>
          <w:lang w:val="en-US"/>
        </w:rPr>
        <w:t>Meditations</w:t>
      </w:r>
      <w:r>
        <w:rPr>
          <w:lang w:val="en-US"/>
        </w:rPr>
        <w:t xml:space="preserve">, VI.2.  </w:t>
      </w:r>
    </w:p>
  </w:footnote>
  <w:footnote w:id="66">
    <w:p w:rsidR="00885EC4" w:rsidRPr="000763CE" w:rsidRDefault="00885EC4">
      <w:pPr>
        <w:pStyle w:val="Funotentext"/>
        <w:rPr>
          <w:lang w:val="en-US"/>
        </w:rPr>
      </w:pPr>
      <w:r>
        <w:rPr>
          <w:rStyle w:val="Funotenzeichen"/>
        </w:rPr>
        <w:footnoteRef/>
      </w:r>
      <w:r w:rsidRPr="000763CE">
        <w:rPr>
          <w:lang w:val="en-US"/>
        </w:rPr>
        <w:t xml:space="preserve"> Cicero, </w:t>
      </w:r>
      <w:r w:rsidRPr="000763CE">
        <w:rPr>
          <w:i/>
          <w:lang w:val="en-US"/>
        </w:rPr>
        <w:t>On Divination</w:t>
      </w:r>
      <w:r w:rsidRPr="000763CE">
        <w:rPr>
          <w:lang w:val="en-US"/>
        </w:rPr>
        <w:t xml:space="preserve">, </w:t>
      </w:r>
      <w:r w:rsidR="0048407C">
        <w:rPr>
          <w:lang w:val="en-US"/>
        </w:rPr>
        <w:t>2.29.</w:t>
      </w:r>
    </w:p>
  </w:footnote>
  <w:footnote w:id="67">
    <w:p w:rsidR="00885EC4" w:rsidRPr="00B106DB" w:rsidRDefault="00885EC4">
      <w:pPr>
        <w:pStyle w:val="Funotentext"/>
        <w:rPr>
          <w:lang w:val="en-US"/>
        </w:rPr>
      </w:pPr>
      <w:r>
        <w:rPr>
          <w:rStyle w:val="Funotenzeichen"/>
        </w:rPr>
        <w:footnoteRef/>
      </w:r>
      <w:r w:rsidRPr="00B106DB">
        <w:rPr>
          <w:lang w:val="en-US"/>
        </w:rPr>
        <w:t xml:space="preserve"> Cicero, </w:t>
      </w:r>
      <w:r w:rsidRPr="00B106DB">
        <w:rPr>
          <w:i/>
          <w:lang w:val="en-US"/>
        </w:rPr>
        <w:t>On Divination</w:t>
      </w:r>
      <w:r w:rsidRPr="00B106DB">
        <w:rPr>
          <w:lang w:val="en-US"/>
        </w:rPr>
        <w:t xml:space="preserve">, </w:t>
      </w:r>
      <w:r w:rsidR="0048407C">
        <w:rPr>
          <w:lang w:val="en-US"/>
        </w:rPr>
        <w:t>3.1.</w:t>
      </w:r>
    </w:p>
  </w:footnote>
  <w:footnote w:id="68">
    <w:p w:rsidR="00885EC4" w:rsidRPr="00B106DB" w:rsidRDefault="00885EC4">
      <w:pPr>
        <w:pStyle w:val="Funotentext"/>
        <w:rPr>
          <w:lang w:val="en-US"/>
        </w:rPr>
      </w:pPr>
      <w:r>
        <w:rPr>
          <w:rStyle w:val="Funotenzeichen"/>
        </w:rPr>
        <w:footnoteRef/>
      </w:r>
      <w:r w:rsidRPr="00B106DB">
        <w:rPr>
          <w:lang w:val="en-US"/>
        </w:rPr>
        <w:t xml:space="preserve"> Cicero, </w:t>
      </w:r>
      <w:r w:rsidRPr="00B106DB">
        <w:rPr>
          <w:i/>
          <w:lang w:val="en-US"/>
        </w:rPr>
        <w:t>On Divination</w:t>
      </w:r>
      <w:r w:rsidRPr="00B106DB">
        <w:rPr>
          <w:lang w:val="en-US"/>
        </w:rPr>
        <w:t xml:space="preserve">, </w:t>
      </w:r>
      <w:r w:rsidR="0048407C">
        <w:rPr>
          <w:lang w:val="en-GB"/>
        </w:rPr>
        <w:t xml:space="preserve">2.24-25. </w:t>
      </w:r>
    </w:p>
  </w:footnote>
  <w:footnote w:id="69">
    <w:p w:rsidR="00885EC4" w:rsidRPr="00751FB0" w:rsidRDefault="00885EC4" w:rsidP="009066A5">
      <w:pPr>
        <w:pStyle w:val="Funotentext"/>
        <w:ind w:left="198" w:hanging="198"/>
        <w:rPr>
          <w:lang w:val="en-US"/>
        </w:rPr>
      </w:pPr>
      <w:r>
        <w:rPr>
          <w:rStyle w:val="Funotenzeichen"/>
        </w:rPr>
        <w:footnoteRef/>
      </w:r>
      <w:r w:rsidRPr="00751FB0">
        <w:rPr>
          <w:lang w:val="en-US"/>
        </w:rPr>
        <w:t xml:space="preserve"> Ptolemy, </w:t>
      </w:r>
      <w:proofErr w:type="spellStart"/>
      <w:r w:rsidRPr="00751FB0">
        <w:rPr>
          <w:i/>
          <w:lang w:val="en-US"/>
        </w:rPr>
        <w:t>Tetrabiblos</w:t>
      </w:r>
      <w:proofErr w:type="spellEnd"/>
      <w:r w:rsidRPr="00751FB0">
        <w:rPr>
          <w:lang w:val="en-US"/>
        </w:rPr>
        <w:t xml:space="preserve">, </w:t>
      </w:r>
      <w:r>
        <w:rPr>
          <w:lang w:val="en-US"/>
        </w:rPr>
        <w:t>1.8</w:t>
      </w:r>
      <w:r w:rsidR="009066A5">
        <w:rPr>
          <w:lang w:val="en-US"/>
        </w:rPr>
        <w:t>-9</w:t>
      </w:r>
      <w:r w:rsidRPr="00751FB0">
        <w:rPr>
          <w:lang w:val="en-US"/>
        </w:rPr>
        <w:t xml:space="preserve">; </w:t>
      </w:r>
      <w:r w:rsidR="009066A5" w:rsidRPr="009066A5">
        <w:rPr>
          <w:lang w:val="en-US"/>
        </w:rPr>
        <w:t xml:space="preserve">Dorian </w:t>
      </w:r>
      <w:proofErr w:type="spellStart"/>
      <w:r w:rsidR="009066A5" w:rsidRPr="009066A5">
        <w:rPr>
          <w:lang w:val="en-US"/>
        </w:rPr>
        <w:t>Gieseler</w:t>
      </w:r>
      <w:proofErr w:type="spellEnd"/>
      <w:r w:rsidR="009066A5" w:rsidRPr="009066A5">
        <w:rPr>
          <w:lang w:val="en-US"/>
        </w:rPr>
        <w:t xml:space="preserve"> Greenbaum, ‘Arrows, Aiming and Divination: Astrology as a Stochastic Art’, in </w:t>
      </w:r>
      <w:r w:rsidR="009066A5" w:rsidRPr="009066A5">
        <w:rPr>
          <w:i/>
          <w:lang w:val="en-US"/>
        </w:rPr>
        <w:t>Divination: Perspectives for a New Millennium</w:t>
      </w:r>
      <w:r w:rsidR="009066A5" w:rsidRPr="009066A5">
        <w:rPr>
          <w:lang w:val="en-US"/>
        </w:rPr>
        <w:t>, ed. by Patrick Curry,</w:t>
      </w:r>
      <w:r w:rsidR="009066A5">
        <w:rPr>
          <w:lang w:val="en-US"/>
        </w:rPr>
        <w:t xml:space="preserve"> </w:t>
      </w:r>
      <w:r w:rsidR="009066A5" w:rsidRPr="009066A5">
        <w:rPr>
          <w:lang w:val="en-US"/>
        </w:rPr>
        <w:t>(London: Routledge, 2010)</w:t>
      </w:r>
      <w:r w:rsidR="009066A5">
        <w:rPr>
          <w:lang w:val="en-US"/>
        </w:rPr>
        <w:t xml:space="preserve">, </w:t>
      </w:r>
      <w:r>
        <w:rPr>
          <w:lang w:val="en-US"/>
        </w:rPr>
        <w:t xml:space="preserve">p. 181. </w:t>
      </w:r>
    </w:p>
  </w:footnote>
  <w:footnote w:id="70">
    <w:p w:rsidR="00885EC4" w:rsidRPr="001B7930" w:rsidRDefault="00885EC4">
      <w:pPr>
        <w:pStyle w:val="Funotentext"/>
        <w:rPr>
          <w:lang w:val="de-AT"/>
        </w:rPr>
      </w:pPr>
      <w:r>
        <w:rPr>
          <w:rStyle w:val="Funotenzeichen"/>
        </w:rPr>
        <w:footnoteRef/>
      </w:r>
      <w:r w:rsidRPr="001B7930">
        <w:rPr>
          <w:lang w:val="de-AT"/>
        </w:rPr>
        <w:t xml:space="preserve"> Valens, </w:t>
      </w:r>
      <w:r w:rsidRPr="001B7930">
        <w:rPr>
          <w:i/>
          <w:lang w:val="de-AT"/>
        </w:rPr>
        <w:t>Blütensträuße</w:t>
      </w:r>
      <w:r w:rsidRPr="001B7930">
        <w:rPr>
          <w:lang w:val="de-AT"/>
        </w:rPr>
        <w:t xml:space="preserve">, IX.12.29. </w:t>
      </w:r>
    </w:p>
  </w:footnote>
  <w:footnote w:id="71">
    <w:p w:rsidR="00885EC4" w:rsidRPr="00B24349" w:rsidRDefault="00885EC4">
      <w:pPr>
        <w:pStyle w:val="Funotentext"/>
        <w:rPr>
          <w:lang w:val="de-AT"/>
        </w:rPr>
      </w:pPr>
      <w:r>
        <w:rPr>
          <w:rStyle w:val="Funotenzeichen"/>
        </w:rPr>
        <w:footnoteRef/>
      </w:r>
      <w:r>
        <w:t xml:space="preserve"> Valens, </w:t>
      </w:r>
      <w:r>
        <w:rPr>
          <w:i/>
        </w:rPr>
        <w:t>Blütensträuße</w:t>
      </w:r>
      <w:r>
        <w:t>, IX.12.30-31.</w:t>
      </w:r>
    </w:p>
  </w:footnote>
  <w:footnote w:id="72">
    <w:p w:rsidR="00885EC4" w:rsidRPr="00851F29" w:rsidRDefault="00885EC4">
      <w:pPr>
        <w:pStyle w:val="Funotentext"/>
        <w:rPr>
          <w:lang w:val="en-US"/>
        </w:rPr>
      </w:pPr>
      <w:r>
        <w:rPr>
          <w:rStyle w:val="Funotenzeichen"/>
        </w:rPr>
        <w:footnoteRef/>
      </w:r>
      <w:r w:rsidRPr="00851F29">
        <w:rPr>
          <w:lang w:val="en-US"/>
        </w:rPr>
        <w:t xml:space="preserve"> Seneca, </w:t>
      </w:r>
      <w:r w:rsidR="00ED0EF3">
        <w:rPr>
          <w:i/>
          <w:lang w:val="en-US"/>
        </w:rPr>
        <w:t>Epistles</w:t>
      </w:r>
      <w:r w:rsidRPr="00851F29">
        <w:rPr>
          <w:lang w:val="en-US"/>
        </w:rPr>
        <w:t>, CVIII.</w:t>
      </w:r>
      <w:r>
        <w:rPr>
          <w:lang w:val="en-US"/>
        </w:rPr>
        <w:t xml:space="preserve">11.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Seitenzahl"/>
      </w:rPr>
      <w:id w:val="714548940"/>
      <w:docPartObj>
        <w:docPartGallery w:val="Page Numbers (Top of Page)"/>
        <w:docPartUnique/>
      </w:docPartObj>
    </w:sdtPr>
    <w:sdtEndPr>
      <w:rPr>
        <w:rStyle w:val="Seitenzahl"/>
      </w:rPr>
    </w:sdtEndPr>
    <w:sdtContent>
      <w:p w:rsidR="00885EC4" w:rsidRDefault="00885EC4" w:rsidP="00323B56">
        <w:pPr>
          <w:pStyle w:val="Kopfzeile"/>
          <w:framePr w:wrap="none" w:vAnchor="text" w:hAnchor="margin" w:xAlign="right" w:y="1"/>
          <w:rPr>
            <w:rStyle w:val="Seitenzahl"/>
          </w:rPr>
        </w:pPr>
        <w:r>
          <w:rPr>
            <w:rStyle w:val="Seitenzahl"/>
          </w:rPr>
          <w:fldChar w:fldCharType="begin"/>
        </w:r>
        <w:r>
          <w:rPr>
            <w:rStyle w:val="Seitenzahl"/>
          </w:rPr>
          <w:instrText xml:space="preserve"> PAGE </w:instrText>
        </w:r>
        <w:r>
          <w:rPr>
            <w:rStyle w:val="Seitenzahl"/>
          </w:rPr>
          <w:fldChar w:fldCharType="end"/>
        </w:r>
      </w:p>
    </w:sdtContent>
  </w:sdt>
  <w:p w:rsidR="00885EC4" w:rsidRDefault="00885EC4" w:rsidP="00C54992">
    <w:pPr>
      <w:pStyle w:val="Kopfzeile"/>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Seitenzahl"/>
      </w:rPr>
      <w:id w:val="-1520537411"/>
      <w:docPartObj>
        <w:docPartGallery w:val="Page Numbers (Top of Page)"/>
        <w:docPartUnique/>
      </w:docPartObj>
    </w:sdtPr>
    <w:sdtEndPr>
      <w:rPr>
        <w:rStyle w:val="Seitenzahl"/>
      </w:rPr>
    </w:sdtEndPr>
    <w:sdtContent>
      <w:p w:rsidR="00885EC4" w:rsidRDefault="00885EC4" w:rsidP="00323B56">
        <w:pPr>
          <w:pStyle w:val="Kopfzeile"/>
          <w:framePr w:wrap="none" w:vAnchor="text" w:hAnchor="margin" w:xAlign="right" w:y="1"/>
          <w:rPr>
            <w:rStyle w:val="Seitenzahl"/>
          </w:rPr>
        </w:pPr>
        <w:r>
          <w:rPr>
            <w:rStyle w:val="Seitenzahl"/>
          </w:rPr>
          <w:fldChar w:fldCharType="begin"/>
        </w:r>
        <w:r>
          <w:rPr>
            <w:rStyle w:val="Seitenzahl"/>
          </w:rPr>
          <w:instrText xml:space="preserve"> PAGE </w:instrText>
        </w:r>
        <w:r>
          <w:rPr>
            <w:rStyle w:val="Seitenzahl"/>
          </w:rPr>
          <w:fldChar w:fldCharType="separate"/>
        </w:r>
        <w:r>
          <w:rPr>
            <w:rStyle w:val="Seitenzahl"/>
            <w:noProof/>
          </w:rPr>
          <w:t>1</w:t>
        </w:r>
        <w:r>
          <w:rPr>
            <w:rStyle w:val="Seitenzahl"/>
          </w:rPr>
          <w:fldChar w:fldCharType="end"/>
        </w:r>
      </w:p>
    </w:sdtContent>
  </w:sdt>
  <w:p w:rsidR="00885EC4" w:rsidRPr="00C54992" w:rsidRDefault="00885EC4" w:rsidP="00C54992">
    <w:pPr>
      <w:pStyle w:val="Kopfzeile"/>
      <w:ind w:right="360"/>
      <w:rPr>
        <w:rFonts w:cs="Times New Roman"/>
        <w:lang w:val="de-AT"/>
      </w:rPr>
    </w:pPr>
    <w:r w:rsidRPr="00C54992">
      <w:rPr>
        <w:rFonts w:cs="Times New Roman"/>
        <w:lang w:val="de-AT"/>
      </w:rPr>
      <w:t xml:space="preserve">Fabio Nagele </w:t>
    </w:r>
    <w:r w:rsidRPr="00C54992">
      <w:rPr>
        <w:rFonts w:cs="Times New Roman"/>
      </w:rPr>
      <w:t>1806911</w:t>
    </w:r>
    <w:r>
      <w:rPr>
        <w:rFonts w:cs="Times New Roman"/>
      </w:rPr>
      <w:t xml:space="preserve"> </w:t>
    </w:r>
    <w:r w:rsidRPr="00C54992">
      <w:rPr>
        <w:rFonts w:cs="Times New Roman"/>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920C6"/>
    <w:multiLevelType w:val="hybridMultilevel"/>
    <w:tmpl w:val="E2DC90A8"/>
    <w:lvl w:ilvl="0" w:tplc="04070001">
      <w:start w:val="1"/>
      <w:numFmt w:val="bullet"/>
      <w:lvlText w:val=""/>
      <w:lvlJc w:val="left"/>
      <w:pPr>
        <w:ind w:left="720" w:hanging="360"/>
      </w:pPr>
      <w:rPr>
        <w:rFonts w:ascii="Symbol" w:hAnsi="Symbol" w:hint="default"/>
      </w:rPr>
    </w:lvl>
    <w:lvl w:ilvl="1" w:tplc="04070003">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 w15:restartNumberingAfterBreak="0">
    <w:nsid w:val="0E4A5B5D"/>
    <w:multiLevelType w:val="multilevel"/>
    <w:tmpl w:val="AB0ED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AC578E"/>
    <w:multiLevelType w:val="hybridMultilevel"/>
    <w:tmpl w:val="31A02F4E"/>
    <w:lvl w:ilvl="0" w:tplc="04070001">
      <w:start w:val="1"/>
      <w:numFmt w:val="bullet"/>
      <w:lvlText w:val=""/>
      <w:lvlJc w:val="left"/>
      <w:pPr>
        <w:ind w:left="720" w:hanging="360"/>
      </w:pPr>
      <w:rPr>
        <w:rFonts w:ascii="Symbol" w:hAnsi="Symbo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3" w15:restartNumberingAfterBreak="0">
    <w:nsid w:val="11FB789E"/>
    <w:multiLevelType w:val="multilevel"/>
    <w:tmpl w:val="3CCE27DE"/>
    <w:lvl w:ilvl="0">
      <w:start w:val="1"/>
      <w:numFmt w:val="decimal"/>
      <w:lvlText w:val="%1"/>
      <w:lvlJc w:val="left"/>
      <w:pPr>
        <w:ind w:left="567" w:hanging="567"/>
      </w:pPr>
      <w:rPr>
        <w:rFonts w:hint="default"/>
      </w:rPr>
    </w:lvl>
    <w:lvl w:ilvl="1">
      <w:start w:val="1"/>
      <w:numFmt w:val="decimal"/>
      <w:lvlText w:val="%1.%2"/>
      <w:lvlJc w:val="left"/>
      <w:pPr>
        <w:ind w:left="737" w:hanging="737"/>
      </w:pPr>
      <w:rPr>
        <w:rFonts w:hint="default"/>
      </w:rPr>
    </w:lvl>
    <w:lvl w:ilvl="2">
      <w:start w:val="1"/>
      <w:numFmt w:val="decimal"/>
      <w:lvlText w:val="%1.%2.%3"/>
      <w:lvlJc w:val="left"/>
      <w:pPr>
        <w:ind w:left="907" w:hanging="907"/>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14C926AF"/>
    <w:multiLevelType w:val="multilevel"/>
    <w:tmpl w:val="530C60BC"/>
    <w:lvl w:ilvl="0">
      <w:start w:val="1"/>
      <w:numFmt w:val="decimal"/>
      <w:lvlText w:val="%1."/>
      <w:lvlJc w:val="left"/>
      <w:pPr>
        <w:tabs>
          <w:tab w:val="num" w:pos="567"/>
        </w:tabs>
        <w:ind w:left="567" w:hanging="567"/>
      </w:pPr>
      <w:rPr>
        <w:rFonts w:hint="default"/>
      </w:rPr>
    </w:lvl>
    <w:lvl w:ilvl="1">
      <w:start w:val="1"/>
      <w:numFmt w:val="decimal"/>
      <w:lvlText w:val="%1.%2."/>
      <w:lvlJc w:val="left"/>
      <w:pPr>
        <w:tabs>
          <w:tab w:val="num" w:pos="737"/>
        </w:tabs>
        <w:ind w:left="737" w:hanging="737"/>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5" w15:restartNumberingAfterBreak="0">
    <w:nsid w:val="15050790"/>
    <w:multiLevelType w:val="multilevel"/>
    <w:tmpl w:val="E4DAFDC6"/>
    <w:lvl w:ilvl="0">
      <w:start w:val="1"/>
      <w:numFmt w:val="decimal"/>
      <w:lvlText w:val="%1"/>
      <w:lvlJc w:val="left"/>
      <w:pPr>
        <w:tabs>
          <w:tab w:val="num" w:pos="454"/>
        </w:tabs>
        <w:ind w:left="454" w:hanging="454"/>
      </w:pPr>
      <w:rPr>
        <w:rFonts w:hint="default"/>
      </w:rPr>
    </w:lvl>
    <w:lvl w:ilvl="1">
      <w:start w:val="1"/>
      <w:numFmt w:val="decimal"/>
      <w:lvlText w:val="%1.%2"/>
      <w:lvlJc w:val="left"/>
      <w:pPr>
        <w:tabs>
          <w:tab w:val="num" w:pos="680"/>
        </w:tabs>
        <w:ind w:left="680" w:hanging="680"/>
      </w:pPr>
      <w:rPr>
        <w:rFonts w:hint="default"/>
      </w:rPr>
    </w:lvl>
    <w:lvl w:ilvl="2">
      <w:start w:val="1"/>
      <w:numFmt w:val="decimal"/>
      <w:lvlText w:val="%1.%2.%3."/>
      <w:lvlJc w:val="left"/>
      <w:pPr>
        <w:ind w:left="1678" w:hanging="504"/>
      </w:pPr>
      <w:rPr>
        <w:rFonts w:hint="default"/>
      </w:rPr>
    </w:lvl>
    <w:lvl w:ilvl="3">
      <w:start w:val="1"/>
      <w:numFmt w:val="decimal"/>
      <w:lvlText w:val="%1.%2.%3.%4."/>
      <w:lvlJc w:val="left"/>
      <w:pPr>
        <w:ind w:left="2182" w:hanging="648"/>
      </w:pPr>
      <w:rPr>
        <w:rFonts w:hint="default"/>
      </w:rPr>
    </w:lvl>
    <w:lvl w:ilvl="4">
      <w:start w:val="1"/>
      <w:numFmt w:val="decimal"/>
      <w:lvlText w:val="%1.%2.%3.%4.%5."/>
      <w:lvlJc w:val="left"/>
      <w:pPr>
        <w:ind w:left="2686" w:hanging="792"/>
      </w:pPr>
      <w:rPr>
        <w:rFonts w:hint="default"/>
      </w:rPr>
    </w:lvl>
    <w:lvl w:ilvl="5">
      <w:start w:val="1"/>
      <w:numFmt w:val="decimal"/>
      <w:lvlText w:val="%1.%2.%3.%4.%5.%6."/>
      <w:lvlJc w:val="left"/>
      <w:pPr>
        <w:ind w:left="3190" w:hanging="936"/>
      </w:pPr>
      <w:rPr>
        <w:rFonts w:hint="default"/>
      </w:rPr>
    </w:lvl>
    <w:lvl w:ilvl="6">
      <w:start w:val="1"/>
      <w:numFmt w:val="decimal"/>
      <w:lvlText w:val="%1.%2.%3.%4.%5.%6.%7."/>
      <w:lvlJc w:val="left"/>
      <w:pPr>
        <w:ind w:left="3694" w:hanging="1080"/>
      </w:pPr>
      <w:rPr>
        <w:rFonts w:hint="default"/>
      </w:rPr>
    </w:lvl>
    <w:lvl w:ilvl="7">
      <w:start w:val="1"/>
      <w:numFmt w:val="decimal"/>
      <w:lvlText w:val="%1.%2.%3.%4.%5.%6.%7.%8."/>
      <w:lvlJc w:val="left"/>
      <w:pPr>
        <w:ind w:left="4198" w:hanging="1224"/>
      </w:pPr>
      <w:rPr>
        <w:rFonts w:hint="default"/>
      </w:rPr>
    </w:lvl>
    <w:lvl w:ilvl="8">
      <w:start w:val="1"/>
      <w:numFmt w:val="decimal"/>
      <w:lvlText w:val="%1.%2.%3.%4.%5.%6.%7.%8.%9."/>
      <w:lvlJc w:val="left"/>
      <w:pPr>
        <w:ind w:left="4774" w:hanging="1440"/>
      </w:pPr>
      <w:rPr>
        <w:rFonts w:hint="default"/>
      </w:rPr>
    </w:lvl>
  </w:abstractNum>
  <w:abstractNum w:abstractNumId="6" w15:restartNumberingAfterBreak="0">
    <w:nsid w:val="19E92EC9"/>
    <w:multiLevelType w:val="multilevel"/>
    <w:tmpl w:val="07EEA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A2660AD"/>
    <w:multiLevelType w:val="multilevel"/>
    <w:tmpl w:val="39A03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4342609"/>
    <w:multiLevelType w:val="multilevel"/>
    <w:tmpl w:val="B7560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AC32EEA"/>
    <w:multiLevelType w:val="multilevel"/>
    <w:tmpl w:val="F90E3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BB152E4"/>
    <w:multiLevelType w:val="multilevel"/>
    <w:tmpl w:val="95185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361338"/>
    <w:multiLevelType w:val="hybridMultilevel"/>
    <w:tmpl w:val="DCE25B26"/>
    <w:lvl w:ilvl="0" w:tplc="91DAFCCC">
      <w:numFmt w:val="bullet"/>
      <w:lvlText w:val=""/>
      <w:lvlJc w:val="left"/>
      <w:pPr>
        <w:ind w:left="720" w:hanging="360"/>
      </w:pPr>
      <w:rPr>
        <w:rFonts w:ascii="Wingdings" w:eastAsiaTheme="minorHAnsi" w:hAnsi="Wingdings" w:cstheme="minorBidi"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2" w15:restartNumberingAfterBreak="0">
    <w:nsid w:val="31107634"/>
    <w:multiLevelType w:val="multilevel"/>
    <w:tmpl w:val="E00CC91C"/>
    <w:lvl w:ilvl="0">
      <w:start w:val="1"/>
      <w:numFmt w:val="decimal"/>
      <w:lvlText w:val="%1"/>
      <w:lvlJc w:val="left"/>
      <w:pPr>
        <w:tabs>
          <w:tab w:val="num" w:pos="454"/>
        </w:tabs>
        <w:ind w:left="454" w:hanging="454"/>
      </w:pPr>
      <w:rPr>
        <w:rFonts w:hint="default"/>
      </w:rPr>
    </w:lvl>
    <w:lvl w:ilvl="1">
      <w:start w:val="1"/>
      <w:numFmt w:val="decimal"/>
      <w:lvlText w:val="%1.%2"/>
      <w:lvlJc w:val="left"/>
      <w:pPr>
        <w:tabs>
          <w:tab w:val="num" w:pos="567"/>
        </w:tabs>
        <w:ind w:left="567" w:hanging="567"/>
      </w:pPr>
      <w:rPr>
        <w:rFonts w:hint="default"/>
      </w:rPr>
    </w:lvl>
    <w:lvl w:ilvl="2">
      <w:start w:val="1"/>
      <w:numFmt w:val="decimal"/>
      <w:lvlText w:val="%1.%2.%3"/>
      <w:lvlJc w:val="left"/>
      <w:pPr>
        <w:tabs>
          <w:tab w:val="num" w:pos="680"/>
        </w:tabs>
        <w:ind w:left="680" w:hanging="680"/>
      </w:pPr>
      <w:rPr>
        <w:rFonts w:hint="default"/>
      </w:rPr>
    </w:lvl>
    <w:lvl w:ilvl="3">
      <w:start w:val="1"/>
      <w:numFmt w:val="decimal"/>
      <w:lvlText w:val="%1.%2.%3.%4."/>
      <w:lvlJc w:val="left"/>
      <w:pPr>
        <w:tabs>
          <w:tab w:val="num" w:pos="794"/>
        </w:tabs>
        <w:ind w:left="794" w:hanging="794"/>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3" w15:restartNumberingAfterBreak="0">
    <w:nsid w:val="3343511D"/>
    <w:multiLevelType w:val="multilevel"/>
    <w:tmpl w:val="20E45690"/>
    <w:lvl w:ilvl="0">
      <w:start w:val="1"/>
      <w:numFmt w:val="decimal"/>
      <w:pStyle w:val="Ebene1Uni"/>
      <w:lvlText w:val="%1"/>
      <w:lvlJc w:val="left"/>
      <w:pPr>
        <w:ind w:left="567" w:hanging="567"/>
      </w:pPr>
      <w:rPr>
        <w:rFonts w:hint="default"/>
      </w:rPr>
    </w:lvl>
    <w:lvl w:ilvl="1">
      <w:start w:val="1"/>
      <w:numFmt w:val="decimal"/>
      <w:pStyle w:val="Ebene2Uni"/>
      <w:lvlText w:val="%1.%2"/>
      <w:lvlJc w:val="left"/>
      <w:pPr>
        <w:ind w:left="737" w:hanging="737"/>
      </w:pPr>
      <w:rPr>
        <w:rFonts w:hint="default"/>
      </w:rPr>
    </w:lvl>
    <w:lvl w:ilvl="2">
      <w:start w:val="1"/>
      <w:numFmt w:val="decimal"/>
      <w:pStyle w:val="Ebene3Uni"/>
      <w:lvlText w:val="%1.%2.%3"/>
      <w:lvlJc w:val="left"/>
      <w:pPr>
        <w:ind w:left="907" w:hanging="907"/>
      </w:pPr>
      <w:rPr>
        <w:rFonts w:hint="default"/>
      </w:rPr>
    </w:lvl>
    <w:lvl w:ilvl="3">
      <w:start w:val="1"/>
      <w:numFmt w:val="decimal"/>
      <w:pStyle w:val="Ebene4Uni"/>
      <w:lvlText w:val="%1.%2.%3.%4"/>
      <w:lvlJc w:val="left"/>
      <w:pPr>
        <w:ind w:left="1077" w:hanging="1077"/>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4" w15:restartNumberingAfterBreak="0">
    <w:nsid w:val="369647BD"/>
    <w:multiLevelType w:val="hybridMultilevel"/>
    <w:tmpl w:val="A2308DDE"/>
    <w:lvl w:ilvl="0" w:tplc="04070001">
      <w:start w:val="1"/>
      <w:numFmt w:val="bullet"/>
      <w:lvlText w:val=""/>
      <w:lvlJc w:val="left"/>
      <w:pPr>
        <w:ind w:left="720" w:hanging="360"/>
      </w:pPr>
      <w:rPr>
        <w:rFonts w:ascii="Symbol" w:hAnsi="Symbol" w:hint="default"/>
      </w:rPr>
    </w:lvl>
    <w:lvl w:ilvl="1" w:tplc="04070003">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5" w15:restartNumberingAfterBreak="0">
    <w:nsid w:val="3A260ECD"/>
    <w:multiLevelType w:val="multilevel"/>
    <w:tmpl w:val="0672B05E"/>
    <w:lvl w:ilvl="0">
      <w:start w:val="1"/>
      <w:numFmt w:val="bullet"/>
      <w:lvlText w:val=""/>
      <w:lvlJc w:val="left"/>
      <w:pPr>
        <w:ind w:left="360" w:hanging="360"/>
      </w:pPr>
      <w:rPr>
        <w:rFonts w:ascii="Wingdings" w:hAnsi="Wingding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6" w15:restartNumberingAfterBreak="0">
    <w:nsid w:val="469D2768"/>
    <w:multiLevelType w:val="multilevel"/>
    <w:tmpl w:val="F1169A78"/>
    <w:lvl w:ilvl="0">
      <w:start w:val="1"/>
      <w:numFmt w:val="decimal"/>
      <w:lvlText w:val="%1."/>
      <w:lvlJc w:val="left"/>
      <w:pPr>
        <w:tabs>
          <w:tab w:val="num" w:pos="567"/>
        </w:tabs>
        <w:ind w:left="567" w:hanging="567"/>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7" w15:restartNumberingAfterBreak="0">
    <w:nsid w:val="4A974A6D"/>
    <w:multiLevelType w:val="multilevel"/>
    <w:tmpl w:val="D7F69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AFB30C6"/>
    <w:multiLevelType w:val="multilevel"/>
    <w:tmpl w:val="B72EC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B2F0AD3"/>
    <w:multiLevelType w:val="multilevel"/>
    <w:tmpl w:val="524459B0"/>
    <w:lvl w:ilvl="0">
      <w:start w:val="1"/>
      <w:numFmt w:val="none"/>
      <w:suff w:val="nothing"/>
      <w:lvlText w:val=""/>
      <w:lvlJc w:val="left"/>
      <w:pPr>
        <w:ind w:left="0" w:firstLine="0"/>
      </w:pPr>
      <w:rPr>
        <w:rFonts w:hint="default"/>
      </w:rPr>
    </w:lvl>
    <w:lvl w:ilvl="1">
      <w:start w:val="1"/>
      <w:numFmt w:val="upperLetter"/>
      <w:lvlText w:val="%2."/>
      <w:lvlJc w:val="left"/>
      <w:pPr>
        <w:ind w:left="720" w:firstLine="0"/>
      </w:pPr>
      <w:rPr>
        <w:rFonts w:hint="default"/>
      </w:rPr>
    </w:lvl>
    <w:lvl w:ilvl="2">
      <w:start w:val="1"/>
      <w:numFmt w:val="decimal"/>
      <w:lvlText w:val="%3."/>
      <w:lvlJc w:val="left"/>
      <w:pPr>
        <w:ind w:left="1440" w:firstLine="0"/>
      </w:pPr>
      <w:rPr>
        <w:rFonts w:hint="default"/>
      </w:rPr>
    </w:lvl>
    <w:lvl w:ilvl="3">
      <w:start w:val="1"/>
      <w:numFmt w:val="lowerLetter"/>
      <w:lvlText w:val="%4)"/>
      <w:lvlJc w:val="left"/>
      <w:pPr>
        <w:ind w:left="2160" w:firstLine="0"/>
      </w:pPr>
      <w:rPr>
        <w:rFonts w:hint="default"/>
      </w:rPr>
    </w:lvl>
    <w:lvl w:ilvl="4">
      <w:start w:val="1"/>
      <w:numFmt w:val="decimal"/>
      <w:lvlText w:val="(%5)"/>
      <w:lvlJc w:val="left"/>
      <w:pPr>
        <w:ind w:left="2880" w:firstLine="0"/>
      </w:pPr>
      <w:rPr>
        <w:rFonts w:hint="default"/>
      </w:rPr>
    </w:lvl>
    <w:lvl w:ilvl="5">
      <w:start w:val="1"/>
      <w:numFmt w:val="lowerLetter"/>
      <w:lvlText w:val="(%6)"/>
      <w:lvlJc w:val="left"/>
      <w:pPr>
        <w:ind w:left="3600" w:firstLine="0"/>
      </w:pPr>
      <w:rPr>
        <w:rFonts w:hint="default"/>
      </w:rPr>
    </w:lvl>
    <w:lvl w:ilvl="6">
      <w:start w:val="1"/>
      <w:numFmt w:val="lowerRoman"/>
      <w:lvlText w:val="(%7)"/>
      <w:lvlJc w:val="left"/>
      <w:pPr>
        <w:ind w:left="4320" w:firstLine="0"/>
      </w:pPr>
      <w:rPr>
        <w:rFonts w:hint="default"/>
      </w:rPr>
    </w:lvl>
    <w:lvl w:ilvl="7">
      <w:start w:val="1"/>
      <w:numFmt w:val="lowerLetter"/>
      <w:lvlText w:val="(%8)"/>
      <w:lvlJc w:val="left"/>
      <w:pPr>
        <w:ind w:left="5040" w:firstLine="0"/>
      </w:pPr>
      <w:rPr>
        <w:rFonts w:hint="default"/>
      </w:rPr>
    </w:lvl>
    <w:lvl w:ilvl="8">
      <w:start w:val="1"/>
      <w:numFmt w:val="lowerRoman"/>
      <w:lvlText w:val="(%9)"/>
      <w:lvlJc w:val="left"/>
      <w:pPr>
        <w:ind w:left="5760" w:firstLine="0"/>
      </w:pPr>
      <w:rPr>
        <w:rFonts w:hint="default"/>
      </w:rPr>
    </w:lvl>
  </w:abstractNum>
  <w:abstractNum w:abstractNumId="20" w15:restartNumberingAfterBreak="0">
    <w:nsid w:val="4E3F0130"/>
    <w:multiLevelType w:val="multilevel"/>
    <w:tmpl w:val="9CE47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17E15BA"/>
    <w:multiLevelType w:val="hybridMultilevel"/>
    <w:tmpl w:val="36F4A718"/>
    <w:lvl w:ilvl="0" w:tplc="EF14688C">
      <w:start w:val="2"/>
      <w:numFmt w:val="bullet"/>
      <w:lvlText w:val="-"/>
      <w:lvlJc w:val="left"/>
      <w:pPr>
        <w:ind w:left="720" w:hanging="360"/>
      </w:pPr>
      <w:rPr>
        <w:rFonts w:ascii="Times New Roman" w:eastAsiaTheme="minorHAnsi" w:hAnsi="Times New Roman" w:cs="Times New Roman" w:hint="default"/>
      </w:rPr>
    </w:lvl>
    <w:lvl w:ilvl="1" w:tplc="04070003">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22" w15:restartNumberingAfterBreak="0">
    <w:nsid w:val="59D4565D"/>
    <w:multiLevelType w:val="multilevel"/>
    <w:tmpl w:val="FEC43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B662169"/>
    <w:multiLevelType w:val="multilevel"/>
    <w:tmpl w:val="00AC199E"/>
    <w:lvl w:ilvl="0">
      <w:start w:val="1"/>
      <w:numFmt w:val="decimal"/>
      <w:lvlText w:val="%1"/>
      <w:lvlJc w:val="left"/>
      <w:pPr>
        <w:tabs>
          <w:tab w:val="num" w:pos="454"/>
        </w:tabs>
        <w:ind w:left="454" w:hanging="454"/>
      </w:pPr>
      <w:rPr>
        <w:rFonts w:hint="default"/>
      </w:rPr>
    </w:lvl>
    <w:lvl w:ilvl="1">
      <w:start w:val="1"/>
      <w:numFmt w:val="decimal"/>
      <w:lvlText w:val="%1.%2"/>
      <w:lvlJc w:val="left"/>
      <w:pPr>
        <w:ind w:left="680" w:hanging="680"/>
      </w:pPr>
      <w:rPr>
        <w:rFonts w:hint="default"/>
      </w:rPr>
    </w:lvl>
    <w:lvl w:ilvl="2">
      <w:start w:val="1"/>
      <w:numFmt w:val="none"/>
      <w:lvlText w:val="1.1.1"/>
      <w:lvlJc w:val="left"/>
      <w:pPr>
        <w:tabs>
          <w:tab w:val="num" w:pos="907"/>
        </w:tabs>
        <w:ind w:left="907" w:hanging="907"/>
      </w:pPr>
      <w:rPr>
        <w:rFonts w:hint="default"/>
      </w:rPr>
    </w:lvl>
    <w:lvl w:ilvl="3">
      <w:start w:val="1"/>
      <w:numFmt w:val="decimal"/>
      <w:lvlText w:val="%1.%2.%3.%4."/>
      <w:lvlJc w:val="left"/>
      <w:pPr>
        <w:ind w:left="2182" w:hanging="648"/>
      </w:pPr>
      <w:rPr>
        <w:rFonts w:hint="default"/>
      </w:rPr>
    </w:lvl>
    <w:lvl w:ilvl="4">
      <w:start w:val="1"/>
      <w:numFmt w:val="decimal"/>
      <w:lvlText w:val="%1.%2.%3.%4.%5."/>
      <w:lvlJc w:val="left"/>
      <w:pPr>
        <w:ind w:left="2686" w:hanging="792"/>
      </w:pPr>
      <w:rPr>
        <w:rFonts w:hint="default"/>
      </w:rPr>
    </w:lvl>
    <w:lvl w:ilvl="5">
      <w:start w:val="1"/>
      <w:numFmt w:val="decimal"/>
      <w:lvlText w:val="%1.%2.%3.%4.%5.%6."/>
      <w:lvlJc w:val="left"/>
      <w:pPr>
        <w:ind w:left="3190" w:hanging="936"/>
      </w:pPr>
      <w:rPr>
        <w:rFonts w:hint="default"/>
      </w:rPr>
    </w:lvl>
    <w:lvl w:ilvl="6">
      <w:start w:val="1"/>
      <w:numFmt w:val="decimal"/>
      <w:lvlText w:val="%1.%2.%3.%4.%5.%6.%7."/>
      <w:lvlJc w:val="left"/>
      <w:pPr>
        <w:ind w:left="3694" w:hanging="1080"/>
      </w:pPr>
      <w:rPr>
        <w:rFonts w:hint="default"/>
      </w:rPr>
    </w:lvl>
    <w:lvl w:ilvl="7">
      <w:start w:val="1"/>
      <w:numFmt w:val="decimal"/>
      <w:lvlText w:val="%1.%2.%3.%4.%5.%6.%7.%8."/>
      <w:lvlJc w:val="left"/>
      <w:pPr>
        <w:ind w:left="4198" w:hanging="1224"/>
      </w:pPr>
      <w:rPr>
        <w:rFonts w:hint="default"/>
      </w:rPr>
    </w:lvl>
    <w:lvl w:ilvl="8">
      <w:start w:val="1"/>
      <w:numFmt w:val="decimal"/>
      <w:lvlText w:val="%1.%2.%3.%4.%5.%6.%7.%8.%9."/>
      <w:lvlJc w:val="left"/>
      <w:pPr>
        <w:ind w:left="4774" w:hanging="1440"/>
      </w:pPr>
      <w:rPr>
        <w:rFonts w:hint="default"/>
      </w:rPr>
    </w:lvl>
  </w:abstractNum>
  <w:abstractNum w:abstractNumId="24" w15:restartNumberingAfterBreak="0">
    <w:nsid w:val="61C21BE8"/>
    <w:multiLevelType w:val="hybridMultilevel"/>
    <w:tmpl w:val="8CB0A01E"/>
    <w:lvl w:ilvl="0" w:tplc="04070005">
      <w:start w:val="1"/>
      <w:numFmt w:val="bullet"/>
      <w:lvlText w:val=""/>
      <w:lvlJc w:val="left"/>
      <w:pPr>
        <w:ind w:left="360" w:hanging="360"/>
      </w:pPr>
      <w:rPr>
        <w:rFonts w:ascii="Wingdings" w:hAnsi="Wingdings" w:hint="default"/>
      </w:rPr>
    </w:lvl>
    <w:lvl w:ilvl="1" w:tplc="04070003" w:tentative="1">
      <w:start w:val="1"/>
      <w:numFmt w:val="bullet"/>
      <w:lvlText w:val="o"/>
      <w:lvlJc w:val="left"/>
      <w:pPr>
        <w:ind w:left="1080" w:hanging="360"/>
      </w:pPr>
      <w:rPr>
        <w:rFonts w:ascii="Courier New" w:hAnsi="Courier New" w:cs="Courier New" w:hint="default"/>
      </w:rPr>
    </w:lvl>
    <w:lvl w:ilvl="2" w:tplc="04070005" w:tentative="1">
      <w:start w:val="1"/>
      <w:numFmt w:val="bullet"/>
      <w:lvlText w:val=""/>
      <w:lvlJc w:val="left"/>
      <w:pPr>
        <w:ind w:left="1800" w:hanging="360"/>
      </w:pPr>
      <w:rPr>
        <w:rFonts w:ascii="Wingdings" w:hAnsi="Wingdings" w:hint="default"/>
      </w:rPr>
    </w:lvl>
    <w:lvl w:ilvl="3" w:tplc="04070001" w:tentative="1">
      <w:start w:val="1"/>
      <w:numFmt w:val="bullet"/>
      <w:lvlText w:val=""/>
      <w:lvlJc w:val="left"/>
      <w:pPr>
        <w:ind w:left="2520" w:hanging="360"/>
      </w:pPr>
      <w:rPr>
        <w:rFonts w:ascii="Symbol" w:hAnsi="Symbol" w:hint="default"/>
      </w:rPr>
    </w:lvl>
    <w:lvl w:ilvl="4" w:tplc="04070003" w:tentative="1">
      <w:start w:val="1"/>
      <w:numFmt w:val="bullet"/>
      <w:lvlText w:val="o"/>
      <w:lvlJc w:val="left"/>
      <w:pPr>
        <w:ind w:left="3240" w:hanging="360"/>
      </w:pPr>
      <w:rPr>
        <w:rFonts w:ascii="Courier New" w:hAnsi="Courier New" w:cs="Courier New" w:hint="default"/>
      </w:rPr>
    </w:lvl>
    <w:lvl w:ilvl="5" w:tplc="04070005" w:tentative="1">
      <w:start w:val="1"/>
      <w:numFmt w:val="bullet"/>
      <w:lvlText w:val=""/>
      <w:lvlJc w:val="left"/>
      <w:pPr>
        <w:ind w:left="3960" w:hanging="360"/>
      </w:pPr>
      <w:rPr>
        <w:rFonts w:ascii="Wingdings" w:hAnsi="Wingdings" w:hint="default"/>
      </w:rPr>
    </w:lvl>
    <w:lvl w:ilvl="6" w:tplc="04070001" w:tentative="1">
      <w:start w:val="1"/>
      <w:numFmt w:val="bullet"/>
      <w:lvlText w:val=""/>
      <w:lvlJc w:val="left"/>
      <w:pPr>
        <w:ind w:left="4680" w:hanging="360"/>
      </w:pPr>
      <w:rPr>
        <w:rFonts w:ascii="Symbol" w:hAnsi="Symbol" w:hint="default"/>
      </w:rPr>
    </w:lvl>
    <w:lvl w:ilvl="7" w:tplc="04070003" w:tentative="1">
      <w:start w:val="1"/>
      <w:numFmt w:val="bullet"/>
      <w:lvlText w:val="o"/>
      <w:lvlJc w:val="left"/>
      <w:pPr>
        <w:ind w:left="5400" w:hanging="360"/>
      </w:pPr>
      <w:rPr>
        <w:rFonts w:ascii="Courier New" w:hAnsi="Courier New" w:cs="Courier New" w:hint="default"/>
      </w:rPr>
    </w:lvl>
    <w:lvl w:ilvl="8" w:tplc="04070005" w:tentative="1">
      <w:start w:val="1"/>
      <w:numFmt w:val="bullet"/>
      <w:lvlText w:val=""/>
      <w:lvlJc w:val="left"/>
      <w:pPr>
        <w:ind w:left="6120" w:hanging="360"/>
      </w:pPr>
      <w:rPr>
        <w:rFonts w:ascii="Wingdings" w:hAnsi="Wingdings" w:hint="default"/>
      </w:rPr>
    </w:lvl>
  </w:abstractNum>
  <w:abstractNum w:abstractNumId="25" w15:restartNumberingAfterBreak="0">
    <w:nsid w:val="675B622D"/>
    <w:multiLevelType w:val="multilevel"/>
    <w:tmpl w:val="61A2094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6" w15:restartNumberingAfterBreak="0">
    <w:nsid w:val="6AAC139D"/>
    <w:multiLevelType w:val="multilevel"/>
    <w:tmpl w:val="303A919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DDC699C"/>
    <w:multiLevelType w:val="multilevel"/>
    <w:tmpl w:val="9884A900"/>
    <w:lvl w:ilvl="0">
      <w:start w:val="1"/>
      <w:numFmt w:val="none"/>
      <w:pStyle w:val="EbeneleerUni"/>
      <w:lvlText w:val=""/>
      <w:lvlJc w:val="left"/>
      <w:pPr>
        <w:ind w:left="0" w:firstLine="0"/>
      </w:pPr>
      <w:rPr>
        <w:rFonts w:hint="default"/>
      </w:rPr>
    </w:lvl>
    <w:lvl w:ilvl="1">
      <w:start w:val="1"/>
      <w:numFmt w:val="decimal"/>
      <w:lvlText w:val="%1.%2."/>
      <w:lvlJc w:val="left"/>
      <w:pPr>
        <w:ind w:left="1359" w:hanging="432"/>
      </w:pPr>
      <w:rPr>
        <w:rFonts w:hint="default"/>
      </w:rPr>
    </w:lvl>
    <w:lvl w:ilvl="2">
      <w:start w:val="1"/>
      <w:numFmt w:val="decimal"/>
      <w:lvlText w:val="%1.%2.%3."/>
      <w:lvlJc w:val="left"/>
      <w:pPr>
        <w:ind w:left="1791" w:hanging="504"/>
      </w:pPr>
      <w:rPr>
        <w:rFonts w:hint="default"/>
      </w:rPr>
    </w:lvl>
    <w:lvl w:ilvl="3">
      <w:start w:val="1"/>
      <w:numFmt w:val="decimal"/>
      <w:lvlText w:val="%1.%2.%3.%4."/>
      <w:lvlJc w:val="left"/>
      <w:pPr>
        <w:ind w:left="2295" w:hanging="648"/>
      </w:pPr>
      <w:rPr>
        <w:rFonts w:hint="default"/>
      </w:rPr>
    </w:lvl>
    <w:lvl w:ilvl="4">
      <w:start w:val="1"/>
      <w:numFmt w:val="decimal"/>
      <w:lvlText w:val="%1.%2.%3.%4.%5."/>
      <w:lvlJc w:val="left"/>
      <w:pPr>
        <w:ind w:left="2799" w:hanging="792"/>
      </w:pPr>
      <w:rPr>
        <w:rFonts w:hint="default"/>
      </w:rPr>
    </w:lvl>
    <w:lvl w:ilvl="5">
      <w:start w:val="1"/>
      <w:numFmt w:val="decimal"/>
      <w:lvlText w:val="%1.%2.%3.%4.%5.%6."/>
      <w:lvlJc w:val="left"/>
      <w:pPr>
        <w:ind w:left="3303" w:hanging="936"/>
      </w:pPr>
      <w:rPr>
        <w:rFonts w:hint="default"/>
      </w:rPr>
    </w:lvl>
    <w:lvl w:ilvl="6">
      <w:start w:val="1"/>
      <w:numFmt w:val="decimal"/>
      <w:lvlText w:val="%1.%2.%3.%4.%5.%6.%7."/>
      <w:lvlJc w:val="left"/>
      <w:pPr>
        <w:ind w:left="3807" w:hanging="1080"/>
      </w:pPr>
      <w:rPr>
        <w:rFonts w:hint="default"/>
      </w:rPr>
    </w:lvl>
    <w:lvl w:ilvl="7">
      <w:start w:val="1"/>
      <w:numFmt w:val="decimal"/>
      <w:lvlText w:val="%1.%2.%3.%4.%5.%6.%7.%8."/>
      <w:lvlJc w:val="left"/>
      <w:pPr>
        <w:ind w:left="4311" w:hanging="1224"/>
      </w:pPr>
      <w:rPr>
        <w:rFonts w:hint="default"/>
      </w:rPr>
    </w:lvl>
    <w:lvl w:ilvl="8">
      <w:start w:val="1"/>
      <w:numFmt w:val="decimal"/>
      <w:lvlText w:val="%1.%2.%3.%4.%5.%6.%7.%8.%9."/>
      <w:lvlJc w:val="left"/>
      <w:pPr>
        <w:ind w:left="4887" w:hanging="1440"/>
      </w:pPr>
      <w:rPr>
        <w:rFonts w:hint="default"/>
      </w:rPr>
    </w:lvl>
  </w:abstractNum>
  <w:abstractNum w:abstractNumId="28" w15:restartNumberingAfterBreak="0">
    <w:nsid w:val="6F670731"/>
    <w:multiLevelType w:val="multilevel"/>
    <w:tmpl w:val="EA30CD78"/>
    <w:lvl w:ilvl="0">
      <w:start w:val="1"/>
      <w:numFmt w:val="decimal"/>
      <w:lvlText w:val="%1"/>
      <w:lvlJc w:val="left"/>
      <w:pPr>
        <w:tabs>
          <w:tab w:val="num" w:pos="567"/>
        </w:tabs>
        <w:ind w:left="567" w:hanging="567"/>
      </w:pPr>
      <w:rPr>
        <w:rFonts w:hint="default"/>
      </w:rPr>
    </w:lvl>
    <w:lvl w:ilvl="1">
      <w:start w:val="1"/>
      <w:numFmt w:val="decimal"/>
      <w:lvlText w:val="%1.%2."/>
      <w:lvlJc w:val="left"/>
      <w:pPr>
        <w:ind w:left="1246" w:hanging="432"/>
      </w:pPr>
      <w:rPr>
        <w:rFonts w:hint="default"/>
      </w:rPr>
    </w:lvl>
    <w:lvl w:ilvl="2">
      <w:start w:val="1"/>
      <w:numFmt w:val="decimal"/>
      <w:lvlText w:val="%1.%2.%3."/>
      <w:lvlJc w:val="left"/>
      <w:pPr>
        <w:ind w:left="1678" w:hanging="504"/>
      </w:pPr>
      <w:rPr>
        <w:rFonts w:hint="default"/>
      </w:rPr>
    </w:lvl>
    <w:lvl w:ilvl="3">
      <w:start w:val="1"/>
      <w:numFmt w:val="decimal"/>
      <w:lvlText w:val="%1.%2.%3.%4."/>
      <w:lvlJc w:val="left"/>
      <w:pPr>
        <w:ind w:left="2182" w:hanging="648"/>
      </w:pPr>
      <w:rPr>
        <w:rFonts w:hint="default"/>
      </w:rPr>
    </w:lvl>
    <w:lvl w:ilvl="4">
      <w:start w:val="1"/>
      <w:numFmt w:val="decimal"/>
      <w:lvlText w:val="%1.%2.%3.%4.%5."/>
      <w:lvlJc w:val="left"/>
      <w:pPr>
        <w:ind w:left="2686" w:hanging="792"/>
      </w:pPr>
      <w:rPr>
        <w:rFonts w:hint="default"/>
      </w:rPr>
    </w:lvl>
    <w:lvl w:ilvl="5">
      <w:start w:val="1"/>
      <w:numFmt w:val="decimal"/>
      <w:lvlText w:val="%1.%2.%3.%4.%5.%6."/>
      <w:lvlJc w:val="left"/>
      <w:pPr>
        <w:ind w:left="3190" w:hanging="936"/>
      </w:pPr>
      <w:rPr>
        <w:rFonts w:hint="default"/>
      </w:rPr>
    </w:lvl>
    <w:lvl w:ilvl="6">
      <w:start w:val="1"/>
      <w:numFmt w:val="decimal"/>
      <w:lvlText w:val="%1.%2.%3.%4.%5.%6.%7."/>
      <w:lvlJc w:val="left"/>
      <w:pPr>
        <w:ind w:left="3694" w:hanging="1080"/>
      </w:pPr>
      <w:rPr>
        <w:rFonts w:hint="default"/>
      </w:rPr>
    </w:lvl>
    <w:lvl w:ilvl="7">
      <w:start w:val="1"/>
      <w:numFmt w:val="decimal"/>
      <w:lvlText w:val="%1.%2.%3.%4.%5.%6.%7.%8."/>
      <w:lvlJc w:val="left"/>
      <w:pPr>
        <w:ind w:left="4198" w:hanging="1224"/>
      </w:pPr>
      <w:rPr>
        <w:rFonts w:hint="default"/>
      </w:rPr>
    </w:lvl>
    <w:lvl w:ilvl="8">
      <w:start w:val="1"/>
      <w:numFmt w:val="decimal"/>
      <w:lvlText w:val="%1.%2.%3.%4.%5.%6.%7.%8.%9."/>
      <w:lvlJc w:val="left"/>
      <w:pPr>
        <w:ind w:left="4774" w:hanging="1440"/>
      </w:pPr>
      <w:rPr>
        <w:rFonts w:hint="default"/>
      </w:rPr>
    </w:lvl>
  </w:abstractNum>
  <w:abstractNum w:abstractNumId="29" w15:restartNumberingAfterBreak="0">
    <w:nsid w:val="6FCA61AD"/>
    <w:multiLevelType w:val="multilevel"/>
    <w:tmpl w:val="E062BE6A"/>
    <w:lvl w:ilvl="0">
      <w:start w:val="1"/>
      <w:numFmt w:val="decimal"/>
      <w:lvlText w:val="%1"/>
      <w:lvlJc w:val="left"/>
      <w:pPr>
        <w:ind w:left="454" w:hanging="454"/>
      </w:pPr>
      <w:rPr>
        <w:rFonts w:hint="default"/>
      </w:rPr>
    </w:lvl>
    <w:lvl w:ilvl="1">
      <w:start w:val="1"/>
      <w:numFmt w:val="decimal"/>
      <w:lvlRestart w:val="0"/>
      <w:lvlText w:val="%1.%2"/>
      <w:lvlJc w:val="left"/>
      <w:pPr>
        <w:ind w:left="680" w:hanging="680"/>
      </w:pPr>
      <w:rPr>
        <w:rFonts w:hint="default"/>
      </w:rPr>
    </w:lvl>
    <w:lvl w:ilvl="2">
      <w:start w:val="1"/>
      <w:numFmt w:val="none"/>
      <w:lvlRestart w:val="0"/>
      <w:lvlText w:val="1.1.1"/>
      <w:lvlJc w:val="left"/>
      <w:pPr>
        <w:tabs>
          <w:tab w:val="num" w:pos="907"/>
        </w:tabs>
        <w:ind w:left="907" w:hanging="907"/>
      </w:pPr>
      <w:rPr>
        <w:rFonts w:hint="default"/>
      </w:rPr>
    </w:lvl>
    <w:lvl w:ilvl="3">
      <w:start w:val="1"/>
      <w:numFmt w:val="decimal"/>
      <w:lvlRestart w:val="0"/>
      <w:lvlText w:val="%4.1.1.1"/>
      <w:lvlJc w:val="left"/>
      <w:pPr>
        <w:ind w:left="1134" w:hanging="1134"/>
      </w:pPr>
      <w:rPr>
        <w:rFonts w:hint="default"/>
      </w:rPr>
    </w:lvl>
    <w:lvl w:ilvl="4">
      <w:start w:val="1"/>
      <w:numFmt w:val="decimal"/>
      <w:lvlText w:val="%1.%2.%3.%4.%5."/>
      <w:lvlJc w:val="left"/>
      <w:pPr>
        <w:ind w:left="2686" w:hanging="792"/>
      </w:pPr>
      <w:rPr>
        <w:rFonts w:hint="default"/>
      </w:rPr>
    </w:lvl>
    <w:lvl w:ilvl="5">
      <w:start w:val="1"/>
      <w:numFmt w:val="decimal"/>
      <w:lvlText w:val="%1.%2.%3.%4.%5.%6."/>
      <w:lvlJc w:val="left"/>
      <w:pPr>
        <w:ind w:left="3190" w:hanging="936"/>
      </w:pPr>
      <w:rPr>
        <w:rFonts w:hint="default"/>
      </w:rPr>
    </w:lvl>
    <w:lvl w:ilvl="6">
      <w:start w:val="1"/>
      <w:numFmt w:val="decimal"/>
      <w:lvlText w:val="%1.%2.%3.%4.%5.%6.%7."/>
      <w:lvlJc w:val="left"/>
      <w:pPr>
        <w:ind w:left="3694" w:hanging="1080"/>
      </w:pPr>
      <w:rPr>
        <w:rFonts w:hint="default"/>
      </w:rPr>
    </w:lvl>
    <w:lvl w:ilvl="7">
      <w:start w:val="1"/>
      <w:numFmt w:val="decimal"/>
      <w:lvlText w:val="%1.%2.%3.%4.%5.%6.%7.%8."/>
      <w:lvlJc w:val="left"/>
      <w:pPr>
        <w:ind w:left="4198" w:hanging="1224"/>
      </w:pPr>
      <w:rPr>
        <w:rFonts w:hint="default"/>
      </w:rPr>
    </w:lvl>
    <w:lvl w:ilvl="8">
      <w:start w:val="1"/>
      <w:numFmt w:val="decimal"/>
      <w:lvlText w:val="%1.%2.%3.%4.%5.%6.%7.%8.%9."/>
      <w:lvlJc w:val="left"/>
      <w:pPr>
        <w:ind w:left="4774" w:hanging="1440"/>
      </w:pPr>
      <w:rPr>
        <w:rFonts w:hint="default"/>
      </w:rPr>
    </w:lvl>
  </w:abstractNum>
  <w:abstractNum w:abstractNumId="30" w15:restartNumberingAfterBreak="0">
    <w:nsid w:val="7A9D3D78"/>
    <w:multiLevelType w:val="hybridMultilevel"/>
    <w:tmpl w:val="DBAC04BA"/>
    <w:lvl w:ilvl="0" w:tplc="04070005">
      <w:start w:val="1"/>
      <w:numFmt w:val="bullet"/>
      <w:lvlText w:val=""/>
      <w:lvlJc w:val="left"/>
      <w:pPr>
        <w:ind w:left="360" w:hanging="360"/>
      </w:pPr>
      <w:rPr>
        <w:rFonts w:ascii="Wingdings" w:hAnsi="Wingdings" w:hint="default"/>
      </w:rPr>
    </w:lvl>
    <w:lvl w:ilvl="1" w:tplc="04070003" w:tentative="1">
      <w:start w:val="1"/>
      <w:numFmt w:val="bullet"/>
      <w:lvlText w:val="o"/>
      <w:lvlJc w:val="left"/>
      <w:pPr>
        <w:ind w:left="1080" w:hanging="360"/>
      </w:pPr>
      <w:rPr>
        <w:rFonts w:ascii="Courier New" w:hAnsi="Courier New" w:cs="Courier New" w:hint="default"/>
      </w:rPr>
    </w:lvl>
    <w:lvl w:ilvl="2" w:tplc="04070005" w:tentative="1">
      <w:start w:val="1"/>
      <w:numFmt w:val="bullet"/>
      <w:lvlText w:val=""/>
      <w:lvlJc w:val="left"/>
      <w:pPr>
        <w:ind w:left="1800" w:hanging="360"/>
      </w:pPr>
      <w:rPr>
        <w:rFonts w:ascii="Wingdings" w:hAnsi="Wingdings" w:hint="default"/>
      </w:rPr>
    </w:lvl>
    <w:lvl w:ilvl="3" w:tplc="04070001" w:tentative="1">
      <w:start w:val="1"/>
      <w:numFmt w:val="bullet"/>
      <w:lvlText w:val=""/>
      <w:lvlJc w:val="left"/>
      <w:pPr>
        <w:ind w:left="2520" w:hanging="360"/>
      </w:pPr>
      <w:rPr>
        <w:rFonts w:ascii="Symbol" w:hAnsi="Symbol" w:hint="default"/>
      </w:rPr>
    </w:lvl>
    <w:lvl w:ilvl="4" w:tplc="04070003" w:tentative="1">
      <w:start w:val="1"/>
      <w:numFmt w:val="bullet"/>
      <w:lvlText w:val="o"/>
      <w:lvlJc w:val="left"/>
      <w:pPr>
        <w:ind w:left="3240" w:hanging="360"/>
      </w:pPr>
      <w:rPr>
        <w:rFonts w:ascii="Courier New" w:hAnsi="Courier New" w:cs="Courier New" w:hint="default"/>
      </w:rPr>
    </w:lvl>
    <w:lvl w:ilvl="5" w:tplc="04070005" w:tentative="1">
      <w:start w:val="1"/>
      <w:numFmt w:val="bullet"/>
      <w:lvlText w:val=""/>
      <w:lvlJc w:val="left"/>
      <w:pPr>
        <w:ind w:left="3960" w:hanging="360"/>
      </w:pPr>
      <w:rPr>
        <w:rFonts w:ascii="Wingdings" w:hAnsi="Wingdings" w:hint="default"/>
      </w:rPr>
    </w:lvl>
    <w:lvl w:ilvl="6" w:tplc="04070001" w:tentative="1">
      <w:start w:val="1"/>
      <w:numFmt w:val="bullet"/>
      <w:lvlText w:val=""/>
      <w:lvlJc w:val="left"/>
      <w:pPr>
        <w:ind w:left="4680" w:hanging="360"/>
      </w:pPr>
      <w:rPr>
        <w:rFonts w:ascii="Symbol" w:hAnsi="Symbol" w:hint="default"/>
      </w:rPr>
    </w:lvl>
    <w:lvl w:ilvl="7" w:tplc="04070003" w:tentative="1">
      <w:start w:val="1"/>
      <w:numFmt w:val="bullet"/>
      <w:lvlText w:val="o"/>
      <w:lvlJc w:val="left"/>
      <w:pPr>
        <w:ind w:left="5400" w:hanging="360"/>
      </w:pPr>
      <w:rPr>
        <w:rFonts w:ascii="Courier New" w:hAnsi="Courier New" w:cs="Courier New" w:hint="default"/>
      </w:rPr>
    </w:lvl>
    <w:lvl w:ilvl="8" w:tplc="04070005" w:tentative="1">
      <w:start w:val="1"/>
      <w:numFmt w:val="bullet"/>
      <w:lvlText w:val=""/>
      <w:lvlJc w:val="left"/>
      <w:pPr>
        <w:ind w:left="6120" w:hanging="360"/>
      </w:pPr>
      <w:rPr>
        <w:rFonts w:ascii="Wingdings" w:hAnsi="Wingdings" w:hint="default"/>
      </w:rPr>
    </w:lvl>
  </w:abstractNum>
  <w:num w:numId="1">
    <w:abstractNumId w:val="12"/>
  </w:num>
  <w:num w:numId="2">
    <w:abstractNumId w:val="12"/>
  </w:num>
  <w:num w:numId="3">
    <w:abstractNumId w:val="12"/>
  </w:num>
  <w:num w:numId="4">
    <w:abstractNumId w:val="12"/>
  </w:num>
  <w:num w:numId="5">
    <w:abstractNumId w:val="19"/>
  </w:num>
  <w:num w:numId="6">
    <w:abstractNumId w:val="12"/>
  </w:num>
  <w:num w:numId="7">
    <w:abstractNumId w:val="12"/>
  </w:num>
  <w:num w:numId="8">
    <w:abstractNumId w:val="12"/>
  </w:num>
  <w:num w:numId="9">
    <w:abstractNumId w:val="12"/>
  </w:num>
  <w:num w:numId="10">
    <w:abstractNumId w:val="28"/>
  </w:num>
  <w:num w:numId="11">
    <w:abstractNumId w:val="5"/>
  </w:num>
  <w:num w:numId="12">
    <w:abstractNumId w:val="28"/>
  </w:num>
  <w:num w:numId="13">
    <w:abstractNumId w:val="23"/>
  </w:num>
  <w:num w:numId="14">
    <w:abstractNumId w:val="28"/>
  </w:num>
  <w:num w:numId="15">
    <w:abstractNumId w:val="23"/>
  </w:num>
  <w:num w:numId="16">
    <w:abstractNumId w:val="23"/>
  </w:num>
  <w:num w:numId="17">
    <w:abstractNumId w:val="29"/>
  </w:num>
  <w:num w:numId="18">
    <w:abstractNumId w:val="29"/>
  </w:num>
  <w:num w:numId="19">
    <w:abstractNumId w:val="29"/>
  </w:num>
  <w:num w:numId="20">
    <w:abstractNumId w:val="16"/>
  </w:num>
  <w:num w:numId="21">
    <w:abstractNumId w:val="4"/>
  </w:num>
  <w:num w:numId="22">
    <w:abstractNumId w:val="3"/>
  </w:num>
  <w:num w:numId="23">
    <w:abstractNumId w:val="3"/>
  </w:num>
  <w:num w:numId="24">
    <w:abstractNumId w:val="3"/>
  </w:num>
  <w:num w:numId="25">
    <w:abstractNumId w:val="13"/>
  </w:num>
  <w:num w:numId="26">
    <w:abstractNumId w:val="13"/>
  </w:num>
  <w:num w:numId="27">
    <w:abstractNumId w:val="27"/>
  </w:num>
  <w:num w:numId="28">
    <w:abstractNumId w:val="30"/>
  </w:num>
  <w:num w:numId="29">
    <w:abstractNumId w:val="24"/>
  </w:num>
  <w:num w:numId="30">
    <w:abstractNumId w:val="14"/>
  </w:num>
  <w:num w:numId="31">
    <w:abstractNumId w:val="8"/>
  </w:num>
  <w:num w:numId="32">
    <w:abstractNumId w:val="22"/>
  </w:num>
  <w:num w:numId="33">
    <w:abstractNumId w:val="7"/>
  </w:num>
  <w:num w:numId="34">
    <w:abstractNumId w:val="11"/>
  </w:num>
  <w:num w:numId="35">
    <w:abstractNumId w:val="1"/>
  </w:num>
  <w:num w:numId="36">
    <w:abstractNumId w:val="17"/>
  </w:num>
  <w:num w:numId="37">
    <w:abstractNumId w:val="6"/>
  </w:num>
  <w:num w:numId="38">
    <w:abstractNumId w:val="26"/>
  </w:num>
  <w:num w:numId="39">
    <w:abstractNumId w:val="9"/>
  </w:num>
  <w:num w:numId="40">
    <w:abstractNumId w:val="0"/>
  </w:num>
  <w:num w:numId="41">
    <w:abstractNumId w:val="2"/>
  </w:num>
  <w:num w:numId="42">
    <w:abstractNumId w:val="21"/>
  </w:num>
  <w:num w:numId="43">
    <w:abstractNumId w:val="25"/>
  </w:num>
  <w:num w:numId="44">
    <w:abstractNumId w:val="15"/>
  </w:num>
  <w:num w:numId="45">
    <w:abstractNumId w:val="10"/>
  </w:num>
  <w:num w:numId="46">
    <w:abstractNumId w:val="20"/>
  </w:num>
  <w:num w:numId="4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defaultTabStop w:val="708"/>
  <w:autoHyphenation/>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F6A"/>
    <w:rsid w:val="00000656"/>
    <w:rsid w:val="00000861"/>
    <w:rsid w:val="00000ABF"/>
    <w:rsid w:val="000019C8"/>
    <w:rsid w:val="00001D00"/>
    <w:rsid w:val="00002189"/>
    <w:rsid w:val="000025D8"/>
    <w:rsid w:val="00002790"/>
    <w:rsid w:val="000029E4"/>
    <w:rsid w:val="00004685"/>
    <w:rsid w:val="00004903"/>
    <w:rsid w:val="00004F03"/>
    <w:rsid w:val="00006136"/>
    <w:rsid w:val="00006366"/>
    <w:rsid w:val="000067B8"/>
    <w:rsid w:val="00006FC2"/>
    <w:rsid w:val="00011911"/>
    <w:rsid w:val="0001285B"/>
    <w:rsid w:val="000161C9"/>
    <w:rsid w:val="0001645C"/>
    <w:rsid w:val="00020EDB"/>
    <w:rsid w:val="000222E0"/>
    <w:rsid w:val="00023ACD"/>
    <w:rsid w:val="00024219"/>
    <w:rsid w:val="00024939"/>
    <w:rsid w:val="00024BC8"/>
    <w:rsid w:val="000261B5"/>
    <w:rsid w:val="000263A4"/>
    <w:rsid w:val="00026D78"/>
    <w:rsid w:val="0002762B"/>
    <w:rsid w:val="00031C1D"/>
    <w:rsid w:val="000323F2"/>
    <w:rsid w:val="00032827"/>
    <w:rsid w:val="0003282A"/>
    <w:rsid w:val="0003285B"/>
    <w:rsid w:val="000330CE"/>
    <w:rsid w:val="0003367B"/>
    <w:rsid w:val="000349A5"/>
    <w:rsid w:val="0003630A"/>
    <w:rsid w:val="00036EB0"/>
    <w:rsid w:val="00037D3A"/>
    <w:rsid w:val="0004088C"/>
    <w:rsid w:val="00040C4C"/>
    <w:rsid w:val="00040EDA"/>
    <w:rsid w:val="00040EDD"/>
    <w:rsid w:val="00041258"/>
    <w:rsid w:val="000419E0"/>
    <w:rsid w:val="00041C54"/>
    <w:rsid w:val="00041C5E"/>
    <w:rsid w:val="0004203C"/>
    <w:rsid w:val="000423AB"/>
    <w:rsid w:val="00042DDD"/>
    <w:rsid w:val="00043054"/>
    <w:rsid w:val="00043D13"/>
    <w:rsid w:val="00044E8E"/>
    <w:rsid w:val="000452CC"/>
    <w:rsid w:val="00045312"/>
    <w:rsid w:val="00045383"/>
    <w:rsid w:val="00045FA9"/>
    <w:rsid w:val="0004688F"/>
    <w:rsid w:val="0004753D"/>
    <w:rsid w:val="000475B7"/>
    <w:rsid w:val="00047872"/>
    <w:rsid w:val="00047FD4"/>
    <w:rsid w:val="00051DD6"/>
    <w:rsid w:val="00054328"/>
    <w:rsid w:val="000546B9"/>
    <w:rsid w:val="00057037"/>
    <w:rsid w:val="000574A9"/>
    <w:rsid w:val="00057B34"/>
    <w:rsid w:val="000604B5"/>
    <w:rsid w:val="00060716"/>
    <w:rsid w:val="00061413"/>
    <w:rsid w:val="0006142E"/>
    <w:rsid w:val="0006169F"/>
    <w:rsid w:val="00061741"/>
    <w:rsid w:val="00061D95"/>
    <w:rsid w:val="00061ED3"/>
    <w:rsid w:val="0006389B"/>
    <w:rsid w:val="00063C54"/>
    <w:rsid w:val="00064333"/>
    <w:rsid w:val="00064510"/>
    <w:rsid w:val="00064E7E"/>
    <w:rsid w:val="0006525B"/>
    <w:rsid w:val="00065B87"/>
    <w:rsid w:val="0006672B"/>
    <w:rsid w:val="0006736B"/>
    <w:rsid w:val="00067A37"/>
    <w:rsid w:val="0007022F"/>
    <w:rsid w:val="000702E5"/>
    <w:rsid w:val="000703CE"/>
    <w:rsid w:val="00070408"/>
    <w:rsid w:val="000706E9"/>
    <w:rsid w:val="0007091E"/>
    <w:rsid w:val="00070BE3"/>
    <w:rsid w:val="000710C1"/>
    <w:rsid w:val="0007227D"/>
    <w:rsid w:val="000723CC"/>
    <w:rsid w:val="000724F9"/>
    <w:rsid w:val="00072801"/>
    <w:rsid w:val="0007280B"/>
    <w:rsid w:val="0007299A"/>
    <w:rsid w:val="00074BD1"/>
    <w:rsid w:val="00074C71"/>
    <w:rsid w:val="00075137"/>
    <w:rsid w:val="000763CE"/>
    <w:rsid w:val="000766BE"/>
    <w:rsid w:val="00080296"/>
    <w:rsid w:val="0008206F"/>
    <w:rsid w:val="00082D64"/>
    <w:rsid w:val="00083095"/>
    <w:rsid w:val="0008378B"/>
    <w:rsid w:val="0008467C"/>
    <w:rsid w:val="00084F8C"/>
    <w:rsid w:val="000858F5"/>
    <w:rsid w:val="00086FE3"/>
    <w:rsid w:val="00087459"/>
    <w:rsid w:val="00087554"/>
    <w:rsid w:val="00090BD1"/>
    <w:rsid w:val="00090EA8"/>
    <w:rsid w:val="0009117E"/>
    <w:rsid w:val="000913FF"/>
    <w:rsid w:val="00092948"/>
    <w:rsid w:val="00092D9F"/>
    <w:rsid w:val="0009309F"/>
    <w:rsid w:val="000932CE"/>
    <w:rsid w:val="0009355B"/>
    <w:rsid w:val="00094D24"/>
    <w:rsid w:val="00094F41"/>
    <w:rsid w:val="000964B4"/>
    <w:rsid w:val="00096B61"/>
    <w:rsid w:val="00097A30"/>
    <w:rsid w:val="000A054F"/>
    <w:rsid w:val="000A0C65"/>
    <w:rsid w:val="000A152E"/>
    <w:rsid w:val="000A5438"/>
    <w:rsid w:val="000A6654"/>
    <w:rsid w:val="000A7C59"/>
    <w:rsid w:val="000B079D"/>
    <w:rsid w:val="000B0A7C"/>
    <w:rsid w:val="000B1880"/>
    <w:rsid w:val="000B1AAA"/>
    <w:rsid w:val="000B257A"/>
    <w:rsid w:val="000B2B81"/>
    <w:rsid w:val="000B38C2"/>
    <w:rsid w:val="000B39B3"/>
    <w:rsid w:val="000B432C"/>
    <w:rsid w:val="000B434F"/>
    <w:rsid w:val="000B498B"/>
    <w:rsid w:val="000B4CDC"/>
    <w:rsid w:val="000B55E5"/>
    <w:rsid w:val="000B5931"/>
    <w:rsid w:val="000B5ACE"/>
    <w:rsid w:val="000B6371"/>
    <w:rsid w:val="000B646A"/>
    <w:rsid w:val="000B76EB"/>
    <w:rsid w:val="000B7F4F"/>
    <w:rsid w:val="000C1836"/>
    <w:rsid w:val="000C1C58"/>
    <w:rsid w:val="000C272A"/>
    <w:rsid w:val="000C28FC"/>
    <w:rsid w:val="000C359F"/>
    <w:rsid w:val="000C40E3"/>
    <w:rsid w:val="000C4A83"/>
    <w:rsid w:val="000C5218"/>
    <w:rsid w:val="000C6E0B"/>
    <w:rsid w:val="000C7376"/>
    <w:rsid w:val="000D06E1"/>
    <w:rsid w:val="000D11BF"/>
    <w:rsid w:val="000D1BC8"/>
    <w:rsid w:val="000D1FDF"/>
    <w:rsid w:val="000D23AC"/>
    <w:rsid w:val="000D2928"/>
    <w:rsid w:val="000D398D"/>
    <w:rsid w:val="000D4255"/>
    <w:rsid w:val="000D472A"/>
    <w:rsid w:val="000D4820"/>
    <w:rsid w:val="000D506C"/>
    <w:rsid w:val="000D5242"/>
    <w:rsid w:val="000D5541"/>
    <w:rsid w:val="000D5748"/>
    <w:rsid w:val="000D6B60"/>
    <w:rsid w:val="000D7B2A"/>
    <w:rsid w:val="000D7C37"/>
    <w:rsid w:val="000E0AB6"/>
    <w:rsid w:val="000E0C60"/>
    <w:rsid w:val="000E13AF"/>
    <w:rsid w:val="000E2124"/>
    <w:rsid w:val="000E228D"/>
    <w:rsid w:val="000E238F"/>
    <w:rsid w:val="000E28C5"/>
    <w:rsid w:val="000E29CA"/>
    <w:rsid w:val="000E34E9"/>
    <w:rsid w:val="000E3B17"/>
    <w:rsid w:val="000E3E08"/>
    <w:rsid w:val="000E4B43"/>
    <w:rsid w:val="000E5025"/>
    <w:rsid w:val="000E601C"/>
    <w:rsid w:val="000E6F70"/>
    <w:rsid w:val="000E797A"/>
    <w:rsid w:val="000E7C46"/>
    <w:rsid w:val="000F12E5"/>
    <w:rsid w:val="000F13AF"/>
    <w:rsid w:val="000F1E8D"/>
    <w:rsid w:val="000F29D3"/>
    <w:rsid w:val="000F39F5"/>
    <w:rsid w:val="000F3B13"/>
    <w:rsid w:val="000F4875"/>
    <w:rsid w:val="000F54FA"/>
    <w:rsid w:val="000F5AF0"/>
    <w:rsid w:val="000F5DCC"/>
    <w:rsid w:val="000F6154"/>
    <w:rsid w:val="000F6AD5"/>
    <w:rsid w:val="000F7028"/>
    <w:rsid w:val="000F7654"/>
    <w:rsid w:val="00101676"/>
    <w:rsid w:val="00102B84"/>
    <w:rsid w:val="00103851"/>
    <w:rsid w:val="00103E9F"/>
    <w:rsid w:val="0010483C"/>
    <w:rsid w:val="00104A79"/>
    <w:rsid w:val="00104D50"/>
    <w:rsid w:val="001060C0"/>
    <w:rsid w:val="00106370"/>
    <w:rsid w:val="0010638C"/>
    <w:rsid w:val="001105CA"/>
    <w:rsid w:val="00110A85"/>
    <w:rsid w:val="001117E2"/>
    <w:rsid w:val="0011196C"/>
    <w:rsid w:val="00111A8F"/>
    <w:rsid w:val="00111E27"/>
    <w:rsid w:val="00112300"/>
    <w:rsid w:val="00112C81"/>
    <w:rsid w:val="001133A3"/>
    <w:rsid w:val="00113DEB"/>
    <w:rsid w:val="00113F0A"/>
    <w:rsid w:val="001141F0"/>
    <w:rsid w:val="001144F8"/>
    <w:rsid w:val="00114C3E"/>
    <w:rsid w:val="001161CE"/>
    <w:rsid w:val="00116596"/>
    <w:rsid w:val="00116DFE"/>
    <w:rsid w:val="00116F9B"/>
    <w:rsid w:val="00120503"/>
    <w:rsid w:val="00120A86"/>
    <w:rsid w:val="0012111C"/>
    <w:rsid w:val="00121499"/>
    <w:rsid w:val="00121728"/>
    <w:rsid w:val="00121B15"/>
    <w:rsid w:val="00121C5E"/>
    <w:rsid w:val="00121FA7"/>
    <w:rsid w:val="00123062"/>
    <w:rsid w:val="0012354D"/>
    <w:rsid w:val="00124499"/>
    <w:rsid w:val="001244EC"/>
    <w:rsid w:val="001248B2"/>
    <w:rsid w:val="00125104"/>
    <w:rsid w:val="001273A9"/>
    <w:rsid w:val="00131CFC"/>
    <w:rsid w:val="001330D8"/>
    <w:rsid w:val="001333E5"/>
    <w:rsid w:val="00133662"/>
    <w:rsid w:val="001336D1"/>
    <w:rsid w:val="00133F8A"/>
    <w:rsid w:val="0013437B"/>
    <w:rsid w:val="001353F7"/>
    <w:rsid w:val="0013626E"/>
    <w:rsid w:val="001366EC"/>
    <w:rsid w:val="00136792"/>
    <w:rsid w:val="00136831"/>
    <w:rsid w:val="00136A83"/>
    <w:rsid w:val="00136D2D"/>
    <w:rsid w:val="00137CB1"/>
    <w:rsid w:val="00137D18"/>
    <w:rsid w:val="001406A1"/>
    <w:rsid w:val="00141030"/>
    <w:rsid w:val="001412A1"/>
    <w:rsid w:val="001413D8"/>
    <w:rsid w:val="00141838"/>
    <w:rsid w:val="00142B39"/>
    <w:rsid w:val="00142B86"/>
    <w:rsid w:val="00142E55"/>
    <w:rsid w:val="001431F6"/>
    <w:rsid w:val="0014337F"/>
    <w:rsid w:val="00144DE9"/>
    <w:rsid w:val="001452FC"/>
    <w:rsid w:val="00146FAE"/>
    <w:rsid w:val="0015131A"/>
    <w:rsid w:val="00151F5E"/>
    <w:rsid w:val="0015310D"/>
    <w:rsid w:val="00154036"/>
    <w:rsid w:val="0015442E"/>
    <w:rsid w:val="0015481A"/>
    <w:rsid w:val="001551D8"/>
    <w:rsid w:val="0015549F"/>
    <w:rsid w:val="00155704"/>
    <w:rsid w:val="0015589E"/>
    <w:rsid w:val="00156E79"/>
    <w:rsid w:val="00157823"/>
    <w:rsid w:val="00160128"/>
    <w:rsid w:val="001611E5"/>
    <w:rsid w:val="00161D75"/>
    <w:rsid w:val="001622EA"/>
    <w:rsid w:val="0016280E"/>
    <w:rsid w:val="0016284C"/>
    <w:rsid w:val="00162879"/>
    <w:rsid w:val="0016464B"/>
    <w:rsid w:val="0016495A"/>
    <w:rsid w:val="001655B4"/>
    <w:rsid w:val="00165D3E"/>
    <w:rsid w:val="00165DC4"/>
    <w:rsid w:val="001676BE"/>
    <w:rsid w:val="00167C12"/>
    <w:rsid w:val="00167E76"/>
    <w:rsid w:val="00167EB7"/>
    <w:rsid w:val="00167ED1"/>
    <w:rsid w:val="001707FE"/>
    <w:rsid w:val="00170E43"/>
    <w:rsid w:val="0017111F"/>
    <w:rsid w:val="00171232"/>
    <w:rsid w:val="00171538"/>
    <w:rsid w:val="00171CB3"/>
    <w:rsid w:val="00172798"/>
    <w:rsid w:val="00172C4D"/>
    <w:rsid w:val="00172D0A"/>
    <w:rsid w:val="001734EC"/>
    <w:rsid w:val="001741BF"/>
    <w:rsid w:val="00174707"/>
    <w:rsid w:val="0017576F"/>
    <w:rsid w:val="0017736A"/>
    <w:rsid w:val="00180C46"/>
    <w:rsid w:val="00181BE5"/>
    <w:rsid w:val="00181C4E"/>
    <w:rsid w:val="0018295E"/>
    <w:rsid w:val="001829E2"/>
    <w:rsid w:val="00184A80"/>
    <w:rsid w:val="001852B1"/>
    <w:rsid w:val="001852C3"/>
    <w:rsid w:val="00185627"/>
    <w:rsid w:val="001862A3"/>
    <w:rsid w:val="0018641B"/>
    <w:rsid w:val="00186A6F"/>
    <w:rsid w:val="00186ACF"/>
    <w:rsid w:val="00186EDB"/>
    <w:rsid w:val="001871ED"/>
    <w:rsid w:val="001900D5"/>
    <w:rsid w:val="0019093E"/>
    <w:rsid w:val="00192BA8"/>
    <w:rsid w:val="00192ECC"/>
    <w:rsid w:val="00196FA1"/>
    <w:rsid w:val="001A11D3"/>
    <w:rsid w:val="001A2347"/>
    <w:rsid w:val="001A3213"/>
    <w:rsid w:val="001A3442"/>
    <w:rsid w:val="001A3492"/>
    <w:rsid w:val="001A4E84"/>
    <w:rsid w:val="001A5901"/>
    <w:rsid w:val="001A613D"/>
    <w:rsid w:val="001A6DAC"/>
    <w:rsid w:val="001A700F"/>
    <w:rsid w:val="001A704B"/>
    <w:rsid w:val="001A72BA"/>
    <w:rsid w:val="001A765C"/>
    <w:rsid w:val="001B063A"/>
    <w:rsid w:val="001B281B"/>
    <w:rsid w:val="001B291D"/>
    <w:rsid w:val="001B3414"/>
    <w:rsid w:val="001B422C"/>
    <w:rsid w:val="001B565D"/>
    <w:rsid w:val="001B5A59"/>
    <w:rsid w:val="001B5EA0"/>
    <w:rsid w:val="001B6562"/>
    <w:rsid w:val="001B6FD4"/>
    <w:rsid w:val="001B732C"/>
    <w:rsid w:val="001B745B"/>
    <w:rsid w:val="001B7930"/>
    <w:rsid w:val="001C1CF5"/>
    <w:rsid w:val="001C2071"/>
    <w:rsid w:val="001C2719"/>
    <w:rsid w:val="001C2764"/>
    <w:rsid w:val="001C3902"/>
    <w:rsid w:val="001C3998"/>
    <w:rsid w:val="001C3B67"/>
    <w:rsid w:val="001C461A"/>
    <w:rsid w:val="001C6C21"/>
    <w:rsid w:val="001D0B17"/>
    <w:rsid w:val="001D102D"/>
    <w:rsid w:val="001D10EC"/>
    <w:rsid w:val="001D1688"/>
    <w:rsid w:val="001D2AD4"/>
    <w:rsid w:val="001D2C61"/>
    <w:rsid w:val="001D3C6A"/>
    <w:rsid w:val="001D5003"/>
    <w:rsid w:val="001D6CF5"/>
    <w:rsid w:val="001D7792"/>
    <w:rsid w:val="001D78BD"/>
    <w:rsid w:val="001E0A9F"/>
    <w:rsid w:val="001E3ED7"/>
    <w:rsid w:val="001E3F5B"/>
    <w:rsid w:val="001E431E"/>
    <w:rsid w:val="001E471E"/>
    <w:rsid w:val="001E547E"/>
    <w:rsid w:val="001E62B9"/>
    <w:rsid w:val="001E6BB9"/>
    <w:rsid w:val="001E6C0D"/>
    <w:rsid w:val="001E6FC1"/>
    <w:rsid w:val="001E6FFC"/>
    <w:rsid w:val="001F1849"/>
    <w:rsid w:val="001F2778"/>
    <w:rsid w:val="001F38C9"/>
    <w:rsid w:val="001F409C"/>
    <w:rsid w:val="001F51FC"/>
    <w:rsid w:val="001F6A39"/>
    <w:rsid w:val="001F72C6"/>
    <w:rsid w:val="001F75D3"/>
    <w:rsid w:val="001F7A40"/>
    <w:rsid w:val="001F7DDE"/>
    <w:rsid w:val="00201032"/>
    <w:rsid w:val="0020240B"/>
    <w:rsid w:val="00202EB0"/>
    <w:rsid w:val="00203C50"/>
    <w:rsid w:val="002042D6"/>
    <w:rsid w:val="002042E1"/>
    <w:rsid w:val="00204367"/>
    <w:rsid w:val="002056FD"/>
    <w:rsid w:val="00205D47"/>
    <w:rsid w:val="00205D49"/>
    <w:rsid w:val="00206B47"/>
    <w:rsid w:val="002101B0"/>
    <w:rsid w:val="00211144"/>
    <w:rsid w:val="00211853"/>
    <w:rsid w:val="00211EC9"/>
    <w:rsid w:val="0021236D"/>
    <w:rsid w:val="0021240C"/>
    <w:rsid w:val="002135EE"/>
    <w:rsid w:val="00213D81"/>
    <w:rsid w:val="00213E09"/>
    <w:rsid w:val="00213EA3"/>
    <w:rsid w:val="00214DFB"/>
    <w:rsid w:val="002156E7"/>
    <w:rsid w:val="00216715"/>
    <w:rsid w:val="00216CFC"/>
    <w:rsid w:val="00217E6B"/>
    <w:rsid w:val="00221A7F"/>
    <w:rsid w:val="00221C99"/>
    <w:rsid w:val="00221F8B"/>
    <w:rsid w:val="0022303C"/>
    <w:rsid w:val="00223841"/>
    <w:rsid w:val="00223A9E"/>
    <w:rsid w:val="00223AEE"/>
    <w:rsid w:val="002243C1"/>
    <w:rsid w:val="00224501"/>
    <w:rsid w:val="00225739"/>
    <w:rsid w:val="0022581B"/>
    <w:rsid w:val="002260D2"/>
    <w:rsid w:val="0022681C"/>
    <w:rsid w:val="00227E06"/>
    <w:rsid w:val="00230804"/>
    <w:rsid w:val="00230B42"/>
    <w:rsid w:val="002311C5"/>
    <w:rsid w:val="00232874"/>
    <w:rsid w:val="00232BA6"/>
    <w:rsid w:val="0023308E"/>
    <w:rsid w:val="002339F5"/>
    <w:rsid w:val="00233E7E"/>
    <w:rsid w:val="002347AA"/>
    <w:rsid w:val="00234A14"/>
    <w:rsid w:val="00234B3C"/>
    <w:rsid w:val="00234DDC"/>
    <w:rsid w:val="00235240"/>
    <w:rsid w:val="002360F1"/>
    <w:rsid w:val="00236CF1"/>
    <w:rsid w:val="00237A3A"/>
    <w:rsid w:val="00240656"/>
    <w:rsid w:val="00240EC9"/>
    <w:rsid w:val="00241B9C"/>
    <w:rsid w:val="00242090"/>
    <w:rsid w:val="002420AA"/>
    <w:rsid w:val="002428D3"/>
    <w:rsid w:val="00242B58"/>
    <w:rsid w:val="0024421C"/>
    <w:rsid w:val="00244A57"/>
    <w:rsid w:val="0024546B"/>
    <w:rsid w:val="0024552C"/>
    <w:rsid w:val="002455CA"/>
    <w:rsid w:val="00245C8B"/>
    <w:rsid w:val="00245E66"/>
    <w:rsid w:val="0024613B"/>
    <w:rsid w:val="00247594"/>
    <w:rsid w:val="00250070"/>
    <w:rsid w:val="002500D9"/>
    <w:rsid w:val="00250316"/>
    <w:rsid w:val="0025033F"/>
    <w:rsid w:val="002505FF"/>
    <w:rsid w:val="002520B2"/>
    <w:rsid w:val="00252332"/>
    <w:rsid w:val="0025367B"/>
    <w:rsid w:val="00253CA8"/>
    <w:rsid w:val="00253F9F"/>
    <w:rsid w:val="0025408D"/>
    <w:rsid w:val="00254185"/>
    <w:rsid w:val="0025466B"/>
    <w:rsid w:val="002560DC"/>
    <w:rsid w:val="002567E7"/>
    <w:rsid w:val="00257242"/>
    <w:rsid w:val="00257EE5"/>
    <w:rsid w:val="002619D4"/>
    <w:rsid w:val="00262124"/>
    <w:rsid w:val="00262E39"/>
    <w:rsid w:val="0026322A"/>
    <w:rsid w:val="00263B27"/>
    <w:rsid w:val="00263EE0"/>
    <w:rsid w:val="0026489E"/>
    <w:rsid w:val="002657CF"/>
    <w:rsid w:val="00265879"/>
    <w:rsid w:val="00266454"/>
    <w:rsid w:val="00266A6D"/>
    <w:rsid w:val="0026766D"/>
    <w:rsid w:val="00267ED3"/>
    <w:rsid w:val="00270FC8"/>
    <w:rsid w:val="00272873"/>
    <w:rsid w:val="002740BE"/>
    <w:rsid w:val="0027523D"/>
    <w:rsid w:val="00275B2A"/>
    <w:rsid w:val="00275F05"/>
    <w:rsid w:val="002761E9"/>
    <w:rsid w:val="00276A7E"/>
    <w:rsid w:val="002770E0"/>
    <w:rsid w:val="0027724E"/>
    <w:rsid w:val="002774DE"/>
    <w:rsid w:val="002775BB"/>
    <w:rsid w:val="00277B36"/>
    <w:rsid w:val="0028026D"/>
    <w:rsid w:val="00281C2B"/>
    <w:rsid w:val="002821B2"/>
    <w:rsid w:val="0028231E"/>
    <w:rsid w:val="00283144"/>
    <w:rsid w:val="0028335A"/>
    <w:rsid w:val="00283569"/>
    <w:rsid w:val="00283585"/>
    <w:rsid w:val="00283872"/>
    <w:rsid w:val="002846E5"/>
    <w:rsid w:val="002847A4"/>
    <w:rsid w:val="00284978"/>
    <w:rsid w:val="002850B8"/>
    <w:rsid w:val="00285BB8"/>
    <w:rsid w:val="00286F89"/>
    <w:rsid w:val="00286FDD"/>
    <w:rsid w:val="0028723B"/>
    <w:rsid w:val="00290EF4"/>
    <w:rsid w:val="002921A1"/>
    <w:rsid w:val="00292656"/>
    <w:rsid w:val="00292B48"/>
    <w:rsid w:val="00292E9B"/>
    <w:rsid w:val="00293002"/>
    <w:rsid w:val="002931F8"/>
    <w:rsid w:val="002932D1"/>
    <w:rsid w:val="00293447"/>
    <w:rsid w:val="00294101"/>
    <w:rsid w:val="002941D2"/>
    <w:rsid w:val="00294B62"/>
    <w:rsid w:val="002954D3"/>
    <w:rsid w:val="00295AD1"/>
    <w:rsid w:val="00296597"/>
    <w:rsid w:val="00297D44"/>
    <w:rsid w:val="002A1041"/>
    <w:rsid w:val="002A378A"/>
    <w:rsid w:val="002A3931"/>
    <w:rsid w:val="002A3B15"/>
    <w:rsid w:val="002A4BA6"/>
    <w:rsid w:val="002A4FE5"/>
    <w:rsid w:val="002A544A"/>
    <w:rsid w:val="002A5BF2"/>
    <w:rsid w:val="002A5FAD"/>
    <w:rsid w:val="002A606E"/>
    <w:rsid w:val="002A6848"/>
    <w:rsid w:val="002B3835"/>
    <w:rsid w:val="002B39E6"/>
    <w:rsid w:val="002B4C95"/>
    <w:rsid w:val="002B4D76"/>
    <w:rsid w:val="002B5270"/>
    <w:rsid w:val="002B63A3"/>
    <w:rsid w:val="002B6753"/>
    <w:rsid w:val="002B6FEC"/>
    <w:rsid w:val="002B7156"/>
    <w:rsid w:val="002B725A"/>
    <w:rsid w:val="002B7301"/>
    <w:rsid w:val="002B7F3A"/>
    <w:rsid w:val="002C09FF"/>
    <w:rsid w:val="002C1174"/>
    <w:rsid w:val="002C15EB"/>
    <w:rsid w:val="002C1E6C"/>
    <w:rsid w:val="002C253B"/>
    <w:rsid w:val="002C313C"/>
    <w:rsid w:val="002C4618"/>
    <w:rsid w:val="002C5719"/>
    <w:rsid w:val="002C5E85"/>
    <w:rsid w:val="002C6221"/>
    <w:rsid w:val="002C685F"/>
    <w:rsid w:val="002C6C81"/>
    <w:rsid w:val="002C78BA"/>
    <w:rsid w:val="002C7FC6"/>
    <w:rsid w:val="002D08FD"/>
    <w:rsid w:val="002D09A2"/>
    <w:rsid w:val="002D0DBD"/>
    <w:rsid w:val="002D20F7"/>
    <w:rsid w:val="002D2203"/>
    <w:rsid w:val="002D2B81"/>
    <w:rsid w:val="002D471C"/>
    <w:rsid w:val="002D4B2A"/>
    <w:rsid w:val="002D69B8"/>
    <w:rsid w:val="002D7C14"/>
    <w:rsid w:val="002E06C7"/>
    <w:rsid w:val="002E0F7C"/>
    <w:rsid w:val="002E110F"/>
    <w:rsid w:val="002E13C3"/>
    <w:rsid w:val="002E16F0"/>
    <w:rsid w:val="002E1847"/>
    <w:rsid w:val="002E1CD4"/>
    <w:rsid w:val="002E2529"/>
    <w:rsid w:val="002E40FD"/>
    <w:rsid w:val="002E4602"/>
    <w:rsid w:val="002E63F6"/>
    <w:rsid w:val="002E6820"/>
    <w:rsid w:val="002E68C4"/>
    <w:rsid w:val="002E6B39"/>
    <w:rsid w:val="002E7041"/>
    <w:rsid w:val="002F001E"/>
    <w:rsid w:val="002F2259"/>
    <w:rsid w:val="002F23EC"/>
    <w:rsid w:val="002F264E"/>
    <w:rsid w:val="002F4D94"/>
    <w:rsid w:val="002F4FFE"/>
    <w:rsid w:val="002F65A5"/>
    <w:rsid w:val="002F66F8"/>
    <w:rsid w:val="002F6833"/>
    <w:rsid w:val="002F68AA"/>
    <w:rsid w:val="002F6F62"/>
    <w:rsid w:val="00300735"/>
    <w:rsid w:val="0030198E"/>
    <w:rsid w:val="00301BE0"/>
    <w:rsid w:val="00301F59"/>
    <w:rsid w:val="003021E1"/>
    <w:rsid w:val="00302430"/>
    <w:rsid w:val="003029FF"/>
    <w:rsid w:val="00302DE8"/>
    <w:rsid w:val="00304536"/>
    <w:rsid w:val="00304800"/>
    <w:rsid w:val="00305F25"/>
    <w:rsid w:val="00310D88"/>
    <w:rsid w:val="00311DD6"/>
    <w:rsid w:val="003128DA"/>
    <w:rsid w:val="00312E05"/>
    <w:rsid w:val="00312F70"/>
    <w:rsid w:val="00313218"/>
    <w:rsid w:val="00313487"/>
    <w:rsid w:val="00313488"/>
    <w:rsid w:val="0031457C"/>
    <w:rsid w:val="003152AD"/>
    <w:rsid w:val="0031704B"/>
    <w:rsid w:val="00317CDA"/>
    <w:rsid w:val="00317D0A"/>
    <w:rsid w:val="003202F7"/>
    <w:rsid w:val="0032130D"/>
    <w:rsid w:val="003214FC"/>
    <w:rsid w:val="003223F0"/>
    <w:rsid w:val="00323318"/>
    <w:rsid w:val="00323807"/>
    <w:rsid w:val="0032398F"/>
    <w:rsid w:val="00323B56"/>
    <w:rsid w:val="003241A7"/>
    <w:rsid w:val="003242FD"/>
    <w:rsid w:val="00324656"/>
    <w:rsid w:val="00324BB0"/>
    <w:rsid w:val="0032644F"/>
    <w:rsid w:val="00326D3F"/>
    <w:rsid w:val="00326F8A"/>
    <w:rsid w:val="00327F84"/>
    <w:rsid w:val="00330449"/>
    <w:rsid w:val="00330482"/>
    <w:rsid w:val="00330991"/>
    <w:rsid w:val="003313E6"/>
    <w:rsid w:val="003324F8"/>
    <w:rsid w:val="003333BB"/>
    <w:rsid w:val="00333777"/>
    <w:rsid w:val="00334A99"/>
    <w:rsid w:val="00335120"/>
    <w:rsid w:val="0033534A"/>
    <w:rsid w:val="003360B7"/>
    <w:rsid w:val="00336DE9"/>
    <w:rsid w:val="003377DF"/>
    <w:rsid w:val="003400C8"/>
    <w:rsid w:val="00340196"/>
    <w:rsid w:val="00340251"/>
    <w:rsid w:val="00340AE9"/>
    <w:rsid w:val="00341CF0"/>
    <w:rsid w:val="00341DC7"/>
    <w:rsid w:val="00342E03"/>
    <w:rsid w:val="0034333A"/>
    <w:rsid w:val="00343A75"/>
    <w:rsid w:val="00343DF9"/>
    <w:rsid w:val="003449A8"/>
    <w:rsid w:val="00345AE9"/>
    <w:rsid w:val="003460E1"/>
    <w:rsid w:val="00346EAD"/>
    <w:rsid w:val="00347A89"/>
    <w:rsid w:val="0035074F"/>
    <w:rsid w:val="0035089E"/>
    <w:rsid w:val="00350ABE"/>
    <w:rsid w:val="00350D45"/>
    <w:rsid w:val="003513C5"/>
    <w:rsid w:val="00352177"/>
    <w:rsid w:val="00352C09"/>
    <w:rsid w:val="00353DFB"/>
    <w:rsid w:val="0035407A"/>
    <w:rsid w:val="00354CFD"/>
    <w:rsid w:val="00355098"/>
    <w:rsid w:val="003557FA"/>
    <w:rsid w:val="0035616E"/>
    <w:rsid w:val="00356ED6"/>
    <w:rsid w:val="00357ECC"/>
    <w:rsid w:val="00360AEB"/>
    <w:rsid w:val="003618A2"/>
    <w:rsid w:val="00362A53"/>
    <w:rsid w:val="00362AC0"/>
    <w:rsid w:val="00363BCC"/>
    <w:rsid w:val="00363BEF"/>
    <w:rsid w:val="00363D11"/>
    <w:rsid w:val="00364864"/>
    <w:rsid w:val="00365EFF"/>
    <w:rsid w:val="00366790"/>
    <w:rsid w:val="00366A84"/>
    <w:rsid w:val="00366B80"/>
    <w:rsid w:val="00367359"/>
    <w:rsid w:val="003702B7"/>
    <w:rsid w:val="0037061F"/>
    <w:rsid w:val="00370CC2"/>
    <w:rsid w:val="003728AB"/>
    <w:rsid w:val="003731F8"/>
    <w:rsid w:val="003746AC"/>
    <w:rsid w:val="00374E7A"/>
    <w:rsid w:val="00376544"/>
    <w:rsid w:val="0037744E"/>
    <w:rsid w:val="00377835"/>
    <w:rsid w:val="00377F4F"/>
    <w:rsid w:val="0038021C"/>
    <w:rsid w:val="003804B1"/>
    <w:rsid w:val="00380C58"/>
    <w:rsid w:val="003810EB"/>
    <w:rsid w:val="0038241C"/>
    <w:rsid w:val="003826BA"/>
    <w:rsid w:val="003828C5"/>
    <w:rsid w:val="00383550"/>
    <w:rsid w:val="00383D5A"/>
    <w:rsid w:val="003849C9"/>
    <w:rsid w:val="00385260"/>
    <w:rsid w:val="00385415"/>
    <w:rsid w:val="003856F0"/>
    <w:rsid w:val="003877DB"/>
    <w:rsid w:val="003879BC"/>
    <w:rsid w:val="003879E4"/>
    <w:rsid w:val="00390189"/>
    <w:rsid w:val="003904D0"/>
    <w:rsid w:val="00391C36"/>
    <w:rsid w:val="00391D03"/>
    <w:rsid w:val="00392442"/>
    <w:rsid w:val="00392D8A"/>
    <w:rsid w:val="00392F34"/>
    <w:rsid w:val="00393810"/>
    <w:rsid w:val="00393DDF"/>
    <w:rsid w:val="003947DF"/>
    <w:rsid w:val="00394C2E"/>
    <w:rsid w:val="00394EDF"/>
    <w:rsid w:val="003955F5"/>
    <w:rsid w:val="00395E2E"/>
    <w:rsid w:val="003973B9"/>
    <w:rsid w:val="003A03C9"/>
    <w:rsid w:val="003A076B"/>
    <w:rsid w:val="003A0E3C"/>
    <w:rsid w:val="003A12F2"/>
    <w:rsid w:val="003A130F"/>
    <w:rsid w:val="003A242D"/>
    <w:rsid w:val="003A2928"/>
    <w:rsid w:val="003A2CD7"/>
    <w:rsid w:val="003A359B"/>
    <w:rsid w:val="003A3A37"/>
    <w:rsid w:val="003A3E68"/>
    <w:rsid w:val="003A52EB"/>
    <w:rsid w:val="003A56EC"/>
    <w:rsid w:val="003A5952"/>
    <w:rsid w:val="003A5ABE"/>
    <w:rsid w:val="003A5E85"/>
    <w:rsid w:val="003A6D63"/>
    <w:rsid w:val="003A78F6"/>
    <w:rsid w:val="003B0A0B"/>
    <w:rsid w:val="003B0DD3"/>
    <w:rsid w:val="003B0DFE"/>
    <w:rsid w:val="003B2252"/>
    <w:rsid w:val="003B3B2C"/>
    <w:rsid w:val="003B5729"/>
    <w:rsid w:val="003B6CE9"/>
    <w:rsid w:val="003C041D"/>
    <w:rsid w:val="003C04D1"/>
    <w:rsid w:val="003C0E0D"/>
    <w:rsid w:val="003C221E"/>
    <w:rsid w:val="003C37F7"/>
    <w:rsid w:val="003C3BA9"/>
    <w:rsid w:val="003C3BFA"/>
    <w:rsid w:val="003C3EBA"/>
    <w:rsid w:val="003C4190"/>
    <w:rsid w:val="003C4350"/>
    <w:rsid w:val="003C62E8"/>
    <w:rsid w:val="003C69D2"/>
    <w:rsid w:val="003C7D60"/>
    <w:rsid w:val="003D0E6C"/>
    <w:rsid w:val="003D0EC4"/>
    <w:rsid w:val="003D116C"/>
    <w:rsid w:val="003D16E3"/>
    <w:rsid w:val="003D1DEF"/>
    <w:rsid w:val="003D1E48"/>
    <w:rsid w:val="003D2CD7"/>
    <w:rsid w:val="003D40F5"/>
    <w:rsid w:val="003D44CC"/>
    <w:rsid w:val="003D645C"/>
    <w:rsid w:val="003D7188"/>
    <w:rsid w:val="003D7290"/>
    <w:rsid w:val="003D7321"/>
    <w:rsid w:val="003D763B"/>
    <w:rsid w:val="003D7712"/>
    <w:rsid w:val="003E097D"/>
    <w:rsid w:val="003E0C62"/>
    <w:rsid w:val="003E16B0"/>
    <w:rsid w:val="003E184C"/>
    <w:rsid w:val="003E2070"/>
    <w:rsid w:val="003E26E5"/>
    <w:rsid w:val="003E2B98"/>
    <w:rsid w:val="003E2CC4"/>
    <w:rsid w:val="003E2E1C"/>
    <w:rsid w:val="003E2F14"/>
    <w:rsid w:val="003E3B62"/>
    <w:rsid w:val="003E4CD5"/>
    <w:rsid w:val="003E55BC"/>
    <w:rsid w:val="003E5E66"/>
    <w:rsid w:val="003E6EDF"/>
    <w:rsid w:val="003E7AC9"/>
    <w:rsid w:val="003E7E02"/>
    <w:rsid w:val="003F092C"/>
    <w:rsid w:val="003F2682"/>
    <w:rsid w:val="003F2975"/>
    <w:rsid w:val="003F3B9A"/>
    <w:rsid w:val="003F485C"/>
    <w:rsid w:val="003F48AC"/>
    <w:rsid w:val="003F48C0"/>
    <w:rsid w:val="003F5211"/>
    <w:rsid w:val="003F5C6C"/>
    <w:rsid w:val="003F5E44"/>
    <w:rsid w:val="003F62BE"/>
    <w:rsid w:val="003F7ADE"/>
    <w:rsid w:val="0040088D"/>
    <w:rsid w:val="0040141F"/>
    <w:rsid w:val="00402077"/>
    <w:rsid w:val="0040306F"/>
    <w:rsid w:val="00403430"/>
    <w:rsid w:val="00403516"/>
    <w:rsid w:val="00403B65"/>
    <w:rsid w:val="0040408C"/>
    <w:rsid w:val="00404944"/>
    <w:rsid w:val="00404DF0"/>
    <w:rsid w:val="004053D4"/>
    <w:rsid w:val="00407A67"/>
    <w:rsid w:val="0041007F"/>
    <w:rsid w:val="004103D3"/>
    <w:rsid w:val="004109A4"/>
    <w:rsid w:val="00410E10"/>
    <w:rsid w:val="0041146B"/>
    <w:rsid w:val="00411F36"/>
    <w:rsid w:val="00412C24"/>
    <w:rsid w:val="00412C6F"/>
    <w:rsid w:val="00412DBB"/>
    <w:rsid w:val="00412E3D"/>
    <w:rsid w:val="00413EB9"/>
    <w:rsid w:val="00413F2D"/>
    <w:rsid w:val="004142B4"/>
    <w:rsid w:val="004149C9"/>
    <w:rsid w:val="00414EA7"/>
    <w:rsid w:val="00417534"/>
    <w:rsid w:val="00417B0B"/>
    <w:rsid w:val="00417D9F"/>
    <w:rsid w:val="00417F6D"/>
    <w:rsid w:val="00420099"/>
    <w:rsid w:val="00420105"/>
    <w:rsid w:val="004205A0"/>
    <w:rsid w:val="00421A8D"/>
    <w:rsid w:val="00422356"/>
    <w:rsid w:val="00422805"/>
    <w:rsid w:val="0042342D"/>
    <w:rsid w:val="004236C0"/>
    <w:rsid w:val="00423E8F"/>
    <w:rsid w:val="004240B7"/>
    <w:rsid w:val="004249B6"/>
    <w:rsid w:val="00425183"/>
    <w:rsid w:val="00425393"/>
    <w:rsid w:val="00425544"/>
    <w:rsid w:val="004262CC"/>
    <w:rsid w:val="00427792"/>
    <w:rsid w:val="004279C2"/>
    <w:rsid w:val="00427C77"/>
    <w:rsid w:val="00431087"/>
    <w:rsid w:val="00431D22"/>
    <w:rsid w:val="00432D63"/>
    <w:rsid w:val="004335E1"/>
    <w:rsid w:val="00434719"/>
    <w:rsid w:val="00435F66"/>
    <w:rsid w:val="00435F7F"/>
    <w:rsid w:val="00436100"/>
    <w:rsid w:val="004364D3"/>
    <w:rsid w:val="004402DF"/>
    <w:rsid w:val="0044056F"/>
    <w:rsid w:val="00440C0C"/>
    <w:rsid w:val="004416DD"/>
    <w:rsid w:val="004423B5"/>
    <w:rsid w:val="00442AB0"/>
    <w:rsid w:val="00442F70"/>
    <w:rsid w:val="00444827"/>
    <w:rsid w:val="0044525F"/>
    <w:rsid w:val="004455BA"/>
    <w:rsid w:val="00445C64"/>
    <w:rsid w:val="00445CA5"/>
    <w:rsid w:val="004466BC"/>
    <w:rsid w:val="00446C0F"/>
    <w:rsid w:val="00446F42"/>
    <w:rsid w:val="0044740C"/>
    <w:rsid w:val="00447EB2"/>
    <w:rsid w:val="0045044A"/>
    <w:rsid w:val="004510ED"/>
    <w:rsid w:val="00451C16"/>
    <w:rsid w:val="00452BCB"/>
    <w:rsid w:val="004534D6"/>
    <w:rsid w:val="00453555"/>
    <w:rsid w:val="004536AC"/>
    <w:rsid w:val="00453753"/>
    <w:rsid w:val="00453C91"/>
    <w:rsid w:val="00454537"/>
    <w:rsid w:val="0045539E"/>
    <w:rsid w:val="00456239"/>
    <w:rsid w:val="00457D4D"/>
    <w:rsid w:val="00460129"/>
    <w:rsid w:val="0046053C"/>
    <w:rsid w:val="0046404E"/>
    <w:rsid w:val="00464852"/>
    <w:rsid w:val="0046489B"/>
    <w:rsid w:val="004652F1"/>
    <w:rsid w:val="00465EF2"/>
    <w:rsid w:val="00466D48"/>
    <w:rsid w:val="00466F1F"/>
    <w:rsid w:val="004672B9"/>
    <w:rsid w:val="004673BC"/>
    <w:rsid w:val="00471B04"/>
    <w:rsid w:val="00472B4B"/>
    <w:rsid w:val="004744DE"/>
    <w:rsid w:val="0047570B"/>
    <w:rsid w:val="00475834"/>
    <w:rsid w:val="00475CA8"/>
    <w:rsid w:val="004762F8"/>
    <w:rsid w:val="00477890"/>
    <w:rsid w:val="0048007F"/>
    <w:rsid w:val="004802A7"/>
    <w:rsid w:val="004813FA"/>
    <w:rsid w:val="00481FFB"/>
    <w:rsid w:val="00482F86"/>
    <w:rsid w:val="00483428"/>
    <w:rsid w:val="00483FD6"/>
    <w:rsid w:val="00484068"/>
    <w:rsid w:val="0048407C"/>
    <w:rsid w:val="004840FA"/>
    <w:rsid w:val="00484B79"/>
    <w:rsid w:val="004856C6"/>
    <w:rsid w:val="00485CA8"/>
    <w:rsid w:val="00486C9B"/>
    <w:rsid w:val="004871ED"/>
    <w:rsid w:val="0049006D"/>
    <w:rsid w:val="00490DEF"/>
    <w:rsid w:val="00490F16"/>
    <w:rsid w:val="00491184"/>
    <w:rsid w:val="00492B8B"/>
    <w:rsid w:val="00492FB9"/>
    <w:rsid w:val="00493572"/>
    <w:rsid w:val="0049428B"/>
    <w:rsid w:val="00494352"/>
    <w:rsid w:val="00494A77"/>
    <w:rsid w:val="00494BBF"/>
    <w:rsid w:val="004962BD"/>
    <w:rsid w:val="00496F84"/>
    <w:rsid w:val="00497597"/>
    <w:rsid w:val="004A1030"/>
    <w:rsid w:val="004A1538"/>
    <w:rsid w:val="004A2232"/>
    <w:rsid w:val="004A272D"/>
    <w:rsid w:val="004A38A7"/>
    <w:rsid w:val="004A3DEA"/>
    <w:rsid w:val="004A54B7"/>
    <w:rsid w:val="004A54F4"/>
    <w:rsid w:val="004A5CE8"/>
    <w:rsid w:val="004A693D"/>
    <w:rsid w:val="004A6C7C"/>
    <w:rsid w:val="004A6F6D"/>
    <w:rsid w:val="004A71BB"/>
    <w:rsid w:val="004B0844"/>
    <w:rsid w:val="004B17AB"/>
    <w:rsid w:val="004B1A14"/>
    <w:rsid w:val="004B1AAD"/>
    <w:rsid w:val="004B25DB"/>
    <w:rsid w:val="004B31F4"/>
    <w:rsid w:val="004B33DC"/>
    <w:rsid w:val="004B366C"/>
    <w:rsid w:val="004B4163"/>
    <w:rsid w:val="004B5392"/>
    <w:rsid w:val="004B6940"/>
    <w:rsid w:val="004B6DE8"/>
    <w:rsid w:val="004B7091"/>
    <w:rsid w:val="004B7353"/>
    <w:rsid w:val="004B7DB3"/>
    <w:rsid w:val="004C1939"/>
    <w:rsid w:val="004C1A10"/>
    <w:rsid w:val="004C32C8"/>
    <w:rsid w:val="004C38BC"/>
    <w:rsid w:val="004C3984"/>
    <w:rsid w:val="004C4498"/>
    <w:rsid w:val="004C4EC4"/>
    <w:rsid w:val="004C589F"/>
    <w:rsid w:val="004C6BAB"/>
    <w:rsid w:val="004C712E"/>
    <w:rsid w:val="004C7311"/>
    <w:rsid w:val="004C76BB"/>
    <w:rsid w:val="004D0D23"/>
    <w:rsid w:val="004D11E7"/>
    <w:rsid w:val="004D12FF"/>
    <w:rsid w:val="004D1653"/>
    <w:rsid w:val="004D1E65"/>
    <w:rsid w:val="004D1F94"/>
    <w:rsid w:val="004D2913"/>
    <w:rsid w:val="004D3918"/>
    <w:rsid w:val="004D3B49"/>
    <w:rsid w:val="004D527A"/>
    <w:rsid w:val="004D5429"/>
    <w:rsid w:val="004D6030"/>
    <w:rsid w:val="004D6866"/>
    <w:rsid w:val="004D68C5"/>
    <w:rsid w:val="004E0EF8"/>
    <w:rsid w:val="004E100D"/>
    <w:rsid w:val="004E283C"/>
    <w:rsid w:val="004E3358"/>
    <w:rsid w:val="004E3E3C"/>
    <w:rsid w:val="004E3E74"/>
    <w:rsid w:val="004E435B"/>
    <w:rsid w:val="004E4B31"/>
    <w:rsid w:val="004E4C23"/>
    <w:rsid w:val="004E5A53"/>
    <w:rsid w:val="004E61C9"/>
    <w:rsid w:val="004E6428"/>
    <w:rsid w:val="004E6F1C"/>
    <w:rsid w:val="004E7F09"/>
    <w:rsid w:val="004E7F0F"/>
    <w:rsid w:val="004F1FF2"/>
    <w:rsid w:val="004F2A72"/>
    <w:rsid w:val="004F3918"/>
    <w:rsid w:val="004F41B1"/>
    <w:rsid w:val="004F4303"/>
    <w:rsid w:val="004F4BCB"/>
    <w:rsid w:val="004F4EC7"/>
    <w:rsid w:val="004F5675"/>
    <w:rsid w:val="004F6BB5"/>
    <w:rsid w:val="004F6F2A"/>
    <w:rsid w:val="0050005F"/>
    <w:rsid w:val="005003D1"/>
    <w:rsid w:val="00500417"/>
    <w:rsid w:val="00500600"/>
    <w:rsid w:val="0050082F"/>
    <w:rsid w:val="00500AE9"/>
    <w:rsid w:val="00501126"/>
    <w:rsid w:val="00501298"/>
    <w:rsid w:val="0050296E"/>
    <w:rsid w:val="005033B9"/>
    <w:rsid w:val="005041D6"/>
    <w:rsid w:val="00504AAF"/>
    <w:rsid w:val="0050500C"/>
    <w:rsid w:val="005051CF"/>
    <w:rsid w:val="00505F42"/>
    <w:rsid w:val="005060A4"/>
    <w:rsid w:val="00506E37"/>
    <w:rsid w:val="005079FC"/>
    <w:rsid w:val="005107E6"/>
    <w:rsid w:val="00510EE1"/>
    <w:rsid w:val="005114FE"/>
    <w:rsid w:val="00511F3C"/>
    <w:rsid w:val="00512899"/>
    <w:rsid w:val="005132DD"/>
    <w:rsid w:val="00513688"/>
    <w:rsid w:val="00513DB7"/>
    <w:rsid w:val="005148C1"/>
    <w:rsid w:val="00515EDA"/>
    <w:rsid w:val="00516152"/>
    <w:rsid w:val="0051658B"/>
    <w:rsid w:val="005169DF"/>
    <w:rsid w:val="005172FC"/>
    <w:rsid w:val="00521491"/>
    <w:rsid w:val="00521880"/>
    <w:rsid w:val="005229D3"/>
    <w:rsid w:val="00522C4D"/>
    <w:rsid w:val="005231B5"/>
    <w:rsid w:val="00523B0A"/>
    <w:rsid w:val="00523B6F"/>
    <w:rsid w:val="00523CED"/>
    <w:rsid w:val="00523DBC"/>
    <w:rsid w:val="00523EA3"/>
    <w:rsid w:val="00524816"/>
    <w:rsid w:val="0052487A"/>
    <w:rsid w:val="00524D9D"/>
    <w:rsid w:val="00526763"/>
    <w:rsid w:val="00526A3D"/>
    <w:rsid w:val="00526CAE"/>
    <w:rsid w:val="0053058C"/>
    <w:rsid w:val="00531688"/>
    <w:rsid w:val="00531E4E"/>
    <w:rsid w:val="005321D6"/>
    <w:rsid w:val="00532203"/>
    <w:rsid w:val="005327D4"/>
    <w:rsid w:val="005329A4"/>
    <w:rsid w:val="00533455"/>
    <w:rsid w:val="00533493"/>
    <w:rsid w:val="00533DFD"/>
    <w:rsid w:val="00534F9A"/>
    <w:rsid w:val="00534FFA"/>
    <w:rsid w:val="005350A9"/>
    <w:rsid w:val="005353DB"/>
    <w:rsid w:val="00536479"/>
    <w:rsid w:val="00537756"/>
    <w:rsid w:val="00537790"/>
    <w:rsid w:val="005377A8"/>
    <w:rsid w:val="005377E9"/>
    <w:rsid w:val="005401A6"/>
    <w:rsid w:val="0054035B"/>
    <w:rsid w:val="00541524"/>
    <w:rsid w:val="005416A4"/>
    <w:rsid w:val="00541EDC"/>
    <w:rsid w:val="005440FB"/>
    <w:rsid w:val="00544DBE"/>
    <w:rsid w:val="00544E28"/>
    <w:rsid w:val="00545D5C"/>
    <w:rsid w:val="00545EF1"/>
    <w:rsid w:val="00545FA7"/>
    <w:rsid w:val="005460E0"/>
    <w:rsid w:val="00546B7A"/>
    <w:rsid w:val="005473A4"/>
    <w:rsid w:val="00550131"/>
    <w:rsid w:val="00550EDE"/>
    <w:rsid w:val="00551401"/>
    <w:rsid w:val="00551731"/>
    <w:rsid w:val="00551F14"/>
    <w:rsid w:val="005543A8"/>
    <w:rsid w:val="0055522C"/>
    <w:rsid w:val="0055525A"/>
    <w:rsid w:val="00556012"/>
    <w:rsid w:val="00557194"/>
    <w:rsid w:val="00560724"/>
    <w:rsid w:val="005612AC"/>
    <w:rsid w:val="00561356"/>
    <w:rsid w:val="0056137E"/>
    <w:rsid w:val="00561539"/>
    <w:rsid w:val="0056260C"/>
    <w:rsid w:val="005634AF"/>
    <w:rsid w:val="00563659"/>
    <w:rsid w:val="005652E9"/>
    <w:rsid w:val="00565660"/>
    <w:rsid w:val="005659C6"/>
    <w:rsid w:val="00565FBA"/>
    <w:rsid w:val="005661D0"/>
    <w:rsid w:val="00566710"/>
    <w:rsid w:val="00566CBA"/>
    <w:rsid w:val="00567F97"/>
    <w:rsid w:val="00570ED2"/>
    <w:rsid w:val="0057178E"/>
    <w:rsid w:val="00572D68"/>
    <w:rsid w:val="005733AA"/>
    <w:rsid w:val="00573958"/>
    <w:rsid w:val="0057453C"/>
    <w:rsid w:val="005752BE"/>
    <w:rsid w:val="00575647"/>
    <w:rsid w:val="0057737C"/>
    <w:rsid w:val="00577887"/>
    <w:rsid w:val="00580F52"/>
    <w:rsid w:val="005810C3"/>
    <w:rsid w:val="005818BF"/>
    <w:rsid w:val="005819C7"/>
    <w:rsid w:val="0058229B"/>
    <w:rsid w:val="00582356"/>
    <w:rsid w:val="00582CDC"/>
    <w:rsid w:val="00583670"/>
    <w:rsid w:val="00583E5E"/>
    <w:rsid w:val="0058472F"/>
    <w:rsid w:val="005854AD"/>
    <w:rsid w:val="00585C54"/>
    <w:rsid w:val="00586EC6"/>
    <w:rsid w:val="0058773D"/>
    <w:rsid w:val="0059019D"/>
    <w:rsid w:val="0059083F"/>
    <w:rsid w:val="0059268B"/>
    <w:rsid w:val="00593B99"/>
    <w:rsid w:val="005945ED"/>
    <w:rsid w:val="00594F84"/>
    <w:rsid w:val="0059602E"/>
    <w:rsid w:val="005A0164"/>
    <w:rsid w:val="005A06B0"/>
    <w:rsid w:val="005A141A"/>
    <w:rsid w:val="005A281C"/>
    <w:rsid w:val="005A32F8"/>
    <w:rsid w:val="005A3825"/>
    <w:rsid w:val="005A3E19"/>
    <w:rsid w:val="005A460D"/>
    <w:rsid w:val="005A5F67"/>
    <w:rsid w:val="005A7614"/>
    <w:rsid w:val="005B042A"/>
    <w:rsid w:val="005B052F"/>
    <w:rsid w:val="005B1145"/>
    <w:rsid w:val="005B1B7A"/>
    <w:rsid w:val="005B1F67"/>
    <w:rsid w:val="005B2D57"/>
    <w:rsid w:val="005B3FA6"/>
    <w:rsid w:val="005B49BA"/>
    <w:rsid w:val="005B4B70"/>
    <w:rsid w:val="005B4D5E"/>
    <w:rsid w:val="005B581C"/>
    <w:rsid w:val="005B5999"/>
    <w:rsid w:val="005B5B13"/>
    <w:rsid w:val="005B6206"/>
    <w:rsid w:val="005B700F"/>
    <w:rsid w:val="005B72DB"/>
    <w:rsid w:val="005B7CE7"/>
    <w:rsid w:val="005C034D"/>
    <w:rsid w:val="005C06C5"/>
    <w:rsid w:val="005C1137"/>
    <w:rsid w:val="005C14F8"/>
    <w:rsid w:val="005C1567"/>
    <w:rsid w:val="005C15B3"/>
    <w:rsid w:val="005C1BA8"/>
    <w:rsid w:val="005C1C70"/>
    <w:rsid w:val="005C2288"/>
    <w:rsid w:val="005C36BF"/>
    <w:rsid w:val="005C55D6"/>
    <w:rsid w:val="005C5638"/>
    <w:rsid w:val="005C5F6D"/>
    <w:rsid w:val="005C7713"/>
    <w:rsid w:val="005C7C37"/>
    <w:rsid w:val="005C7FD4"/>
    <w:rsid w:val="005D08AB"/>
    <w:rsid w:val="005D1352"/>
    <w:rsid w:val="005D2448"/>
    <w:rsid w:val="005D2E29"/>
    <w:rsid w:val="005D3F7F"/>
    <w:rsid w:val="005D52DE"/>
    <w:rsid w:val="005D71D0"/>
    <w:rsid w:val="005D78A7"/>
    <w:rsid w:val="005E017B"/>
    <w:rsid w:val="005E02FB"/>
    <w:rsid w:val="005E1295"/>
    <w:rsid w:val="005E1B63"/>
    <w:rsid w:val="005E2408"/>
    <w:rsid w:val="005E2863"/>
    <w:rsid w:val="005E3AFA"/>
    <w:rsid w:val="005E3C09"/>
    <w:rsid w:val="005E3DC6"/>
    <w:rsid w:val="005E4929"/>
    <w:rsid w:val="005E582F"/>
    <w:rsid w:val="005E6043"/>
    <w:rsid w:val="005E67C1"/>
    <w:rsid w:val="005F13AD"/>
    <w:rsid w:val="005F1505"/>
    <w:rsid w:val="005F2D75"/>
    <w:rsid w:val="005F2E93"/>
    <w:rsid w:val="005F30DF"/>
    <w:rsid w:val="005F3EA3"/>
    <w:rsid w:val="005F4909"/>
    <w:rsid w:val="005F513F"/>
    <w:rsid w:val="005F5914"/>
    <w:rsid w:val="005F5FE7"/>
    <w:rsid w:val="005F6185"/>
    <w:rsid w:val="005F6211"/>
    <w:rsid w:val="005F672B"/>
    <w:rsid w:val="005F69A5"/>
    <w:rsid w:val="005F7185"/>
    <w:rsid w:val="005F7D42"/>
    <w:rsid w:val="00600315"/>
    <w:rsid w:val="00600D2C"/>
    <w:rsid w:val="00601E0A"/>
    <w:rsid w:val="0060263E"/>
    <w:rsid w:val="0060279B"/>
    <w:rsid w:val="006029B8"/>
    <w:rsid w:val="00602AFB"/>
    <w:rsid w:val="00602CDE"/>
    <w:rsid w:val="0060359D"/>
    <w:rsid w:val="0060403A"/>
    <w:rsid w:val="0060439B"/>
    <w:rsid w:val="006045F7"/>
    <w:rsid w:val="00604961"/>
    <w:rsid w:val="00604F01"/>
    <w:rsid w:val="00605208"/>
    <w:rsid w:val="00606956"/>
    <w:rsid w:val="00606C73"/>
    <w:rsid w:val="00607C29"/>
    <w:rsid w:val="006103C9"/>
    <w:rsid w:val="00610530"/>
    <w:rsid w:val="006106E8"/>
    <w:rsid w:val="00610EA4"/>
    <w:rsid w:val="00611553"/>
    <w:rsid w:val="00611E4C"/>
    <w:rsid w:val="0061228B"/>
    <w:rsid w:val="0061294D"/>
    <w:rsid w:val="006131DB"/>
    <w:rsid w:val="00613280"/>
    <w:rsid w:val="00614060"/>
    <w:rsid w:val="006143CF"/>
    <w:rsid w:val="0061461A"/>
    <w:rsid w:val="006156DE"/>
    <w:rsid w:val="006157C5"/>
    <w:rsid w:val="0061706B"/>
    <w:rsid w:val="00617E7E"/>
    <w:rsid w:val="0062084E"/>
    <w:rsid w:val="0062124E"/>
    <w:rsid w:val="00622083"/>
    <w:rsid w:val="006222DE"/>
    <w:rsid w:val="006231F3"/>
    <w:rsid w:val="00624415"/>
    <w:rsid w:val="00625EF9"/>
    <w:rsid w:val="0062601A"/>
    <w:rsid w:val="00626214"/>
    <w:rsid w:val="00626363"/>
    <w:rsid w:val="006263B1"/>
    <w:rsid w:val="0062685C"/>
    <w:rsid w:val="006308CD"/>
    <w:rsid w:val="00630D83"/>
    <w:rsid w:val="00631451"/>
    <w:rsid w:val="00631F86"/>
    <w:rsid w:val="00632B03"/>
    <w:rsid w:val="00632CD2"/>
    <w:rsid w:val="00633459"/>
    <w:rsid w:val="00635175"/>
    <w:rsid w:val="0063558A"/>
    <w:rsid w:val="006357B7"/>
    <w:rsid w:val="0063591A"/>
    <w:rsid w:val="00636805"/>
    <w:rsid w:val="00636D34"/>
    <w:rsid w:val="00636E1A"/>
    <w:rsid w:val="0064038F"/>
    <w:rsid w:val="00640393"/>
    <w:rsid w:val="006406CA"/>
    <w:rsid w:val="0064093B"/>
    <w:rsid w:val="00640B3D"/>
    <w:rsid w:val="006410DA"/>
    <w:rsid w:val="0064226C"/>
    <w:rsid w:val="006436C3"/>
    <w:rsid w:val="006437BB"/>
    <w:rsid w:val="00645495"/>
    <w:rsid w:val="006460E4"/>
    <w:rsid w:val="00646211"/>
    <w:rsid w:val="006477D6"/>
    <w:rsid w:val="00650C85"/>
    <w:rsid w:val="00651443"/>
    <w:rsid w:val="006515DE"/>
    <w:rsid w:val="006519B6"/>
    <w:rsid w:val="00651A92"/>
    <w:rsid w:val="00651E59"/>
    <w:rsid w:val="00652120"/>
    <w:rsid w:val="0065226C"/>
    <w:rsid w:val="006522EC"/>
    <w:rsid w:val="00652E88"/>
    <w:rsid w:val="006536BE"/>
    <w:rsid w:val="00653F99"/>
    <w:rsid w:val="00653FC6"/>
    <w:rsid w:val="00654624"/>
    <w:rsid w:val="00654662"/>
    <w:rsid w:val="0065571E"/>
    <w:rsid w:val="0065596A"/>
    <w:rsid w:val="00656786"/>
    <w:rsid w:val="00656FBD"/>
    <w:rsid w:val="00657CAC"/>
    <w:rsid w:val="00657D89"/>
    <w:rsid w:val="0066064A"/>
    <w:rsid w:val="00660849"/>
    <w:rsid w:val="0066098E"/>
    <w:rsid w:val="00660A9F"/>
    <w:rsid w:val="00660C94"/>
    <w:rsid w:val="00661926"/>
    <w:rsid w:val="00661AC9"/>
    <w:rsid w:val="00662E4B"/>
    <w:rsid w:val="0066307C"/>
    <w:rsid w:val="006636C4"/>
    <w:rsid w:val="0066566B"/>
    <w:rsid w:val="00665F11"/>
    <w:rsid w:val="00666EE5"/>
    <w:rsid w:val="00667075"/>
    <w:rsid w:val="006670C9"/>
    <w:rsid w:val="00667E41"/>
    <w:rsid w:val="00670AA6"/>
    <w:rsid w:val="00670B65"/>
    <w:rsid w:val="00671C64"/>
    <w:rsid w:val="0067268A"/>
    <w:rsid w:val="00672E33"/>
    <w:rsid w:val="00673667"/>
    <w:rsid w:val="00673F9D"/>
    <w:rsid w:val="00674127"/>
    <w:rsid w:val="00675197"/>
    <w:rsid w:val="00677F41"/>
    <w:rsid w:val="00681142"/>
    <w:rsid w:val="00681841"/>
    <w:rsid w:val="00682C29"/>
    <w:rsid w:val="00683A2C"/>
    <w:rsid w:val="00683DFA"/>
    <w:rsid w:val="00684A1A"/>
    <w:rsid w:val="00684E2F"/>
    <w:rsid w:val="00684FFE"/>
    <w:rsid w:val="00685E69"/>
    <w:rsid w:val="00686A51"/>
    <w:rsid w:val="00686BCB"/>
    <w:rsid w:val="00687F73"/>
    <w:rsid w:val="0069126B"/>
    <w:rsid w:val="0069271B"/>
    <w:rsid w:val="00693CDD"/>
    <w:rsid w:val="006943B5"/>
    <w:rsid w:val="00694535"/>
    <w:rsid w:val="006949AD"/>
    <w:rsid w:val="006952FA"/>
    <w:rsid w:val="00695F27"/>
    <w:rsid w:val="0069696F"/>
    <w:rsid w:val="006A0406"/>
    <w:rsid w:val="006A06A9"/>
    <w:rsid w:val="006A1275"/>
    <w:rsid w:val="006A20C2"/>
    <w:rsid w:val="006A2321"/>
    <w:rsid w:val="006A2526"/>
    <w:rsid w:val="006A2A69"/>
    <w:rsid w:val="006A45AC"/>
    <w:rsid w:val="006A4926"/>
    <w:rsid w:val="006A56AA"/>
    <w:rsid w:val="006A5FD2"/>
    <w:rsid w:val="006A711A"/>
    <w:rsid w:val="006A7857"/>
    <w:rsid w:val="006A7E18"/>
    <w:rsid w:val="006A7F8F"/>
    <w:rsid w:val="006B0395"/>
    <w:rsid w:val="006B0813"/>
    <w:rsid w:val="006B1A84"/>
    <w:rsid w:val="006B1B50"/>
    <w:rsid w:val="006B2690"/>
    <w:rsid w:val="006B30F4"/>
    <w:rsid w:val="006B452E"/>
    <w:rsid w:val="006B4BC7"/>
    <w:rsid w:val="006B4E73"/>
    <w:rsid w:val="006B513B"/>
    <w:rsid w:val="006B5BEF"/>
    <w:rsid w:val="006B6294"/>
    <w:rsid w:val="006B6808"/>
    <w:rsid w:val="006B6980"/>
    <w:rsid w:val="006C0678"/>
    <w:rsid w:val="006C0C6D"/>
    <w:rsid w:val="006C267F"/>
    <w:rsid w:val="006C2CBE"/>
    <w:rsid w:val="006C3089"/>
    <w:rsid w:val="006C34EC"/>
    <w:rsid w:val="006C4FFC"/>
    <w:rsid w:val="006C5260"/>
    <w:rsid w:val="006C5C12"/>
    <w:rsid w:val="006C5E00"/>
    <w:rsid w:val="006C5F24"/>
    <w:rsid w:val="006C6AD5"/>
    <w:rsid w:val="006C6B71"/>
    <w:rsid w:val="006C76CC"/>
    <w:rsid w:val="006D057D"/>
    <w:rsid w:val="006D089D"/>
    <w:rsid w:val="006D153E"/>
    <w:rsid w:val="006D22EF"/>
    <w:rsid w:val="006D23DC"/>
    <w:rsid w:val="006D2B21"/>
    <w:rsid w:val="006D3627"/>
    <w:rsid w:val="006D38CB"/>
    <w:rsid w:val="006D522F"/>
    <w:rsid w:val="006D529B"/>
    <w:rsid w:val="006D543E"/>
    <w:rsid w:val="006D698A"/>
    <w:rsid w:val="006D6CFE"/>
    <w:rsid w:val="006D70FD"/>
    <w:rsid w:val="006E095C"/>
    <w:rsid w:val="006E1A20"/>
    <w:rsid w:val="006E2006"/>
    <w:rsid w:val="006E2249"/>
    <w:rsid w:val="006E2CBC"/>
    <w:rsid w:val="006E2E61"/>
    <w:rsid w:val="006E3427"/>
    <w:rsid w:val="006E385C"/>
    <w:rsid w:val="006E3E6D"/>
    <w:rsid w:val="006E4890"/>
    <w:rsid w:val="006E4F3F"/>
    <w:rsid w:val="006E6C18"/>
    <w:rsid w:val="006E772C"/>
    <w:rsid w:val="006E7C66"/>
    <w:rsid w:val="006F01D4"/>
    <w:rsid w:val="006F0292"/>
    <w:rsid w:val="006F0618"/>
    <w:rsid w:val="006F078D"/>
    <w:rsid w:val="006F0C9B"/>
    <w:rsid w:val="006F1697"/>
    <w:rsid w:val="006F18FE"/>
    <w:rsid w:val="006F1D15"/>
    <w:rsid w:val="006F23DB"/>
    <w:rsid w:val="006F255F"/>
    <w:rsid w:val="006F2ADD"/>
    <w:rsid w:val="006F3715"/>
    <w:rsid w:val="006F3F8F"/>
    <w:rsid w:val="006F4EE9"/>
    <w:rsid w:val="006F5796"/>
    <w:rsid w:val="006F5B37"/>
    <w:rsid w:val="006F632A"/>
    <w:rsid w:val="006F6EB5"/>
    <w:rsid w:val="006F707C"/>
    <w:rsid w:val="006F7157"/>
    <w:rsid w:val="006F77D8"/>
    <w:rsid w:val="006F79D8"/>
    <w:rsid w:val="006F7BB3"/>
    <w:rsid w:val="00700877"/>
    <w:rsid w:val="00701E4A"/>
    <w:rsid w:val="00701EFB"/>
    <w:rsid w:val="007031EA"/>
    <w:rsid w:val="00703768"/>
    <w:rsid w:val="007038D6"/>
    <w:rsid w:val="00703C94"/>
    <w:rsid w:val="00705F62"/>
    <w:rsid w:val="00706A5D"/>
    <w:rsid w:val="00710991"/>
    <w:rsid w:val="00710ECC"/>
    <w:rsid w:val="00713233"/>
    <w:rsid w:val="0071434E"/>
    <w:rsid w:val="007153F7"/>
    <w:rsid w:val="00715493"/>
    <w:rsid w:val="00715606"/>
    <w:rsid w:val="00715A6F"/>
    <w:rsid w:val="00715CC1"/>
    <w:rsid w:val="007163ED"/>
    <w:rsid w:val="00716B38"/>
    <w:rsid w:val="00716C6D"/>
    <w:rsid w:val="00716E71"/>
    <w:rsid w:val="00717107"/>
    <w:rsid w:val="00717127"/>
    <w:rsid w:val="007203F6"/>
    <w:rsid w:val="0072047C"/>
    <w:rsid w:val="00721113"/>
    <w:rsid w:val="00721A85"/>
    <w:rsid w:val="00721BD0"/>
    <w:rsid w:val="00721F50"/>
    <w:rsid w:val="00722AE1"/>
    <w:rsid w:val="00722B28"/>
    <w:rsid w:val="00723491"/>
    <w:rsid w:val="00723B66"/>
    <w:rsid w:val="007243D6"/>
    <w:rsid w:val="00724424"/>
    <w:rsid w:val="00724568"/>
    <w:rsid w:val="007252C1"/>
    <w:rsid w:val="007253BC"/>
    <w:rsid w:val="00727433"/>
    <w:rsid w:val="007275BC"/>
    <w:rsid w:val="0072775A"/>
    <w:rsid w:val="00727ABB"/>
    <w:rsid w:val="00727F11"/>
    <w:rsid w:val="00731AE0"/>
    <w:rsid w:val="00731DE0"/>
    <w:rsid w:val="00732199"/>
    <w:rsid w:val="00732D52"/>
    <w:rsid w:val="007333AA"/>
    <w:rsid w:val="00734C21"/>
    <w:rsid w:val="00735695"/>
    <w:rsid w:val="00736069"/>
    <w:rsid w:val="00736164"/>
    <w:rsid w:val="007363C7"/>
    <w:rsid w:val="0073683B"/>
    <w:rsid w:val="00736B42"/>
    <w:rsid w:val="0073704A"/>
    <w:rsid w:val="007370DD"/>
    <w:rsid w:val="0074039E"/>
    <w:rsid w:val="0074234F"/>
    <w:rsid w:val="00742CD4"/>
    <w:rsid w:val="00745951"/>
    <w:rsid w:val="007459A4"/>
    <w:rsid w:val="00746176"/>
    <w:rsid w:val="00746E33"/>
    <w:rsid w:val="0074749D"/>
    <w:rsid w:val="007475B9"/>
    <w:rsid w:val="00747612"/>
    <w:rsid w:val="007502BA"/>
    <w:rsid w:val="00750A27"/>
    <w:rsid w:val="00751FB0"/>
    <w:rsid w:val="00751FE6"/>
    <w:rsid w:val="007526A1"/>
    <w:rsid w:val="007527D3"/>
    <w:rsid w:val="00753F3F"/>
    <w:rsid w:val="00755094"/>
    <w:rsid w:val="00755D50"/>
    <w:rsid w:val="007569EB"/>
    <w:rsid w:val="00757AFB"/>
    <w:rsid w:val="007606D7"/>
    <w:rsid w:val="007607FB"/>
    <w:rsid w:val="00760AFD"/>
    <w:rsid w:val="00760AFE"/>
    <w:rsid w:val="00761C4C"/>
    <w:rsid w:val="00761D0C"/>
    <w:rsid w:val="0076226E"/>
    <w:rsid w:val="0076250E"/>
    <w:rsid w:val="00762C26"/>
    <w:rsid w:val="0076325E"/>
    <w:rsid w:val="00763AAC"/>
    <w:rsid w:val="00763E78"/>
    <w:rsid w:val="00764582"/>
    <w:rsid w:val="00764E09"/>
    <w:rsid w:val="007661A4"/>
    <w:rsid w:val="007661F4"/>
    <w:rsid w:val="0076668D"/>
    <w:rsid w:val="007666AA"/>
    <w:rsid w:val="00766BA7"/>
    <w:rsid w:val="00766C14"/>
    <w:rsid w:val="007672E1"/>
    <w:rsid w:val="007673BC"/>
    <w:rsid w:val="00767EDC"/>
    <w:rsid w:val="0077005A"/>
    <w:rsid w:val="00771472"/>
    <w:rsid w:val="00771FFB"/>
    <w:rsid w:val="0077214B"/>
    <w:rsid w:val="00772324"/>
    <w:rsid w:val="00772746"/>
    <w:rsid w:val="007729E1"/>
    <w:rsid w:val="00772A2C"/>
    <w:rsid w:val="00774145"/>
    <w:rsid w:val="00774F59"/>
    <w:rsid w:val="007750C5"/>
    <w:rsid w:val="00775703"/>
    <w:rsid w:val="00775D20"/>
    <w:rsid w:val="00776379"/>
    <w:rsid w:val="00776902"/>
    <w:rsid w:val="00776FBA"/>
    <w:rsid w:val="007775E2"/>
    <w:rsid w:val="00777A6B"/>
    <w:rsid w:val="00777B57"/>
    <w:rsid w:val="00777F10"/>
    <w:rsid w:val="007801B4"/>
    <w:rsid w:val="00780868"/>
    <w:rsid w:val="007809B1"/>
    <w:rsid w:val="0078124A"/>
    <w:rsid w:val="00781EC6"/>
    <w:rsid w:val="00781FF0"/>
    <w:rsid w:val="0078286D"/>
    <w:rsid w:val="00782D83"/>
    <w:rsid w:val="00783D15"/>
    <w:rsid w:val="00783F0F"/>
    <w:rsid w:val="00783FB9"/>
    <w:rsid w:val="00784669"/>
    <w:rsid w:val="00784DA3"/>
    <w:rsid w:val="00785CB4"/>
    <w:rsid w:val="00786331"/>
    <w:rsid w:val="0078648B"/>
    <w:rsid w:val="0078653C"/>
    <w:rsid w:val="007904BD"/>
    <w:rsid w:val="007906AD"/>
    <w:rsid w:val="00791639"/>
    <w:rsid w:val="007927C8"/>
    <w:rsid w:val="00793935"/>
    <w:rsid w:val="007952F1"/>
    <w:rsid w:val="00795BB2"/>
    <w:rsid w:val="0079603A"/>
    <w:rsid w:val="007A0616"/>
    <w:rsid w:val="007A1014"/>
    <w:rsid w:val="007A1D1E"/>
    <w:rsid w:val="007A3778"/>
    <w:rsid w:val="007A3EA2"/>
    <w:rsid w:val="007A426C"/>
    <w:rsid w:val="007A4993"/>
    <w:rsid w:val="007A734A"/>
    <w:rsid w:val="007A78BD"/>
    <w:rsid w:val="007A7989"/>
    <w:rsid w:val="007B05EF"/>
    <w:rsid w:val="007B1A6A"/>
    <w:rsid w:val="007B2CED"/>
    <w:rsid w:val="007B384A"/>
    <w:rsid w:val="007B3A08"/>
    <w:rsid w:val="007B43DB"/>
    <w:rsid w:val="007B4D22"/>
    <w:rsid w:val="007B4F4C"/>
    <w:rsid w:val="007B5E22"/>
    <w:rsid w:val="007B5F26"/>
    <w:rsid w:val="007B62B8"/>
    <w:rsid w:val="007B643C"/>
    <w:rsid w:val="007B6BA4"/>
    <w:rsid w:val="007C0758"/>
    <w:rsid w:val="007C0816"/>
    <w:rsid w:val="007C0D12"/>
    <w:rsid w:val="007C17D0"/>
    <w:rsid w:val="007C1A9C"/>
    <w:rsid w:val="007C3D92"/>
    <w:rsid w:val="007C3DD1"/>
    <w:rsid w:val="007C40CC"/>
    <w:rsid w:val="007C426E"/>
    <w:rsid w:val="007C4D16"/>
    <w:rsid w:val="007C5038"/>
    <w:rsid w:val="007C680B"/>
    <w:rsid w:val="007C6A84"/>
    <w:rsid w:val="007D0145"/>
    <w:rsid w:val="007D091E"/>
    <w:rsid w:val="007D12C1"/>
    <w:rsid w:val="007D13FE"/>
    <w:rsid w:val="007D1702"/>
    <w:rsid w:val="007D1D05"/>
    <w:rsid w:val="007D1E5E"/>
    <w:rsid w:val="007D1FF6"/>
    <w:rsid w:val="007D2379"/>
    <w:rsid w:val="007D2537"/>
    <w:rsid w:val="007D2B98"/>
    <w:rsid w:val="007D303B"/>
    <w:rsid w:val="007D554B"/>
    <w:rsid w:val="007D623E"/>
    <w:rsid w:val="007D658F"/>
    <w:rsid w:val="007D66E3"/>
    <w:rsid w:val="007D6D78"/>
    <w:rsid w:val="007D7E5C"/>
    <w:rsid w:val="007E00D0"/>
    <w:rsid w:val="007E2666"/>
    <w:rsid w:val="007E2B81"/>
    <w:rsid w:val="007E2F8C"/>
    <w:rsid w:val="007E39C9"/>
    <w:rsid w:val="007E3BB8"/>
    <w:rsid w:val="007E3C04"/>
    <w:rsid w:val="007E41B4"/>
    <w:rsid w:val="007E49A5"/>
    <w:rsid w:val="007E4A78"/>
    <w:rsid w:val="007E5C21"/>
    <w:rsid w:val="007E6254"/>
    <w:rsid w:val="007E63A0"/>
    <w:rsid w:val="007E6AD1"/>
    <w:rsid w:val="007E77C0"/>
    <w:rsid w:val="007F10E4"/>
    <w:rsid w:val="007F169B"/>
    <w:rsid w:val="007F2528"/>
    <w:rsid w:val="007F3109"/>
    <w:rsid w:val="007F549B"/>
    <w:rsid w:val="007F566D"/>
    <w:rsid w:val="007F5E55"/>
    <w:rsid w:val="007F622C"/>
    <w:rsid w:val="007F7C83"/>
    <w:rsid w:val="007F7E5D"/>
    <w:rsid w:val="008004B5"/>
    <w:rsid w:val="00801220"/>
    <w:rsid w:val="008034BD"/>
    <w:rsid w:val="00803EDC"/>
    <w:rsid w:val="00803FB3"/>
    <w:rsid w:val="00804441"/>
    <w:rsid w:val="00804586"/>
    <w:rsid w:val="008062D8"/>
    <w:rsid w:val="0080667C"/>
    <w:rsid w:val="00807387"/>
    <w:rsid w:val="00810A52"/>
    <w:rsid w:val="00811602"/>
    <w:rsid w:val="00811839"/>
    <w:rsid w:val="00812142"/>
    <w:rsid w:val="0081219D"/>
    <w:rsid w:val="00812485"/>
    <w:rsid w:val="00813B64"/>
    <w:rsid w:val="0081438E"/>
    <w:rsid w:val="00814D71"/>
    <w:rsid w:val="0081606A"/>
    <w:rsid w:val="0081748D"/>
    <w:rsid w:val="00817C46"/>
    <w:rsid w:val="00821D41"/>
    <w:rsid w:val="008221ED"/>
    <w:rsid w:val="00823B30"/>
    <w:rsid w:val="00823B68"/>
    <w:rsid w:val="00823BEC"/>
    <w:rsid w:val="0082556C"/>
    <w:rsid w:val="00825A8B"/>
    <w:rsid w:val="00825DDB"/>
    <w:rsid w:val="00827D54"/>
    <w:rsid w:val="00830E21"/>
    <w:rsid w:val="00831569"/>
    <w:rsid w:val="00831CD3"/>
    <w:rsid w:val="0083358D"/>
    <w:rsid w:val="00833C2A"/>
    <w:rsid w:val="00833ECF"/>
    <w:rsid w:val="00833F7A"/>
    <w:rsid w:val="00835A44"/>
    <w:rsid w:val="008361BE"/>
    <w:rsid w:val="00836AE0"/>
    <w:rsid w:val="00836D9B"/>
    <w:rsid w:val="00837F65"/>
    <w:rsid w:val="00840513"/>
    <w:rsid w:val="00840828"/>
    <w:rsid w:val="00840E71"/>
    <w:rsid w:val="00841561"/>
    <w:rsid w:val="00841E10"/>
    <w:rsid w:val="0084217C"/>
    <w:rsid w:val="008426F1"/>
    <w:rsid w:val="00842DB4"/>
    <w:rsid w:val="00843A05"/>
    <w:rsid w:val="00847D00"/>
    <w:rsid w:val="008509E9"/>
    <w:rsid w:val="00850E23"/>
    <w:rsid w:val="008517D4"/>
    <w:rsid w:val="00851B75"/>
    <w:rsid w:val="00851F29"/>
    <w:rsid w:val="00852648"/>
    <w:rsid w:val="0085268B"/>
    <w:rsid w:val="008539A4"/>
    <w:rsid w:val="00853B5B"/>
    <w:rsid w:val="00853C48"/>
    <w:rsid w:val="00854053"/>
    <w:rsid w:val="008541A4"/>
    <w:rsid w:val="008543CD"/>
    <w:rsid w:val="00855E80"/>
    <w:rsid w:val="008568C3"/>
    <w:rsid w:val="00857408"/>
    <w:rsid w:val="00857E58"/>
    <w:rsid w:val="00860482"/>
    <w:rsid w:val="00860D4A"/>
    <w:rsid w:val="00860E39"/>
    <w:rsid w:val="00861250"/>
    <w:rsid w:val="00861E1C"/>
    <w:rsid w:val="00862103"/>
    <w:rsid w:val="00864858"/>
    <w:rsid w:val="00864BDE"/>
    <w:rsid w:val="008668FA"/>
    <w:rsid w:val="0086727C"/>
    <w:rsid w:val="0086735F"/>
    <w:rsid w:val="00867795"/>
    <w:rsid w:val="00867B23"/>
    <w:rsid w:val="00870178"/>
    <w:rsid w:val="0087022F"/>
    <w:rsid w:val="00870261"/>
    <w:rsid w:val="00870682"/>
    <w:rsid w:val="00871670"/>
    <w:rsid w:val="00871B3A"/>
    <w:rsid w:val="00871F59"/>
    <w:rsid w:val="00872E26"/>
    <w:rsid w:val="0087331F"/>
    <w:rsid w:val="008741F6"/>
    <w:rsid w:val="00875659"/>
    <w:rsid w:val="0087599A"/>
    <w:rsid w:val="00875A46"/>
    <w:rsid w:val="00875DC4"/>
    <w:rsid w:val="00876D9E"/>
    <w:rsid w:val="00877325"/>
    <w:rsid w:val="008775BF"/>
    <w:rsid w:val="00880AC3"/>
    <w:rsid w:val="00881041"/>
    <w:rsid w:val="00881285"/>
    <w:rsid w:val="00881A9C"/>
    <w:rsid w:val="008823A6"/>
    <w:rsid w:val="008825B6"/>
    <w:rsid w:val="00882A1A"/>
    <w:rsid w:val="00883A20"/>
    <w:rsid w:val="00883CB3"/>
    <w:rsid w:val="00884A5C"/>
    <w:rsid w:val="00885685"/>
    <w:rsid w:val="00885EC4"/>
    <w:rsid w:val="00887279"/>
    <w:rsid w:val="00887348"/>
    <w:rsid w:val="00887683"/>
    <w:rsid w:val="0089002C"/>
    <w:rsid w:val="00890242"/>
    <w:rsid w:val="008902C0"/>
    <w:rsid w:val="00890D04"/>
    <w:rsid w:val="0089187B"/>
    <w:rsid w:val="00891F6A"/>
    <w:rsid w:val="00892767"/>
    <w:rsid w:val="008937B3"/>
    <w:rsid w:val="00893A0B"/>
    <w:rsid w:val="00897D14"/>
    <w:rsid w:val="008A08BF"/>
    <w:rsid w:val="008A125A"/>
    <w:rsid w:val="008A17C4"/>
    <w:rsid w:val="008A25DB"/>
    <w:rsid w:val="008A369D"/>
    <w:rsid w:val="008A4052"/>
    <w:rsid w:val="008A482C"/>
    <w:rsid w:val="008A4A0F"/>
    <w:rsid w:val="008A5781"/>
    <w:rsid w:val="008A6E89"/>
    <w:rsid w:val="008A7EFB"/>
    <w:rsid w:val="008B050E"/>
    <w:rsid w:val="008B068A"/>
    <w:rsid w:val="008B0ED7"/>
    <w:rsid w:val="008B6AB9"/>
    <w:rsid w:val="008B747A"/>
    <w:rsid w:val="008B7DB4"/>
    <w:rsid w:val="008C186C"/>
    <w:rsid w:val="008C1EB1"/>
    <w:rsid w:val="008C3A96"/>
    <w:rsid w:val="008C3CEA"/>
    <w:rsid w:val="008C557F"/>
    <w:rsid w:val="008C58B3"/>
    <w:rsid w:val="008C5CCB"/>
    <w:rsid w:val="008C6BE3"/>
    <w:rsid w:val="008C70A7"/>
    <w:rsid w:val="008C7C84"/>
    <w:rsid w:val="008D004C"/>
    <w:rsid w:val="008D01BE"/>
    <w:rsid w:val="008D0640"/>
    <w:rsid w:val="008D0C8E"/>
    <w:rsid w:val="008D1FA1"/>
    <w:rsid w:val="008D2272"/>
    <w:rsid w:val="008D2BE2"/>
    <w:rsid w:val="008D2D29"/>
    <w:rsid w:val="008D3AE8"/>
    <w:rsid w:val="008D4458"/>
    <w:rsid w:val="008D4547"/>
    <w:rsid w:val="008D50C7"/>
    <w:rsid w:val="008D6713"/>
    <w:rsid w:val="008D6BC6"/>
    <w:rsid w:val="008D6FC4"/>
    <w:rsid w:val="008D70B5"/>
    <w:rsid w:val="008E018B"/>
    <w:rsid w:val="008E0723"/>
    <w:rsid w:val="008E09EE"/>
    <w:rsid w:val="008E1A1E"/>
    <w:rsid w:val="008E1D1A"/>
    <w:rsid w:val="008E309A"/>
    <w:rsid w:val="008E363A"/>
    <w:rsid w:val="008E563C"/>
    <w:rsid w:val="008E5BD4"/>
    <w:rsid w:val="008E5CE7"/>
    <w:rsid w:val="008E66DC"/>
    <w:rsid w:val="008E73E0"/>
    <w:rsid w:val="008F07DC"/>
    <w:rsid w:val="008F0965"/>
    <w:rsid w:val="008F0E73"/>
    <w:rsid w:val="008F11E9"/>
    <w:rsid w:val="008F1769"/>
    <w:rsid w:val="008F210C"/>
    <w:rsid w:val="008F3A0F"/>
    <w:rsid w:val="008F56A3"/>
    <w:rsid w:val="008F58F8"/>
    <w:rsid w:val="008F59E9"/>
    <w:rsid w:val="008F616B"/>
    <w:rsid w:val="008F61D9"/>
    <w:rsid w:val="008F62FD"/>
    <w:rsid w:val="008F6894"/>
    <w:rsid w:val="008F7296"/>
    <w:rsid w:val="008F7EB7"/>
    <w:rsid w:val="008F7FAB"/>
    <w:rsid w:val="009002BC"/>
    <w:rsid w:val="0090154C"/>
    <w:rsid w:val="0090176D"/>
    <w:rsid w:val="00901EDC"/>
    <w:rsid w:val="0090277F"/>
    <w:rsid w:val="00902A90"/>
    <w:rsid w:val="00902FCD"/>
    <w:rsid w:val="00904E54"/>
    <w:rsid w:val="00905359"/>
    <w:rsid w:val="009058FB"/>
    <w:rsid w:val="009066A5"/>
    <w:rsid w:val="00906ECF"/>
    <w:rsid w:val="0090795F"/>
    <w:rsid w:val="00907B9C"/>
    <w:rsid w:val="00910673"/>
    <w:rsid w:val="00910CF1"/>
    <w:rsid w:val="00911A56"/>
    <w:rsid w:val="009127A5"/>
    <w:rsid w:val="00912AFB"/>
    <w:rsid w:val="009131FC"/>
    <w:rsid w:val="00913D24"/>
    <w:rsid w:val="009151B3"/>
    <w:rsid w:val="0091538B"/>
    <w:rsid w:val="009153FC"/>
    <w:rsid w:val="009161E4"/>
    <w:rsid w:val="00916D30"/>
    <w:rsid w:val="00916D46"/>
    <w:rsid w:val="0092176A"/>
    <w:rsid w:val="00921DFD"/>
    <w:rsid w:val="00922898"/>
    <w:rsid w:val="00923809"/>
    <w:rsid w:val="009241D2"/>
    <w:rsid w:val="00924404"/>
    <w:rsid w:val="009246DD"/>
    <w:rsid w:val="00924ACE"/>
    <w:rsid w:val="00924B90"/>
    <w:rsid w:val="00925085"/>
    <w:rsid w:val="0092528D"/>
    <w:rsid w:val="009252A6"/>
    <w:rsid w:val="00926407"/>
    <w:rsid w:val="00926DCF"/>
    <w:rsid w:val="0092720D"/>
    <w:rsid w:val="00927968"/>
    <w:rsid w:val="00927BA6"/>
    <w:rsid w:val="00927CEF"/>
    <w:rsid w:val="0093108D"/>
    <w:rsid w:val="009318C7"/>
    <w:rsid w:val="009321F8"/>
    <w:rsid w:val="00932EB1"/>
    <w:rsid w:val="00933644"/>
    <w:rsid w:val="0093373B"/>
    <w:rsid w:val="00933B77"/>
    <w:rsid w:val="00934867"/>
    <w:rsid w:val="00934D05"/>
    <w:rsid w:val="0093585B"/>
    <w:rsid w:val="0093630B"/>
    <w:rsid w:val="009365B3"/>
    <w:rsid w:val="00940617"/>
    <w:rsid w:val="00941D70"/>
    <w:rsid w:val="00941FD3"/>
    <w:rsid w:val="00942A40"/>
    <w:rsid w:val="00942BA0"/>
    <w:rsid w:val="00942BE1"/>
    <w:rsid w:val="00944D76"/>
    <w:rsid w:val="00944E5A"/>
    <w:rsid w:val="00946492"/>
    <w:rsid w:val="009469C0"/>
    <w:rsid w:val="00946A33"/>
    <w:rsid w:val="009472C0"/>
    <w:rsid w:val="00947312"/>
    <w:rsid w:val="009475A0"/>
    <w:rsid w:val="0094780F"/>
    <w:rsid w:val="00947A2D"/>
    <w:rsid w:val="00950E5C"/>
    <w:rsid w:val="00951A20"/>
    <w:rsid w:val="00952554"/>
    <w:rsid w:val="009526F9"/>
    <w:rsid w:val="00952788"/>
    <w:rsid w:val="00952CBA"/>
    <w:rsid w:val="00953605"/>
    <w:rsid w:val="00953F1B"/>
    <w:rsid w:val="00954888"/>
    <w:rsid w:val="009548D3"/>
    <w:rsid w:val="00955497"/>
    <w:rsid w:val="009559BD"/>
    <w:rsid w:val="0095621B"/>
    <w:rsid w:val="009565C3"/>
    <w:rsid w:val="0095660F"/>
    <w:rsid w:val="00956EFE"/>
    <w:rsid w:val="00957070"/>
    <w:rsid w:val="0095765E"/>
    <w:rsid w:val="0095780F"/>
    <w:rsid w:val="0096112E"/>
    <w:rsid w:val="00961C8A"/>
    <w:rsid w:val="009620C0"/>
    <w:rsid w:val="009620F2"/>
    <w:rsid w:val="009633B1"/>
    <w:rsid w:val="009649F2"/>
    <w:rsid w:val="009653B2"/>
    <w:rsid w:val="00965434"/>
    <w:rsid w:val="0096579D"/>
    <w:rsid w:val="0096664B"/>
    <w:rsid w:val="009667C6"/>
    <w:rsid w:val="009667DB"/>
    <w:rsid w:val="0096750F"/>
    <w:rsid w:val="00967BA3"/>
    <w:rsid w:val="00971357"/>
    <w:rsid w:val="00971E93"/>
    <w:rsid w:val="009725D2"/>
    <w:rsid w:val="009731B9"/>
    <w:rsid w:val="009732FE"/>
    <w:rsid w:val="00973932"/>
    <w:rsid w:val="00974086"/>
    <w:rsid w:val="00974ACE"/>
    <w:rsid w:val="00974BA2"/>
    <w:rsid w:val="00974BFD"/>
    <w:rsid w:val="00974F10"/>
    <w:rsid w:val="009754FB"/>
    <w:rsid w:val="00976586"/>
    <w:rsid w:val="009768C1"/>
    <w:rsid w:val="00976BCE"/>
    <w:rsid w:val="00977814"/>
    <w:rsid w:val="0098112E"/>
    <w:rsid w:val="00981499"/>
    <w:rsid w:val="00981B6D"/>
    <w:rsid w:val="0098223C"/>
    <w:rsid w:val="00983446"/>
    <w:rsid w:val="00984C3F"/>
    <w:rsid w:val="00986617"/>
    <w:rsid w:val="00986ABE"/>
    <w:rsid w:val="0098736E"/>
    <w:rsid w:val="00991B03"/>
    <w:rsid w:val="0099205B"/>
    <w:rsid w:val="0099450C"/>
    <w:rsid w:val="00994CD3"/>
    <w:rsid w:val="00995189"/>
    <w:rsid w:val="00995B77"/>
    <w:rsid w:val="00995CEB"/>
    <w:rsid w:val="0099636D"/>
    <w:rsid w:val="00996921"/>
    <w:rsid w:val="00996A47"/>
    <w:rsid w:val="00996F16"/>
    <w:rsid w:val="009A2B30"/>
    <w:rsid w:val="009A2BB6"/>
    <w:rsid w:val="009A2C1A"/>
    <w:rsid w:val="009A34F3"/>
    <w:rsid w:val="009A3B3C"/>
    <w:rsid w:val="009A4047"/>
    <w:rsid w:val="009A46F0"/>
    <w:rsid w:val="009A5E6C"/>
    <w:rsid w:val="009A685A"/>
    <w:rsid w:val="009A739B"/>
    <w:rsid w:val="009B0A7E"/>
    <w:rsid w:val="009B15FE"/>
    <w:rsid w:val="009B1BA4"/>
    <w:rsid w:val="009B23DC"/>
    <w:rsid w:val="009B2AB9"/>
    <w:rsid w:val="009B341F"/>
    <w:rsid w:val="009B3DC7"/>
    <w:rsid w:val="009B4930"/>
    <w:rsid w:val="009B5CBE"/>
    <w:rsid w:val="009B5CE4"/>
    <w:rsid w:val="009B676A"/>
    <w:rsid w:val="009B7718"/>
    <w:rsid w:val="009C01D6"/>
    <w:rsid w:val="009C05F4"/>
    <w:rsid w:val="009C1E65"/>
    <w:rsid w:val="009C22D4"/>
    <w:rsid w:val="009C2C71"/>
    <w:rsid w:val="009C2D9C"/>
    <w:rsid w:val="009C3077"/>
    <w:rsid w:val="009C4763"/>
    <w:rsid w:val="009C4897"/>
    <w:rsid w:val="009C51B9"/>
    <w:rsid w:val="009C5517"/>
    <w:rsid w:val="009C6885"/>
    <w:rsid w:val="009C6EA1"/>
    <w:rsid w:val="009C782C"/>
    <w:rsid w:val="009C7E91"/>
    <w:rsid w:val="009D0229"/>
    <w:rsid w:val="009D3399"/>
    <w:rsid w:val="009D3A9B"/>
    <w:rsid w:val="009D49D0"/>
    <w:rsid w:val="009D5DA7"/>
    <w:rsid w:val="009D6705"/>
    <w:rsid w:val="009D682A"/>
    <w:rsid w:val="009D78A2"/>
    <w:rsid w:val="009E0A2E"/>
    <w:rsid w:val="009E15C6"/>
    <w:rsid w:val="009E2417"/>
    <w:rsid w:val="009E28F3"/>
    <w:rsid w:val="009E2D78"/>
    <w:rsid w:val="009E2FCE"/>
    <w:rsid w:val="009E3D41"/>
    <w:rsid w:val="009E41BF"/>
    <w:rsid w:val="009E4267"/>
    <w:rsid w:val="009E4BE0"/>
    <w:rsid w:val="009E5631"/>
    <w:rsid w:val="009E59B5"/>
    <w:rsid w:val="009E5E1A"/>
    <w:rsid w:val="009E7099"/>
    <w:rsid w:val="009E734B"/>
    <w:rsid w:val="009F0B07"/>
    <w:rsid w:val="009F1134"/>
    <w:rsid w:val="009F1165"/>
    <w:rsid w:val="009F22A9"/>
    <w:rsid w:val="009F23A0"/>
    <w:rsid w:val="009F2444"/>
    <w:rsid w:val="009F36E2"/>
    <w:rsid w:val="009F3E3F"/>
    <w:rsid w:val="009F44A2"/>
    <w:rsid w:val="009F45A7"/>
    <w:rsid w:val="009F489F"/>
    <w:rsid w:val="009F48DF"/>
    <w:rsid w:val="009F4A04"/>
    <w:rsid w:val="009F5F67"/>
    <w:rsid w:val="009F6477"/>
    <w:rsid w:val="009F6BA8"/>
    <w:rsid w:val="009F6BDA"/>
    <w:rsid w:val="009F70CC"/>
    <w:rsid w:val="009F71CA"/>
    <w:rsid w:val="009F7EF2"/>
    <w:rsid w:val="00A01E0F"/>
    <w:rsid w:val="00A027CE"/>
    <w:rsid w:val="00A02892"/>
    <w:rsid w:val="00A02DB8"/>
    <w:rsid w:val="00A03102"/>
    <w:rsid w:val="00A0382F"/>
    <w:rsid w:val="00A03BCC"/>
    <w:rsid w:val="00A03FB4"/>
    <w:rsid w:val="00A041FA"/>
    <w:rsid w:val="00A048A6"/>
    <w:rsid w:val="00A050A4"/>
    <w:rsid w:val="00A06E42"/>
    <w:rsid w:val="00A10FAA"/>
    <w:rsid w:val="00A13190"/>
    <w:rsid w:val="00A155FB"/>
    <w:rsid w:val="00A15608"/>
    <w:rsid w:val="00A15733"/>
    <w:rsid w:val="00A159C1"/>
    <w:rsid w:val="00A162E0"/>
    <w:rsid w:val="00A16998"/>
    <w:rsid w:val="00A16AF2"/>
    <w:rsid w:val="00A17839"/>
    <w:rsid w:val="00A17BF1"/>
    <w:rsid w:val="00A20C8D"/>
    <w:rsid w:val="00A2140B"/>
    <w:rsid w:val="00A21FD2"/>
    <w:rsid w:val="00A22E40"/>
    <w:rsid w:val="00A23331"/>
    <w:rsid w:val="00A23514"/>
    <w:rsid w:val="00A239CA"/>
    <w:rsid w:val="00A240E4"/>
    <w:rsid w:val="00A2443E"/>
    <w:rsid w:val="00A24B88"/>
    <w:rsid w:val="00A24F77"/>
    <w:rsid w:val="00A25DCF"/>
    <w:rsid w:val="00A2612C"/>
    <w:rsid w:val="00A2612F"/>
    <w:rsid w:val="00A26199"/>
    <w:rsid w:val="00A27414"/>
    <w:rsid w:val="00A27BB7"/>
    <w:rsid w:val="00A30099"/>
    <w:rsid w:val="00A30FF2"/>
    <w:rsid w:val="00A31004"/>
    <w:rsid w:val="00A31943"/>
    <w:rsid w:val="00A32FDF"/>
    <w:rsid w:val="00A340E0"/>
    <w:rsid w:val="00A349F9"/>
    <w:rsid w:val="00A34A95"/>
    <w:rsid w:val="00A35200"/>
    <w:rsid w:val="00A36468"/>
    <w:rsid w:val="00A40D16"/>
    <w:rsid w:val="00A40D81"/>
    <w:rsid w:val="00A4179A"/>
    <w:rsid w:val="00A42D9E"/>
    <w:rsid w:val="00A42DF6"/>
    <w:rsid w:val="00A4404E"/>
    <w:rsid w:val="00A459AD"/>
    <w:rsid w:val="00A459B5"/>
    <w:rsid w:val="00A45AB9"/>
    <w:rsid w:val="00A45C2D"/>
    <w:rsid w:val="00A46802"/>
    <w:rsid w:val="00A468BC"/>
    <w:rsid w:val="00A471BA"/>
    <w:rsid w:val="00A4783C"/>
    <w:rsid w:val="00A47F9E"/>
    <w:rsid w:val="00A47FF5"/>
    <w:rsid w:val="00A5135B"/>
    <w:rsid w:val="00A515B5"/>
    <w:rsid w:val="00A53853"/>
    <w:rsid w:val="00A53931"/>
    <w:rsid w:val="00A5481D"/>
    <w:rsid w:val="00A54E19"/>
    <w:rsid w:val="00A563F3"/>
    <w:rsid w:val="00A56542"/>
    <w:rsid w:val="00A56DEC"/>
    <w:rsid w:val="00A56F4E"/>
    <w:rsid w:val="00A57D14"/>
    <w:rsid w:val="00A60594"/>
    <w:rsid w:val="00A60BC4"/>
    <w:rsid w:val="00A614FB"/>
    <w:rsid w:val="00A61CAC"/>
    <w:rsid w:val="00A64F77"/>
    <w:rsid w:val="00A6538C"/>
    <w:rsid w:val="00A65982"/>
    <w:rsid w:val="00A67090"/>
    <w:rsid w:val="00A671A4"/>
    <w:rsid w:val="00A707DF"/>
    <w:rsid w:val="00A710BD"/>
    <w:rsid w:val="00A711A6"/>
    <w:rsid w:val="00A7186B"/>
    <w:rsid w:val="00A71894"/>
    <w:rsid w:val="00A71AD1"/>
    <w:rsid w:val="00A71C76"/>
    <w:rsid w:val="00A7297E"/>
    <w:rsid w:val="00A73358"/>
    <w:rsid w:val="00A733BD"/>
    <w:rsid w:val="00A734DB"/>
    <w:rsid w:val="00A73E6F"/>
    <w:rsid w:val="00A742FC"/>
    <w:rsid w:val="00A743F2"/>
    <w:rsid w:val="00A74650"/>
    <w:rsid w:val="00A747AF"/>
    <w:rsid w:val="00A7646A"/>
    <w:rsid w:val="00A76F8D"/>
    <w:rsid w:val="00A77605"/>
    <w:rsid w:val="00A7761C"/>
    <w:rsid w:val="00A778FA"/>
    <w:rsid w:val="00A80281"/>
    <w:rsid w:val="00A80545"/>
    <w:rsid w:val="00A80AD7"/>
    <w:rsid w:val="00A827E8"/>
    <w:rsid w:val="00A829E6"/>
    <w:rsid w:val="00A82A7B"/>
    <w:rsid w:val="00A82CE0"/>
    <w:rsid w:val="00A835E1"/>
    <w:rsid w:val="00A8403F"/>
    <w:rsid w:val="00A84156"/>
    <w:rsid w:val="00A8417E"/>
    <w:rsid w:val="00A844DA"/>
    <w:rsid w:val="00A845F8"/>
    <w:rsid w:val="00A85124"/>
    <w:rsid w:val="00A85B03"/>
    <w:rsid w:val="00A85B0B"/>
    <w:rsid w:val="00A85FCC"/>
    <w:rsid w:val="00A86995"/>
    <w:rsid w:val="00A87C16"/>
    <w:rsid w:val="00A908FA"/>
    <w:rsid w:val="00A912DE"/>
    <w:rsid w:val="00A91C86"/>
    <w:rsid w:val="00A92937"/>
    <w:rsid w:val="00A93DCA"/>
    <w:rsid w:val="00A94438"/>
    <w:rsid w:val="00A95BF1"/>
    <w:rsid w:val="00A9730A"/>
    <w:rsid w:val="00A97AB5"/>
    <w:rsid w:val="00AA038C"/>
    <w:rsid w:val="00AA0A45"/>
    <w:rsid w:val="00AA0ABA"/>
    <w:rsid w:val="00AA0D46"/>
    <w:rsid w:val="00AA1AA3"/>
    <w:rsid w:val="00AA27C4"/>
    <w:rsid w:val="00AA2D4E"/>
    <w:rsid w:val="00AA49F7"/>
    <w:rsid w:val="00AA4A20"/>
    <w:rsid w:val="00AA5047"/>
    <w:rsid w:val="00AA5B1D"/>
    <w:rsid w:val="00AA5BBF"/>
    <w:rsid w:val="00AA5C24"/>
    <w:rsid w:val="00AA691C"/>
    <w:rsid w:val="00AA763C"/>
    <w:rsid w:val="00AB05F9"/>
    <w:rsid w:val="00AB0CAF"/>
    <w:rsid w:val="00AB0F36"/>
    <w:rsid w:val="00AB1265"/>
    <w:rsid w:val="00AB13EE"/>
    <w:rsid w:val="00AB1BCE"/>
    <w:rsid w:val="00AB2664"/>
    <w:rsid w:val="00AB2E74"/>
    <w:rsid w:val="00AB3344"/>
    <w:rsid w:val="00AB3C2C"/>
    <w:rsid w:val="00AB4ADD"/>
    <w:rsid w:val="00AB52FE"/>
    <w:rsid w:val="00AB57B7"/>
    <w:rsid w:val="00AB5C48"/>
    <w:rsid w:val="00AB64D8"/>
    <w:rsid w:val="00AB6F9F"/>
    <w:rsid w:val="00AB7C4B"/>
    <w:rsid w:val="00AB7D96"/>
    <w:rsid w:val="00AB7E78"/>
    <w:rsid w:val="00AB7EAE"/>
    <w:rsid w:val="00AC00CA"/>
    <w:rsid w:val="00AC0419"/>
    <w:rsid w:val="00AC16FC"/>
    <w:rsid w:val="00AC278F"/>
    <w:rsid w:val="00AC3FF9"/>
    <w:rsid w:val="00AC448A"/>
    <w:rsid w:val="00AC4DF3"/>
    <w:rsid w:val="00AC4E72"/>
    <w:rsid w:val="00AC50BC"/>
    <w:rsid w:val="00AC538D"/>
    <w:rsid w:val="00AC59D8"/>
    <w:rsid w:val="00AC6FD4"/>
    <w:rsid w:val="00AC721A"/>
    <w:rsid w:val="00AC75AC"/>
    <w:rsid w:val="00AC7BD1"/>
    <w:rsid w:val="00AD0C75"/>
    <w:rsid w:val="00AD1EE9"/>
    <w:rsid w:val="00AD3EFD"/>
    <w:rsid w:val="00AD472E"/>
    <w:rsid w:val="00AD6112"/>
    <w:rsid w:val="00AD65DB"/>
    <w:rsid w:val="00AD6ABD"/>
    <w:rsid w:val="00AD752B"/>
    <w:rsid w:val="00AE02DB"/>
    <w:rsid w:val="00AE1E4C"/>
    <w:rsid w:val="00AE3C49"/>
    <w:rsid w:val="00AE4BEC"/>
    <w:rsid w:val="00AE510E"/>
    <w:rsid w:val="00AE517E"/>
    <w:rsid w:val="00AE5AE4"/>
    <w:rsid w:val="00AE5BAA"/>
    <w:rsid w:val="00AE5CA2"/>
    <w:rsid w:val="00AE79B8"/>
    <w:rsid w:val="00AE7EE4"/>
    <w:rsid w:val="00AF019A"/>
    <w:rsid w:val="00AF13AA"/>
    <w:rsid w:val="00AF14CC"/>
    <w:rsid w:val="00AF2376"/>
    <w:rsid w:val="00AF264A"/>
    <w:rsid w:val="00AF2D1B"/>
    <w:rsid w:val="00AF2D32"/>
    <w:rsid w:val="00AF518B"/>
    <w:rsid w:val="00AF60A2"/>
    <w:rsid w:val="00AF6655"/>
    <w:rsid w:val="00AF6F35"/>
    <w:rsid w:val="00B01306"/>
    <w:rsid w:val="00B01B8A"/>
    <w:rsid w:val="00B02387"/>
    <w:rsid w:val="00B028C3"/>
    <w:rsid w:val="00B02D56"/>
    <w:rsid w:val="00B0355C"/>
    <w:rsid w:val="00B038DB"/>
    <w:rsid w:val="00B0492B"/>
    <w:rsid w:val="00B052CD"/>
    <w:rsid w:val="00B05970"/>
    <w:rsid w:val="00B068F5"/>
    <w:rsid w:val="00B06DE5"/>
    <w:rsid w:val="00B07131"/>
    <w:rsid w:val="00B071D0"/>
    <w:rsid w:val="00B072A3"/>
    <w:rsid w:val="00B07352"/>
    <w:rsid w:val="00B07537"/>
    <w:rsid w:val="00B106DB"/>
    <w:rsid w:val="00B10E1E"/>
    <w:rsid w:val="00B123E3"/>
    <w:rsid w:val="00B126C0"/>
    <w:rsid w:val="00B12E21"/>
    <w:rsid w:val="00B134EB"/>
    <w:rsid w:val="00B13922"/>
    <w:rsid w:val="00B13D09"/>
    <w:rsid w:val="00B1449A"/>
    <w:rsid w:val="00B144C8"/>
    <w:rsid w:val="00B15371"/>
    <w:rsid w:val="00B158FA"/>
    <w:rsid w:val="00B16090"/>
    <w:rsid w:val="00B162E0"/>
    <w:rsid w:val="00B1708D"/>
    <w:rsid w:val="00B20031"/>
    <w:rsid w:val="00B205A8"/>
    <w:rsid w:val="00B206E3"/>
    <w:rsid w:val="00B210FD"/>
    <w:rsid w:val="00B22172"/>
    <w:rsid w:val="00B22DC4"/>
    <w:rsid w:val="00B22F07"/>
    <w:rsid w:val="00B234EE"/>
    <w:rsid w:val="00B23520"/>
    <w:rsid w:val="00B23825"/>
    <w:rsid w:val="00B239E0"/>
    <w:rsid w:val="00B23DAB"/>
    <w:rsid w:val="00B24317"/>
    <w:rsid w:val="00B24349"/>
    <w:rsid w:val="00B2466A"/>
    <w:rsid w:val="00B253E6"/>
    <w:rsid w:val="00B26253"/>
    <w:rsid w:val="00B2723F"/>
    <w:rsid w:val="00B27242"/>
    <w:rsid w:val="00B27473"/>
    <w:rsid w:val="00B27668"/>
    <w:rsid w:val="00B27B7A"/>
    <w:rsid w:val="00B27E0A"/>
    <w:rsid w:val="00B3045C"/>
    <w:rsid w:val="00B304B9"/>
    <w:rsid w:val="00B3058B"/>
    <w:rsid w:val="00B31490"/>
    <w:rsid w:val="00B32503"/>
    <w:rsid w:val="00B348C6"/>
    <w:rsid w:val="00B350AA"/>
    <w:rsid w:val="00B3599E"/>
    <w:rsid w:val="00B37E85"/>
    <w:rsid w:val="00B40491"/>
    <w:rsid w:val="00B4119C"/>
    <w:rsid w:val="00B43176"/>
    <w:rsid w:val="00B4367D"/>
    <w:rsid w:val="00B467B7"/>
    <w:rsid w:val="00B46EAE"/>
    <w:rsid w:val="00B4724A"/>
    <w:rsid w:val="00B51019"/>
    <w:rsid w:val="00B5218C"/>
    <w:rsid w:val="00B53979"/>
    <w:rsid w:val="00B5482D"/>
    <w:rsid w:val="00B5494D"/>
    <w:rsid w:val="00B54CEB"/>
    <w:rsid w:val="00B54FA7"/>
    <w:rsid w:val="00B56CA9"/>
    <w:rsid w:val="00B56D74"/>
    <w:rsid w:val="00B56D9B"/>
    <w:rsid w:val="00B56EF7"/>
    <w:rsid w:val="00B600A0"/>
    <w:rsid w:val="00B60A19"/>
    <w:rsid w:val="00B60B04"/>
    <w:rsid w:val="00B60E11"/>
    <w:rsid w:val="00B61BEC"/>
    <w:rsid w:val="00B62082"/>
    <w:rsid w:val="00B622CA"/>
    <w:rsid w:val="00B62371"/>
    <w:rsid w:val="00B62440"/>
    <w:rsid w:val="00B63705"/>
    <w:rsid w:val="00B6376E"/>
    <w:rsid w:val="00B63953"/>
    <w:rsid w:val="00B63BED"/>
    <w:rsid w:val="00B63F63"/>
    <w:rsid w:val="00B63F7E"/>
    <w:rsid w:val="00B6405E"/>
    <w:rsid w:val="00B64592"/>
    <w:rsid w:val="00B647B0"/>
    <w:rsid w:val="00B64818"/>
    <w:rsid w:val="00B65162"/>
    <w:rsid w:val="00B6519C"/>
    <w:rsid w:val="00B663E4"/>
    <w:rsid w:val="00B66AF0"/>
    <w:rsid w:val="00B66DBF"/>
    <w:rsid w:val="00B67BE9"/>
    <w:rsid w:val="00B7061C"/>
    <w:rsid w:val="00B71363"/>
    <w:rsid w:val="00B71509"/>
    <w:rsid w:val="00B7150F"/>
    <w:rsid w:val="00B719A2"/>
    <w:rsid w:val="00B71E96"/>
    <w:rsid w:val="00B729CA"/>
    <w:rsid w:val="00B72CA9"/>
    <w:rsid w:val="00B73A9F"/>
    <w:rsid w:val="00B73E09"/>
    <w:rsid w:val="00B74267"/>
    <w:rsid w:val="00B74FDD"/>
    <w:rsid w:val="00B7627D"/>
    <w:rsid w:val="00B762EA"/>
    <w:rsid w:val="00B76809"/>
    <w:rsid w:val="00B76960"/>
    <w:rsid w:val="00B76A24"/>
    <w:rsid w:val="00B7725D"/>
    <w:rsid w:val="00B772DF"/>
    <w:rsid w:val="00B77E41"/>
    <w:rsid w:val="00B8168A"/>
    <w:rsid w:val="00B81CC3"/>
    <w:rsid w:val="00B81CE1"/>
    <w:rsid w:val="00B81DDC"/>
    <w:rsid w:val="00B8222D"/>
    <w:rsid w:val="00B82524"/>
    <w:rsid w:val="00B82DFE"/>
    <w:rsid w:val="00B83828"/>
    <w:rsid w:val="00B83C19"/>
    <w:rsid w:val="00B83EAD"/>
    <w:rsid w:val="00B84013"/>
    <w:rsid w:val="00B84267"/>
    <w:rsid w:val="00B85C91"/>
    <w:rsid w:val="00B85CFD"/>
    <w:rsid w:val="00B863BE"/>
    <w:rsid w:val="00B8644A"/>
    <w:rsid w:val="00B86BED"/>
    <w:rsid w:val="00B871E1"/>
    <w:rsid w:val="00B872DF"/>
    <w:rsid w:val="00B91129"/>
    <w:rsid w:val="00B92060"/>
    <w:rsid w:val="00B9308B"/>
    <w:rsid w:val="00B939EB"/>
    <w:rsid w:val="00B94571"/>
    <w:rsid w:val="00B9477D"/>
    <w:rsid w:val="00B96262"/>
    <w:rsid w:val="00B9641F"/>
    <w:rsid w:val="00B96FF6"/>
    <w:rsid w:val="00B97925"/>
    <w:rsid w:val="00B97AD7"/>
    <w:rsid w:val="00BA1802"/>
    <w:rsid w:val="00BA1A20"/>
    <w:rsid w:val="00BA1C97"/>
    <w:rsid w:val="00BA2425"/>
    <w:rsid w:val="00BA2A0D"/>
    <w:rsid w:val="00BA335D"/>
    <w:rsid w:val="00BA3369"/>
    <w:rsid w:val="00BA387D"/>
    <w:rsid w:val="00BA4914"/>
    <w:rsid w:val="00BA5114"/>
    <w:rsid w:val="00BA5AC9"/>
    <w:rsid w:val="00BA62A1"/>
    <w:rsid w:val="00BA6692"/>
    <w:rsid w:val="00BA7441"/>
    <w:rsid w:val="00BA793F"/>
    <w:rsid w:val="00BA7CEA"/>
    <w:rsid w:val="00BB0977"/>
    <w:rsid w:val="00BB23E4"/>
    <w:rsid w:val="00BB31B1"/>
    <w:rsid w:val="00BB3887"/>
    <w:rsid w:val="00BB3AE0"/>
    <w:rsid w:val="00BB3CAE"/>
    <w:rsid w:val="00BB4D63"/>
    <w:rsid w:val="00BB58E5"/>
    <w:rsid w:val="00BB6BBE"/>
    <w:rsid w:val="00BB7393"/>
    <w:rsid w:val="00BB78B8"/>
    <w:rsid w:val="00BB7C4D"/>
    <w:rsid w:val="00BC0743"/>
    <w:rsid w:val="00BC0FB3"/>
    <w:rsid w:val="00BC1115"/>
    <w:rsid w:val="00BC16BA"/>
    <w:rsid w:val="00BC19E2"/>
    <w:rsid w:val="00BC1ADA"/>
    <w:rsid w:val="00BC230F"/>
    <w:rsid w:val="00BC31C6"/>
    <w:rsid w:val="00BC32D3"/>
    <w:rsid w:val="00BC37ED"/>
    <w:rsid w:val="00BC3A41"/>
    <w:rsid w:val="00BC3CAE"/>
    <w:rsid w:val="00BC3E69"/>
    <w:rsid w:val="00BC4B7A"/>
    <w:rsid w:val="00BC54E0"/>
    <w:rsid w:val="00BC5A1A"/>
    <w:rsid w:val="00BC5A4E"/>
    <w:rsid w:val="00BC5B92"/>
    <w:rsid w:val="00BC6220"/>
    <w:rsid w:val="00BC63B4"/>
    <w:rsid w:val="00BC6586"/>
    <w:rsid w:val="00BC662F"/>
    <w:rsid w:val="00BD15B4"/>
    <w:rsid w:val="00BD1629"/>
    <w:rsid w:val="00BD2381"/>
    <w:rsid w:val="00BD3858"/>
    <w:rsid w:val="00BD3D5F"/>
    <w:rsid w:val="00BD3DBF"/>
    <w:rsid w:val="00BD3FC9"/>
    <w:rsid w:val="00BD4240"/>
    <w:rsid w:val="00BD4B81"/>
    <w:rsid w:val="00BD50D9"/>
    <w:rsid w:val="00BD58C2"/>
    <w:rsid w:val="00BD5FD4"/>
    <w:rsid w:val="00BD6325"/>
    <w:rsid w:val="00BD6B6A"/>
    <w:rsid w:val="00BD6CA4"/>
    <w:rsid w:val="00BD7451"/>
    <w:rsid w:val="00BD7AF6"/>
    <w:rsid w:val="00BD7DAA"/>
    <w:rsid w:val="00BE0141"/>
    <w:rsid w:val="00BE0293"/>
    <w:rsid w:val="00BE0776"/>
    <w:rsid w:val="00BE14F9"/>
    <w:rsid w:val="00BE16DB"/>
    <w:rsid w:val="00BE170B"/>
    <w:rsid w:val="00BE188D"/>
    <w:rsid w:val="00BE2997"/>
    <w:rsid w:val="00BE310D"/>
    <w:rsid w:val="00BE333A"/>
    <w:rsid w:val="00BE3D15"/>
    <w:rsid w:val="00BE3EC1"/>
    <w:rsid w:val="00BE3FDB"/>
    <w:rsid w:val="00BE4430"/>
    <w:rsid w:val="00BE45C6"/>
    <w:rsid w:val="00BE49CA"/>
    <w:rsid w:val="00BE58CD"/>
    <w:rsid w:val="00BE5D63"/>
    <w:rsid w:val="00BE5EC8"/>
    <w:rsid w:val="00BE6D7D"/>
    <w:rsid w:val="00BE73AE"/>
    <w:rsid w:val="00BE7AD5"/>
    <w:rsid w:val="00BF02D6"/>
    <w:rsid w:val="00BF0319"/>
    <w:rsid w:val="00BF0572"/>
    <w:rsid w:val="00BF120C"/>
    <w:rsid w:val="00BF17C8"/>
    <w:rsid w:val="00BF2946"/>
    <w:rsid w:val="00BF4377"/>
    <w:rsid w:val="00BF480A"/>
    <w:rsid w:val="00BF67E0"/>
    <w:rsid w:val="00C00F16"/>
    <w:rsid w:val="00C014E3"/>
    <w:rsid w:val="00C0150B"/>
    <w:rsid w:val="00C02050"/>
    <w:rsid w:val="00C03395"/>
    <w:rsid w:val="00C038DE"/>
    <w:rsid w:val="00C045BF"/>
    <w:rsid w:val="00C04B82"/>
    <w:rsid w:val="00C0505A"/>
    <w:rsid w:val="00C055F8"/>
    <w:rsid w:val="00C06460"/>
    <w:rsid w:val="00C06802"/>
    <w:rsid w:val="00C07C9E"/>
    <w:rsid w:val="00C1033F"/>
    <w:rsid w:val="00C10359"/>
    <w:rsid w:val="00C1103B"/>
    <w:rsid w:val="00C12330"/>
    <w:rsid w:val="00C12456"/>
    <w:rsid w:val="00C1282D"/>
    <w:rsid w:val="00C14E01"/>
    <w:rsid w:val="00C15C82"/>
    <w:rsid w:val="00C15E8D"/>
    <w:rsid w:val="00C168A3"/>
    <w:rsid w:val="00C176CC"/>
    <w:rsid w:val="00C17E32"/>
    <w:rsid w:val="00C21781"/>
    <w:rsid w:val="00C21BB2"/>
    <w:rsid w:val="00C21C55"/>
    <w:rsid w:val="00C22116"/>
    <w:rsid w:val="00C22A49"/>
    <w:rsid w:val="00C22A62"/>
    <w:rsid w:val="00C23577"/>
    <w:rsid w:val="00C23C87"/>
    <w:rsid w:val="00C24308"/>
    <w:rsid w:val="00C251CE"/>
    <w:rsid w:val="00C252BE"/>
    <w:rsid w:val="00C25564"/>
    <w:rsid w:val="00C25749"/>
    <w:rsid w:val="00C26006"/>
    <w:rsid w:val="00C26920"/>
    <w:rsid w:val="00C27290"/>
    <w:rsid w:val="00C27D62"/>
    <w:rsid w:val="00C30BFC"/>
    <w:rsid w:val="00C30D2C"/>
    <w:rsid w:val="00C328B4"/>
    <w:rsid w:val="00C35746"/>
    <w:rsid w:val="00C36104"/>
    <w:rsid w:val="00C368BC"/>
    <w:rsid w:val="00C36D4B"/>
    <w:rsid w:val="00C37D70"/>
    <w:rsid w:val="00C37DBB"/>
    <w:rsid w:val="00C405AC"/>
    <w:rsid w:val="00C406F4"/>
    <w:rsid w:val="00C4111B"/>
    <w:rsid w:val="00C41759"/>
    <w:rsid w:val="00C43927"/>
    <w:rsid w:val="00C43E3A"/>
    <w:rsid w:val="00C44110"/>
    <w:rsid w:val="00C45D75"/>
    <w:rsid w:val="00C45E2F"/>
    <w:rsid w:val="00C460CD"/>
    <w:rsid w:val="00C46ADD"/>
    <w:rsid w:val="00C46E79"/>
    <w:rsid w:val="00C47B87"/>
    <w:rsid w:val="00C508FE"/>
    <w:rsid w:val="00C50E27"/>
    <w:rsid w:val="00C51050"/>
    <w:rsid w:val="00C51908"/>
    <w:rsid w:val="00C51DD1"/>
    <w:rsid w:val="00C52370"/>
    <w:rsid w:val="00C526BF"/>
    <w:rsid w:val="00C529B1"/>
    <w:rsid w:val="00C52BBB"/>
    <w:rsid w:val="00C532DD"/>
    <w:rsid w:val="00C5399A"/>
    <w:rsid w:val="00C53B71"/>
    <w:rsid w:val="00C5457A"/>
    <w:rsid w:val="00C54992"/>
    <w:rsid w:val="00C56829"/>
    <w:rsid w:val="00C57221"/>
    <w:rsid w:val="00C6080A"/>
    <w:rsid w:val="00C60FE3"/>
    <w:rsid w:val="00C61786"/>
    <w:rsid w:val="00C62B5F"/>
    <w:rsid w:val="00C62B8B"/>
    <w:rsid w:val="00C62E0C"/>
    <w:rsid w:val="00C70E3E"/>
    <w:rsid w:val="00C70E8F"/>
    <w:rsid w:val="00C70F45"/>
    <w:rsid w:val="00C72665"/>
    <w:rsid w:val="00C72770"/>
    <w:rsid w:val="00C72B5F"/>
    <w:rsid w:val="00C73700"/>
    <w:rsid w:val="00C7485B"/>
    <w:rsid w:val="00C74F5B"/>
    <w:rsid w:val="00C75002"/>
    <w:rsid w:val="00C7579E"/>
    <w:rsid w:val="00C762EA"/>
    <w:rsid w:val="00C76A92"/>
    <w:rsid w:val="00C771CE"/>
    <w:rsid w:val="00C77C0D"/>
    <w:rsid w:val="00C80AB7"/>
    <w:rsid w:val="00C80D5C"/>
    <w:rsid w:val="00C817D9"/>
    <w:rsid w:val="00C81F3C"/>
    <w:rsid w:val="00C82D05"/>
    <w:rsid w:val="00C83640"/>
    <w:rsid w:val="00C83723"/>
    <w:rsid w:val="00C8454C"/>
    <w:rsid w:val="00C856F5"/>
    <w:rsid w:val="00C85A2A"/>
    <w:rsid w:val="00C862BA"/>
    <w:rsid w:val="00C86301"/>
    <w:rsid w:val="00C867AF"/>
    <w:rsid w:val="00C86D95"/>
    <w:rsid w:val="00C8740E"/>
    <w:rsid w:val="00C8790A"/>
    <w:rsid w:val="00C9005B"/>
    <w:rsid w:val="00C90A9E"/>
    <w:rsid w:val="00C90B95"/>
    <w:rsid w:val="00C92B88"/>
    <w:rsid w:val="00C93129"/>
    <w:rsid w:val="00C932E3"/>
    <w:rsid w:val="00C93982"/>
    <w:rsid w:val="00C93C2D"/>
    <w:rsid w:val="00C9406C"/>
    <w:rsid w:val="00C94638"/>
    <w:rsid w:val="00C94740"/>
    <w:rsid w:val="00C947BF"/>
    <w:rsid w:val="00C94F9E"/>
    <w:rsid w:val="00C94FEF"/>
    <w:rsid w:val="00C974CB"/>
    <w:rsid w:val="00C97743"/>
    <w:rsid w:val="00C97794"/>
    <w:rsid w:val="00C978C3"/>
    <w:rsid w:val="00C97A85"/>
    <w:rsid w:val="00CA0604"/>
    <w:rsid w:val="00CA084D"/>
    <w:rsid w:val="00CA11CE"/>
    <w:rsid w:val="00CA18DE"/>
    <w:rsid w:val="00CA2517"/>
    <w:rsid w:val="00CA3545"/>
    <w:rsid w:val="00CA3C9B"/>
    <w:rsid w:val="00CA44FC"/>
    <w:rsid w:val="00CA4933"/>
    <w:rsid w:val="00CA4B9B"/>
    <w:rsid w:val="00CA4E29"/>
    <w:rsid w:val="00CA621A"/>
    <w:rsid w:val="00CA65C5"/>
    <w:rsid w:val="00CA6965"/>
    <w:rsid w:val="00CA6B0C"/>
    <w:rsid w:val="00CA6B96"/>
    <w:rsid w:val="00CA7FA3"/>
    <w:rsid w:val="00CB0913"/>
    <w:rsid w:val="00CB2001"/>
    <w:rsid w:val="00CB2226"/>
    <w:rsid w:val="00CB22CF"/>
    <w:rsid w:val="00CB2389"/>
    <w:rsid w:val="00CB2C11"/>
    <w:rsid w:val="00CB43D1"/>
    <w:rsid w:val="00CB451C"/>
    <w:rsid w:val="00CB468B"/>
    <w:rsid w:val="00CB4C85"/>
    <w:rsid w:val="00CB54DC"/>
    <w:rsid w:val="00CB5853"/>
    <w:rsid w:val="00CB6B97"/>
    <w:rsid w:val="00CB6CEE"/>
    <w:rsid w:val="00CB7085"/>
    <w:rsid w:val="00CB74C9"/>
    <w:rsid w:val="00CB7ECA"/>
    <w:rsid w:val="00CC0C5F"/>
    <w:rsid w:val="00CC1E2F"/>
    <w:rsid w:val="00CC309F"/>
    <w:rsid w:val="00CC3619"/>
    <w:rsid w:val="00CC450D"/>
    <w:rsid w:val="00CC493F"/>
    <w:rsid w:val="00CC49DF"/>
    <w:rsid w:val="00CC536C"/>
    <w:rsid w:val="00CC5938"/>
    <w:rsid w:val="00CC6264"/>
    <w:rsid w:val="00CC666D"/>
    <w:rsid w:val="00CC7769"/>
    <w:rsid w:val="00CC7C74"/>
    <w:rsid w:val="00CD0918"/>
    <w:rsid w:val="00CD1B13"/>
    <w:rsid w:val="00CD1C0B"/>
    <w:rsid w:val="00CD272D"/>
    <w:rsid w:val="00CD3A2A"/>
    <w:rsid w:val="00CD4FE5"/>
    <w:rsid w:val="00CD5531"/>
    <w:rsid w:val="00CD55A5"/>
    <w:rsid w:val="00CD574A"/>
    <w:rsid w:val="00CD5781"/>
    <w:rsid w:val="00CD5F47"/>
    <w:rsid w:val="00CD6A91"/>
    <w:rsid w:val="00CD74AB"/>
    <w:rsid w:val="00CD758A"/>
    <w:rsid w:val="00CD7C81"/>
    <w:rsid w:val="00CE0D68"/>
    <w:rsid w:val="00CE0E2E"/>
    <w:rsid w:val="00CE2684"/>
    <w:rsid w:val="00CE53A6"/>
    <w:rsid w:val="00CE5D87"/>
    <w:rsid w:val="00CE67BA"/>
    <w:rsid w:val="00CE6A9C"/>
    <w:rsid w:val="00CF0218"/>
    <w:rsid w:val="00CF029F"/>
    <w:rsid w:val="00CF08B1"/>
    <w:rsid w:val="00CF173A"/>
    <w:rsid w:val="00CF1ADE"/>
    <w:rsid w:val="00CF1CA3"/>
    <w:rsid w:val="00CF1E66"/>
    <w:rsid w:val="00CF1E75"/>
    <w:rsid w:val="00CF3373"/>
    <w:rsid w:val="00CF337B"/>
    <w:rsid w:val="00CF34E9"/>
    <w:rsid w:val="00CF4078"/>
    <w:rsid w:val="00CF431F"/>
    <w:rsid w:val="00CF5716"/>
    <w:rsid w:val="00CF5CA3"/>
    <w:rsid w:val="00CF6483"/>
    <w:rsid w:val="00CF6A05"/>
    <w:rsid w:val="00CF74A4"/>
    <w:rsid w:val="00CF7D57"/>
    <w:rsid w:val="00D00B22"/>
    <w:rsid w:val="00D00B40"/>
    <w:rsid w:val="00D00F34"/>
    <w:rsid w:val="00D012FB"/>
    <w:rsid w:val="00D02081"/>
    <w:rsid w:val="00D02316"/>
    <w:rsid w:val="00D0294C"/>
    <w:rsid w:val="00D03451"/>
    <w:rsid w:val="00D05EAC"/>
    <w:rsid w:val="00D06445"/>
    <w:rsid w:val="00D079D6"/>
    <w:rsid w:val="00D10AA7"/>
    <w:rsid w:val="00D10CCB"/>
    <w:rsid w:val="00D11936"/>
    <w:rsid w:val="00D11BD8"/>
    <w:rsid w:val="00D14302"/>
    <w:rsid w:val="00D14869"/>
    <w:rsid w:val="00D1512B"/>
    <w:rsid w:val="00D1631D"/>
    <w:rsid w:val="00D1646E"/>
    <w:rsid w:val="00D16D8C"/>
    <w:rsid w:val="00D171A7"/>
    <w:rsid w:val="00D171CF"/>
    <w:rsid w:val="00D20681"/>
    <w:rsid w:val="00D20AB5"/>
    <w:rsid w:val="00D20E4E"/>
    <w:rsid w:val="00D21FEA"/>
    <w:rsid w:val="00D22F57"/>
    <w:rsid w:val="00D249FB"/>
    <w:rsid w:val="00D24B98"/>
    <w:rsid w:val="00D2530C"/>
    <w:rsid w:val="00D25C94"/>
    <w:rsid w:val="00D25ECC"/>
    <w:rsid w:val="00D26AC7"/>
    <w:rsid w:val="00D26DC3"/>
    <w:rsid w:val="00D26F06"/>
    <w:rsid w:val="00D26FF5"/>
    <w:rsid w:val="00D273EB"/>
    <w:rsid w:val="00D274BD"/>
    <w:rsid w:val="00D27E77"/>
    <w:rsid w:val="00D30386"/>
    <w:rsid w:val="00D3277E"/>
    <w:rsid w:val="00D33182"/>
    <w:rsid w:val="00D339B7"/>
    <w:rsid w:val="00D33DE1"/>
    <w:rsid w:val="00D3454B"/>
    <w:rsid w:val="00D34BEF"/>
    <w:rsid w:val="00D35675"/>
    <w:rsid w:val="00D35A64"/>
    <w:rsid w:val="00D371F5"/>
    <w:rsid w:val="00D40131"/>
    <w:rsid w:val="00D4028E"/>
    <w:rsid w:val="00D40353"/>
    <w:rsid w:val="00D408FC"/>
    <w:rsid w:val="00D409F3"/>
    <w:rsid w:val="00D41606"/>
    <w:rsid w:val="00D4309B"/>
    <w:rsid w:val="00D4409B"/>
    <w:rsid w:val="00D4451A"/>
    <w:rsid w:val="00D4464F"/>
    <w:rsid w:val="00D45442"/>
    <w:rsid w:val="00D455AC"/>
    <w:rsid w:val="00D455FB"/>
    <w:rsid w:val="00D46303"/>
    <w:rsid w:val="00D474D2"/>
    <w:rsid w:val="00D4789E"/>
    <w:rsid w:val="00D5061E"/>
    <w:rsid w:val="00D50834"/>
    <w:rsid w:val="00D51134"/>
    <w:rsid w:val="00D51787"/>
    <w:rsid w:val="00D53763"/>
    <w:rsid w:val="00D553E8"/>
    <w:rsid w:val="00D553EF"/>
    <w:rsid w:val="00D56951"/>
    <w:rsid w:val="00D57434"/>
    <w:rsid w:val="00D579DC"/>
    <w:rsid w:val="00D61033"/>
    <w:rsid w:val="00D614D8"/>
    <w:rsid w:val="00D61AC2"/>
    <w:rsid w:val="00D64AC6"/>
    <w:rsid w:val="00D64DCA"/>
    <w:rsid w:val="00D64F17"/>
    <w:rsid w:val="00D64FC7"/>
    <w:rsid w:val="00D65A5C"/>
    <w:rsid w:val="00D6600E"/>
    <w:rsid w:val="00D666A7"/>
    <w:rsid w:val="00D6745D"/>
    <w:rsid w:val="00D6766B"/>
    <w:rsid w:val="00D7122E"/>
    <w:rsid w:val="00D71726"/>
    <w:rsid w:val="00D7244B"/>
    <w:rsid w:val="00D74365"/>
    <w:rsid w:val="00D745AD"/>
    <w:rsid w:val="00D74EC6"/>
    <w:rsid w:val="00D766E6"/>
    <w:rsid w:val="00D7696F"/>
    <w:rsid w:val="00D800EC"/>
    <w:rsid w:val="00D817B0"/>
    <w:rsid w:val="00D81E02"/>
    <w:rsid w:val="00D822C7"/>
    <w:rsid w:val="00D82B85"/>
    <w:rsid w:val="00D830E0"/>
    <w:rsid w:val="00D83BC4"/>
    <w:rsid w:val="00D84735"/>
    <w:rsid w:val="00D8537F"/>
    <w:rsid w:val="00D85B1C"/>
    <w:rsid w:val="00D866FB"/>
    <w:rsid w:val="00D87AA2"/>
    <w:rsid w:val="00D9004C"/>
    <w:rsid w:val="00D9100E"/>
    <w:rsid w:val="00D91EB5"/>
    <w:rsid w:val="00D925A7"/>
    <w:rsid w:val="00D929FC"/>
    <w:rsid w:val="00D92B01"/>
    <w:rsid w:val="00D93CDE"/>
    <w:rsid w:val="00D941E0"/>
    <w:rsid w:val="00D96D8B"/>
    <w:rsid w:val="00D970EE"/>
    <w:rsid w:val="00D97722"/>
    <w:rsid w:val="00D978DC"/>
    <w:rsid w:val="00D97ECD"/>
    <w:rsid w:val="00DA12EC"/>
    <w:rsid w:val="00DA28B8"/>
    <w:rsid w:val="00DA2EEE"/>
    <w:rsid w:val="00DA3CA8"/>
    <w:rsid w:val="00DA44C9"/>
    <w:rsid w:val="00DA45E6"/>
    <w:rsid w:val="00DA5B44"/>
    <w:rsid w:val="00DA663C"/>
    <w:rsid w:val="00DA676E"/>
    <w:rsid w:val="00DA68B9"/>
    <w:rsid w:val="00DA6D34"/>
    <w:rsid w:val="00DA6DF7"/>
    <w:rsid w:val="00DA7EF5"/>
    <w:rsid w:val="00DB05AC"/>
    <w:rsid w:val="00DB4129"/>
    <w:rsid w:val="00DB5CA3"/>
    <w:rsid w:val="00DB630B"/>
    <w:rsid w:val="00DB630F"/>
    <w:rsid w:val="00DB660C"/>
    <w:rsid w:val="00DB6A7F"/>
    <w:rsid w:val="00DB6BC8"/>
    <w:rsid w:val="00DB7F4C"/>
    <w:rsid w:val="00DB7F9F"/>
    <w:rsid w:val="00DC009A"/>
    <w:rsid w:val="00DC20B0"/>
    <w:rsid w:val="00DC2256"/>
    <w:rsid w:val="00DC23B6"/>
    <w:rsid w:val="00DC2466"/>
    <w:rsid w:val="00DC28E8"/>
    <w:rsid w:val="00DC2E73"/>
    <w:rsid w:val="00DC342A"/>
    <w:rsid w:val="00DC35B4"/>
    <w:rsid w:val="00DC3841"/>
    <w:rsid w:val="00DC44B5"/>
    <w:rsid w:val="00DC453A"/>
    <w:rsid w:val="00DC47CD"/>
    <w:rsid w:val="00DC5491"/>
    <w:rsid w:val="00DC54C3"/>
    <w:rsid w:val="00DC70CD"/>
    <w:rsid w:val="00DC738B"/>
    <w:rsid w:val="00DC73CF"/>
    <w:rsid w:val="00DD03CD"/>
    <w:rsid w:val="00DD095F"/>
    <w:rsid w:val="00DD0A5D"/>
    <w:rsid w:val="00DD0A91"/>
    <w:rsid w:val="00DD1524"/>
    <w:rsid w:val="00DD165B"/>
    <w:rsid w:val="00DD1681"/>
    <w:rsid w:val="00DD346D"/>
    <w:rsid w:val="00DD5259"/>
    <w:rsid w:val="00DD52AF"/>
    <w:rsid w:val="00DD5814"/>
    <w:rsid w:val="00DD5966"/>
    <w:rsid w:val="00DD5AF9"/>
    <w:rsid w:val="00DD6752"/>
    <w:rsid w:val="00DD781A"/>
    <w:rsid w:val="00DE006F"/>
    <w:rsid w:val="00DE1378"/>
    <w:rsid w:val="00DE2F82"/>
    <w:rsid w:val="00DE3578"/>
    <w:rsid w:val="00DE36C6"/>
    <w:rsid w:val="00DE438E"/>
    <w:rsid w:val="00DE79CD"/>
    <w:rsid w:val="00DF041E"/>
    <w:rsid w:val="00DF053B"/>
    <w:rsid w:val="00DF05A1"/>
    <w:rsid w:val="00DF0720"/>
    <w:rsid w:val="00DF08B3"/>
    <w:rsid w:val="00DF0C24"/>
    <w:rsid w:val="00DF2F6A"/>
    <w:rsid w:val="00DF3EA0"/>
    <w:rsid w:val="00DF4CFD"/>
    <w:rsid w:val="00DF5606"/>
    <w:rsid w:val="00DF6AB6"/>
    <w:rsid w:val="00DF6FC9"/>
    <w:rsid w:val="00E01368"/>
    <w:rsid w:val="00E0159F"/>
    <w:rsid w:val="00E01738"/>
    <w:rsid w:val="00E01A8B"/>
    <w:rsid w:val="00E01E04"/>
    <w:rsid w:val="00E020B9"/>
    <w:rsid w:val="00E02619"/>
    <w:rsid w:val="00E03799"/>
    <w:rsid w:val="00E03EF5"/>
    <w:rsid w:val="00E045C0"/>
    <w:rsid w:val="00E05B94"/>
    <w:rsid w:val="00E0679E"/>
    <w:rsid w:val="00E068A7"/>
    <w:rsid w:val="00E06BB7"/>
    <w:rsid w:val="00E07DAC"/>
    <w:rsid w:val="00E07EB9"/>
    <w:rsid w:val="00E103BD"/>
    <w:rsid w:val="00E10423"/>
    <w:rsid w:val="00E112A5"/>
    <w:rsid w:val="00E1164C"/>
    <w:rsid w:val="00E11F90"/>
    <w:rsid w:val="00E12047"/>
    <w:rsid w:val="00E122E0"/>
    <w:rsid w:val="00E12AAB"/>
    <w:rsid w:val="00E12B96"/>
    <w:rsid w:val="00E12C57"/>
    <w:rsid w:val="00E12F42"/>
    <w:rsid w:val="00E1471F"/>
    <w:rsid w:val="00E15756"/>
    <w:rsid w:val="00E15D60"/>
    <w:rsid w:val="00E1672D"/>
    <w:rsid w:val="00E16749"/>
    <w:rsid w:val="00E16759"/>
    <w:rsid w:val="00E16954"/>
    <w:rsid w:val="00E16A8A"/>
    <w:rsid w:val="00E17439"/>
    <w:rsid w:val="00E21698"/>
    <w:rsid w:val="00E21753"/>
    <w:rsid w:val="00E2209D"/>
    <w:rsid w:val="00E22F53"/>
    <w:rsid w:val="00E2313C"/>
    <w:rsid w:val="00E2337C"/>
    <w:rsid w:val="00E2367E"/>
    <w:rsid w:val="00E23723"/>
    <w:rsid w:val="00E23B4C"/>
    <w:rsid w:val="00E24F50"/>
    <w:rsid w:val="00E2598A"/>
    <w:rsid w:val="00E25CF0"/>
    <w:rsid w:val="00E272BA"/>
    <w:rsid w:val="00E310B3"/>
    <w:rsid w:val="00E31C6A"/>
    <w:rsid w:val="00E31F15"/>
    <w:rsid w:val="00E31F3B"/>
    <w:rsid w:val="00E32447"/>
    <w:rsid w:val="00E329C6"/>
    <w:rsid w:val="00E32AAA"/>
    <w:rsid w:val="00E33AC0"/>
    <w:rsid w:val="00E33C3E"/>
    <w:rsid w:val="00E34D8F"/>
    <w:rsid w:val="00E35A46"/>
    <w:rsid w:val="00E35DF9"/>
    <w:rsid w:val="00E37424"/>
    <w:rsid w:val="00E4018A"/>
    <w:rsid w:val="00E40352"/>
    <w:rsid w:val="00E404E7"/>
    <w:rsid w:val="00E40546"/>
    <w:rsid w:val="00E409C6"/>
    <w:rsid w:val="00E41325"/>
    <w:rsid w:val="00E41A37"/>
    <w:rsid w:val="00E420DF"/>
    <w:rsid w:val="00E429F5"/>
    <w:rsid w:val="00E42EFA"/>
    <w:rsid w:val="00E43712"/>
    <w:rsid w:val="00E43AB2"/>
    <w:rsid w:val="00E445EC"/>
    <w:rsid w:val="00E46392"/>
    <w:rsid w:val="00E50789"/>
    <w:rsid w:val="00E50B26"/>
    <w:rsid w:val="00E51598"/>
    <w:rsid w:val="00E526B7"/>
    <w:rsid w:val="00E52D04"/>
    <w:rsid w:val="00E52FF0"/>
    <w:rsid w:val="00E547B7"/>
    <w:rsid w:val="00E5486F"/>
    <w:rsid w:val="00E54C8F"/>
    <w:rsid w:val="00E55591"/>
    <w:rsid w:val="00E55C16"/>
    <w:rsid w:val="00E56925"/>
    <w:rsid w:val="00E569A2"/>
    <w:rsid w:val="00E60226"/>
    <w:rsid w:val="00E60512"/>
    <w:rsid w:val="00E60A9E"/>
    <w:rsid w:val="00E6196B"/>
    <w:rsid w:val="00E61E91"/>
    <w:rsid w:val="00E62677"/>
    <w:rsid w:val="00E633B2"/>
    <w:rsid w:val="00E63C7B"/>
    <w:rsid w:val="00E63E17"/>
    <w:rsid w:val="00E65142"/>
    <w:rsid w:val="00E70645"/>
    <w:rsid w:val="00E712DF"/>
    <w:rsid w:val="00E713FC"/>
    <w:rsid w:val="00E71C3D"/>
    <w:rsid w:val="00E73CCB"/>
    <w:rsid w:val="00E73CE9"/>
    <w:rsid w:val="00E7468B"/>
    <w:rsid w:val="00E75733"/>
    <w:rsid w:val="00E75B17"/>
    <w:rsid w:val="00E75D8E"/>
    <w:rsid w:val="00E774EB"/>
    <w:rsid w:val="00E77D42"/>
    <w:rsid w:val="00E77F71"/>
    <w:rsid w:val="00E81AF6"/>
    <w:rsid w:val="00E81C79"/>
    <w:rsid w:val="00E8248D"/>
    <w:rsid w:val="00E8265D"/>
    <w:rsid w:val="00E8272D"/>
    <w:rsid w:val="00E82CC6"/>
    <w:rsid w:val="00E83436"/>
    <w:rsid w:val="00E83811"/>
    <w:rsid w:val="00E83BC3"/>
    <w:rsid w:val="00E845F9"/>
    <w:rsid w:val="00E847FE"/>
    <w:rsid w:val="00E85BC4"/>
    <w:rsid w:val="00E85F2B"/>
    <w:rsid w:val="00E8662B"/>
    <w:rsid w:val="00E87416"/>
    <w:rsid w:val="00E877D5"/>
    <w:rsid w:val="00E87A69"/>
    <w:rsid w:val="00E907D0"/>
    <w:rsid w:val="00E92C3E"/>
    <w:rsid w:val="00E9328C"/>
    <w:rsid w:val="00E9381B"/>
    <w:rsid w:val="00E94D08"/>
    <w:rsid w:val="00E961B8"/>
    <w:rsid w:val="00E96240"/>
    <w:rsid w:val="00E971AA"/>
    <w:rsid w:val="00EA0F6A"/>
    <w:rsid w:val="00EA4241"/>
    <w:rsid w:val="00EA48DB"/>
    <w:rsid w:val="00EA4E64"/>
    <w:rsid w:val="00EA5791"/>
    <w:rsid w:val="00EB133E"/>
    <w:rsid w:val="00EB191F"/>
    <w:rsid w:val="00EB2231"/>
    <w:rsid w:val="00EB245B"/>
    <w:rsid w:val="00EB342E"/>
    <w:rsid w:val="00EB36BB"/>
    <w:rsid w:val="00EB45F0"/>
    <w:rsid w:val="00EB462D"/>
    <w:rsid w:val="00EB4F88"/>
    <w:rsid w:val="00EB54AA"/>
    <w:rsid w:val="00EB55D8"/>
    <w:rsid w:val="00EB58D0"/>
    <w:rsid w:val="00EB674F"/>
    <w:rsid w:val="00EB6785"/>
    <w:rsid w:val="00EB6CE1"/>
    <w:rsid w:val="00EB7515"/>
    <w:rsid w:val="00EC0149"/>
    <w:rsid w:val="00EC0443"/>
    <w:rsid w:val="00EC0862"/>
    <w:rsid w:val="00EC0A60"/>
    <w:rsid w:val="00EC0AAF"/>
    <w:rsid w:val="00EC103B"/>
    <w:rsid w:val="00EC1B62"/>
    <w:rsid w:val="00EC2392"/>
    <w:rsid w:val="00EC2522"/>
    <w:rsid w:val="00EC2C3D"/>
    <w:rsid w:val="00EC3045"/>
    <w:rsid w:val="00EC3CD9"/>
    <w:rsid w:val="00EC4194"/>
    <w:rsid w:val="00EC46A6"/>
    <w:rsid w:val="00EC589C"/>
    <w:rsid w:val="00EC5B68"/>
    <w:rsid w:val="00EC5ECC"/>
    <w:rsid w:val="00EC69D3"/>
    <w:rsid w:val="00EC6E5B"/>
    <w:rsid w:val="00EC6FD3"/>
    <w:rsid w:val="00EC77BC"/>
    <w:rsid w:val="00EC7B6F"/>
    <w:rsid w:val="00EC7C03"/>
    <w:rsid w:val="00EC7D9D"/>
    <w:rsid w:val="00ED0D40"/>
    <w:rsid w:val="00ED0DE7"/>
    <w:rsid w:val="00ED0EF3"/>
    <w:rsid w:val="00ED131B"/>
    <w:rsid w:val="00ED158B"/>
    <w:rsid w:val="00ED22BC"/>
    <w:rsid w:val="00ED2792"/>
    <w:rsid w:val="00ED2B30"/>
    <w:rsid w:val="00ED2B62"/>
    <w:rsid w:val="00ED2E1F"/>
    <w:rsid w:val="00ED437F"/>
    <w:rsid w:val="00ED47D1"/>
    <w:rsid w:val="00ED4A4D"/>
    <w:rsid w:val="00ED4D27"/>
    <w:rsid w:val="00ED4FA9"/>
    <w:rsid w:val="00ED5149"/>
    <w:rsid w:val="00ED5667"/>
    <w:rsid w:val="00ED56AD"/>
    <w:rsid w:val="00ED59E1"/>
    <w:rsid w:val="00ED64D4"/>
    <w:rsid w:val="00ED6AF3"/>
    <w:rsid w:val="00ED7155"/>
    <w:rsid w:val="00EE113A"/>
    <w:rsid w:val="00EE1696"/>
    <w:rsid w:val="00EE4851"/>
    <w:rsid w:val="00EE5BA5"/>
    <w:rsid w:val="00EE6300"/>
    <w:rsid w:val="00EE701A"/>
    <w:rsid w:val="00EE7B43"/>
    <w:rsid w:val="00EE7F89"/>
    <w:rsid w:val="00EF0BEC"/>
    <w:rsid w:val="00EF1A08"/>
    <w:rsid w:val="00EF1C65"/>
    <w:rsid w:val="00EF1E8C"/>
    <w:rsid w:val="00EF4401"/>
    <w:rsid w:val="00EF46CF"/>
    <w:rsid w:val="00EF5534"/>
    <w:rsid w:val="00EF591C"/>
    <w:rsid w:val="00EF6290"/>
    <w:rsid w:val="00EF6D7D"/>
    <w:rsid w:val="00EF76F9"/>
    <w:rsid w:val="00F00126"/>
    <w:rsid w:val="00F011D7"/>
    <w:rsid w:val="00F016D0"/>
    <w:rsid w:val="00F01708"/>
    <w:rsid w:val="00F023EE"/>
    <w:rsid w:val="00F02947"/>
    <w:rsid w:val="00F02DF5"/>
    <w:rsid w:val="00F0350B"/>
    <w:rsid w:val="00F04C8A"/>
    <w:rsid w:val="00F06764"/>
    <w:rsid w:val="00F06CF0"/>
    <w:rsid w:val="00F07518"/>
    <w:rsid w:val="00F07612"/>
    <w:rsid w:val="00F076A4"/>
    <w:rsid w:val="00F10736"/>
    <w:rsid w:val="00F10A1B"/>
    <w:rsid w:val="00F11977"/>
    <w:rsid w:val="00F11AF4"/>
    <w:rsid w:val="00F12693"/>
    <w:rsid w:val="00F130E5"/>
    <w:rsid w:val="00F1375B"/>
    <w:rsid w:val="00F13E04"/>
    <w:rsid w:val="00F146DE"/>
    <w:rsid w:val="00F162D7"/>
    <w:rsid w:val="00F16332"/>
    <w:rsid w:val="00F178D5"/>
    <w:rsid w:val="00F17D1F"/>
    <w:rsid w:val="00F203D4"/>
    <w:rsid w:val="00F2162C"/>
    <w:rsid w:val="00F21A09"/>
    <w:rsid w:val="00F23983"/>
    <w:rsid w:val="00F23F93"/>
    <w:rsid w:val="00F249F4"/>
    <w:rsid w:val="00F2503B"/>
    <w:rsid w:val="00F25701"/>
    <w:rsid w:val="00F25A9D"/>
    <w:rsid w:val="00F26946"/>
    <w:rsid w:val="00F26BC4"/>
    <w:rsid w:val="00F27548"/>
    <w:rsid w:val="00F3024F"/>
    <w:rsid w:val="00F3048B"/>
    <w:rsid w:val="00F30D65"/>
    <w:rsid w:val="00F314DF"/>
    <w:rsid w:val="00F3273A"/>
    <w:rsid w:val="00F3293F"/>
    <w:rsid w:val="00F32B9B"/>
    <w:rsid w:val="00F33CBC"/>
    <w:rsid w:val="00F33DA5"/>
    <w:rsid w:val="00F34934"/>
    <w:rsid w:val="00F34C7D"/>
    <w:rsid w:val="00F35A2B"/>
    <w:rsid w:val="00F35B68"/>
    <w:rsid w:val="00F362BD"/>
    <w:rsid w:val="00F36F4F"/>
    <w:rsid w:val="00F371CA"/>
    <w:rsid w:val="00F412BE"/>
    <w:rsid w:val="00F41B98"/>
    <w:rsid w:val="00F421D0"/>
    <w:rsid w:val="00F431D1"/>
    <w:rsid w:val="00F43E43"/>
    <w:rsid w:val="00F45C7D"/>
    <w:rsid w:val="00F46DB9"/>
    <w:rsid w:val="00F47482"/>
    <w:rsid w:val="00F474A0"/>
    <w:rsid w:val="00F477A4"/>
    <w:rsid w:val="00F47C92"/>
    <w:rsid w:val="00F526E2"/>
    <w:rsid w:val="00F527EB"/>
    <w:rsid w:val="00F534BD"/>
    <w:rsid w:val="00F546F5"/>
    <w:rsid w:val="00F54D5B"/>
    <w:rsid w:val="00F552AB"/>
    <w:rsid w:val="00F556E8"/>
    <w:rsid w:val="00F55BA6"/>
    <w:rsid w:val="00F57091"/>
    <w:rsid w:val="00F62030"/>
    <w:rsid w:val="00F63B02"/>
    <w:rsid w:val="00F63C2B"/>
    <w:rsid w:val="00F63CEC"/>
    <w:rsid w:val="00F6523F"/>
    <w:rsid w:val="00F6574E"/>
    <w:rsid w:val="00F658F2"/>
    <w:rsid w:val="00F65A58"/>
    <w:rsid w:val="00F65BEB"/>
    <w:rsid w:val="00F65CAD"/>
    <w:rsid w:val="00F66636"/>
    <w:rsid w:val="00F66CAD"/>
    <w:rsid w:val="00F6768F"/>
    <w:rsid w:val="00F67E07"/>
    <w:rsid w:val="00F7027A"/>
    <w:rsid w:val="00F7059A"/>
    <w:rsid w:val="00F70A74"/>
    <w:rsid w:val="00F70D0B"/>
    <w:rsid w:val="00F70FFF"/>
    <w:rsid w:val="00F716B1"/>
    <w:rsid w:val="00F729F5"/>
    <w:rsid w:val="00F736A3"/>
    <w:rsid w:val="00F73A17"/>
    <w:rsid w:val="00F73C18"/>
    <w:rsid w:val="00F75C04"/>
    <w:rsid w:val="00F76634"/>
    <w:rsid w:val="00F7680D"/>
    <w:rsid w:val="00F76FD6"/>
    <w:rsid w:val="00F77F28"/>
    <w:rsid w:val="00F804B0"/>
    <w:rsid w:val="00F8063C"/>
    <w:rsid w:val="00F80726"/>
    <w:rsid w:val="00F807BE"/>
    <w:rsid w:val="00F8161D"/>
    <w:rsid w:val="00F827C4"/>
    <w:rsid w:val="00F82CB2"/>
    <w:rsid w:val="00F82F72"/>
    <w:rsid w:val="00F830CE"/>
    <w:rsid w:val="00F8356B"/>
    <w:rsid w:val="00F83AFB"/>
    <w:rsid w:val="00F8408C"/>
    <w:rsid w:val="00F85BAF"/>
    <w:rsid w:val="00F8604E"/>
    <w:rsid w:val="00F86288"/>
    <w:rsid w:val="00F86883"/>
    <w:rsid w:val="00F871E9"/>
    <w:rsid w:val="00F8742D"/>
    <w:rsid w:val="00F87962"/>
    <w:rsid w:val="00F87DCF"/>
    <w:rsid w:val="00F903FB"/>
    <w:rsid w:val="00F90664"/>
    <w:rsid w:val="00F91838"/>
    <w:rsid w:val="00F9264E"/>
    <w:rsid w:val="00F93225"/>
    <w:rsid w:val="00F934EC"/>
    <w:rsid w:val="00F935F1"/>
    <w:rsid w:val="00F93D59"/>
    <w:rsid w:val="00F94014"/>
    <w:rsid w:val="00F94804"/>
    <w:rsid w:val="00F9490E"/>
    <w:rsid w:val="00F94C57"/>
    <w:rsid w:val="00F966F9"/>
    <w:rsid w:val="00F96DF0"/>
    <w:rsid w:val="00F97873"/>
    <w:rsid w:val="00FA0471"/>
    <w:rsid w:val="00FA09E6"/>
    <w:rsid w:val="00FA1A37"/>
    <w:rsid w:val="00FA1DA0"/>
    <w:rsid w:val="00FA1EDB"/>
    <w:rsid w:val="00FA28DB"/>
    <w:rsid w:val="00FA3868"/>
    <w:rsid w:val="00FA396B"/>
    <w:rsid w:val="00FA3CD8"/>
    <w:rsid w:val="00FA4573"/>
    <w:rsid w:val="00FA54CF"/>
    <w:rsid w:val="00FA5D59"/>
    <w:rsid w:val="00FA60AF"/>
    <w:rsid w:val="00FA738C"/>
    <w:rsid w:val="00FB0C58"/>
    <w:rsid w:val="00FB12AA"/>
    <w:rsid w:val="00FB1503"/>
    <w:rsid w:val="00FB20E3"/>
    <w:rsid w:val="00FB23D2"/>
    <w:rsid w:val="00FB262A"/>
    <w:rsid w:val="00FB2FA0"/>
    <w:rsid w:val="00FB329D"/>
    <w:rsid w:val="00FB33B5"/>
    <w:rsid w:val="00FB39B2"/>
    <w:rsid w:val="00FB3D29"/>
    <w:rsid w:val="00FB4A8A"/>
    <w:rsid w:val="00FB57A9"/>
    <w:rsid w:val="00FB7A2B"/>
    <w:rsid w:val="00FB7BA8"/>
    <w:rsid w:val="00FC02AE"/>
    <w:rsid w:val="00FC08D2"/>
    <w:rsid w:val="00FC13A5"/>
    <w:rsid w:val="00FC13E3"/>
    <w:rsid w:val="00FC1E51"/>
    <w:rsid w:val="00FC20D6"/>
    <w:rsid w:val="00FC2AF3"/>
    <w:rsid w:val="00FC2DE6"/>
    <w:rsid w:val="00FC349A"/>
    <w:rsid w:val="00FC371B"/>
    <w:rsid w:val="00FC3924"/>
    <w:rsid w:val="00FC5428"/>
    <w:rsid w:val="00FC5523"/>
    <w:rsid w:val="00FC56E2"/>
    <w:rsid w:val="00FC6496"/>
    <w:rsid w:val="00FC66CC"/>
    <w:rsid w:val="00FC730C"/>
    <w:rsid w:val="00FD0E54"/>
    <w:rsid w:val="00FD184D"/>
    <w:rsid w:val="00FD213D"/>
    <w:rsid w:val="00FD22F6"/>
    <w:rsid w:val="00FD3524"/>
    <w:rsid w:val="00FD4205"/>
    <w:rsid w:val="00FD452A"/>
    <w:rsid w:val="00FD4B33"/>
    <w:rsid w:val="00FD4D44"/>
    <w:rsid w:val="00FD51B8"/>
    <w:rsid w:val="00FD5C47"/>
    <w:rsid w:val="00FD67A7"/>
    <w:rsid w:val="00FD6BA9"/>
    <w:rsid w:val="00FD6CB6"/>
    <w:rsid w:val="00FD6E7A"/>
    <w:rsid w:val="00FE0BC3"/>
    <w:rsid w:val="00FE10E7"/>
    <w:rsid w:val="00FE1D0A"/>
    <w:rsid w:val="00FE200B"/>
    <w:rsid w:val="00FE25C5"/>
    <w:rsid w:val="00FE2B2B"/>
    <w:rsid w:val="00FE3394"/>
    <w:rsid w:val="00FE374B"/>
    <w:rsid w:val="00FE3A2F"/>
    <w:rsid w:val="00FE4266"/>
    <w:rsid w:val="00FE5389"/>
    <w:rsid w:val="00FE5C5D"/>
    <w:rsid w:val="00FE5E9C"/>
    <w:rsid w:val="00FE6D35"/>
    <w:rsid w:val="00FE7616"/>
    <w:rsid w:val="00FF18C5"/>
    <w:rsid w:val="00FF19ED"/>
    <w:rsid w:val="00FF295E"/>
    <w:rsid w:val="00FF29D2"/>
    <w:rsid w:val="00FF2E53"/>
    <w:rsid w:val="00FF2EF1"/>
    <w:rsid w:val="00FF3187"/>
    <w:rsid w:val="00FF5302"/>
    <w:rsid w:val="00FF551C"/>
    <w:rsid w:val="00FF69F9"/>
    <w:rsid w:val="00FF6CA5"/>
    <w:rsid w:val="00FF738F"/>
    <w:rsid w:val="00FF73D1"/>
    <w:rsid w:val="00FF7E16"/>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FCC0965"/>
  <w15:chartTrackingRefBased/>
  <w15:docId w15:val="{A62E504D-A577-7C49-A538-5B0A5C80D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4"/>
        <w:lang w:val="de-DE"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Standard">
    <w:name w:val="Normal"/>
    <w:qFormat/>
    <w:rsid w:val="00695F27"/>
    <w:pPr>
      <w:spacing w:line="360" w:lineRule="auto"/>
      <w:contextualSpacing/>
      <w:jc w:val="both"/>
    </w:pPr>
  </w:style>
  <w:style w:type="paragraph" w:styleId="berschrift1">
    <w:name w:val="heading 1"/>
    <w:basedOn w:val="Standard"/>
    <w:next w:val="Standard"/>
    <w:link w:val="berschrift1Zchn"/>
    <w:uiPriority w:val="9"/>
    <w:qFormat/>
    <w:rsid w:val="005231B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berschrift2">
    <w:name w:val="heading 2"/>
    <w:basedOn w:val="Standard"/>
    <w:next w:val="Standard"/>
    <w:link w:val="berschrift2Zchn"/>
    <w:uiPriority w:val="9"/>
    <w:semiHidden/>
    <w:unhideWhenUsed/>
    <w:qFormat/>
    <w:rsid w:val="003E0C6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berschrift3">
    <w:name w:val="heading 3"/>
    <w:basedOn w:val="Standard"/>
    <w:link w:val="berschrift3Zchn"/>
    <w:qFormat/>
    <w:rsid w:val="002E4602"/>
    <w:pPr>
      <w:keepNext/>
      <w:spacing w:line="240" w:lineRule="auto"/>
      <w:ind w:left="720"/>
      <w:contextualSpacing w:val="0"/>
      <w:outlineLvl w:val="2"/>
    </w:pPr>
    <w:rPr>
      <w:rFonts w:ascii="Tahoma" w:eastAsia="SimSun" w:hAnsi="Tahoma" w:cs="Tahoma"/>
      <w:b/>
      <w:bCs/>
      <w:sz w:val="20"/>
      <w:szCs w:val="20"/>
      <w:lang w:val="en-GB" w:eastAsia="zh-CN"/>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customStyle="1" w:styleId="AbbildungUni">
    <w:name w:val="Abbildung Uni"/>
    <w:next w:val="Standard"/>
    <w:qFormat/>
    <w:rsid w:val="003D2CD7"/>
    <w:rPr>
      <w:bCs/>
      <w:color w:val="000000" w:themeColor="text1"/>
      <w:sz w:val="20"/>
      <w:szCs w:val="18"/>
    </w:rPr>
  </w:style>
  <w:style w:type="paragraph" w:styleId="Beschriftung">
    <w:name w:val="caption"/>
    <w:basedOn w:val="Standard"/>
    <w:next w:val="Standard"/>
    <w:uiPriority w:val="35"/>
    <w:semiHidden/>
    <w:unhideWhenUsed/>
    <w:qFormat/>
    <w:rsid w:val="006436C3"/>
    <w:pPr>
      <w:spacing w:after="200"/>
    </w:pPr>
    <w:rPr>
      <w:i/>
      <w:iCs/>
      <w:color w:val="44546A" w:themeColor="text2"/>
      <w:sz w:val="18"/>
      <w:szCs w:val="18"/>
    </w:rPr>
  </w:style>
  <w:style w:type="paragraph" w:customStyle="1" w:styleId="TabelleUni">
    <w:name w:val="Tabelle Uni"/>
    <w:basedOn w:val="Standard"/>
    <w:next w:val="Standard"/>
    <w:qFormat/>
    <w:rsid w:val="003D2CD7"/>
    <w:pPr>
      <w:spacing w:after="200" w:line="240" w:lineRule="auto"/>
      <w:jc w:val="left"/>
    </w:pPr>
    <w:rPr>
      <w:bCs/>
      <w:color w:val="000000" w:themeColor="text1"/>
      <w:sz w:val="20"/>
      <w:szCs w:val="18"/>
    </w:rPr>
  </w:style>
  <w:style w:type="paragraph" w:styleId="Verzeichnis1">
    <w:name w:val="toc 1"/>
    <w:basedOn w:val="Standard"/>
    <w:next w:val="Standard"/>
    <w:uiPriority w:val="39"/>
    <w:unhideWhenUsed/>
    <w:qFormat/>
    <w:rsid w:val="00636E1A"/>
    <w:pPr>
      <w:spacing w:after="100"/>
    </w:pPr>
    <w:rPr>
      <w:color w:val="000000" w:themeColor="text1"/>
      <w:sz w:val="28"/>
      <w:szCs w:val="22"/>
    </w:rPr>
  </w:style>
  <w:style w:type="paragraph" w:customStyle="1" w:styleId="Ebene1Uni">
    <w:name w:val="Ebene 1_Uni"/>
    <w:basedOn w:val="Standard"/>
    <w:next w:val="Standard"/>
    <w:qFormat/>
    <w:rsid w:val="003D2CD7"/>
    <w:pPr>
      <w:numPr>
        <w:numId w:val="26"/>
      </w:numPr>
      <w:outlineLvl w:val="0"/>
    </w:pPr>
    <w:rPr>
      <w:b/>
      <w:sz w:val="28"/>
      <w:lang w:val="de-AT"/>
    </w:rPr>
  </w:style>
  <w:style w:type="paragraph" w:customStyle="1" w:styleId="Ebene2Uni">
    <w:name w:val="Ebene 2_Uni"/>
    <w:basedOn w:val="Standard"/>
    <w:next w:val="Standard"/>
    <w:qFormat/>
    <w:rsid w:val="003D2CD7"/>
    <w:pPr>
      <w:numPr>
        <w:ilvl w:val="1"/>
        <w:numId w:val="26"/>
      </w:numPr>
      <w:tabs>
        <w:tab w:val="left" w:pos="737"/>
      </w:tabs>
      <w:outlineLvl w:val="1"/>
    </w:pPr>
    <w:rPr>
      <w:b/>
      <w:lang w:val="de-AT"/>
    </w:rPr>
  </w:style>
  <w:style w:type="paragraph" w:customStyle="1" w:styleId="Ebene3Uni">
    <w:name w:val="Ebene 3_Uni"/>
    <w:basedOn w:val="Standard"/>
    <w:next w:val="Standard"/>
    <w:qFormat/>
    <w:rsid w:val="003D2CD7"/>
    <w:pPr>
      <w:numPr>
        <w:ilvl w:val="2"/>
        <w:numId w:val="26"/>
      </w:numPr>
      <w:tabs>
        <w:tab w:val="left" w:pos="907"/>
      </w:tabs>
      <w:outlineLvl w:val="2"/>
    </w:pPr>
    <w:rPr>
      <w:b/>
      <w:lang w:val="de-AT"/>
    </w:rPr>
  </w:style>
  <w:style w:type="paragraph" w:customStyle="1" w:styleId="Ebene4Uni">
    <w:name w:val="Ebene 4_Uni"/>
    <w:basedOn w:val="Standard"/>
    <w:next w:val="Standard"/>
    <w:qFormat/>
    <w:rsid w:val="003D2CD7"/>
    <w:pPr>
      <w:numPr>
        <w:ilvl w:val="3"/>
        <w:numId w:val="26"/>
      </w:numPr>
      <w:tabs>
        <w:tab w:val="left" w:pos="1077"/>
      </w:tabs>
      <w:outlineLvl w:val="3"/>
    </w:pPr>
    <w:rPr>
      <w:b/>
      <w:lang w:val="de-AT"/>
    </w:rPr>
  </w:style>
  <w:style w:type="paragraph" w:customStyle="1" w:styleId="EbeneleerUni">
    <w:name w:val="Ebene leer_Uni"/>
    <w:basedOn w:val="Standard"/>
    <w:next w:val="Standard"/>
    <w:qFormat/>
    <w:rsid w:val="00636E1A"/>
    <w:pPr>
      <w:numPr>
        <w:numId w:val="27"/>
      </w:numPr>
      <w:tabs>
        <w:tab w:val="left" w:pos="567"/>
      </w:tabs>
      <w:jc w:val="left"/>
      <w:outlineLvl w:val="0"/>
    </w:pPr>
    <w:rPr>
      <w:b/>
      <w:sz w:val="28"/>
      <w:lang w:val="de-AT"/>
    </w:rPr>
  </w:style>
  <w:style w:type="paragraph" w:styleId="Listenabsatz">
    <w:name w:val="List Paragraph"/>
    <w:basedOn w:val="Standard"/>
    <w:uiPriority w:val="34"/>
    <w:qFormat/>
    <w:rsid w:val="00995CEB"/>
    <w:pPr>
      <w:ind w:left="720"/>
    </w:pPr>
  </w:style>
  <w:style w:type="paragraph" w:styleId="Funotentext">
    <w:name w:val="footnote text"/>
    <w:basedOn w:val="Standard"/>
    <w:link w:val="FunotentextZchn"/>
    <w:uiPriority w:val="99"/>
    <w:semiHidden/>
    <w:unhideWhenUsed/>
    <w:rsid w:val="00BA6692"/>
    <w:pPr>
      <w:spacing w:line="240" w:lineRule="auto"/>
    </w:pPr>
    <w:rPr>
      <w:sz w:val="20"/>
      <w:szCs w:val="20"/>
    </w:rPr>
  </w:style>
  <w:style w:type="character" w:customStyle="1" w:styleId="FunotentextZchn">
    <w:name w:val="Fußnotentext Zchn"/>
    <w:basedOn w:val="Absatz-Standardschriftart"/>
    <w:link w:val="Funotentext"/>
    <w:uiPriority w:val="99"/>
    <w:semiHidden/>
    <w:rsid w:val="00BA6692"/>
    <w:rPr>
      <w:sz w:val="20"/>
      <w:szCs w:val="20"/>
    </w:rPr>
  </w:style>
  <w:style w:type="character" w:styleId="Funotenzeichen">
    <w:name w:val="footnote reference"/>
    <w:basedOn w:val="Absatz-Standardschriftart"/>
    <w:uiPriority w:val="99"/>
    <w:semiHidden/>
    <w:unhideWhenUsed/>
    <w:rsid w:val="00BA6692"/>
    <w:rPr>
      <w:vertAlign w:val="superscript"/>
    </w:rPr>
  </w:style>
  <w:style w:type="paragraph" w:styleId="Fuzeile">
    <w:name w:val="footer"/>
    <w:basedOn w:val="Standard"/>
    <w:link w:val="FuzeileZchn"/>
    <w:uiPriority w:val="99"/>
    <w:unhideWhenUsed/>
    <w:rsid w:val="00EE5BA5"/>
    <w:pPr>
      <w:tabs>
        <w:tab w:val="center" w:pos="4536"/>
        <w:tab w:val="right" w:pos="9072"/>
      </w:tabs>
      <w:spacing w:line="240" w:lineRule="auto"/>
    </w:pPr>
  </w:style>
  <w:style w:type="character" w:customStyle="1" w:styleId="FuzeileZchn">
    <w:name w:val="Fußzeile Zchn"/>
    <w:basedOn w:val="Absatz-Standardschriftart"/>
    <w:link w:val="Fuzeile"/>
    <w:uiPriority w:val="99"/>
    <w:rsid w:val="00EE5BA5"/>
  </w:style>
  <w:style w:type="character" w:styleId="Seitenzahl">
    <w:name w:val="page number"/>
    <w:basedOn w:val="Absatz-Standardschriftart"/>
    <w:uiPriority w:val="99"/>
    <w:semiHidden/>
    <w:unhideWhenUsed/>
    <w:rsid w:val="00EE5BA5"/>
  </w:style>
  <w:style w:type="paragraph" w:styleId="Kopfzeile">
    <w:name w:val="header"/>
    <w:basedOn w:val="Standard"/>
    <w:link w:val="KopfzeileZchn"/>
    <w:uiPriority w:val="99"/>
    <w:unhideWhenUsed/>
    <w:rsid w:val="00EE5BA5"/>
    <w:pPr>
      <w:tabs>
        <w:tab w:val="center" w:pos="4536"/>
        <w:tab w:val="right" w:pos="9072"/>
      </w:tabs>
      <w:spacing w:line="240" w:lineRule="auto"/>
    </w:pPr>
  </w:style>
  <w:style w:type="character" w:customStyle="1" w:styleId="KopfzeileZchn">
    <w:name w:val="Kopfzeile Zchn"/>
    <w:basedOn w:val="Absatz-Standardschriftart"/>
    <w:link w:val="Kopfzeile"/>
    <w:uiPriority w:val="99"/>
    <w:rsid w:val="00EE5BA5"/>
  </w:style>
  <w:style w:type="character" w:customStyle="1" w:styleId="berschrift3Zchn">
    <w:name w:val="Überschrift 3 Zchn"/>
    <w:basedOn w:val="Absatz-Standardschriftart"/>
    <w:link w:val="berschrift3"/>
    <w:rsid w:val="002E4602"/>
    <w:rPr>
      <w:rFonts w:ascii="Tahoma" w:eastAsia="SimSun" w:hAnsi="Tahoma" w:cs="Tahoma"/>
      <w:b/>
      <w:bCs/>
      <w:sz w:val="20"/>
      <w:szCs w:val="20"/>
      <w:lang w:val="en-GB" w:eastAsia="zh-CN"/>
    </w:rPr>
  </w:style>
  <w:style w:type="paragraph" w:styleId="StandardWeb">
    <w:name w:val="Normal (Web)"/>
    <w:basedOn w:val="Standard"/>
    <w:uiPriority w:val="99"/>
    <w:rsid w:val="002E4602"/>
    <w:pPr>
      <w:spacing w:before="100" w:beforeAutospacing="1" w:after="100" w:afterAutospacing="1" w:line="240" w:lineRule="auto"/>
      <w:contextualSpacing w:val="0"/>
      <w:jc w:val="left"/>
    </w:pPr>
    <w:rPr>
      <w:rFonts w:ascii="Georgia" w:eastAsia="SimSun" w:hAnsi="Georgia" w:cs="Times New Roman"/>
      <w:color w:val="000000"/>
      <w:sz w:val="21"/>
      <w:szCs w:val="21"/>
      <w:lang w:val="en-GB" w:eastAsia="zh-CN"/>
    </w:rPr>
  </w:style>
  <w:style w:type="character" w:styleId="Platzhaltertext">
    <w:name w:val="Placeholder Text"/>
    <w:basedOn w:val="Absatz-Standardschriftart"/>
    <w:uiPriority w:val="99"/>
    <w:semiHidden/>
    <w:rsid w:val="00A40D16"/>
    <w:rPr>
      <w:color w:val="808080"/>
    </w:rPr>
  </w:style>
  <w:style w:type="character" w:styleId="Hyperlink">
    <w:name w:val="Hyperlink"/>
    <w:basedOn w:val="Absatz-Standardschriftart"/>
    <w:uiPriority w:val="99"/>
    <w:unhideWhenUsed/>
    <w:rsid w:val="00A40D16"/>
    <w:rPr>
      <w:color w:val="0000FF"/>
      <w:u w:val="single"/>
    </w:rPr>
  </w:style>
  <w:style w:type="character" w:styleId="NichtaufgelsteErwhnung">
    <w:name w:val="Unresolved Mention"/>
    <w:basedOn w:val="Absatz-Standardschriftart"/>
    <w:uiPriority w:val="99"/>
    <w:rsid w:val="00E65142"/>
    <w:rPr>
      <w:color w:val="605E5C"/>
      <w:shd w:val="clear" w:color="auto" w:fill="E1DFDD"/>
    </w:rPr>
  </w:style>
  <w:style w:type="paragraph" w:styleId="Endnotentext">
    <w:name w:val="endnote text"/>
    <w:basedOn w:val="Standard"/>
    <w:link w:val="EndnotentextZchn"/>
    <w:uiPriority w:val="99"/>
    <w:semiHidden/>
    <w:unhideWhenUsed/>
    <w:rsid w:val="00EB6785"/>
    <w:pPr>
      <w:spacing w:line="240" w:lineRule="auto"/>
    </w:pPr>
    <w:rPr>
      <w:sz w:val="20"/>
      <w:szCs w:val="20"/>
    </w:rPr>
  </w:style>
  <w:style w:type="character" w:customStyle="1" w:styleId="EndnotentextZchn">
    <w:name w:val="Endnotentext Zchn"/>
    <w:basedOn w:val="Absatz-Standardschriftart"/>
    <w:link w:val="Endnotentext"/>
    <w:uiPriority w:val="99"/>
    <w:semiHidden/>
    <w:rsid w:val="00EB6785"/>
    <w:rPr>
      <w:sz w:val="20"/>
      <w:szCs w:val="20"/>
    </w:rPr>
  </w:style>
  <w:style w:type="character" w:styleId="Endnotenzeichen">
    <w:name w:val="endnote reference"/>
    <w:basedOn w:val="Absatz-Standardschriftart"/>
    <w:uiPriority w:val="99"/>
    <w:semiHidden/>
    <w:unhideWhenUsed/>
    <w:rsid w:val="00EB6785"/>
    <w:rPr>
      <w:vertAlign w:val="superscript"/>
    </w:rPr>
  </w:style>
  <w:style w:type="character" w:styleId="BesuchterLink">
    <w:name w:val="FollowedHyperlink"/>
    <w:basedOn w:val="Absatz-Standardschriftart"/>
    <w:uiPriority w:val="99"/>
    <w:semiHidden/>
    <w:unhideWhenUsed/>
    <w:rsid w:val="002347AA"/>
    <w:rPr>
      <w:color w:val="954F72" w:themeColor="followedHyperlink"/>
      <w:u w:val="single"/>
    </w:rPr>
  </w:style>
  <w:style w:type="character" w:customStyle="1" w:styleId="berschrift1Zchn">
    <w:name w:val="Überschrift 1 Zchn"/>
    <w:basedOn w:val="Absatz-Standardschriftart"/>
    <w:link w:val="berschrift1"/>
    <w:uiPriority w:val="9"/>
    <w:rsid w:val="005231B5"/>
    <w:rPr>
      <w:rFonts w:asciiTheme="majorHAnsi" w:eastAsiaTheme="majorEastAsia" w:hAnsiTheme="majorHAnsi" w:cstheme="majorBidi"/>
      <w:color w:val="2F5496" w:themeColor="accent1" w:themeShade="BF"/>
      <w:sz w:val="32"/>
      <w:szCs w:val="32"/>
    </w:rPr>
  </w:style>
  <w:style w:type="character" w:customStyle="1" w:styleId="berschrift2Zchn">
    <w:name w:val="Überschrift 2 Zchn"/>
    <w:basedOn w:val="Absatz-Standardschriftart"/>
    <w:link w:val="berschrift2"/>
    <w:uiPriority w:val="9"/>
    <w:semiHidden/>
    <w:rsid w:val="003E0C62"/>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Absatz-Standardschriftart"/>
    <w:rsid w:val="00AA0A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351235">
      <w:bodyDiv w:val="1"/>
      <w:marLeft w:val="0"/>
      <w:marRight w:val="0"/>
      <w:marTop w:val="0"/>
      <w:marBottom w:val="0"/>
      <w:divBdr>
        <w:top w:val="none" w:sz="0" w:space="0" w:color="auto"/>
        <w:left w:val="none" w:sz="0" w:space="0" w:color="auto"/>
        <w:bottom w:val="none" w:sz="0" w:space="0" w:color="auto"/>
        <w:right w:val="none" w:sz="0" w:space="0" w:color="auto"/>
      </w:divBdr>
      <w:divsChild>
        <w:div w:id="166755156">
          <w:marLeft w:val="0"/>
          <w:marRight w:val="0"/>
          <w:marTop w:val="0"/>
          <w:marBottom w:val="0"/>
          <w:divBdr>
            <w:top w:val="none" w:sz="0" w:space="0" w:color="auto"/>
            <w:left w:val="none" w:sz="0" w:space="0" w:color="auto"/>
            <w:bottom w:val="none" w:sz="0" w:space="0" w:color="auto"/>
            <w:right w:val="none" w:sz="0" w:space="0" w:color="auto"/>
          </w:divBdr>
          <w:divsChild>
            <w:div w:id="1967858227">
              <w:marLeft w:val="0"/>
              <w:marRight w:val="0"/>
              <w:marTop w:val="0"/>
              <w:marBottom w:val="0"/>
              <w:divBdr>
                <w:top w:val="none" w:sz="0" w:space="0" w:color="auto"/>
                <w:left w:val="none" w:sz="0" w:space="0" w:color="auto"/>
                <w:bottom w:val="none" w:sz="0" w:space="0" w:color="auto"/>
                <w:right w:val="none" w:sz="0" w:space="0" w:color="auto"/>
              </w:divBdr>
              <w:divsChild>
                <w:div w:id="1060908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400297">
      <w:bodyDiv w:val="1"/>
      <w:marLeft w:val="0"/>
      <w:marRight w:val="0"/>
      <w:marTop w:val="0"/>
      <w:marBottom w:val="0"/>
      <w:divBdr>
        <w:top w:val="none" w:sz="0" w:space="0" w:color="auto"/>
        <w:left w:val="none" w:sz="0" w:space="0" w:color="auto"/>
        <w:bottom w:val="none" w:sz="0" w:space="0" w:color="auto"/>
        <w:right w:val="none" w:sz="0" w:space="0" w:color="auto"/>
      </w:divBdr>
      <w:divsChild>
        <w:div w:id="450393153">
          <w:marLeft w:val="0"/>
          <w:marRight w:val="0"/>
          <w:marTop w:val="0"/>
          <w:marBottom w:val="0"/>
          <w:divBdr>
            <w:top w:val="none" w:sz="0" w:space="0" w:color="auto"/>
            <w:left w:val="none" w:sz="0" w:space="0" w:color="auto"/>
            <w:bottom w:val="none" w:sz="0" w:space="0" w:color="auto"/>
            <w:right w:val="none" w:sz="0" w:space="0" w:color="auto"/>
          </w:divBdr>
          <w:divsChild>
            <w:div w:id="1830097765">
              <w:marLeft w:val="0"/>
              <w:marRight w:val="0"/>
              <w:marTop w:val="0"/>
              <w:marBottom w:val="0"/>
              <w:divBdr>
                <w:top w:val="none" w:sz="0" w:space="0" w:color="auto"/>
                <w:left w:val="none" w:sz="0" w:space="0" w:color="auto"/>
                <w:bottom w:val="none" w:sz="0" w:space="0" w:color="auto"/>
                <w:right w:val="none" w:sz="0" w:space="0" w:color="auto"/>
              </w:divBdr>
              <w:divsChild>
                <w:div w:id="712929431">
                  <w:marLeft w:val="0"/>
                  <w:marRight w:val="0"/>
                  <w:marTop w:val="0"/>
                  <w:marBottom w:val="0"/>
                  <w:divBdr>
                    <w:top w:val="none" w:sz="0" w:space="0" w:color="auto"/>
                    <w:left w:val="none" w:sz="0" w:space="0" w:color="auto"/>
                    <w:bottom w:val="none" w:sz="0" w:space="0" w:color="auto"/>
                    <w:right w:val="none" w:sz="0" w:space="0" w:color="auto"/>
                  </w:divBdr>
                  <w:divsChild>
                    <w:div w:id="710300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019798">
      <w:bodyDiv w:val="1"/>
      <w:marLeft w:val="0"/>
      <w:marRight w:val="0"/>
      <w:marTop w:val="0"/>
      <w:marBottom w:val="0"/>
      <w:divBdr>
        <w:top w:val="none" w:sz="0" w:space="0" w:color="auto"/>
        <w:left w:val="none" w:sz="0" w:space="0" w:color="auto"/>
        <w:bottom w:val="none" w:sz="0" w:space="0" w:color="auto"/>
        <w:right w:val="none" w:sz="0" w:space="0" w:color="auto"/>
      </w:divBdr>
      <w:divsChild>
        <w:div w:id="232393765">
          <w:marLeft w:val="0"/>
          <w:marRight w:val="0"/>
          <w:marTop w:val="0"/>
          <w:marBottom w:val="0"/>
          <w:divBdr>
            <w:top w:val="none" w:sz="0" w:space="0" w:color="auto"/>
            <w:left w:val="none" w:sz="0" w:space="0" w:color="auto"/>
            <w:bottom w:val="none" w:sz="0" w:space="0" w:color="auto"/>
            <w:right w:val="none" w:sz="0" w:space="0" w:color="auto"/>
          </w:divBdr>
          <w:divsChild>
            <w:div w:id="710228199">
              <w:marLeft w:val="0"/>
              <w:marRight w:val="0"/>
              <w:marTop w:val="0"/>
              <w:marBottom w:val="0"/>
              <w:divBdr>
                <w:top w:val="none" w:sz="0" w:space="0" w:color="auto"/>
                <w:left w:val="none" w:sz="0" w:space="0" w:color="auto"/>
                <w:bottom w:val="none" w:sz="0" w:space="0" w:color="auto"/>
                <w:right w:val="none" w:sz="0" w:space="0" w:color="auto"/>
              </w:divBdr>
              <w:divsChild>
                <w:div w:id="1063525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583042">
      <w:bodyDiv w:val="1"/>
      <w:marLeft w:val="0"/>
      <w:marRight w:val="0"/>
      <w:marTop w:val="0"/>
      <w:marBottom w:val="0"/>
      <w:divBdr>
        <w:top w:val="none" w:sz="0" w:space="0" w:color="auto"/>
        <w:left w:val="none" w:sz="0" w:space="0" w:color="auto"/>
        <w:bottom w:val="none" w:sz="0" w:space="0" w:color="auto"/>
        <w:right w:val="none" w:sz="0" w:space="0" w:color="auto"/>
      </w:divBdr>
      <w:divsChild>
        <w:div w:id="1755585545">
          <w:marLeft w:val="0"/>
          <w:marRight w:val="0"/>
          <w:marTop w:val="0"/>
          <w:marBottom w:val="0"/>
          <w:divBdr>
            <w:top w:val="none" w:sz="0" w:space="0" w:color="auto"/>
            <w:left w:val="none" w:sz="0" w:space="0" w:color="auto"/>
            <w:bottom w:val="none" w:sz="0" w:space="0" w:color="auto"/>
            <w:right w:val="none" w:sz="0" w:space="0" w:color="auto"/>
          </w:divBdr>
          <w:divsChild>
            <w:div w:id="1824547116">
              <w:marLeft w:val="0"/>
              <w:marRight w:val="0"/>
              <w:marTop w:val="0"/>
              <w:marBottom w:val="0"/>
              <w:divBdr>
                <w:top w:val="none" w:sz="0" w:space="0" w:color="auto"/>
                <w:left w:val="none" w:sz="0" w:space="0" w:color="auto"/>
                <w:bottom w:val="none" w:sz="0" w:space="0" w:color="auto"/>
                <w:right w:val="none" w:sz="0" w:space="0" w:color="auto"/>
              </w:divBdr>
              <w:divsChild>
                <w:div w:id="1522207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980547">
      <w:bodyDiv w:val="1"/>
      <w:marLeft w:val="0"/>
      <w:marRight w:val="0"/>
      <w:marTop w:val="0"/>
      <w:marBottom w:val="0"/>
      <w:divBdr>
        <w:top w:val="none" w:sz="0" w:space="0" w:color="auto"/>
        <w:left w:val="none" w:sz="0" w:space="0" w:color="auto"/>
        <w:bottom w:val="none" w:sz="0" w:space="0" w:color="auto"/>
        <w:right w:val="none" w:sz="0" w:space="0" w:color="auto"/>
      </w:divBdr>
      <w:divsChild>
        <w:div w:id="1468669470">
          <w:marLeft w:val="0"/>
          <w:marRight w:val="0"/>
          <w:marTop w:val="0"/>
          <w:marBottom w:val="0"/>
          <w:divBdr>
            <w:top w:val="none" w:sz="0" w:space="0" w:color="auto"/>
            <w:left w:val="none" w:sz="0" w:space="0" w:color="auto"/>
            <w:bottom w:val="none" w:sz="0" w:space="0" w:color="auto"/>
            <w:right w:val="none" w:sz="0" w:space="0" w:color="auto"/>
          </w:divBdr>
          <w:divsChild>
            <w:div w:id="1848401151">
              <w:marLeft w:val="0"/>
              <w:marRight w:val="0"/>
              <w:marTop w:val="0"/>
              <w:marBottom w:val="0"/>
              <w:divBdr>
                <w:top w:val="none" w:sz="0" w:space="0" w:color="auto"/>
                <w:left w:val="none" w:sz="0" w:space="0" w:color="auto"/>
                <w:bottom w:val="none" w:sz="0" w:space="0" w:color="auto"/>
                <w:right w:val="none" w:sz="0" w:space="0" w:color="auto"/>
              </w:divBdr>
              <w:divsChild>
                <w:div w:id="1424109294">
                  <w:marLeft w:val="0"/>
                  <w:marRight w:val="0"/>
                  <w:marTop w:val="0"/>
                  <w:marBottom w:val="0"/>
                  <w:divBdr>
                    <w:top w:val="none" w:sz="0" w:space="0" w:color="auto"/>
                    <w:left w:val="none" w:sz="0" w:space="0" w:color="auto"/>
                    <w:bottom w:val="none" w:sz="0" w:space="0" w:color="auto"/>
                    <w:right w:val="none" w:sz="0" w:space="0" w:color="auto"/>
                  </w:divBdr>
                  <w:divsChild>
                    <w:div w:id="918948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032977">
      <w:bodyDiv w:val="1"/>
      <w:marLeft w:val="0"/>
      <w:marRight w:val="0"/>
      <w:marTop w:val="0"/>
      <w:marBottom w:val="0"/>
      <w:divBdr>
        <w:top w:val="none" w:sz="0" w:space="0" w:color="auto"/>
        <w:left w:val="none" w:sz="0" w:space="0" w:color="auto"/>
        <w:bottom w:val="none" w:sz="0" w:space="0" w:color="auto"/>
        <w:right w:val="none" w:sz="0" w:space="0" w:color="auto"/>
      </w:divBdr>
    </w:div>
    <w:div w:id="86584845">
      <w:bodyDiv w:val="1"/>
      <w:marLeft w:val="0"/>
      <w:marRight w:val="0"/>
      <w:marTop w:val="0"/>
      <w:marBottom w:val="0"/>
      <w:divBdr>
        <w:top w:val="none" w:sz="0" w:space="0" w:color="auto"/>
        <w:left w:val="none" w:sz="0" w:space="0" w:color="auto"/>
        <w:bottom w:val="none" w:sz="0" w:space="0" w:color="auto"/>
        <w:right w:val="none" w:sz="0" w:space="0" w:color="auto"/>
      </w:divBdr>
      <w:divsChild>
        <w:div w:id="762530614">
          <w:marLeft w:val="0"/>
          <w:marRight w:val="0"/>
          <w:marTop w:val="0"/>
          <w:marBottom w:val="0"/>
          <w:divBdr>
            <w:top w:val="none" w:sz="0" w:space="0" w:color="auto"/>
            <w:left w:val="none" w:sz="0" w:space="0" w:color="auto"/>
            <w:bottom w:val="none" w:sz="0" w:space="0" w:color="auto"/>
            <w:right w:val="none" w:sz="0" w:space="0" w:color="auto"/>
          </w:divBdr>
          <w:divsChild>
            <w:div w:id="622200246">
              <w:marLeft w:val="0"/>
              <w:marRight w:val="0"/>
              <w:marTop w:val="0"/>
              <w:marBottom w:val="0"/>
              <w:divBdr>
                <w:top w:val="none" w:sz="0" w:space="0" w:color="auto"/>
                <w:left w:val="none" w:sz="0" w:space="0" w:color="auto"/>
                <w:bottom w:val="none" w:sz="0" w:space="0" w:color="auto"/>
                <w:right w:val="none" w:sz="0" w:space="0" w:color="auto"/>
              </w:divBdr>
              <w:divsChild>
                <w:div w:id="442576046">
                  <w:marLeft w:val="0"/>
                  <w:marRight w:val="0"/>
                  <w:marTop w:val="0"/>
                  <w:marBottom w:val="0"/>
                  <w:divBdr>
                    <w:top w:val="none" w:sz="0" w:space="0" w:color="auto"/>
                    <w:left w:val="none" w:sz="0" w:space="0" w:color="auto"/>
                    <w:bottom w:val="none" w:sz="0" w:space="0" w:color="auto"/>
                    <w:right w:val="none" w:sz="0" w:space="0" w:color="auto"/>
                  </w:divBdr>
                  <w:divsChild>
                    <w:div w:id="60376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760586">
      <w:bodyDiv w:val="1"/>
      <w:marLeft w:val="0"/>
      <w:marRight w:val="0"/>
      <w:marTop w:val="0"/>
      <w:marBottom w:val="0"/>
      <w:divBdr>
        <w:top w:val="none" w:sz="0" w:space="0" w:color="auto"/>
        <w:left w:val="none" w:sz="0" w:space="0" w:color="auto"/>
        <w:bottom w:val="none" w:sz="0" w:space="0" w:color="auto"/>
        <w:right w:val="none" w:sz="0" w:space="0" w:color="auto"/>
      </w:divBdr>
      <w:divsChild>
        <w:div w:id="1869829173">
          <w:marLeft w:val="0"/>
          <w:marRight w:val="0"/>
          <w:marTop w:val="0"/>
          <w:marBottom w:val="0"/>
          <w:divBdr>
            <w:top w:val="none" w:sz="0" w:space="0" w:color="auto"/>
            <w:left w:val="none" w:sz="0" w:space="0" w:color="auto"/>
            <w:bottom w:val="none" w:sz="0" w:space="0" w:color="auto"/>
            <w:right w:val="none" w:sz="0" w:space="0" w:color="auto"/>
          </w:divBdr>
          <w:divsChild>
            <w:div w:id="1065295977">
              <w:marLeft w:val="0"/>
              <w:marRight w:val="0"/>
              <w:marTop w:val="0"/>
              <w:marBottom w:val="0"/>
              <w:divBdr>
                <w:top w:val="none" w:sz="0" w:space="0" w:color="auto"/>
                <w:left w:val="none" w:sz="0" w:space="0" w:color="auto"/>
                <w:bottom w:val="none" w:sz="0" w:space="0" w:color="auto"/>
                <w:right w:val="none" w:sz="0" w:space="0" w:color="auto"/>
              </w:divBdr>
              <w:divsChild>
                <w:div w:id="1071998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862221">
      <w:bodyDiv w:val="1"/>
      <w:marLeft w:val="0"/>
      <w:marRight w:val="0"/>
      <w:marTop w:val="0"/>
      <w:marBottom w:val="0"/>
      <w:divBdr>
        <w:top w:val="none" w:sz="0" w:space="0" w:color="auto"/>
        <w:left w:val="none" w:sz="0" w:space="0" w:color="auto"/>
        <w:bottom w:val="none" w:sz="0" w:space="0" w:color="auto"/>
        <w:right w:val="none" w:sz="0" w:space="0" w:color="auto"/>
      </w:divBdr>
      <w:divsChild>
        <w:div w:id="469519012">
          <w:marLeft w:val="0"/>
          <w:marRight w:val="0"/>
          <w:marTop w:val="0"/>
          <w:marBottom w:val="0"/>
          <w:divBdr>
            <w:top w:val="none" w:sz="0" w:space="0" w:color="auto"/>
            <w:left w:val="none" w:sz="0" w:space="0" w:color="auto"/>
            <w:bottom w:val="none" w:sz="0" w:space="0" w:color="auto"/>
            <w:right w:val="none" w:sz="0" w:space="0" w:color="auto"/>
          </w:divBdr>
          <w:divsChild>
            <w:div w:id="751632748">
              <w:marLeft w:val="0"/>
              <w:marRight w:val="0"/>
              <w:marTop w:val="0"/>
              <w:marBottom w:val="0"/>
              <w:divBdr>
                <w:top w:val="none" w:sz="0" w:space="0" w:color="auto"/>
                <w:left w:val="none" w:sz="0" w:space="0" w:color="auto"/>
                <w:bottom w:val="none" w:sz="0" w:space="0" w:color="auto"/>
                <w:right w:val="none" w:sz="0" w:space="0" w:color="auto"/>
              </w:divBdr>
              <w:divsChild>
                <w:div w:id="321667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976237">
      <w:bodyDiv w:val="1"/>
      <w:marLeft w:val="0"/>
      <w:marRight w:val="0"/>
      <w:marTop w:val="0"/>
      <w:marBottom w:val="0"/>
      <w:divBdr>
        <w:top w:val="none" w:sz="0" w:space="0" w:color="auto"/>
        <w:left w:val="none" w:sz="0" w:space="0" w:color="auto"/>
        <w:bottom w:val="none" w:sz="0" w:space="0" w:color="auto"/>
        <w:right w:val="none" w:sz="0" w:space="0" w:color="auto"/>
      </w:divBdr>
    </w:div>
    <w:div w:id="113183504">
      <w:bodyDiv w:val="1"/>
      <w:marLeft w:val="0"/>
      <w:marRight w:val="0"/>
      <w:marTop w:val="0"/>
      <w:marBottom w:val="0"/>
      <w:divBdr>
        <w:top w:val="none" w:sz="0" w:space="0" w:color="auto"/>
        <w:left w:val="none" w:sz="0" w:space="0" w:color="auto"/>
        <w:bottom w:val="none" w:sz="0" w:space="0" w:color="auto"/>
        <w:right w:val="none" w:sz="0" w:space="0" w:color="auto"/>
      </w:divBdr>
    </w:div>
    <w:div w:id="122698659">
      <w:bodyDiv w:val="1"/>
      <w:marLeft w:val="0"/>
      <w:marRight w:val="0"/>
      <w:marTop w:val="0"/>
      <w:marBottom w:val="0"/>
      <w:divBdr>
        <w:top w:val="none" w:sz="0" w:space="0" w:color="auto"/>
        <w:left w:val="none" w:sz="0" w:space="0" w:color="auto"/>
        <w:bottom w:val="none" w:sz="0" w:space="0" w:color="auto"/>
        <w:right w:val="none" w:sz="0" w:space="0" w:color="auto"/>
      </w:divBdr>
      <w:divsChild>
        <w:div w:id="1740245470">
          <w:marLeft w:val="0"/>
          <w:marRight w:val="0"/>
          <w:marTop w:val="0"/>
          <w:marBottom w:val="0"/>
          <w:divBdr>
            <w:top w:val="none" w:sz="0" w:space="0" w:color="auto"/>
            <w:left w:val="none" w:sz="0" w:space="0" w:color="auto"/>
            <w:bottom w:val="none" w:sz="0" w:space="0" w:color="auto"/>
            <w:right w:val="none" w:sz="0" w:space="0" w:color="auto"/>
          </w:divBdr>
          <w:divsChild>
            <w:div w:id="1354695322">
              <w:marLeft w:val="0"/>
              <w:marRight w:val="0"/>
              <w:marTop w:val="0"/>
              <w:marBottom w:val="0"/>
              <w:divBdr>
                <w:top w:val="none" w:sz="0" w:space="0" w:color="auto"/>
                <w:left w:val="none" w:sz="0" w:space="0" w:color="auto"/>
                <w:bottom w:val="none" w:sz="0" w:space="0" w:color="auto"/>
                <w:right w:val="none" w:sz="0" w:space="0" w:color="auto"/>
              </w:divBdr>
              <w:divsChild>
                <w:div w:id="1643659160">
                  <w:marLeft w:val="0"/>
                  <w:marRight w:val="0"/>
                  <w:marTop w:val="0"/>
                  <w:marBottom w:val="0"/>
                  <w:divBdr>
                    <w:top w:val="none" w:sz="0" w:space="0" w:color="auto"/>
                    <w:left w:val="none" w:sz="0" w:space="0" w:color="auto"/>
                    <w:bottom w:val="none" w:sz="0" w:space="0" w:color="auto"/>
                    <w:right w:val="none" w:sz="0" w:space="0" w:color="auto"/>
                  </w:divBdr>
                </w:div>
              </w:divsChild>
            </w:div>
            <w:div w:id="2013725292">
              <w:marLeft w:val="0"/>
              <w:marRight w:val="0"/>
              <w:marTop w:val="0"/>
              <w:marBottom w:val="0"/>
              <w:divBdr>
                <w:top w:val="none" w:sz="0" w:space="0" w:color="auto"/>
                <w:left w:val="none" w:sz="0" w:space="0" w:color="auto"/>
                <w:bottom w:val="none" w:sz="0" w:space="0" w:color="auto"/>
                <w:right w:val="none" w:sz="0" w:space="0" w:color="auto"/>
              </w:divBdr>
              <w:divsChild>
                <w:div w:id="1592085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561362">
      <w:bodyDiv w:val="1"/>
      <w:marLeft w:val="0"/>
      <w:marRight w:val="0"/>
      <w:marTop w:val="0"/>
      <w:marBottom w:val="0"/>
      <w:divBdr>
        <w:top w:val="none" w:sz="0" w:space="0" w:color="auto"/>
        <w:left w:val="none" w:sz="0" w:space="0" w:color="auto"/>
        <w:bottom w:val="none" w:sz="0" w:space="0" w:color="auto"/>
        <w:right w:val="none" w:sz="0" w:space="0" w:color="auto"/>
      </w:divBdr>
      <w:divsChild>
        <w:div w:id="1225798676">
          <w:marLeft w:val="0"/>
          <w:marRight w:val="0"/>
          <w:marTop w:val="0"/>
          <w:marBottom w:val="0"/>
          <w:divBdr>
            <w:top w:val="none" w:sz="0" w:space="0" w:color="auto"/>
            <w:left w:val="none" w:sz="0" w:space="0" w:color="auto"/>
            <w:bottom w:val="none" w:sz="0" w:space="0" w:color="auto"/>
            <w:right w:val="none" w:sz="0" w:space="0" w:color="auto"/>
          </w:divBdr>
          <w:divsChild>
            <w:div w:id="2133090056">
              <w:marLeft w:val="0"/>
              <w:marRight w:val="0"/>
              <w:marTop w:val="0"/>
              <w:marBottom w:val="0"/>
              <w:divBdr>
                <w:top w:val="none" w:sz="0" w:space="0" w:color="auto"/>
                <w:left w:val="none" w:sz="0" w:space="0" w:color="auto"/>
                <w:bottom w:val="none" w:sz="0" w:space="0" w:color="auto"/>
                <w:right w:val="none" w:sz="0" w:space="0" w:color="auto"/>
              </w:divBdr>
              <w:divsChild>
                <w:div w:id="1875265971">
                  <w:marLeft w:val="0"/>
                  <w:marRight w:val="0"/>
                  <w:marTop w:val="0"/>
                  <w:marBottom w:val="0"/>
                  <w:divBdr>
                    <w:top w:val="none" w:sz="0" w:space="0" w:color="auto"/>
                    <w:left w:val="none" w:sz="0" w:space="0" w:color="auto"/>
                    <w:bottom w:val="none" w:sz="0" w:space="0" w:color="auto"/>
                    <w:right w:val="none" w:sz="0" w:space="0" w:color="auto"/>
                  </w:divBdr>
                  <w:divsChild>
                    <w:div w:id="469128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404698">
      <w:bodyDiv w:val="1"/>
      <w:marLeft w:val="0"/>
      <w:marRight w:val="0"/>
      <w:marTop w:val="0"/>
      <w:marBottom w:val="0"/>
      <w:divBdr>
        <w:top w:val="none" w:sz="0" w:space="0" w:color="auto"/>
        <w:left w:val="none" w:sz="0" w:space="0" w:color="auto"/>
        <w:bottom w:val="none" w:sz="0" w:space="0" w:color="auto"/>
        <w:right w:val="none" w:sz="0" w:space="0" w:color="auto"/>
      </w:divBdr>
      <w:divsChild>
        <w:div w:id="449129699">
          <w:marLeft w:val="0"/>
          <w:marRight w:val="0"/>
          <w:marTop w:val="0"/>
          <w:marBottom w:val="0"/>
          <w:divBdr>
            <w:top w:val="none" w:sz="0" w:space="0" w:color="auto"/>
            <w:left w:val="none" w:sz="0" w:space="0" w:color="auto"/>
            <w:bottom w:val="none" w:sz="0" w:space="0" w:color="auto"/>
            <w:right w:val="none" w:sz="0" w:space="0" w:color="auto"/>
          </w:divBdr>
          <w:divsChild>
            <w:div w:id="1839298629">
              <w:marLeft w:val="0"/>
              <w:marRight w:val="0"/>
              <w:marTop w:val="0"/>
              <w:marBottom w:val="0"/>
              <w:divBdr>
                <w:top w:val="none" w:sz="0" w:space="0" w:color="auto"/>
                <w:left w:val="none" w:sz="0" w:space="0" w:color="auto"/>
                <w:bottom w:val="none" w:sz="0" w:space="0" w:color="auto"/>
                <w:right w:val="none" w:sz="0" w:space="0" w:color="auto"/>
              </w:divBdr>
              <w:divsChild>
                <w:div w:id="1416901421">
                  <w:marLeft w:val="0"/>
                  <w:marRight w:val="0"/>
                  <w:marTop w:val="0"/>
                  <w:marBottom w:val="0"/>
                  <w:divBdr>
                    <w:top w:val="none" w:sz="0" w:space="0" w:color="auto"/>
                    <w:left w:val="none" w:sz="0" w:space="0" w:color="auto"/>
                    <w:bottom w:val="none" w:sz="0" w:space="0" w:color="auto"/>
                    <w:right w:val="none" w:sz="0" w:space="0" w:color="auto"/>
                  </w:divBdr>
                  <w:divsChild>
                    <w:div w:id="1422070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5051351">
      <w:bodyDiv w:val="1"/>
      <w:marLeft w:val="0"/>
      <w:marRight w:val="0"/>
      <w:marTop w:val="0"/>
      <w:marBottom w:val="0"/>
      <w:divBdr>
        <w:top w:val="none" w:sz="0" w:space="0" w:color="auto"/>
        <w:left w:val="none" w:sz="0" w:space="0" w:color="auto"/>
        <w:bottom w:val="none" w:sz="0" w:space="0" w:color="auto"/>
        <w:right w:val="none" w:sz="0" w:space="0" w:color="auto"/>
      </w:divBdr>
    </w:div>
    <w:div w:id="220991122">
      <w:bodyDiv w:val="1"/>
      <w:marLeft w:val="0"/>
      <w:marRight w:val="0"/>
      <w:marTop w:val="0"/>
      <w:marBottom w:val="0"/>
      <w:divBdr>
        <w:top w:val="none" w:sz="0" w:space="0" w:color="auto"/>
        <w:left w:val="none" w:sz="0" w:space="0" w:color="auto"/>
        <w:bottom w:val="none" w:sz="0" w:space="0" w:color="auto"/>
        <w:right w:val="none" w:sz="0" w:space="0" w:color="auto"/>
      </w:divBdr>
    </w:div>
    <w:div w:id="252863449">
      <w:bodyDiv w:val="1"/>
      <w:marLeft w:val="0"/>
      <w:marRight w:val="0"/>
      <w:marTop w:val="0"/>
      <w:marBottom w:val="0"/>
      <w:divBdr>
        <w:top w:val="none" w:sz="0" w:space="0" w:color="auto"/>
        <w:left w:val="none" w:sz="0" w:space="0" w:color="auto"/>
        <w:bottom w:val="none" w:sz="0" w:space="0" w:color="auto"/>
        <w:right w:val="none" w:sz="0" w:space="0" w:color="auto"/>
      </w:divBdr>
    </w:div>
    <w:div w:id="254049447">
      <w:bodyDiv w:val="1"/>
      <w:marLeft w:val="0"/>
      <w:marRight w:val="0"/>
      <w:marTop w:val="0"/>
      <w:marBottom w:val="0"/>
      <w:divBdr>
        <w:top w:val="none" w:sz="0" w:space="0" w:color="auto"/>
        <w:left w:val="none" w:sz="0" w:space="0" w:color="auto"/>
        <w:bottom w:val="none" w:sz="0" w:space="0" w:color="auto"/>
        <w:right w:val="none" w:sz="0" w:space="0" w:color="auto"/>
      </w:divBdr>
      <w:divsChild>
        <w:div w:id="377123318">
          <w:marLeft w:val="0"/>
          <w:marRight w:val="0"/>
          <w:marTop w:val="0"/>
          <w:marBottom w:val="0"/>
          <w:divBdr>
            <w:top w:val="none" w:sz="0" w:space="0" w:color="auto"/>
            <w:left w:val="none" w:sz="0" w:space="0" w:color="auto"/>
            <w:bottom w:val="none" w:sz="0" w:space="0" w:color="auto"/>
            <w:right w:val="none" w:sz="0" w:space="0" w:color="auto"/>
          </w:divBdr>
          <w:divsChild>
            <w:div w:id="2084834335">
              <w:marLeft w:val="0"/>
              <w:marRight w:val="0"/>
              <w:marTop w:val="0"/>
              <w:marBottom w:val="0"/>
              <w:divBdr>
                <w:top w:val="none" w:sz="0" w:space="0" w:color="auto"/>
                <w:left w:val="none" w:sz="0" w:space="0" w:color="auto"/>
                <w:bottom w:val="none" w:sz="0" w:space="0" w:color="auto"/>
                <w:right w:val="none" w:sz="0" w:space="0" w:color="auto"/>
              </w:divBdr>
              <w:divsChild>
                <w:div w:id="1460102027">
                  <w:marLeft w:val="0"/>
                  <w:marRight w:val="0"/>
                  <w:marTop w:val="0"/>
                  <w:marBottom w:val="0"/>
                  <w:divBdr>
                    <w:top w:val="none" w:sz="0" w:space="0" w:color="auto"/>
                    <w:left w:val="none" w:sz="0" w:space="0" w:color="auto"/>
                    <w:bottom w:val="none" w:sz="0" w:space="0" w:color="auto"/>
                    <w:right w:val="none" w:sz="0" w:space="0" w:color="auto"/>
                  </w:divBdr>
                  <w:divsChild>
                    <w:div w:id="1455825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4382856">
      <w:bodyDiv w:val="1"/>
      <w:marLeft w:val="0"/>
      <w:marRight w:val="0"/>
      <w:marTop w:val="0"/>
      <w:marBottom w:val="0"/>
      <w:divBdr>
        <w:top w:val="none" w:sz="0" w:space="0" w:color="auto"/>
        <w:left w:val="none" w:sz="0" w:space="0" w:color="auto"/>
        <w:bottom w:val="none" w:sz="0" w:space="0" w:color="auto"/>
        <w:right w:val="none" w:sz="0" w:space="0" w:color="auto"/>
      </w:divBdr>
      <w:divsChild>
        <w:div w:id="1197354675">
          <w:marLeft w:val="0"/>
          <w:marRight w:val="0"/>
          <w:marTop w:val="0"/>
          <w:marBottom w:val="0"/>
          <w:divBdr>
            <w:top w:val="none" w:sz="0" w:space="0" w:color="auto"/>
            <w:left w:val="none" w:sz="0" w:space="0" w:color="auto"/>
            <w:bottom w:val="none" w:sz="0" w:space="0" w:color="auto"/>
            <w:right w:val="none" w:sz="0" w:space="0" w:color="auto"/>
          </w:divBdr>
          <w:divsChild>
            <w:div w:id="797912659">
              <w:marLeft w:val="0"/>
              <w:marRight w:val="0"/>
              <w:marTop w:val="0"/>
              <w:marBottom w:val="0"/>
              <w:divBdr>
                <w:top w:val="none" w:sz="0" w:space="0" w:color="auto"/>
                <w:left w:val="none" w:sz="0" w:space="0" w:color="auto"/>
                <w:bottom w:val="none" w:sz="0" w:space="0" w:color="auto"/>
                <w:right w:val="none" w:sz="0" w:space="0" w:color="auto"/>
              </w:divBdr>
              <w:divsChild>
                <w:div w:id="111629719">
                  <w:marLeft w:val="0"/>
                  <w:marRight w:val="0"/>
                  <w:marTop w:val="0"/>
                  <w:marBottom w:val="0"/>
                  <w:divBdr>
                    <w:top w:val="none" w:sz="0" w:space="0" w:color="auto"/>
                    <w:left w:val="none" w:sz="0" w:space="0" w:color="auto"/>
                    <w:bottom w:val="none" w:sz="0" w:space="0" w:color="auto"/>
                    <w:right w:val="none" w:sz="0" w:space="0" w:color="auto"/>
                  </w:divBdr>
                  <w:divsChild>
                    <w:div w:id="512963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2151404">
      <w:bodyDiv w:val="1"/>
      <w:marLeft w:val="0"/>
      <w:marRight w:val="0"/>
      <w:marTop w:val="0"/>
      <w:marBottom w:val="0"/>
      <w:divBdr>
        <w:top w:val="none" w:sz="0" w:space="0" w:color="auto"/>
        <w:left w:val="none" w:sz="0" w:space="0" w:color="auto"/>
        <w:bottom w:val="none" w:sz="0" w:space="0" w:color="auto"/>
        <w:right w:val="none" w:sz="0" w:space="0" w:color="auto"/>
      </w:divBdr>
    </w:div>
    <w:div w:id="321278115">
      <w:bodyDiv w:val="1"/>
      <w:marLeft w:val="0"/>
      <w:marRight w:val="0"/>
      <w:marTop w:val="0"/>
      <w:marBottom w:val="0"/>
      <w:divBdr>
        <w:top w:val="none" w:sz="0" w:space="0" w:color="auto"/>
        <w:left w:val="none" w:sz="0" w:space="0" w:color="auto"/>
        <w:bottom w:val="none" w:sz="0" w:space="0" w:color="auto"/>
        <w:right w:val="none" w:sz="0" w:space="0" w:color="auto"/>
      </w:divBdr>
    </w:div>
    <w:div w:id="325015200">
      <w:bodyDiv w:val="1"/>
      <w:marLeft w:val="0"/>
      <w:marRight w:val="0"/>
      <w:marTop w:val="0"/>
      <w:marBottom w:val="0"/>
      <w:divBdr>
        <w:top w:val="none" w:sz="0" w:space="0" w:color="auto"/>
        <w:left w:val="none" w:sz="0" w:space="0" w:color="auto"/>
        <w:bottom w:val="none" w:sz="0" w:space="0" w:color="auto"/>
        <w:right w:val="none" w:sz="0" w:space="0" w:color="auto"/>
      </w:divBdr>
    </w:div>
    <w:div w:id="325783985">
      <w:bodyDiv w:val="1"/>
      <w:marLeft w:val="0"/>
      <w:marRight w:val="0"/>
      <w:marTop w:val="0"/>
      <w:marBottom w:val="0"/>
      <w:divBdr>
        <w:top w:val="none" w:sz="0" w:space="0" w:color="auto"/>
        <w:left w:val="none" w:sz="0" w:space="0" w:color="auto"/>
        <w:bottom w:val="none" w:sz="0" w:space="0" w:color="auto"/>
        <w:right w:val="none" w:sz="0" w:space="0" w:color="auto"/>
      </w:divBdr>
    </w:div>
    <w:div w:id="341250645">
      <w:bodyDiv w:val="1"/>
      <w:marLeft w:val="0"/>
      <w:marRight w:val="0"/>
      <w:marTop w:val="0"/>
      <w:marBottom w:val="0"/>
      <w:divBdr>
        <w:top w:val="none" w:sz="0" w:space="0" w:color="auto"/>
        <w:left w:val="none" w:sz="0" w:space="0" w:color="auto"/>
        <w:bottom w:val="none" w:sz="0" w:space="0" w:color="auto"/>
        <w:right w:val="none" w:sz="0" w:space="0" w:color="auto"/>
      </w:divBdr>
      <w:divsChild>
        <w:div w:id="20908036">
          <w:marLeft w:val="0"/>
          <w:marRight w:val="0"/>
          <w:marTop w:val="0"/>
          <w:marBottom w:val="0"/>
          <w:divBdr>
            <w:top w:val="none" w:sz="0" w:space="0" w:color="auto"/>
            <w:left w:val="none" w:sz="0" w:space="0" w:color="auto"/>
            <w:bottom w:val="none" w:sz="0" w:space="0" w:color="auto"/>
            <w:right w:val="none" w:sz="0" w:space="0" w:color="auto"/>
          </w:divBdr>
          <w:divsChild>
            <w:div w:id="2135830384">
              <w:marLeft w:val="0"/>
              <w:marRight w:val="0"/>
              <w:marTop w:val="0"/>
              <w:marBottom w:val="0"/>
              <w:divBdr>
                <w:top w:val="none" w:sz="0" w:space="0" w:color="auto"/>
                <w:left w:val="none" w:sz="0" w:space="0" w:color="auto"/>
                <w:bottom w:val="none" w:sz="0" w:space="0" w:color="auto"/>
                <w:right w:val="none" w:sz="0" w:space="0" w:color="auto"/>
              </w:divBdr>
              <w:divsChild>
                <w:div w:id="1914896787">
                  <w:marLeft w:val="0"/>
                  <w:marRight w:val="0"/>
                  <w:marTop w:val="0"/>
                  <w:marBottom w:val="0"/>
                  <w:divBdr>
                    <w:top w:val="none" w:sz="0" w:space="0" w:color="auto"/>
                    <w:left w:val="none" w:sz="0" w:space="0" w:color="auto"/>
                    <w:bottom w:val="none" w:sz="0" w:space="0" w:color="auto"/>
                    <w:right w:val="none" w:sz="0" w:space="0" w:color="auto"/>
                  </w:divBdr>
                  <w:divsChild>
                    <w:div w:id="1424258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3747133">
      <w:bodyDiv w:val="1"/>
      <w:marLeft w:val="0"/>
      <w:marRight w:val="0"/>
      <w:marTop w:val="0"/>
      <w:marBottom w:val="0"/>
      <w:divBdr>
        <w:top w:val="none" w:sz="0" w:space="0" w:color="auto"/>
        <w:left w:val="none" w:sz="0" w:space="0" w:color="auto"/>
        <w:bottom w:val="none" w:sz="0" w:space="0" w:color="auto"/>
        <w:right w:val="none" w:sz="0" w:space="0" w:color="auto"/>
      </w:divBdr>
    </w:div>
    <w:div w:id="347757772">
      <w:bodyDiv w:val="1"/>
      <w:marLeft w:val="0"/>
      <w:marRight w:val="0"/>
      <w:marTop w:val="0"/>
      <w:marBottom w:val="0"/>
      <w:divBdr>
        <w:top w:val="none" w:sz="0" w:space="0" w:color="auto"/>
        <w:left w:val="none" w:sz="0" w:space="0" w:color="auto"/>
        <w:bottom w:val="none" w:sz="0" w:space="0" w:color="auto"/>
        <w:right w:val="none" w:sz="0" w:space="0" w:color="auto"/>
      </w:divBdr>
      <w:divsChild>
        <w:div w:id="964384064">
          <w:marLeft w:val="0"/>
          <w:marRight w:val="0"/>
          <w:marTop w:val="0"/>
          <w:marBottom w:val="0"/>
          <w:divBdr>
            <w:top w:val="none" w:sz="0" w:space="0" w:color="auto"/>
            <w:left w:val="none" w:sz="0" w:space="0" w:color="auto"/>
            <w:bottom w:val="none" w:sz="0" w:space="0" w:color="auto"/>
            <w:right w:val="none" w:sz="0" w:space="0" w:color="auto"/>
          </w:divBdr>
          <w:divsChild>
            <w:div w:id="1824084379">
              <w:marLeft w:val="0"/>
              <w:marRight w:val="0"/>
              <w:marTop w:val="0"/>
              <w:marBottom w:val="0"/>
              <w:divBdr>
                <w:top w:val="none" w:sz="0" w:space="0" w:color="auto"/>
                <w:left w:val="none" w:sz="0" w:space="0" w:color="auto"/>
                <w:bottom w:val="none" w:sz="0" w:space="0" w:color="auto"/>
                <w:right w:val="none" w:sz="0" w:space="0" w:color="auto"/>
              </w:divBdr>
              <w:divsChild>
                <w:div w:id="703674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1126988">
      <w:bodyDiv w:val="1"/>
      <w:marLeft w:val="0"/>
      <w:marRight w:val="0"/>
      <w:marTop w:val="0"/>
      <w:marBottom w:val="0"/>
      <w:divBdr>
        <w:top w:val="none" w:sz="0" w:space="0" w:color="auto"/>
        <w:left w:val="none" w:sz="0" w:space="0" w:color="auto"/>
        <w:bottom w:val="none" w:sz="0" w:space="0" w:color="auto"/>
        <w:right w:val="none" w:sz="0" w:space="0" w:color="auto"/>
      </w:divBdr>
      <w:divsChild>
        <w:div w:id="1128818439">
          <w:marLeft w:val="0"/>
          <w:marRight w:val="0"/>
          <w:marTop w:val="0"/>
          <w:marBottom w:val="0"/>
          <w:divBdr>
            <w:top w:val="none" w:sz="0" w:space="0" w:color="auto"/>
            <w:left w:val="none" w:sz="0" w:space="0" w:color="auto"/>
            <w:bottom w:val="none" w:sz="0" w:space="0" w:color="auto"/>
            <w:right w:val="none" w:sz="0" w:space="0" w:color="auto"/>
          </w:divBdr>
          <w:divsChild>
            <w:div w:id="441654559">
              <w:marLeft w:val="0"/>
              <w:marRight w:val="0"/>
              <w:marTop w:val="0"/>
              <w:marBottom w:val="0"/>
              <w:divBdr>
                <w:top w:val="none" w:sz="0" w:space="0" w:color="auto"/>
                <w:left w:val="none" w:sz="0" w:space="0" w:color="auto"/>
                <w:bottom w:val="none" w:sz="0" w:space="0" w:color="auto"/>
                <w:right w:val="none" w:sz="0" w:space="0" w:color="auto"/>
              </w:divBdr>
              <w:divsChild>
                <w:div w:id="1007944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4746258">
      <w:bodyDiv w:val="1"/>
      <w:marLeft w:val="0"/>
      <w:marRight w:val="0"/>
      <w:marTop w:val="0"/>
      <w:marBottom w:val="0"/>
      <w:divBdr>
        <w:top w:val="none" w:sz="0" w:space="0" w:color="auto"/>
        <w:left w:val="none" w:sz="0" w:space="0" w:color="auto"/>
        <w:bottom w:val="none" w:sz="0" w:space="0" w:color="auto"/>
        <w:right w:val="none" w:sz="0" w:space="0" w:color="auto"/>
      </w:divBdr>
      <w:divsChild>
        <w:div w:id="2105497360">
          <w:marLeft w:val="0"/>
          <w:marRight w:val="0"/>
          <w:marTop w:val="0"/>
          <w:marBottom w:val="0"/>
          <w:divBdr>
            <w:top w:val="none" w:sz="0" w:space="0" w:color="auto"/>
            <w:left w:val="none" w:sz="0" w:space="0" w:color="auto"/>
            <w:bottom w:val="none" w:sz="0" w:space="0" w:color="auto"/>
            <w:right w:val="none" w:sz="0" w:space="0" w:color="auto"/>
          </w:divBdr>
          <w:divsChild>
            <w:div w:id="1988240253">
              <w:marLeft w:val="0"/>
              <w:marRight w:val="0"/>
              <w:marTop w:val="0"/>
              <w:marBottom w:val="0"/>
              <w:divBdr>
                <w:top w:val="none" w:sz="0" w:space="0" w:color="auto"/>
                <w:left w:val="none" w:sz="0" w:space="0" w:color="auto"/>
                <w:bottom w:val="none" w:sz="0" w:space="0" w:color="auto"/>
                <w:right w:val="none" w:sz="0" w:space="0" w:color="auto"/>
              </w:divBdr>
              <w:divsChild>
                <w:div w:id="477264934">
                  <w:marLeft w:val="0"/>
                  <w:marRight w:val="0"/>
                  <w:marTop w:val="0"/>
                  <w:marBottom w:val="0"/>
                  <w:divBdr>
                    <w:top w:val="none" w:sz="0" w:space="0" w:color="auto"/>
                    <w:left w:val="none" w:sz="0" w:space="0" w:color="auto"/>
                    <w:bottom w:val="none" w:sz="0" w:space="0" w:color="auto"/>
                    <w:right w:val="none" w:sz="0" w:space="0" w:color="auto"/>
                  </w:divBdr>
                  <w:divsChild>
                    <w:div w:id="1313560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0753423">
      <w:bodyDiv w:val="1"/>
      <w:marLeft w:val="0"/>
      <w:marRight w:val="0"/>
      <w:marTop w:val="0"/>
      <w:marBottom w:val="0"/>
      <w:divBdr>
        <w:top w:val="none" w:sz="0" w:space="0" w:color="auto"/>
        <w:left w:val="none" w:sz="0" w:space="0" w:color="auto"/>
        <w:bottom w:val="none" w:sz="0" w:space="0" w:color="auto"/>
        <w:right w:val="none" w:sz="0" w:space="0" w:color="auto"/>
      </w:divBdr>
    </w:div>
    <w:div w:id="415826438">
      <w:bodyDiv w:val="1"/>
      <w:marLeft w:val="0"/>
      <w:marRight w:val="0"/>
      <w:marTop w:val="0"/>
      <w:marBottom w:val="0"/>
      <w:divBdr>
        <w:top w:val="none" w:sz="0" w:space="0" w:color="auto"/>
        <w:left w:val="none" w:sz="0" w:space="0" w:color="auto"/>
        <w:bottom w:val="none" w:sz="0" w:space="0" w:color="auto"/>
        <w:right w:val="none" w:sz="0" w:space="0" w:color="auto"/>
      </w:divBdr>
      <w:divsChild>
        <w:div w:id="861281966">
          <w:marLeft w:val="0"/>
          <w:marRight w:val="0"/>
          <w:marTop w:val="0"/>
          <w:marBottom w:val="0"/>
          <w:divBdr>
            <w:top w:val="none" w:sz="0" w:space="0" w:color="auto"/>
            <w:left w:val="none" w:sz="0" w:space="0" w:color="auto"/>
            <w:bottom w:val="none" w:sz="0" w:space="0" w:color="auto"/>
            <w:right w:val="none" w:sz="0" w:space="0" w:color="auto"/>
          </w:divBdr>
          <w:divsChild>
            <w:div w:id="348341251">
              <w:marLeft w:val="0"/>
              <w:marRight w:val="0"/>
              <w:marTop w:val="0"/>
              <w:marBottom w:val="0"/>
              <w:divBdr>
                <w:top w:val="none" w:sz="0" w:space="0" w:color="auto"/>
                <w:left w:val="none" w:sz="0" w:space="0" w:color="auto"/>
                <w:bottom w:val="none" w:sz="0" w:space="0" w:color="auto"/>
                <w:right w:val="none" w:sz="0" w:space="0" w:color="auto"/>
              </w:divBdr>
              <w:divsChild>
                <w:div w:id="340623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6246170">
      <w:bodyDiv w:val="1"/>
      <w:marLeft w:val="0"/>
      <w:marRight w:val="0"/>
      <w:marTop w:val="0"/>
      <w:marBottom w:val="0"/>
      <w:divBdr>
        <w:top w:val="none" w:sz="0" w:space="0" w:color="auto"/>
        <w:left w:val="none" w:sz="0" w:space="0" w:color="auto"/>
        <w:bottom w:val="none" w:sz="0" w:space="0" w:color="auto"/>
        <w:right w:val="none" w:sz="0" w:space="0" w:color="auto"/>
      </w:divBdr>
    </w:div>
    <w:div w:id="433137517">
      <w:bodyDiv w:val="1"/>
      <w:marLeft w:val="0"/>
      <w:marRight w:val="0"/>
      <w:marTop w:val="0"/>
      <w:marBottom w:val="0"/>
      <w:divBdr>
        <w:top w:val="none" w:sz="0" w:space="0" w:color="auto"/>
        <w:left w:val="none" w:sz="0" w:space="0" w:color="auto"/>
        <w:bottom w:val="none" w:sz="0" w:space="0" w:color="auto"/>
        <w:right w:val="none" w:sz="0" w:space="0" w:color="auto"/>
      </w:divBdr>
    </w:div>
    <w:div w:id="489297271">
      <w:bodyDiv w:val="1"/>
      <w:marLeft w:val="0"/>
      <w:marRight w:val="0"/>
      <w:marTop w:val="0"/>
      <w:marBottom w:val="0"/>
      <w:divBdr>
        <w:top w:val="none" w:sz="0" w:space="0" w:color="auto"/>
        <w:left w:val="none" w:sz="0" w:space="0" w:color="auto"/>
        <w:bottom w:val="none" w:sz="0" w:space="0" w:color="auto"/>
        <w:right w:val="none" w:sz="0" w:space="0" w:color="auto"/>
      </w:divBdr>
    </w:div>
    <w:div w:id="490953295">
      <w:bodyDiv w:val="1"/>
      <w:marLeft w:val="0"/>
      <w:marRight w:val="0"/>
      <w:marTop w:val="0"/>
      <w:marBottom w:val="0"/>
      <w:divBdr>
        <w:top w:val="none" w:sz="0" w:space="0" w:color="auto"/>
        <w:left w:val="none" w:sz="0" w:space="0" w:color="auto"/>
        <w:bottom w:val="none" w:sz="0" w:space="0" w:color="auto"/>
        <w:right w:val="none" w:sz="0" w:space="0" w:color="auto"/>
      </w:divBdr>
    </w:div>
    <w:div w:id="501311886">
      <w:bodyDiv w:val="1"/>
      <w:marLeft w:val="0"/>
      <w:marRight w:val="0"/>
      <w:marTop w:val="0"/>
      <w:marBottom w:val="0"/>
      <w:divBdr>
        <w:top w:val="none" w:sz="0" w:space="0" w:color="auto"/>
        <w:left w:val="none" w:sz="0" w:space="0" w:color="auto"/>
        <w:bottom w:val="none" w:sz="0" w:space="0" w:color="auto"/>
        <w:right w:val="none" w:sz="0" w:space="0" w:color="auto"/>
      </w:divBdr>
    </w:div>
    <w:div w:id="503058551">
      <w:bodyDiv w:val="1"/>
      <w:marLeft w:val="0"/>
      <w:marRight w:val="0"/>
      <w:marTop w:val="0"/>
      <w:marBottom w:val="0"/>
      <w:divBdr>
        <w:top w:val="none" w:sz="0" w:space="0" w:color="auto"/>
        <w:left w:val="none" w:sz="0" w:space="0" w:color="auto"/>
        <w:bottom w:val="none" w:sz="0" w:space="0" w:color="auto"/>
        <w:right w:val="none" w:sz="0" w:space="0" w:color="auto"/>
      </w:divBdr>
    </w:div>
    <w:div w:id="525369108">
      <w:bodyDiv w:val="1"/>
      <w:marLeft w:val="0"/>
      <w:marRight w:val="0"/>
      <w:marTop w:val="0"/>
      <w:marBottom w:val="0"/>
      <w:divBdr>
        <w:top w:val="none" w:sz="0" w:space="0" w:color="auto"/>
        <w:left w:val="none" w:sz="0" w:space="0" w:color="auto"/>
        <w:bottom w:val="none" w:sz="0" w:space="0" w:color="auto"/>
        <w:right w:val="none" w:sz="0" w:space="0" w:color="auto"/>
      </w:divBdr>
    </w:div>
    <w:div w:id="526598570">
      <w:bodyDiv w:val="1"/>
      <w:marLeft w:val="0"/>
      <w:marRight w:val="0"/>
      <w:marTop w:val="0"/>
      <w:marBottom w:val="0"/>
      <w:divBdr>
        <w:top w:val="none" w:sz="0" w:space="0" w:color="auto"/>
        <w:left w:val="none" w:sz="0" w:space="0" w:color="auto"/>
        <w:bottom w:val="none" w:sz="0" w:space="0" w:color="auto"/>
        <w:right w:val="none" w:sz="0" w:space="0" w:color="auto"/>
      </w:divBdr>
      <w:divsChild>
        <w:div w:id="1700427501">
          <w:marLeft w:val="0"/>
          <w:marRight w:val="0"/>
          <w:marTop w:val="0"/>
          <w:marBottom w:val="0"/>
          <w:divBdr>
            <w:top w:val="none" w:sz="0" w:space="0" w:color="auto"/>
            <w:left w:val="none" w:sz="0" w:space="0" w:color="auto"/>
            <w:bottom w:val="none" w:sz="0" w:space="0" w:color="auto"/>
            <w:right w:val="none" w:sz="0" w:space="0" w:color="auto"/>
          </w:divBdr>
          <w:divsChild>
            <w:div w:id="860435832">
              <w:marLeft w:val="0"/>
              <w:marRight w:val="0"/>
              <w:marTop w:val="0"/>
              <w:marBottom w:val="0"/>
              <w:divBdr>
                <w:top w:val="none" w:sz="0" w:space="0" w:color="auto"/>
                <w:left w:val="none" w:sz="0" w:space="0" w:color="auto"/>
                <w:bottom w:val="none" w:sz="0" w:space="0" w:color="auto"/>
                <w:right w:val="none" w:sz="0" w:space="0" w:color="auto"/>
              </w:divBdr>
              <w:divsChild>
                <w:div w:id="276254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7594703">
      <w:bodyDiv w:val="1"/>
      <w:marLeft w:val="0"/>
      <w:marRight w:val="0"/>
      <w:marTop w:val="0"/>
      <w:marBottom w:val="0"/>
      <w:divBdr>
        <w:top w:val="none" w:sz="0" w:space="0" w:color="auto"/>
        <w:left w:val="none" w:sz="0" w:space="0" w:color="auto"/>
        <w:bottom w:val="none" w:sz="0" w:space="0" w:color="auto"/>
        <w:right w:val="none" w:sz="0" w:space="0" w:color="auto"/>
      </w:divBdr>
      <w:divsChild>
        <w:div w:id="449981651">
          <w:marLeft w:val="0"/>
          <w:marRight w:val="0"/>
          <w:marTop w:val="0"/>
          <w:marBottom w:val="0"/>
          <w:divBdr>
            <w:top w:val="none" w:sz="0" w:space="0" w:color="auto"/>
            <w:left w:val="none" w:sz="0" w:space="0" w:color="auto"/>
            <w:bottom w:val="none" w:sz="0" w:space="0" w:color="auto"/>
            <w:right w:val="none" w:sz="0" w:space="0" w:color="auto"/>
          </w:divBdr>
          <w:divsChild>
            <w:div w:id="992755800">
              <w:marLeft w:val="0"/>
              <w:marRight w:val="0"/>
              <w:marTop w:val="0"/>
              <w:marBottom w:val="0"/>
              <w:divBdr>
                <w:top w:val="none" w:sz="0" w:space="0" w:color="auto"/>
                <w:left w:val="none" w:sz="0" w:space="0" w:color="auto"/>
                <w:bottom w:val="none" w:sz="0" w:space="0" w:color="auto"/>
                <w:right w:val="none" w:sz="0" w:space="0" w:color="auto"/>
              </w:divBdr>
              <w:divsChild>
                <w:div w:id="1889488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4951521">
      <w:bodyDiv w:val="1"/>
      <w:marLeft w:val="0"/>
      <w:marRight w:val="0"/>
      <w:marTop w:val="0"/>
      <w:marBottom w:val="0"/>
      <w:divBdr>
        <w:top w:val="none" w:sz="0" w:space="0" w:color="auto"/>
        <w:left w:val="none" w:sz="0" w:space="0" w:color="auto"/>
        <w:bottom w:val="none" w:sz="0" w:space="0" w:color="auto"/>
        <w:right w:val="none" w:sz="0" w:space="0" w:color="auto"/>
      </w:divBdr>
    </w:div>
    <w:div w:id="566376772">
      <w:bodyDiv w:val="1"/>
      <w:marLeft w:val="0"/>
      <w:marRight w:val="0"/>
      <w:marTop w:val="0"/>
      <w:marBottom w:val="0"/>
      <w:divBdr>
        <w:top w:val="none" w:sz="0" w:space="0" w:color="auto"/>
        <w:left w:val="none" w:sz="0" w:space="0" w:color="auto"/>
        <w:bottom w:val="none" w:sz="0" w:space="0" w:color="auto"/>
        <w:right w:val="none" w:sz="0" w:space="0" w:color="auto"/>
      </w:divBdr>
      <w:divsChild>
        <w:div w:id="1816098715">
          <w:marLeft w:val="0"/>
          <w:marRight w:val="0"/>
          <w:marTop w:val="0"/>
          <w:marBottom w:val="0"/>
          <w:divBdr>
            <w:top w:val="none" w:sz="0" w:space="0" w:color="auto"/>
            <w:left w:val="none" w:sz="0" w:space="0" w:color="auto"/>
            <w:bottom w:val="none" w:sz="0" w:space="0" w:color="auto"/>
            <w:right w:val="none" w:sz="0" w:space="0" w:color="auto"/>
          </w:divBdr>
          <w:divsChild>
            <w:div w:id="1165901281">
              <w:marLeft w:val="0"/>
              <w:marRight w:val="0"/>
              <w:marTop w:val="0"/>
              <w:marBottom w:val="0"/>
              <w:divBdr>
                <w:top w:val="none" w:sz="0" w:space="0" w:color="auto"/>
                <w:left w:val="none" w:sz="0" w:space="0" w:color="auto"/>
                <w:bottom w:val="none" w:sz="0" w:space="0" w:color="auto"/>
                <w:right w:val="none" w:sz="0" w:space="0" w:color="auto"/>
              </w:divBdr>
              <w:divsChild>
                <w:div w:id="1818381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6913931">
      <w:bodyDiv w:val="1"/>
      <w:marLeft w:val="0"/>
      <w:marRight w:val="0"/>
      <w:marTop w:val="0"/>
      <w:marBottom w:val="0"/>
      <w:divBdr>
        <w:top w:val="none" w:sz="0" w:space="0" w:color="auto"/>
        <w:left w:val="none" w:sz="0" w:space="0" w:color="auto"/>
        <w:bottom w:val="none" w:sz="0" w:space="0" w:color="auto"/>
        <w:right w:val="none" w:sz="0" w:space="0" w:color="auto"/>
      </w:divBdr>
      <w:divsChild>
        <w:div w:id="1699887082">
          <w:marLeft w:val="0"/>
          <w:marRight w:val="0"/>
          <w:marTop w:val="0"/>
          <w:marBottom w:val="0"/>
          <w:divBdr>
            <w:top w:val="none" w:sz="0" w:space="0" w:color="auto"/>
            <w:left w:val="none" w:sz="0" w:space="0" w:color="auto"/>
            <w:bottom w:val="none" w:sz="0" w:space="0" w:color="auto"/>
            <w:right w:val="none" w:sz="0" w:space="0" w:color="auto"/>
          </w:divBdr>
          <w:divsChild>
            <w:div w:id="624507257">
              <w:marLeft w:val="0"/>
              <w:marRight w:val="0"/>
              <w:marTop w:val="0"/>
              <w:marBottom w:val="0"/>
              <w:divBdr>
                <w:top w:val="none" w:sz="0" w:space="0" w:color="auto"/>
                <w:left w:val="none" w:sz="0" w:space="0" w:color="auto"/>
                <w:bottom w:val="none" w:sz="0" w:space="0" w:color="auto"/>
                <w:right w:val="none" w:sz="0" w:space="0" w:color="auto"/>
              </w:divBdr>
              <w:divsChild>
                <w:div w:id="1161773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7715388">
      <w:bodyDiv w:val="1"/>
      <w:marLeft w:val="0"/>
      <w:marRight w:val="0"/>
      <w:marTop w:val="0"/>
      <w:marBottom w:val="0"/>
      <w:divBdr>
        <w:top w:val="none" w:sz="0" w:space="0" w:color="auto"/>
        <w:left w:val="none" w:sz="0" w:space="0" w:color="auto"/>
        <w:bottom w:val="none" w:sz="0" w:space="0" w:color="auto"/>
        <w:right w:val="none" w:sz="0" w:space="0" w:color="auto"/>
      </w:divBdr>
    </w:div>
    <w:div w:id="603616402">
      <w:bodyDiv w:val="1"/>
      <w:marLeft w:val="0"/>
      <w:marRight w:val="0"/>
      <w:marTop w:val="0"/>
      <w:marBottom w:val="0"/>
      <w:divBdr>
        <w:top w:val="none" w:sz="0" w:space="0" w:color="auto"/>
        <w:left w:val="none" w:sz="0" w:space="0" w:color="auto"/>
        <w:bottom w:val="none" w:sz="0" w:space="0" w:color="auto"/>
        <w:right w:val="none" w:sz="0" w:space="0" w:color="auto"/>
      </w:divBdr>
      <w:divsChild>
        <w:div w:id="831333740">
          <w:marLeft w:val="0"/>
          <w:marRight w:val="0"/>
          <w:marTop w:val="0"/>
          <w:marBottom w:val="0"/>
          <w:divBdr>
            <w:top w:val="none" w:sz="0" w:space="0" w:color="auto"/>
            <w:left w:val="none" w:sz="0" w:space="0" w:color="auto"/>
            <w:bottom w:val="none" w:sz="0" w:space="0" w:color="auto"/>
            <w:right w:val="none" w:sz="0" w:space="0" w:color="auto"/>
          </w:divBdr>
          <w:divsChild>
            <w:div w:id="1957131790">
              <w:marLeft w:val="0"/>
              <w:marRight w:val="0"/>
              <w:marTop w:val="0"/>
              <w:marBottom w:val="0"/>
              <w:divBdr>
                <w:top w:val="none" w:sz="0" w:space="0" w:color="auto"/>
                <w:left w:val="none" w:sz="0" w:space="0" w:color="auto"/>
                <w:bottom w:val="none" w:sz="0" w:space="0" w:color="auto"/>
                <w:right w:val="none" w:sz="0" w:space="0" w:color="auto"/>
              </w:divBdr>
              <w:divsChild>
                <w:div w:id="1765691461">
                  <w:marLeft w:val="0"/>
                  <w:marRight w:val="0"/>
                  <w:marTop w:val="0"/>
                  <w:marBottom w:val="0"/>
                  <w:divBdr>
                    <w:top w:val="none" w:sz="0" w:space="0" w:color="auto"/>
                    <w:left w:val="none" w:sz="0" w:space="0" w:color="auto"/>
                    <w:bottom w:val="none" w:sz="0" w:space="0" w:color="auto"/>
                    <w:right w:val="none" w:sz="0" w:space="0" w:color="auto"/>
                  </w:divBdr>
                  <w:divsChild>
                    <w:div w:id="410541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4583364">
      <w:bodyDiv w:val="1"/>
      <w:marLeft w:val="0"/>
      <w:marRight w:val="0"/>
      <w:marTop w:val="0"/>
      <w:marBottom w:val="0"/>
      <w:divBdr>
        <w:top w:val="none" w:sz="0" w:space="0" w:color="auto"/>
        <w:left w:val="none" w:sz="0" w:space="0" w:color="auto"/>
        <w:bottom w:val="none" w:sz="0" w:space="0" w:color="auto"/>
        <w:right w:val="none" w:sz="0" w:space="0" w:color="auto"/>
      </w:divBdr>
      <w:divsChild>
        <w:div w:id="726879552">
          <w:marLeft w:val="0"/>
          <w:marRight w:val="0"/>
          <w:marTop w:val="0"/>
          <w:marBottom w:val="0"/>
          <w:divBdr>
            <w:top w:val="none" w:sz="0" w:space="0" w:color="auto"/>
            <w:left w:val="none" w:sz="0" w:space="0" w:color="auto"/>
            <w:bottom w:val="none" w:sz="0" w:space="0" w:color="auto"/>
            <w:right w:val="none" w:sz="0" w:space="0" w:color="auto"/>
          </w:divBdr>
          <w:divsChild>
            <w:div w:id="1369136699">
              <w:marLeft w:val="0"/>
              <w:marRight w:val="0"/>
              <w:marTop w:val="0"/>
              <w:marBottom w:val="0"/>
              <w:divBdr>
                <w:top w:val="none" w:sz="0" w:space="0" w:color="auto"/>
                <w:left w:val="none" w:sz="0" w:space="0" w:color="auto"/>
                <w:bottom w:val="none" w:sz="0" w:space="0" w:color="auto"/>
                <w:right w:val="none" w:sz="0" w:space="0" w:color="auto"/>
              </w:divBdr>
              <w:divsChild>
                <w:div w:id="490023501">
                  <w:marLeft w:val="0"/>
                  <w:marRight w:val="0"/>
                  <w:marTop w:val="0"/>
                  <w:marBottom w:val="0"/>
                  <w:divBdr>
                    <w:top w:val="none" w:sz="0" w:space="0" w:color="auto"/>
                    <w:left w:val="none" w:sz="0" w:space="0" w:color="auto"/>
                    <w:bottom w:val="none" w:sz="0" w:space="0" w:color="auto"/>
                    <w:right w:val="none" w:sz="0" w:space="0" w:color="auto"/>
                  </w:divBdr>
                  <w:divsChild>
                    <w:div w:id="1264335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907358">
      <w:bodyDiv w:val="1"/>
      <w:marLeft w:val="0"/>
      <w:marRight w:val="0"/>
      <w:marTop w:val="0"/>
      <w:marBottom w:val="0"/>
      <w:divBdr>
        <w:top w:val="none" w:sz="0" w:space="0" w:color="auto"/>
        <w:left w:val="none" w:sz="0" w:space="0" w:color="auto"/>
        <w:bottom w:val="none" w:sz="0" w:space="0" w:color="auto"/>
        <w:right w:val="none" w:sz="0" w:space="0" w:color="auto"/>
      </w:divBdr>
      <w:divsChild>
        <w:div w:id="1785466411">
          <w:marLeft w:val="0"/>
          <w:marRight w:val="0"/>
          <w:marTop w:val="0"/>
          <w:marBottom w:val="0"/>
          <w:divBdr>
            <w:top w:val="none" w:sz="0" w:space="0" w:color="auto"/>
            <w:left w:val="none" w:sz="0" w:space="0" w:color="auto"/>
            <w:bottom w:val="none" w:sz="0" w:space="0" w:color="auto"/>
            <w:right w:val="none" w:sz="0" w:space="0" w:color="auto"/>
          </w:divBdr>
          <w:divsChild>
            <w:div w:id="889076182">
              <w:marLeft w:val="0"/>
              <w:marRight w:val="0"/>
              <w:marTop w:val="0"/>
              <w:marBottom w:val="0"/>
              <w:divBdr>
                <w:top w:val="none" w:sz="0" w:space="0" w:color="auto"/>
                <w:left w:val="none" w:sz="0" w:space="0" w:color="auto"/>
                <w:bottom w:val="none" w:sz="0" w:space="0" w:color="auto"/>
                <w:right w:val="none" w:sz="0" w:space="0" w:color="auto"/>
              </w:divBdr>
              <w:divsChild>
                <w:div w:id="1236744728">
                  <w:marLeft w:val="0"/>
                  <w:marRight w:val="0"/>
                  <w:marTop w:val="0"/>
                  <w:marBottom w:val="0"/>
                  <w:divBdr>
                    <w:top w:val="none" w:sz="0" w:space="0" w:color="auto"/>
                    <w:left w:val="none" w:sz="0" w:space="0" w:color="auto"/>
                    <w:bottom w:val="none" w:sz="0" w:space="0" w:color="auto"/>
                    <w:right w:val="none" w:sz="0" w:space="0" w:color="auto"/>
                  </w:divBdr>
                  <w:divsChild>
                    <w:div w:id="189300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6395558">
      <w:bodyDiv w:val="1"/>
      <w:marLeft w:val="0"/>
      <w:marRight w:val="0"/>
      <w:marTop w:val="0"/>
      <w:marBottom w:val="0"/>
      <w:divBdr>
        <w:top w:val="none" w:sz="0" w:space="0" w:color="auto"/>
        <w:left w:val="none" w:sz="0" w:space="0" w:color="auto"/>
        <w:bottom w:val="none" w:sz="0" w:space="0" w:color="auto"/>
        <w:right w:val="none" w:sz="0" w:space="0" w:color="auto"/>
      </w:divBdr>
    </w:div>
    <w:div w:id="649989667">
      <w:bodyDiv w:val="1"/>
      <w:marLeft w:val="0"/>
      <w:marRight w:val="0"/>
      <w:marTop w:val="0"/>
      <w:marBottom w:val="0"/>
      <w:divBdr>
        <w:top w:val="none" w:sz="0" w:space="0" w:color="auto"/>
        <w:left w:val="none" w:sz="0" w:space="0" w:color="auto"/>
        <w:bottom w:val="none" w:sz="0" w:space="0" w:color="auto"/>
        <w:right w:val="none" w:sz="0" w:space="0" w:color="auto"/>
      </w:divBdr>
      <w:divsChild>
        <w:div w:id="1691491101">
          <w:marLeft w:val="0"/>
          <w:marRight w:val="0"/>
          <w:marTop w:val="0"/>
          <w:marBottom w:val="0"/>
          <w:divBdr>
            <w:top w:val="none" w:sz="0" w:space="0" w:color="auto"/>
            <w:left w:val="none" w:sz="0" w:space="0" w:color="auto"/>
            <w:bottom w:val="none" w:sz="0" w:space="0" w:color="auto"/>
            <w:right w:val="none" w:sz="0" w:space="0" w:color="auto"/>
          </w:divBdr>
          <w:divsChild>
            <w:div w:id="117917003">
              <w:marLeft w:val="0"/>
              <w:marRight w:val="0"/>
              <w:marTop w:val="0"/>
              <w:marBottom w:val="0"/>
              <w:divBdr>
                <w:top w:val="none" w:sz="0" w:space="0" w:color="auto"/>
                <w:left w:val="none" w:sz="0" w:space="0" w:color="auto"/>
                <w:bottom w:val="none" w:sz="0" w:space="0" w:color="auto"/>
                <w:right w:val="none" w:sz="0" w:space="0" w:color="auto"/>
              </w:divBdr>
              <w:divsChild>
                <w:div w:id="1528906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3947180">
      <w:bodyDiv w:val="1"/>
      <w:marLeft w:val="0"/>
      <w:marRight w:val="0"/>
      <w:marTop w:val="0"/>
      <w:marBottom w:val="0"/>
      <w:divBdr>
        <w:top w:val="none" w:sz="0" w:space="0" w:color="auto"/>
        <w:left w:val="none" w:sz="0" w:space="0" w:color="auto"/>
        <w:bottom w:val="none" w:sz="0" w:space="0" w:color="auto"/>
        <w:right w:val="none" w:sz="0" w:space="0" w:color="auto"/>
      </w:divBdr>
    </w:div>
    <w:div w:id="654186355">
      <w:bodyDiv w:val="1"/>
      <w:marLeft w:val="0"/>
      <w:marRight w:val="0"/>
      <w:marTop w:val="0"/>
      <w:marBottom w:val="0"/>
      <w:divBdr>
        <w:top w:val="none" w:sz="0" w:space="0" w:color="auto"/>
        <w:left w:val="none" w:sz="0" w:space="0" w:color="auto"/>
        <w:bottom w:val="none" w:sz="0" w:space="0" w:color="auto"/>
        <w:right w:val="none" w:sz="0" w:space="0" w:color="auto"/>
      </w:divBdr>
    </w:div>
    <w:div w:id="654719705">
      <w:bodyDiv w:val="1"/>
      <w:marLeft w:val="0"/>
      <w:marRight w:val="0"/>
      <w:marTop w:val="0"/>
      <w:marBottom w:val="0"/>
      <w:divBdr>
        <w:top w:val="none" w:sz="0" w:space="0" w:color="auto"/>
        <w:left w:val="none" w:sz="0" w:space="0" w:color="auto"/>
        <w:bottom w:val="none" w:sz="0" w:space="0" w:color="auto"/>
        <w:right w:val="none" w:sz="0" w:space="0" w:color="auto"/>
      </w:divBdr>
    </w:div>
    <w:div w:id="655305717">
      <w:bodyDiv w:val="1"/>
      <w:marLeft w:val="0"/>
      <w:marRight w:val="0"/>
      <w:marTop w:val="0"/>
      <w:marBottom w:val="0"/>
      <w:divBdr>
        <w:top w:val="none" w:sz="0" w:space="0" w:color="auto"/>
        <w:left w:val="none" w:sz="0" w:space="0" w:color="auto"/>
        <w:bottom w:val="none" w:sz="0" w:space="0" w:color="auto"/>
        <w:right w:val="none" w:sz="0" w:space="0" w:color="auto"/>
      </w:divBdr>
      <w:divsChild>
        <w:div w:id="968626482">
          <w:marLeft w:val="0"/>
          <w:marRight w:val="0"/>
          <w:marTop w:val="0"/>
          <w:marBottom w:val="0"/>
          <w:divBdr>
            <w:top w:val="none" w:sz="0" w:space="0" w:color="auto"/>
            <w:left w:val="none" w:sz="0" w:space="0" w:color="auto"/>
            <w:bottom w:val="none" w:sz="0" w:space="0" w:color="auto"/>
            <w:right w:val="none" w:sz="0" w:space="0" w:color="auto"/>
          </w:divBdr>
          <w:divsChild>
            <w:div w:id="38626983">
              <w:marLeft w:val="0"/>
              <w:marRight w:val="0"/>
              <w:marTop w:val="0"/>
              <w:marBottom w:val="0"/>
              <w:divBdr>
                <w:top w:val="none" w:sz="0" w:space="0" w:color="auto"/>
                <w:left w:val="none" w:sz="0" w:space="0" w:color="auto"/>
                <w:bottom w:val="none" w:sz="0" w:space="0" w:color="auto"/>
                <w:right w:val="none" w:sz="0" w:space="0" w:color="auto"/>
              </w:divBdr>
              <w:divsChild>
                <w:div w:id="197360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4624176">
      <w:bodyDiv w:val="1"/>
      <w:marLeft w:val="0"/>
      <w:marRight w:val="0"/>
      <w:marTop w:val="0"/>
      <w:marBottom w:val="0"/>
      <w:divBdr>
        <w:top w:val="none" w:sz="0" w:space="0" w:color="auto"/>
        <w:left w:val="none" w:sz="0" w:space="0" w:color="auto"/>
        <w:bottom w:val="none" w:sz="0" w:space="0" w:color="auto"/>
        <w:right w:val="none" w:sz="0" w:space="0" w:color="auto"/>
      </w:divBdr>
      <w:divsChild>
        <w:div w:id="2084451459">
          <w:marLeft w:val="0"/>
          <w:marRight w:val="0"/>
          <w:marTop w:val="0"/>
          <w:marBottom w:val="0"/>
          <w:divBdr>
            <w:top w:val="none" w:sz="0" w:space="0" w:color="auto"/>
            <w:left w:val="none" w:sz="0" w:space="0" w:color="auto"/>
            <w:bottom w:val="none" w:sz="0" w:space="0" w:color="auto"/>
            <w:right w:val="none" w:sz="0" w:space="0" w:color="auto"/>
          </w:divBdr>
          <w:divsChild>
            <w:div w:id="344675370">
              <w:marLeft w:val="0"/>
              <w:marRight w:val="0"/>
              <w:marTop w:val="0"/>
              <w:marBottom w:val="0"/>
              <w:divBdr>
                <w:top w:val="none" w:sz="0" w:space="0" w:color="auto"/>
                <w:left w:val="none" w:sz="0" w:space="0" w:color="auto"/>
                <w:bottom w:val="none" w:sz="0" w:space="0" w:color="auto"/>
                <w:right w:val="none" w:sz="0" w:space="0" w:color="auto"/>
              </w:divBdr>
              <w:divsChild>
                <w:div w:id="1356804277">
                  <w:marLeft w:val="0"/>
                  <w:marRight w:val="0"/>
                  <w:marTop w:val="0"/>
                  <w:marBottom w:val="0"/>
                  <w:divBdr>
                    <w:top w:val="none" w:sz="0" w:space="0" w:color="auto"/>
                    <w:left w:val="none" w:sz="0" w:space="0" w:color="auto"/>
                    <w:bottom w:val="none" w:sz="0" w:space="0" w:color="auto"/>
                    <w:right w:val="none" w:sz="0" w:space="0" w:color="auto"/>
                  </w:divBdr>
                  <w:divsChild>
                    <w:div w:id="1685206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355555">
      <w:bodyDiv w:val="1"/>
      <w:marLeft w:val="0"/>
      <w:marRight w:val="0"/>
      <w:marTop w:val="0"/>
      <w:marBottom w:val="0"/>
      <w:divBdr>
        <w:top w:val="none" w:sz="0" w:space="0" w:color="auto"/>
        <w:left w:val="none" w:sz="0" w:space="0" w:color="auto"/>
        <w:bottom w:val="none" w:sz="0" w:space="0" w:color="auto"/>
        <w:right w:val="none" w:sz="0" w:space="0" w:color="auto"/>
      </w:divBdr>
      <w:divsChild>
        <w:div w:id="367921207">
          <w:marLeft w:val="0"/>
          <w:marRight w:val="0"/>
          <w:marTop w:val="0"/>
          <w:marBottom w:val="0"/>
          <w:divBdr>
            <w:top w:val="none" w:sz="0" w:space="0" w:color="auto"/>
            <w:left w:val="none" w:sz="0" w:space="0" w:color="auto"/>
            <w:bottom w:val="none" w:sz="0" w:space="0" w:color="auto"/>
            <w:right w:val="none" w:sz="0" w:space="0" w:color="auto"/>
          </w:divBdr>
          <w:divsChild>
            <w:div w:id="507409410">
              <w:marLeft w:val="0"/>
              <w:marRight w:val="0"/>
              <w:marTop w:val="0"/>
              <w:marBottom w:val="0"/>
              <w:divBdr>
                <w:top w:val="none" w:sz="0" w:space="0" w:color="auto"/>
                <w:left w:val="none" w:sz="0" w:space="0" w:color="auto"/>
                <w:bottom w:val="none" w:sz="0" w:space="0" w:color="auto"/>
                <w:right w:val="none" w:sz="0" w:space="0" w:color="auto"/>
              </w:divBdr>
              <w:divsChild>
                <w:div w:id="1779255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2367341">
      <w:bodyDiv w:val="1"/>
      <w:marLeft w:val="0"/>
      <w:marRight w:val="0"/>
      <w:marTop w:val="0"/>
      <w:marBottom w:val="0"/>
      <w:divBdr>
        <w:top w:val="none" w:sz="0" w:space="0" w:color="auto"/>
        <w:left w:val="none" w:sz="0" w:space="0" w:color="auto"/>
        <w:bottom w:val="none" w:sz="0" w:space="0" w:color="auto"/>
        <w:right w:val="none" w:sz="0" w:space="0" w:color="auto"/>
      </w:divBdr>
      <w:divsChild>
        <w:div w:id="1717777916">
          <w:marLeft w:val="0"/>
          <w:marRight w:val="0"/>
          <w:marTop w:val="0"/>
          <w:marBottom w:val="0"/>
          <w:divBdr>
            <w:top w:val="none" w:sz="0" w:space="0" w:color="auto"/>
            <w:left w:val="none" w:sz="0" w:space="0" w:color="auto"/>
            <w:bottom w:val="none" w:sz="0" w:space="0" w:color="auto"/>
            <w:right w:val="none" w:sz="0" w:space="0" w:color="auto"/>
          </w:divBdr>
          <w:divsChild>
            <w:div w:id="558127530">
              <w:marLeft w:val="0"/>
              <w:marRight w:val="0"/>
              <w:marTop w:val="0"/>
              <w:marBottom w:val="0"/>
              <w:divBdr>
                <w:top w:val="none" w:sz="0" w:space="0" w:color="auto"/>
                <w:left w:val="none" w:sz="0" w:space="0" w:color="auto"/>
                <w:bottom w:val="none" w:sz="0" w:space="0" w:color="auto"/>
                <w:right w:val="none" w:sz="0" w:space="0" w:color="auto"/>
              </w:divBdr>
              <w:divsChild>
                <w:div w:id="231241497">
                  <w:marLeft w:val="0"/>
                  <w:marRight w:val="0"/>
                  <w:marTop w:val="0"/>
                  <w:marBottom w:val="0"/>
                  <w:divBdr>
                    <w:top w:val="none" w:sz="0" w:space="0" w:color="auto"/>
                    <w:left w:val="none" w:sz="0" w:space="0" w:color="auto"/>
                    <w:bottom w:val="none" w:sz="0" w:space="0" w:color="auto"/>
                    <w:right w:val="none" w:sz="0" w:space="0" w:color="auto"/>
                  </w:divBdr>
                  <w:divsChild>
                    <w:div w:id="1184175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7894126">
      <w:bodyDiv w:val="1"/>
      <w:marLeft w:val="0"/>
      <w:marRight w:val="0"/>
      <w:marTop w:val="0"/>
      <w:marBottom w:val="0"/>
      <w:divBdr>
        <w:top w:val="none" w:sz="0" w:space="0" w:color="auto"/>
        <w:left w:val="none" w:sz="0" w:space="0" w:color="auto"/>
        <w:bottom w:val="none" w:sz="0" w:space="0" w:color="auto"/>
        <w:right w:val="none" w:sz="0" w:space="0" w:color="auto"/>
      </w:divBdr>
      <w:divsChild>
        <w:div w:id="1840197650">
          <w:marLeft w:val="0"/>
          <w:marRight w:val="0"/>
          <w:marTop w:val="0"/>
          <w:marBottom w:val="0"/>
          <w:divBdr>
            <w:top w:val="none" w:sz="0" w:space="0" w:color="auto"/>
            <w:left w:val="none" w:sz="0" w:space="0" w:color="auto"/>
            <w:bottom w:val="none" w:sz="0" w:space="0" w:color="auto"/>
            <w:right w:val="none" w:sz="0" w:space="0" w:color="auto"/>
          </w:divBdr>
          <w:divsChild>
            <w:div w:id="703291568">
              <w:marLeft w:val="0"/>
              <w:marRight w:val="0"/>
              <w:marTop w:val="0"/>
              <w:marBottom w:val="0"/>
              <w:divBdr>
                <w:top w:val="none" w:sz="0" w:space="0" w:color="auto"/>
                <w:left w:val="none" w:sz="0" w:space="0" w:color="auto"/>
                <w:bottom w:val="none" w:sz="0" w:space="0" w:color="auto"/>
                <w:right w:val="none" w:sz="0" w:space="0" w:color="auto"/>
              </w:divBdr>
              <w:divsChild>
                <w:div w:id="2140682078">
                  <w:marLeft w:val="0"/>
                  <w:marRight w:val="0"/>
                  <w:marTop w:val="0"/>
                  <w:marBottom w:val="0"/>
                  <w:divBdr>
                    <w:top w:val="none" w:sz="0" w:space="0" w:color="auto"/>
                    <w:left w:val="none" w:sz="0" w:space="0" w:color="auto"/>
                    <w:bottom w:val="none" w:sz="0" w:space="0" w:color="auto"/>
                    <w:right w:val="none" w:sz="0" w:space="0" w:color="auto"/>
                  </w:divBdr>
                  <w:divsChild>
                    <w:div w:id="840393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6922874">
      <w:bodyDiv w:val="1"/>
      <w:marLeft w:val="0"/>
      <w:marRight w:val="0"/>
      <w:marTop w:val="0"/>
      <w:marBottom w:val="0"/>
      <w:divBdr>
        <w:top w:val="none" w:sz="0" w:space="0" w:color="auto"/>
        <w:left w:val="none" w:sz="0" w:space="0" w:color="auto"/>
        <w:bottom w:val="none" w:sz="0" w:space="0" w:color="auto"/>
        <w:right w:val="none" w:sz="0" w:space="0" w:color="auto"/>
      </w:divBdr>
      <w:divsChild>
        <w:div w:id="1159030856">
          <w:marLeft w:val="0"/>
          <w:marRight w:val="0"/>
          <w:marTop w:val="0"/>
          <w:marBottom w:val="0"/>
          <w:divBdr>
            <w:top w:val="none" w:sz="0" w:space="0" w:color="auto"/>
            <w:left w:val="none" w:sz="0" w:space="0" w:color="auto"/>
            <w:bottom w:val="none" w:sz="0" w:space="0" w:color="auto"/>
            <w:right w:val="none" w:sz="0" w:space="0" w:color="auto"/>
          </w:divBdr>
          <w:divsChild>
            <w:div w:id="1747220864">
              <w:marLeft w:val="0"/>
              <w:marRight w:val="0"/>
              <w:marTop w:val="0"/>
              <w:marBottom w:val="0"/>
              <w:divBdr>
                <w:top w:val="none" w:sz="0" w:space="0" w:color="auto"/>
                <w:left w:val="none" w:sz="0" w:space="0" w:color="auto"/>
                <w:bottom w:val="none" w:sz="0" w:space="0" w:color="auto"/>
                <w:right w:val="none" w:sz="0" w:space="0" w:color="auto"/>
              </w:divBdr>
              <w:divsChild>
                <w:div w:id="2072268728">
                  <w:marLeft w:val="0"/>
                  <w:marRight w:val="0"/>
                  <w:marTop w:val="0"/>
                  <w:marBottom w:val="0"/>
                  <w:divBdr>
                    <w:top w:val="none" w:sz="0" w:space="0" w:color="auto"/>
                    <w:left w:val="none" w:sz="0" w:space="0" w:color="auto"/>
                    <w:bottom w:val="none" w:sz="0" w:space="0" w:color="auto"/>
                    <w:right w:val="none" w:sz="0" w:space="0" w:color="auto"/>
                  </w:divBdr>
                  <w:divsChild>
                    <w:div w:id="41694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8964812">
      <w:bodyDiv w:val="1"/>
      <w:marLeft w:val="0"/>
      <w:marRight w:val="0"/>
      <w:marTop w:val="0"/>
      <w:marBottom w:val="0"/>
      <w:divBdr>
        <w:top w:val="none" w:sz="0" w:space="0" w:color="auto"/>
        <w:left w:val="none" w:sz="0" w:space="0" w:color="auto"/>
        <w:bottom w:val="none" w:sz="0" w:space="0" w:color="auto"/>
        <w:right w:val="none" w:sz="0" w:space="0" w:color="auto"/>
      </w:divBdr>
      <w:divsChild>
        <w:div w:id="844173664">
          <w:marLeft w:val="0"/>
          <w:marRight w:val="0"/>
          <w:marTop w:val="0"/>
          <w:marBottom w:val="0"/>
          <w:divBdr>
            <w:top w:val="none" w:sz="0" w:space="0" w:color="auto"/>
            <w:left w:val="none" w:sz="0" w:space="0" w:color="auto"/>
            <w:bottom w:val="none" w:sz="0" w:space="0" w:color="auto"/>
            <w:right w:val="none" w:sz="0" w:space="0" w:color="auto"/>
          </w:divBdr>
          <w:divsChild>
            <w:div w:id="1657101216">
              <w:marLeft w:val="0"/>
              <w:marRight w:val="0"/>
              <w:marTop w:val="0"/>
              <w:marBottom w:val="0"/>
              <w:divBdr>
                <w:top w:val="none" w:sz="0" w:space="0" w:color="auto"/>
                <w:left w:val="none" w:sz="0" w:space="0" w:color="auto"/>
                <w:bottom w:val="none" w:sz="0" w:space="0" w:color="auto"/>
                <w:right w:val="none" w:sz="0" w:space="0" w:color="auto"/>
              </w:divBdr>
              <w:divsChild>
                <w:div w:id="782773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1004867">
      <w:bodyDiv w:val="1"/>
      <w:marLeft w:val="0"/>
      <w:marRight w:val="0"/>
      <w:marTop w:val="0"/>
      <w:marBottom w:val="0"/>
      <w:divBdr>
        <w:top w:val="none" w:sz="0" w:space="0" w:color="auto"/>
        <w:left w:val="none" w:sz="0" w:space="0" w:color="auto"/>
        <w:bottom w:val="none" w:sz="0" w:space="0" w:color="auto"/>
        <w:right w:val="none" w:sz="0" w:space="0" w:color="auto"/>
      </w:divBdr>
    </w:div>
    <w:div w:id="796605349">
      <w:bodyDiv w:val="1"/>
      <w:marLeft w:val="0"/>
      <w:marRight w:val="0"/>
      <w:marTop w:val="0"/>
      <w:marBottom w:val="0"/>
      <w:divBdr>
        <w:top w:val="none" w:sz="0" w:space="0" w:color="auto"/>
        <w:left w:val="none" w:sz="0" w:space="0" w:color="auto"/>
        <w:bottom w:val="none" w:sz="0" w:space="0" w:color="auto"/>
        <w:right w:val="none" w:sz="0" w:space="0" w:color="auto"/>
      </w:divBdr>
      <w:divsChild>
        <w:div w:id="1629899112">
          <w:marLeft w:val="0"/>
          <w:marRight w:val="0"/>
          <w:marTop w:val="0"/>
          <w:marBottom w:val="0"/>
          <w:divBdr>
            <w:top w:val="none" w:sz="0" w:space="0" w:color="auto"/>
            <w:left w:val="none" w:sz="0" w:space="0" w:color="auto"/>
            <w:bottom w:val="none" w:sz="0" w:space="0" w:color="auto"/>
            <w:right w:val="none" w:sz="0" w:space="0" w:color="auto"/>
          </w:divBdr>
          <w:divsChild>
            <w:div w:id="1466579738">
              <w:marLeft w:val="0"/>
              <w:marRight w:val="0"/>
              <w:marTop w:val="0"/>
              <w:marBottom w:val="0"/>
              <w:divBdr>
                <w:top w:val="none" w:sz="0" w:space="0" w:color="auto"/>
                <w:left w:val="none" w:sz="0" w:space="0" w:color="auto"/>
                <w:bottom w:val="none" w:sz="0" w:space="0" w:color="auto"/>
                <w:right w:val="none" w:sz="0" w:space="0" w:color="auto"/>
              </w:divBdr>
              <w:divsChild>
                <w:div w:id="1156456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0484045">
      <w:bodyDiv w:val="1"/>
      <w:marLeft w:val="0"/>
      <w:marRight w:val="0"/>
      <w:marTop w:val="0"/>
      <w:marBottom w:val="0"/>
      <w:divBdr>
        <w:top w:val="none" w:sz="0" w:space="0" w:color="auto"/>
        <w:left w:val="none" w:sz="0" w:space="0" w:color="auto"/>
        <w:bottom w:val="none" w:sz="0" w:space="0" w:color="auto"/>
        <w:right w:val="none" w:sz="0" w:space="0" w:color="auto"/>
      </w:divBdr>
      <w:divsChild>
        <w:div w:id="172111857">
          <w:marLeft w:val="0"/>
          <w:marRight w:val="0"/>
          <w:marTop w:val="0"/>
          <w:marBottom w:val="0"/>
          <w:divBdr>
            <w:top w:val="none" w:sz="0" w:space="0" w:color="auto"/>
            <w:left w:val="none" w:sz="0" w:space="0" w:color="auto"/>
            <w:bottom w:val="none" w:sz="0" w:space="0" w:color="auto"/>
            <w:right w:val="none" w:sz="0" w:space="0" w:color="auto"/>
          </w:divBdr>
          <w:divsChild>
            <w:div w:id="1201817538">
              <w:marLeft w:val="0"/>
              <w:marRight w:val="0"/>
              <w:marTop w:val="0"/>
              <w:marBottom w:val="0"/>
              <w:divBdr>
                <w:top w:val="none" w:sz="0" w:space="0" w:color="auto"/>
                <w:left w:val="none" w:sz="0" w:space="0" w:color="auto"/>
                <w:bottom w:val="none" w:sz="0" w:space="0" w:color="auto"/>
                <w:right w:val="none" w:sz="0" w:space="0" w:color="auto"/>
              </w:divBdr>
              <w:divsChild>
                <w:div w:id="1303804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3570372">
      <w:bodyDiv w:val="1"/>
      <w:marLeft w:val="0"/>
      <w:marRight w:val="0"/>
      <w:marTop w:val="0"/>
      <w:marBottom w:val="0"/>
      <w:divBdr>
        <w:top w:val="none" w:sz="0" w:space="0" w:color="auto"/>
        <w:left w:val="none" w:sz="0" w:space="0" w:color="auto"/>
        <w:bottom w:val="none" w:sz="0" w:space="0" w:color="auto"/>
        <w:right w:val="none" w:sz="0" w:space="0" w:color="auto"/>
      </w:divBdr>
    </w:div>
    <w:div w:id="833108261">
      <w:bodyDiv w:val="1"/>
      <w:marLeft w:val="0"/>
      <w:marRight w:val="0"/>
      <w:marTop w:val="0"/>
      <w:marBottom w:val="0"/>
      <w:divBdr>
        <w:top w:val="none" w:sz="0" w:space="0" w:color="auto"/>
        <w:left w:val="none" w:sz="0" w:space="0" w:color="auto"/>
        <w:bottom w:val="none" w:sz="0" w:space="0" w:color="auto"/>
        <w:right w:val="none" w:sz="0" w:space="0" w:color="auto"/>
      </w:divBdr>
    </w:div>
    <w:div w:id="836194798">
      <w:bodyDiv w:val="1"/>
      <w:marLeft w:val="0"/>
      <w:marRight w:val="0"/>
      <w:marTop w:val="0"/>
      <w:marBottom w:val="0"/>
      <w:divBdr>
        <w:top w:val="none" w:sz="0" w:space="0" w:color="auto"/>
        <w:left w:val="none" w:sz="0" w:space="0" w:color="auto"/>
        <w:bottom w:val="none" w:sz="0" w:space="0" w:color="auto"/>
        <w:right w:val="none" w:sz="0" w:space="0" w:color="auto"/>
      </w:divBdr>
      <w:divsChild>
        <w:div w:id="2041665670">
          <w:marLeft w:val="0"/>
          <w:marRight w:val="0"/>
          <w:marTop w:val="0"/>
          <w:marBottom w:val="0"/>
          <w:divBdr>
            <w:top w:val="none" w:sz="0" w:space="0" w:color="auto"/>
            <w:left w:val="none" w:sz="0" w:space="0" w:color="auto"/>
            <w:bottom w:val="none" w:sz="0" w:space="0" w:color="auto"/>
            <w:right w:val="none" w:sz="0" w:space="0" w:color="auto"/>
          </w:divBdr>
          <w:divsChild>
            <w:div w:id="1133399792">
              <w:marLeft w:val="0"/>
              <w:marRight w:val="0"/>
              <w:marTop w:val="0"/>
              <w:marBottom w:val="0"/>
              <w:divBdr>
                <w:top w:val="none" w:sz="0" w:space="0" w:color="auto"/>
                <w:left w:val="none" w:sz="0" w:space="0" w:color="auto"/>
                <w:bottom w:val="none" w:sz="0" w:space="0" w:color="auto"/>
                <w:right w:val="none" w:sz="0" w:space="0" w:color="auto"/>
              </w:divBdr>
              <w:divsChild>
                <w:div w:id="59914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7159286">
      <w:bodyDiv w:val="1"/>
      <w:marLeft w:val="0"/>
      <w:marRight w:val="0"/>
      <w:marTop w:val="0"/>
      <w:marBottom w:val="0"/>
      <w:divBdr>
        <w:top w:val="none" w:sz="0" w:space="0" w:color="auto"/>
        <w:left w:val="none" w:sz="0" w:space="0" w:color="auto"/>
        <w:bottom w:val="none" w:sz="0" w:space="0" w:color="auto"/>
        <w:right w:val="none" w:sz="0" w:space="0" w:color="auto"/>
      </w:divBdr>
      <w:divsChild>
        <w:div w:id="824320277">
          <w:marLeft w:val="0"/>
          <w:marRight w:val="0"/>
          <w:marTop w:val="0"/>
          <w:marBottom w:val="0"/>
          <w:divBdr>
            <w:top w:val="none" w:sz="0" w:space="0" w:color="auto"/>
            <w:left w:val="none" w:sz="0" w:space="0" w:color="auto"/>
            <w:bottom w:val="none" w:sz="0" w:space="0" w:color="auto"/>
            <w:right w:val="none" w:sz="0" w:space="0" w:color="auto"/>
          </w:divBdr>
          <w:divsChild>
            <w:div w:id="1430203296">
              <w:marLeft w:val="0"/>
              <w:marRight w:val="0"/>
              <w:marTop w:val="0"/>
              <w:marBottom w:val="0"/>
              <w:divBdr>
                <w:top w:val="none" w:sz="0" w:space="0" w:color="auto"/>
                <w:left w:val="none" w:sz="0" w:space="0" w:color="auto"/>
                <w:bottom w:val="none" w:sz="0" w:space="0" w:color="auto"/>
                <w:right w:val="none" w:sz="0" w:space="0" w:color="auto"/>
              </w:divBdr>
              <w:divsChild>
                <w:div w:id="683942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4515096">
      <w:bodyDiv w:val="1"/>
      <w:marLeft w:val="0"/>
      <w:marRight w:val="0"/>
      <w:marTop w:val="0"/>
      <w:marBottom w:val="0"/>
      <w:divBdr>
        <w:top w:val="none" w:sz="0" w:space="0" w:color="auto"/>
        <w:left w:val="none" w:sz="0" w:space="0" w:color="auto"/>
        <w:bottom w:val="none" w:sz="0" w:space="0" w:color="auto"/>
        <w:right w:val="none" w:sz="0" w:space="0" w:color="auto"/>
      </w:divBdr>
      <w:divsChild>
        <w:div w:id="1398046140">
          <w:marLeft w:val="0"/>
          <w:marRight w:val="0"/>
          <w:marTop w:val="0"/>
          <w:marBottom w:val="0"/>
          <w:divBdr>
            <w:top w:val="none" w:sz="0" w:space="0" w:color="auto"/>
            <w:left w:val="none" w:sz="0" w:space="0" w:color="auto"/>
            <w:bottom w:val="none" w:sz="0" w:space="0" w:color="auto"/>
            <w:right w:val="none" w:sz="0" w:space="0" w:color="auto"/>
          </w:divBdr>
          <w:divsChild>
            <w:div w:id="2112816571">
              <w:marLeft w:val="0"/>
              <w:marRight w:val="0"/>
              <w:marTop w:val="0"/>
              <w:marBottom w:val="0"/>
              <w:divBdr>
                <w:top w:val="none" w:sz="0" w:space="0" w:color="auto"/>
                <w:left w:val="none" w:sz="0" w:space="0" w:color="auto"/>
                <w:bottom w:val="none" w:sz="0" w:space="0" w:color="auto"/>
                <w:right w:val="none" w:sz="0" w:space="0" w:color="auto"/>
              </w:divBdr>
              <w:divsChild>
                <w:div w:id="193228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1016567">
      <w:bodyDiv w:val="1"/>
      <w:marLeft w:val="0"/>
      <w:marRight w:val="0"/>
      <w:marTop w:val="0"/>
      <w:marBottom w:val="0"/>
      <w:divBdr>
        <w:top w:val="none" w:sz="0" w:space="0" w:color="auto"/>
        <w:left w:val="none" w:sz="0" w:space="0" w:color="auto"/>
        <w:bottom w:val="none" w:sz="0" w:space="0" w:color="auto"/>
        <w:right w:val="none" w:sz="0" w:space="0" w:color="auto"/>
      </w:divBdr>
    </w:div>
    <w:div w:id="864364636">
      <w:bodyDiv w:val="1"/>
      <w:marLeft w:val="0"/>
      <w:marRight w:val="0"/>
      <w:marTop w:val="0"/>
      <w:marBottom w:val="0"/>
      <w:divBdr>
        <w:top w:val="none" w:sz="0" w:space="0" w:color="auto"/>
        <w:left w:val="none" w:sz="0" w:space="0" w:color="auto"/>
        <w:bottom w:val="none" w:sz="0" w:space="0" w:color="auto"/>
        <w:right w:val="none" w:sz="0" w:space="0" w:color="auto"/>
      </w:divBdr>
      <w:divsChild>
        <w:div w:id="625889567">
          <w:marLeft w:val="0"/>
          <w:marRight w:val="0"/>
          <w:marTop w:val="0"/>
          <w:marBottom w:val="0"/>
          <w:divBdr>
            <w:top w:val="none" w:sz="0" w:space="0" w:color="auto"/>
            <w:left w:val="none" w:sz="0" w:space="0" w:color="auto"/>
            <w:bottom w:val="none" w:sz="0" w:space="0" w:color="auto"/>
            <w:right w:val="none" w:sz="0" w:space="0" w:color="auto"/>
          </w:divBdr>
          <w:divsChild>
            <w:div w:id="1294100748">
              <w:marLeft w:val="0"/>
              <w:marRight w:val="0"/>
              <w:marTop w:val="0"/>
              <w:marBottom w:val="0"/>
              <w:divBdr>
                <w:top w:val="none" w:sz="0" w:space="0" w:color="auto"/>
                <w:left w:val="none" w:sz="0" w:space="0" w:color="auto"/>
                <w:bottom w:val="none" w:sz="0" w:space="0" w:color="auto"/>
                <w:right w:val="none" w:sz="0" w:space="0" w:color="auto"/>
              </w:divBdr>
              <w:divsChild>
                <w:div w:id="1838694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610246">
      <w:bodyDiv w:val="1"/>
      <w:marLeft w:val="0"/>
      <w:marRight w:val="0"/>
      <w:marTop w:val="0"/>
      <w:marBottom w:val="0"/>
      <w:divBdr>
        <w:top w:val="none" w:sz="0" w:space="0" w:color="auto"/>
        <w:left w:val="none" w:sz="0" w:space="0" w:color="auto"/>
        <w:bottom w:val="none" w:sz="0" w:space="0" w:color="auto"/>
        <w:right w:val="none" w:sz="0" w:space="0" w:color="auto"/>
      </w:divBdr>
    </w:div>
    <w:div w:id="893925769">
      <w:bodyDiv w:val="1"/>
      <w:marLeft w:val="0"/>
      <w:marRight w:val="0"/>
      <w:marTop w:val="0"/>
      <w:marBottom w:val="0"/>
      <w:divBdr>
        <w:top w:val="none" w:sz="0" w:space="0" w:color="auto"/>
        <w:left w:val="none" w:sz="0" w:space="0" w:color="auto"/>
        <w:bottom w:val="none" w:sz="0" w:space="0" w:color="auto"/>
        <w:right w:val="none" w:sz="0" w:space="0" w:color="auto"/>
      </w:divBdr>
      <w:divsChild>
        <w:div w:id="933590799">
          <w:marLeft w:val="0"/>
          <w:marRight w:val="0"/>
          <w:marTop w:val="0"/>
          <w:marBottom w:val="0"/>
          <w:divBdr>
            <w:top w:val="none" w:sz="0" w:space="0" w:color="auto"/>
            <w:left w:val="none" w:sz="0" w:space="0" w:color="auto"/>
            <w:bottom w:val="none" w:sz="0" w:space="0" w:color="auto"/>
            <w:right w:val="none" w:sz="0" w:space="0" w:color="auto"/>
          </w:divBdr>
          <w:divsChild>
            <w:div w:id="1909489030">
              <w:marLeft w:val="0"/>
              <w:marRight w:val="0"/>
              <w:marTop w:val="0"/>
              <w:marBottom w:val="0"/>
              <w:divBdr>
                <w:top w:val="none" w:sz="0" w:space="0" w:color="auto"/>
                <w:left w:val="none" w:sz="0" w:space="0" w:color="auto"/>
                <w:bottom w:val="none" w:sz="0" w:space="0" w:color="auto"/>
                <w:right w:val="none" w:sz="0" w:space="0" w:color="auto"/>
              </w:divBdr>
              <w:divsChild>
                <w:div w:id="1113792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5649569">
      <w:bodyDiv w:val="1"/>
      <w:marLeft w:val="0"/>
      <w:marRight w:val="0"/>
      <w:marTop w:val="0"/>
      <w:marBottom w:val="0"/>
      <w:divBdr>
        <w:top w:val="none" w:sz="0" w:space="0" w:color="auto"/>
        <w:left w:val="none" w:sz="0" w:space="0" w:color="auto"/>
        <w:bottom w:val="none" w:sz="0" w:space="0" w:color="auto"/>
        <w:right w:val="none" w:sz="0" w:space="0" w:color="auto"/>
      </w:divBdr>
    </w:div>
    <w:div w:id="927155639">
      <w:bodyDiv w:val="1"/>
      <w:marLeft w:val="0"/>
      <w:marRight w:val="0"/>
      <w:marTop w:val="0"/>
      <w:marBottom w:val="0"/>
      <w:divBdr>
        <w:top w:val="none" w:sz="0" w:space="0" w:color="auto"/>
        <w:left w:val="none" w:sz="0" w:space="0" w:color="auto"/>
        <w:bottom w:val="none" w:sz="0" w:space="0" w:color="auto"/>
        <w:right w:val="none" w:sz="0" w:space="0" w:color="auto"/>
      </w:divBdr>
      <w:divsChild>
        <w:div w:id="1394039349">
          <w:marLeft w:val="0"/>
          <w:marRight w:val="0"/>
          <w:marTop w:val="0"/>
          <w:marBottom w:val="0"/>
          <w:divBdr>
            <w:top w:val="none" w:sz="0" w:space="0" w:color="auto"/>
            <w:left w:val="none" w:sz="0" w:space="0" w:color="auto"/>
            <w:bottom w:val="none" w:sz="0" w:space="0" w:color="auto"/>
            <w:right w:val="none" w:sz="0" w:space="0" w:color="auto"/>
          </w:divBdr>
          <w:divsChild>
            <w:div w:id="250166572">
              <w:marLeft w:val="0"/>
              <w:marRight w:val="0"/>
              <w:marTop w:val="0"/>
              <w:marBottom w:val="0"/>
              <w:divBdr>
                <w:top w:val="none" w:sz="0" w:space="0" w:color="auto"/>
                <w:left w:val="none" w:sz="0" w:space="0" w:color="auto"/>
                <w:bottom w:val="none" w:sz="0" w:space="0" w:color="auto"/>
                <w:right w:val="none" w:sz="0" w:space="0" w:color="auto"/>
              </w:divBdr>
              <w:divsChild>
                <w:div w:id="1756828046">
                  <w:marLeft w:val="0"/>
                  <w:marRight w:val="0"/>
                  <w:marTop w:val="0"/>
                  <w:marBottom w:val="0"/>
                  <w:divBdr>
                    <w:top w:val="none" w:sz="0" w:space="0" w:color="auto"/>
                    <w:left w:val="none" w:sz="0" w:space="0" w:color="auto"/>
                    <w:bottom w:val="none" w:sz="0" w:space="0" w:color="auto"/>
                    <w:right w:val="none" w:sz="0" w:space="0" w:color="auto"/>
                  </w:divBdr>
                  <w:divsChild>
                    <w:div w:id="1157922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8779946">
      <w:bodyDiv w:val="1"/>
      <w:marLeft w:val="0"/>
      <w:marRight w:val="0"/>
      <w:marTop w:val="0"/>
      <w:marBottom w:val="0"/>
      <w:divBdr>
        <w:top w:val="none" w:sz="0" w:space="0" w:color="auto"/>
        <w:left w:val="none" w:sz="0" w:space="0" w:color="auto"/>
        <w:bottom w:val="none" w:sz="0" w:space="0" w:color="auto"/>
        <w:right w:val="none" w:sz="0" w:space="0" w:color="auto"/>
      </w:divBdr>
      <w:divsChild>
        <w:div w:id="547299912">
          <w:marLeft w:val="0"/>
          <w:marRight w:val="0"/>
          <w:marTop w:val="0"/>
          <w:marBottom w:val="0"/>
          <w:divBdr>
            <w:top w:val="none" w:sz="0" w:space="0" w:color="auto"/>
            <w:left w:val="none" w:sz="0" w:space="0" w:color="auto"/>
            <w:bottom w:val="none" w:sz="0" w:space="0" w:color="auto"/>
            <w:right w:val="none" w:sz="0" w:space="0" w:color="auto"/>
          </w:divBdr>
          <w:divsChild>
            <w:div w:id="1022512221">
              <w:marLeft w:val="0"/>
              <w:marRight w:val="0"/>
              <w:marTop w:val="0"/>
              <w:marBottom w:val="0"/>
              <w:divBdr>
                <w:top w:val="none" w:sz="0" w:space="0" w:color="auto"/>
                <w:left w:val="none" w:sz="0" w:space="0" w:color="auto"/>
                <w:bottom w:val="none" w:sz="0" w:space="0" w:color="auto"/>
                <w:right w:val="none" w:sz="0" w:space="0" w:color="auto"/>
              </w:divBdr>
              <w:divsChild>
                <w:div w:id="817186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9659474">
      <w:bodyDiv w:val="1"/>
      <w:marLeft w:val="0"/>
      <w:marRight w:val="0"/>
      <w:marTop w:val="0"/>
      <w:marBottom w:val="0"/>
      <w:divBdr>
        <w:top w:val="none" w:sz="0" w:space="0" w:color="auto"/>
        <w:left w:val="none" w:sz="0" w:space="0" w:color="auto"/>
        <w:bottom w:val="none" w:sz="0" w:space="0" w:color="auto"/>
        <w:right w:val="none" w:sz="0" w:space="0" w:color="auto"/>
      </w:divBdr>
    </w:div>
    <w:div w:id="931282854">
      <w:bodyDiv w:val="1"/>
      <w:marLeft w:val="0"/>
      <w:marRight w:val="0"/>
      <w:marTop w:val="0"/>
      <w:marBottom w:val="0"/>
      <w:divBdr>
        <w:top w:val="none" w:sz="0" w:space="0" w:color="auto"/>
        <w:left w:val="none" w:sz="0" w:space="0" w:color="auto"/>
        <w:bottom w:val="none" w:sz="0" w:space="0" w:color="auto"/>
        <w:right w:val="none" w:sz="0" w:space="0" w:color="auto"/>
      </w:divBdr>
      <w:divsChild>
        <w:div w:id="858349342">
          <w:marLeft w:val="0"/>
          <w:marRight w:val="0"/>
          <w:marTop w:val="0"/>
          <w:marBottom w:val="0"/>
          <w:divBdr>
            <w:top w:val="none" w:sz="0" w:space="0" w:color="auto"/>
            <w:left w:val="none" w:sz="0" w:space="0" w:color="auto"/>
            <w:bottom w:val="none" w:sz="0" w:space="0" w:color="auto"/>
            <w:right w:val="none" w:sz="0" w:space="0" w:color="auto"/>
          </w:divBdr>
          <w:divsChild>
            <w:div w:id="675157782">
              <w:marLeft w:val="0"/>
              <w:marRight w:val="0"/>
              <w:marTop w:val="0"/>
              <w:marBottom w:val="0"/>
              <w:divBdr>
                <w:top w:val="none" w:sz="0" w:space="0" w:color="auto"/>
                <w:left w:val="none" w:sz="0" w:space="0" w:color="auto"/>
                <w:bottom w:val="none" w:sz="0" w:space="0" w:color="auto"/>
                <w:right w:val="none" w:sz="0" w:space="0" w:color="auto"/>
              </w:divBdr>
              <w:divsChild>
                <w:div w:id="824399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6526316">
      <w:bodyDiv w:val="1"/>
      <w:marLeft w:val="0"/>
      <w:marRight w:val="0"/>
      <w:marTop w:val="0"/>
      <w:marBottom w:val="0"/>
      <w:divBdr>
        <w:top w:val="none" w:sz="0" w:space="0" w:color="auto"/>
        <w:left w:val="none" w:sz="0" w:space="0" w:color="auto"/>
        <w:bottom w:val="none" w:sz="0" w:space="0" w:color="auto"/>
        <w:right w:val="none" w:sz="0" w:space="0" w:color="auto"/>
      </w:divBdr>
      <w:divsChild>
        <w:div w:id="1487747047">
          <w:marLeft w:val="0"/>
          <w:marRight w:val="0"/>
          <w:marTop w:val="0"/>
          <w:marBottom w:val="0"/>
          <w:divBdr>
            <w:top w:val="none" w:sz="0" w:space="0" w:color="auto"/>
            <w:left w:val="none" w:sz="0" w:space="0" w:color="auto"/>
            <w:bottom w:val="none" w:sz="0" w:space="0" w:color="auto"/>
            <w:right w:val="none" w:sz="0" w:space="0" w:color="auto"/>
          </w:divBdr>
          <w:divsChild>
            <w:div w:id="310718510">
              <w:marLeft w:val="0"/>
              <w:marRight w:val="0"/>
              <w:marTop w:val="0"/>
              <w:marBottom w:val="0"/>
              <w:divBdr>
                <w:top w:val="none" w:sz="0" w:space="0" w:color="auto"/>
                <w:left w:val="none" w:sz="0" w:space="0" w:color="auto"/>
                <w:bottom w:val="none" w:sz="0" w:space="0" w:color="auto"/>
                <w:right w:val="none" w:sz="0" w:space="0" w:color="auto"/>
              </w:divBdr>
              <w:divsChild>
                <w:div w:id="1773090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2765638">
      <w:bodyDiv w:val="1"/>
      <w:marLeft w:val="0"/>
      <w:marRight w:val="0"/>
      <w:marTop w:val="0"/>
      <w:marBottom w:val="0"/>
      <w:divBdr>
        <w:top w:val="none" w:sz="0" w:space="0" w:color="auto"/>
        <w:left w:val="none" w:sz="0" w:space="0" w:color="auto"/>
        <w:bottom w:val="none" w:sz="0" w:space="0" w:color="auto"/>
        <w:right w:val="none" w:sz="0" w:space="0" w:color="auto"/>
      </w:divBdr>
      <w:divsChild>
        <w:div w:id="337776706">
          <w:marLeft w:val="0"/>
          <w:marRight w:val="0"/>
          <w:marTop w:val="0"/>
          <w:marBottom w:val="0"/>
          <w:divBdr>
            <w:top w:val="none" w:sz="0" w:space="0" w:color="auto"/>
            <w:left w:val="none" w:sz="0" w:space="0" w:color="auto"/>
            <w:bottom w:val="none" w:sz="0" w:space="0" w:color="auto"/>
            <w:right w:val="none" w:sz="0" w:space="0" w:color="auto"/>
          </w:divBdr>
          <w:divsChild>
            <w:div w:id="1815638234">
              <w:marLeft w:val="0"/>
              <w:marRight w:val="0"/>
              <w:marTop w:val="0"/>
              <w:marBottom w:val="0"/>
              <w:divBdr>
                <w:top w:val="none" w:sz="0" w:space="0" w:color="auto"/>
                <w:left w:val="none" w:sz="0" w:space="0" w:color="auto"/>
                <w:bottom w:val="none" w:sz="0" w:space="0" w:color="auto"/>
                <w:right w:val="none" w:sz="0" w:space="0" w:color="auto"/>
              </w:divBdr>
              <w:divsChild>
                <w:div w:id="2052150961">
                  <w:marLeft w:val="0"/>
                  <w:marRight w:val="0"/>
                  <w:marTop w:val="0"/>
                  <w:marBottom w:val="0"/>
                  <w:divBdr>
                    <w:top w:val="none" w:sz="0" w:space="0" w:color="auto"/>
                    <w:left w:val="none" w:sz="0" w:space="0" w:color="auto"/>
                    <w:bottom w:val="none" w:sz="0" w:space="0" w:color="auto"/>
                    <w:right w:val="none" w:sz="0" w:space="0" w:color="auto"/>
                  </w:divBdr>
                  <w:divsChild>
                    <w:div w:id="2015764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5576877">
      <w:bodyDiv w:val="1"/>
      <w:marLeft w:val="0"/>
      <w:marRight w:val="0"/>
      <w:marTop w:val="0"/>
      <w:marBottom w:val="0"/>
      <w:divBdr>
        <w:top w:val="none" w:sz="0" w:space="0" w:color="auto"/>
        <w:left w:val="none" w:sz="0" w:space="0" w:color="auto"/>
        <w:bottom w:val="none" w:sz="0" w:space="0" w:color="auto"/>
        <w:right w:val="none" w:sz="0" w:space="0" w:color="auto"/>
      </w:divBdr>
    </w:div>
    <w:div w:id="949438195">
      <w:bodyDiv w:val="1"/>
      <w:marLeft w:val="0"/>
      <w:marRight w:val="0"/>
      <w:marTop w:val="0"/>
      <w:marBottom w:val="0"/>
      <w:divBdr>
        <w:top w:val="none" w:sz="0" w:space="0" w:color="auto"/>
        <w:left w:val="none" w:sz="0" w:space="0" w:color="auto"/>
        <w:bottom w:val="none" w:sz="0" w:space="0" w:color="auto"/>
        <w:right w:val="none" w:sz="0" w:space="0" w:color="auto"/>
      </w:divBdr>
      <w:divsChild>
        <w:div w:id="229577420">
          <w:marLeft w:val="0"/>
          <w:marRight w:val="0"/>
          <w:marTop w:val="0"/>
          <w:marBottom w:val="0"/>
          <w:divBdr>
            <w:top w:val="none" w:sz="0" w:space="0" w:color="auto"/>
            <w:left w:val="none" w:sz="0" w:space="0" w:color="auto"/>
            <w:bottom w:val="none" w:sz="0" w:space="0" w:color="auto"/>
            <w:right w:val="none" w:sz="0" w:space="0" w:color="auto"/>
          </w:divBdr>
          <w:divsChild>
            <w:div w:id="1656685595">
              <w:marLeft w:val="0"/>
              <w:marRight w:val="0"/>
              <w:marTop w:val="0"/>
              <w:marBottom w:val="0"/>
              <w:divBdr>
                <w:top w:val="none" w:sz="0" w:space="0" w:color="auto"/>
                <w:left w:val="none" w:sz="0" w:space="0" w:color="auto"/>
                <w:bottom w:val="none" w:sz="0" w:space="0" w:color="auto"/>
                <w:right w:val="none" w:sz="0" w:space="0" w:color="auto"/>
              </w:divBdr>
              <w:divsChild>
                <w:div w:id="1152482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6496589">
      <w:bodyDiv w:val="1"/>
      <w:marLeft w:val="0"/>
      <w:marRight w:val="0"/>
      <w:marTop w:val="0"/>
      <w:marBottom w:val="0"/>
      <w:divBdr>
        <w:top w:val="none" w:sz="0" w:space="0" w:color="auto"/>
        <w:left w:val="none" w:sz="0" w:space="0" w:color="auto"/>
        <w:bottom w:val="none" w:sz="0" w:space="0" w:color="auto"/>
        <w:right w:val="none" w:sz="0" w:space="0" w:color="auto"/>
      </w:divBdr>
      <w:divsChild>
        <w:div w:id="1289820720">
          <w:marLeft w:val="0"/>
          <w:marRight w:val="0"/>
          <w:marTop w:val="0"/>
          <w:marBottom w:val="0"/>
          <w:divBdr>
            <w:top w:val="none" w:sz="0" w:space="0" w:color="auto"/>
            <w:left w:val="none" w:sz="0" w:space="0" w:color="auto"/>
            <w:bottom w:val="none" w:sz="0" w:space="0" w:color="auto"/>
            <w:right w:val="none" w:sz="0" w:space="0" w:color="auto"/>
          </w:divBdr>
          <w:divsChild>
            <w:div w:id="1771314754">
              <w:marLeft w:val="0"/>
              <w:marRight w:val="0"/>
              <w:marTop w:val="0"/>
              <w:marBottom w:val="0"/>
              <w:divBdr>
                <w:top w:val="none" w:sz="0" w:space="0" w:color="auto"/>
                <w:left w:val="none" w:sz="0" w:space="0" w:color="auto"/>
                <w:bottom w:val="none" w:sz="0" w:space="0" w:color="auto"/>
                <w:right w:val="none" w:sz="0" w:space="0" w:color="auto"/>
              </w:divBdr>
              <w:divsChild>
                <w:div w:id="641809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2102575">
      <w:bodyDiv w:val="1"/>
      <w:marLeft w:val="0"/>
      <w:marRight w:val="0"/>
      <w:marTop w:val="0"/>
      <w:marBottom w:val="0"/>
      <w:divBdr>
        <w:top w:val="none" w:sz="0" w:space="0" w:color="auto"/>
        <w:left w:val="none" w:sz="0" w:space="0" w:color="auto"/>
        <w:bottom w:val="none" w:sz="0" w:space="0" w:color="auto"/>
        <w:right w:val="none" w:sz="0" w:space="0" w:color="auto"/>
      </w:divBdr>
      <w:divsChild>
        <w:div w:id="1730765232">
          <w:marLeft w:val="0"/>
          <w:marRight w:val="0"/>
          <w:marTop w:val="0"/>
          <w:marBottom w:val="0"/>
          <w:divBdr>
            <w:top w:val="none" w:sz="0" w:space="0" w:color="auto"/>
            <w:left w:val="none" w:sz="0" w:space="0" w:color="auto"/>
            <w:bottom w:val="none" w:sz="0" w:space="0" w:color="auto"/>
            <w:right w:val="none" w:sz="0" w:space="0" w:color="auto"/>
          </w:divBdr>
          <w:divsChild>
            <w:div w:id="1819153432">
              <w:marLeft w:val="0"/>
              <w:marRight w:val="0"/>
              <w:marTop w:val="0"/>
              <w:marBottom w:val="0"/>
              <w:divBdr>
                <w:top w:val="none" w:sz="0" w:space="0" w:color="auto"/>
                <w:left w:val="none" w:sz="0" w:space="0" w:color="auto"/>
                <w:bottom w:val="none" w:sz="0" w:space="0" w:color="auto"/>
                <w:right w:val="none" w:sz="0" w:space="0" w:color="auto"/>
              </w:divBdr>
              <w:divsChild>
                <w:div w:id="326714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0841181">
      <w:bodyDiv w:val="1"/>
      <w:marLeft w:val="0"/>
      <w:marRight w:val="0"/>
      <w:marTop w:val="0"/>
      <w:marBottom w:val="0"/>
      <w:divBdr>
        <w:top w:val="none" w:sz="0" w:space="0" w:color="auto"/>
        <w:left w:val="none" w:sz="0" w:space="0" w:color="auto"/>
        <w:bottom w:val="none" w:sz="0" w:space="0" w:color="auto"/>
        <w:right w:val="none" w:sz="0" w:space="0" w:color="auto"/>
      </w:divBdr>
      <w:divsChild>
        <w:div w:id="412706981">
          <w:marLeft w:val="0"/>
          <w:marRight w:val="0"/>
          <w:marTop w:val="0"/>
          <w:marBottom w:val="0"/>
          <w:divBdr>
            <w:top w:val="none" w:sz="0" w:space="0" w:color="auto"/>
            <w:left w:val="none" w:sz="0" w:space="0" w:color="auto"/>
            <w:bottom w:val="none" w:sz="0" w:space="0" w:color="auto"/>
            <w:right w:val="none" w:sz="0" w:space="0" w:color="auto"/>
          </w:divBdr>
          <w:divsChild>
            <w:div w:id="556286784">
              <w:marLeft w:val="0"/>
              <w:marRight w:val="0"/>
              <w:marTop w:val="0"/>
              <w:marBottom w:val="0"/>
              <w:divBdr>
                <w:top w:val="none" w:sz="0" w:space="0" w:color="auto"/>
                <w:left w:val="none" w:sz="0" w:space="0" w:color="auto"/>
                <w:bottom w:val="none" w:sz="0" w:space="0" w:color="auto"/>
                <w:right w:val="none" w:sz="0" w:space="0" w:color="auto"/>
              </w:divBdr>
              <w:divsChild>
                <w:div w:id="549195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3096306">
      <w:bodyDiv w:val="1"/>
      <w:marLeft w:val="0"/>
      <w:marRight w:val="0"/>
      <w:marTop w:val="0"/>
      <w:marBottom w:val="0"/>
      <w:divBdr>
        <w:top w:val="none" w:sz="0" w:space="0" w:color="auto"/>
        <w:left w:val="none" w:sz="0" w:space="0" w:color="auto"/>
        <w:bottom w:val="none" w:sz="0" w:space="0" w:color="auto"/>
        <w:right w:val="none" w:sz="0" w:space="0" w:color="auto"/>
      </w:divBdr>
      <w:divsChild>
        <w:div w:id="485316479">
          <w:marLeft w:val="0"/>
          <w:marRight w:val="0"/>
          <w:marTop w:val="0"/>
          <w:marBottom w:val="0"/>
          <w:divBdr>
            <w:top w:val="none" w:sz="0" w:space="0" w:color="auto"/>
            <w:left w:val="none" w:sz="0" w:space="0" w:color="auto"/>
            <w:bottom w:val="none" w:sz="0" w:space="0" w:color="auto"/>
            <w:right w:val="none" w:sz="0" w:space="0" w:color="auto"/>
          </w:divBdr>
          <w:divsChild>
            <w:div w:id="1467313500">
              <w:marLeft w:val="0"/>
              <w:marRight w:val="0"/>
              <w:marTop w:val="0"/>
              <w:marBottom w:val="0"/>
              <w:divBdr>
                <w:top w:val="none" w:sz="0" w:space="0" w:color="auto"/>
                <w:left w:val="none" w:sz="0" w:space="0" w:color="auto"/>
                <w:bottom w:val="none" w:sz="0" w:space="0" w:color="auto"/>
                <w:right w:val="none" w:sz="0" w:space="0" w:color="auto"/>
              </w:divBdr>
              <w:divsChild>
                <w:div w:id="861043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400094">
      <w:bodyDiv w:val="1"/>
      <w:marLeft w:val="0"/>
      <w:marRight w:val="0"/>
      <w:marTop w:val="0"/>
      <w:marBottom w:val="0"/>
      <w:divBdr>
        <w:top w:val="none" w:sz="0" w:space="0" w:color="auto"/>
        <w:left w:val="none" w:sz="0" w:space="0" w:color="auto"/>
        <w:bottom w:val="none" w:sz="0" w:space="0" w:color="auto"/>
        <w:right w:val="none" w:sz="0" w:space="0" w:color="auto"/>
      </w:divBdr>
      <w:divsChild>
        <w:div w:id="1172990715">
          <w:marLeft w:val="0"/>
          <w:marRight w:val="0"/>
          <w:marTop w:val="0"/>
          <w:marBottom w:val="0"/>
          <w:divBdr>
            <w:top w:val="none" w:sz="0" w:space="0" w:color="auto"/>
            <w:left w:val="none" w:sz="0" w:space="0" w:color="auto"/>
            <w:bottom w:val="none" w:sz="0" w:space="0" w:color="auto"/>
            <w:right w:val="none" w:sz="0" w:space="0" w:color="auto"/>
          </w:divBdr>
          <w:divsChild>
            <w:div w:id="1330910788">
              <w:marLeft w:val="0"/>
              <w:marRight w:val="0"/>
              <w:marTop w:val="0"/>
              <w:marBottom w:val="0"/>
              <w:divBdr>
                <w:top w:val="none" w:sz="0" w:space="0" w:color="auto"/>
                <w:left w:val="none" w:sz="0" w:space="0" w:color="auto"/>
                <w:bottom w:val="none" w:sz="0" w:space="0" w:color="auto"/>
                <w:right w:val="none" w:sz="0" w:space="0" w:color="auto"/>
              </w:divBdr>
              <w:divsChild>
                <w:div w:id="1524783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753792">
      <w:bodyDiv w:val="1"/>
      <w:marLeft w:val="0"/>
      <w:marRight w:val="0"/>
      <w:marTop w:val="0"/>
      <w:marBottom w:val="0"/>
      <w:divBdr>
        <w:top w:val="none" w:sz="0" w:space="0" w:color="auto"/>
        <w:left w:val="none" w:sz="0" w:space="0" w:color="auto"/>
        <w:bottom w:val="none" w:sz="0" w:space="0" w:color="auto"/>
        <w:right w:val="none" w:sz="0" w:space="0" w:color="auto"/>
      </w:divBdr>
    </w:div>
    <w:div w:id="1034617810">
      <w:bodyDiv w:val="1"/>
      <w:marLeft w:val="0"/>
      <w:marRight w:val="0"/>
      <w:marTop w:val="0"/>
      <w:marBottom w:val="0"/>
      <w:divBdr>
        <w:top w:val="none" w:sz="0" w:space="0" w:color="auto"/>
        <w:left w:val="none" w:sz="0" w:space="0" w:color="auto"/>
        <w:bottom w:val="none" w:sz="0" w:space="0" w:color="auto"/>
        <w:right w:val="none" w:sz="0" w:space="0" w:color="auto"/>
      </w:divBdr>
      <w:divsChild>
        <w:div w:id="1616985514">
          <w:marLeft w:val="0"/>
          <w:marRight w:val="0"/>
          <w:marTop w:val="0"/>
          <w:marBottom w:val="0"/>
          <w:divBdr>
            <w:top w:val="none" w:sz="0" w:space="0" w:color="auto"/>
            <w:left w:val="none" w:sz="0" w:space="0" w:color="auto"/>
            <w:bottom w:val="none" w:sz="0" w:space="0" w:color="auto"/>
            <w:right w:val="none" w:sz="0" w:space="0" w:color="auto"/>
          </w:divBdr>
          <w:divsChild>
            <w:div w:id="1951159961">
              <w:marLeft w:val="0"/>
              <w:marRight w:val="0"/>
              <w:marTop w:val="0"/>
              <w:marBottom w:val="0"/>
              <w:divBdr>
                <w:top w:val="none" w:sz="0" w:space="0" w:color="auto"/>
                <w:left w:val="none" w:sz="0" w:space="0" w:color="auto"/>
                <w:bottom w:val="none" w:sz="0" w:space="0" w:color="auto"/>
                <w:right w:val="none" w:sz="0" w:space="0" w:color="auto"/>
              </w:divBdr>
              <w:divsChild>
                <w:div w:id="1518736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8014216">
      <w:bodyDiv w:val="1"/>
      <w:marLeft w:val="0"/>
      <w:marRight w:val="0"/>
      <w:marTop w:val="0"/>
      <w:marBottom w:val="0"/>
      <w:divBdr>
        <w:top w:val="none" w:sz="0" w:space="0" w:color="auto"/>
        <w:left w:val="none" w:sz="0" w:space="0" w:color="auto"/>
        <w:bottom w:val="none" w:sz="0" w:space="0" w:color="auto"/>
        <w:right w:val="none" w:sz="0" w:space="0" w:color="auto"/>
      </w:divBdr>
    </w:div>
    <w:div w:id="1088889273">
      <w:bodyDiv w:val="1"/>
      <w:marLeft w:val="0"/>
      <w:marRight w:val="0"/>
      <w:marTop w:val="0"/>
      <w:marBottom w:val="0"/>
      <w:divBdr>
        <w:top w:val="none" w:sz="0" w:space="0" w:color="auto"/>
        <w:left w:val="none" w:sz="0" w:space="0" w:color="auto"/>
        <w:bottom w:val="none" w:sz="0" w:space="0" w:color="auto"/>
        <w:right w:val="none" w:sz="0" w:space="0" w:color="auto"/>
      </w:divBdr>
    </w:div>
    <w:div w:id="1096251032">
      <w:bodyDiv w:val="1"/>
      <w:marLeft w:val="0"/>
      <w:marRight w:val="0"/>
      <w:marTop w:val="0"/>
      <w:marBottom w:val="0"/>
      <w:divBdr>
        <w:top w:val="none" w:sz="0" w:space="0" w:color="auto"/>
        <w:left w:val="none" w:sz="0" w:space="0" w:color="auto"/>
        <w:bottom w:val="none" w:sz="0" w:space="0" w:color="auto"/>
        <w:right w:val="none" w:sz="0" w:space="0" w:color="auto"/>
      </w:divBdr>
      <w:divsChild>
        <w:div w:id="1072973817">
          <w:marLeft w:val="0"/>
          <w:marRight w:val="0"/>
          <w:marTop w:val="0"/>
          <w:marBottom w:val="0"/>
          <w:divBdr>
            <w:top w:val="none" w:sz="0" w:space="0" w:color="auto"/>
            <w:left w:val="none" w:sz="0" w:space="0" w:color="auto"/>
            <w:bottom w:val="none" w:sz="0" w:space="0" w:color="auto"/>
            <w:right w:val="none" w:sz="0" w:space="0" w:color="auto"/>
          </w:divBdr>
          <w:divsChild>
            <w:div w:id="29914609">
              <w:marLeft w:val="0"/>
              <w:marRight w:val="0"/>
              <w:marTop w:val="0"/>
              <w:marBottom w:val="0"/>
              <w:divBdr>
                <w:top w:val="none" w:sz="0" w:space="0" w:color="auto"/>
                <w:left w:val="none" w:sz="0" w:space="0" w:color="auto"/>
                <w:bottom w:val="none" w:sz="0" w:space="0" w:color="auto"/>
                <w:right w:val="none" w:sz="0" w:space="0" w:color="auto"/>
              </w:divBdr>
              <w:divsChild>
                <w:div w:id="1383821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0375760">
      <w:bodyDiv w:val="1"/>
      <w:marLeft w:val="0"/>
      <w:marRight w:val="0"/>
      <w:marTop w:val="0"/>
      <w:marBottom w:val="0"/>
      <w:divBdr>
        <w:top w:val="none" w:sz="0" w:space="0" w:color="auto"/>
        <w:left w:val="none" w:sz="0" w:space="0" w:color="auto"/>
        <w:bottom w:val="none" w:sz="0" w:space="0" w:color="auto"/>
        <w:right w:val="none" w:sz="0" w:space="0" w:color="auto"/>
      </w:divBdr>
    </w:div>
    <w:div w:id="1105661159">
      <w:bodyDiv w:val="1"/>
      <w:marLeft w:val="0"/>
      <w:marRight w:val="0"/>
      <w:marTop w:val="0"/>
      <w:marBottom w:val="0"/>
      <w:divBdr>
        <w:top w:val="none" w:sz="0" w:space="0" w:color="auto"/>
        <w:left w:val="none" w:sz="0" w:space="0" w:color="auto"/>
        <w:bottom w:val="none" w:sz="0" w:space="0" w:color="auto"/>
        <w:right w:val="none" w:sz="0" w:space="0" w:color="auto"/>
      </w:divBdr>
      <w:divsChild>
        <w:div w:id="850028893">
          <w:marLeft w:val="0"/>
          <w:marRight w:val="0"/>
          <w:marTop w:val="0"/>
          <w:marBottom w:val="0"/>
          <w:divBdr>
            <w:top w:val="none" w:sz="0" w:space="0" w:color="auto"/>
            <w:left w:val="none" w:sz="0" w:space="0" w:color="auto"/>
            <w:bottom w:val="none" w:sz="0" w:space="0" w:color="auto"/>
            <w:right w:val="none" w:sz="0" w:space="0" w:color="auto"/>
          </w:divBdr>
          <w:divsChild>
            <w:div w:id="1717778340">
              <w:marLeft w:val="0"/>
              <w:marRight w:val="0"/>
              <w:marTop w:val="0"/>
              <w:marBottom w:val="0"/>
              <w:divBdr>
                <w:top w:val="none" w:sz="0" w:space="0" w:color="auto"/>
                <w:left w:val="none" w:sz="0" w:space="0" w:color="auto"/>
                <w:bottom w:val="none" w:sz="0" w:space="0" w:color="auto"/>
                <w:right w:val="none" w:sz="0" w:space="0" w:color="auto"/>
              </w:divBdr>
              <w:divsChild>
                <w:div w:id="914554959">
                  <w:marLeft w:val="0"/>
                  <w:marRight w:val="0"/>
                  <w:marTop w:val="0"/>
                  <w:marBottom w:val="0"/>
                  <w:divBdr>
                    <w:top w:val="none" w:sz="0" w:space="0" w:color="auto"/>
                    <w:left w:val="none" w:sz="0" w:space="0" w:color="auto"/>
                    <w:bottom w:val="none" w:sz="0" w:space="0" w:color="auto"/>
                    <w:right w:val="none" w:sz="0" w:space="0" w:color="auto"/>
                  </w:divBdr>
                  <w:divsChild>
                    <w:div w:id="1988631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6463400">
      <w:bodyDiv w:val="1"/>
      <w:marLeft w:val="0"/>
      <w:marRight w:val="0"/>
      <w:marTop w:val="0"/>
      <w:marBottom w:val="0"/>
      <w:divBdr>
        <w:top w:val="none" w:sz="0" w:space="0" w:color="auto"/>
        <w:left w:val="none" w:sz="0" w:space="0" w:color="auto"/>
        <w:bottom w:val="none" w:sz="0" w:space="0" w:color="auto"/>
        <w:right w:val="none" w:sz="0" w:space="0" w:color="auto"/>
      </w:divBdr>
    </w:div>
    <w:div w:id="1110508875">
      <w:bodyDiv w:val="1"/>
      <w:marLeft w:val="0"/>
      <w:marRight w:val="0"/>
      <w:marTop w:val="0"/>
      <w:marBottom w:val="0"/>
      <w:divBdr>
        <w:top w:val="none" w:sz="0" w:space="0" w:color="auto"/>
        <w:left w:val="none" w:sz="0" w:space="0" w:color="auto"/>
        <w:bottom w:val="none" w:sz="0" w:space="0" w:color="auto"/>
        <w:right w:val="none" w:sz="0" w:space="0" w:color="auto"/>
      </w:divBdr>
      <w:divsChild>
        <w:div w:id="1336612590">
          <w:marLeft w:val="0"/>
          <w:marRight w:val="0"/>
          <w:marTop w:val="0"/>
          <w:marBottom w:val="0"/>
          <w:divBdr>
            <w:top w:val="none" w:sz="0" w:space="0" w:color="auto"/>
            <w:left w:val="none" w:sz="0" w:space="0" w:color="auto"/>
            <w:bottom w:val="none" w:sz="0" w:space="0" w:color="auto"/>
            <w:right w:val="none" w:sz="0" w:space="0" w:color="auto"/>
          </w:divBdr>
          <w:divsChild>
            <w:div w:id="1768386333">
              <w:marLeft w:val="0"/>
              <w:marRight w:val="0"/>
              <w:marTop w:val="0"/>
              <w:marBottom w:val="0"/>
              <w:divBdr>
                <w:top w:val="none" w:sz="0" w:space="0" w:color="auto"/>
                <w:left w:val="none" w:sz="0" w:space="0" w:color="auto"/>
                <w:bottom w:val="none" w:sz="0" w:space="0" w:color="auto"/>
                <w:right w:val="none" w:sz="0" w:space="0" w:color="auto"/>
              </w:divBdr>
              <w:divsChild>
                <w:div w:id="1463384625">
                  <w:marLeft w:val="0"/>
                  <w:marRight w:val="0"/>
                  <w:marTop w:val="0"/>
                  <w:marBottom w:val="0"/>
                  <w:divBdr>
                    <w:top w:val="none" w:sz="0" w:space="0" w:color="auto"/>
                    <w:left w:val="none" w:sz="0" w:space="0" w:color="auto"/>
                    <w:bottom w:val="none" w:sz="0" w:space="0" w:color="auto"/>
                    <w:right w:val="none" w:sz="0" w:space="0" w:color="auto"/>
                  </w:divBdr>
                  <w:divsChild>
                    <w:div w:id="147942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3715200">
      <w:bodyDiv w:val="1"/>
      <w:marLeft w:val="0"/>
      <w:marRight w:val="0"/>
      <w:marTop w:val="0"/>
      <w:marBottom w:val="0"/>
      <w:divBdr>
        <w:top w:val="none" w:sz="0" w:space="0" w:color="auto"/>
        <w:left w:val="none" w:sz="0" w:space="0" w:color="auto"/>
        <w:bottom w:val="none" w:sz="0" w:space="0" w:color="auto"/>
        <w:right w:val="none" w:sz="0" w:space="0" w:color="auto"/>
      </w:divBdr>
      <w:divsChild>
        <w:div w:id="1701584753">
          <w:marLeft w:val="0"/>
          <w:marRight w:val="0"/>
          <w:marTop w:val="0"/>
          <w:marBottom w:val="0"/>
          <w:divBdr>
            <w:top w:val="none" w:sz="0" w:space="0" w:color="auto"/>
            <w:left w:val="none" w:sz="0" w:space="0" w:color="auto"/>
            <w:bottom w:val="none" w:sz="0" w:space="0" w:color="auto"/>
            <w:right w:val="none" w:sz="0" w:space="0" w:color="auto"/>
          </w:divBdr>
          <w:divsChild>
            <w:div w:id="307562572">
              <w:marLeft w:val="0"/>
              <w:marRight w:val="0"/>
              <w:marTop w:val="0"/>
              <w:marBottom w:val="0"/>
              <w:divBdr>
                <w:top w:val="none" w:sz="0" w:space="0" w:color="auto"/>
                <w:left w:val="none" w:sz="0" w:space="0" w:color="auto"/>
                <w:bottom w:val="none" w:sz="0" w:space="0" w:color="auto"/>
                <w:right w:val="none" w:sz="0" w:space="0" w:color="auto"/>
              </w:divBdr>
              <w:divsChild>
                <w:div w:id="537165747">
                  <w:marLeft w:val="0"/>
                  <w:marRight w:val="0"/>
                  <w:marTop w:val="0"/>
                  <w:marBottom w:val="0"/>
                  <w:divBdr>
                    <w:top w:val="none" w:sz="0" w:space="0" w:color="auto"/>
                    <w:left w:val="none" w:sz="0" w:space="0" w:color="auto"/>
                    <w:bottom w:val="none" w:sz="0" w:space="0" w:color="auto"/>
                    <w:right w:val="none" w:sz="0" w:space="0" w:color="auto"/>
                  </w:divBdr>
                  <w:divsChild>
                    <w:div w:id="666635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4465495">
      <w:bodyDiv w:val="1"/>
      <w:marLeft w:val="0"/>
      <w:marRight w:val="0"/>
      <w:marTop w:val="0"/>
      <w:marBottom w:val="0"/>
      <w:divBdr>
        <w:top w:val="none" w:sz="0" w:space="0" w:color="auto"/>
        <w:left w:val="none" w:sz="0" w:space="0" w:color="auto"/>
        <w:bottom w:val="none" w:sz="0" w:space="0" w:color="auto"/>
        <w:right w:val="none" w:sz="0" w:space="0" w:color="auto"/>
      </w:divBdr>
    </w:div>
    <w:div w:id="1144660999">
      <w:bodyDiv w:val="1"/>
      <w:marLeft w:val="0"/>
      <w:marRight w:val="0"/>
      <w:marTop w:val="0"/>
      <w:marBottom w:val="0"/>
      <w:divBdr>
        <w:top w:val="none" w:sz="0" w:space="0" w:color="auto"/>
        <w:left w:val="none" w:sz="0" w:space="0" w:color="auto"/>
        <w:bottom w:val="none" w:sz="0" w:space="0" w:color="auto"/>
        <w:right w:val="none" w:sz="0" w:space="0" w:color="auto"/>
      </w:divBdr>
      <w:divsChild>
        <w:div w:id="510995294">
          <w:marLeft w:val="0"/>
          <w:marRight w:val="0"/>
          <w:marTop w:val="0"/>
          <w:marBottom w:val="0"/>
          <w:divBdr>
            <w:top w:val="none" w:sz="0" w:space="0" w:color="auto"/>
            <w:left w:val="none" w:sz="0" w:space="0" w:color="auto"/>
            <w:bottom w:val="none" w:sz="0" w:space="0" w:color="auto"/>
            <w:right w:val="none" w:sz="0" w:space="0" w:color="auto"/>
          </w:divBdr>
          <w:divsChild>
            <w:div w:id="1899391935">
              <w:marLeft w:val="0"/>
              <w:marRight w:val="0"/>
              <w:marTop w:val="0"/>
              <w:marBottom w:val="0"/>
              <w:divBdr>
                <w:top w:val="none" w:sz="0" w:space="0" w:color="auto"/>
                <w:left w:val="none" w:sz="0" w:space="0" w:color="auto"/>
                <w:bottom w:val="none" w:sz="0" w:space="0" w:color="auto"/>
                <w:right w:val="none" w:sz="0" w:space="0" w:color="auto"/>
              </w:divBdr>
              <w:divsChild>
                <w:div w:id="990134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1630214">
      <w:bodyDiv w:val="1"/>
      <w:marLeft w:val="0"/>
      <w:marRight w:val="0"/>
      <w:marTop w:val="0"/>
      <w:marBottom w:val="0"/>
      <w:divBdr>
        <w:top w:val="none" w:sz="0" w:space="0" w:color="auto"/>
        <w:left w:val="none" w:sz="0" w:space="0" w:color="auto"/>
        <w:bottom w:val="none" w:sz="0" w:space="0" w:color="auto"/>
        <w:right w:val="none" w:sz="0" w:space="0" w:color="auto"/>
      </w:divBdr>
      <w:divsChild>
        <w:div w:id="1075511378">
          <w:marLeft w:val="0"/>
          <w:marRight w:val="0"/>
          <w:marTop w:val="0"/>
          <w:marBottom w:val="0"/>
          <w:divBdr>
            <w:top w:val="none" w:sz="0" w:space="0" w:color="auto"/>
            <w:left w:val="none" w:sz="0" w:space="0" w:color="auto"/>
            <w:bottom w:val="none" w:sz="0" w:space="0" w:color="auto"/>
            <w:right w:val="none" w:sz="0" w:space="0" w:color="auto"/>
          </w:divBdr>
          <w:divsChild>
            <w:div w:id="1930233858">
              <w:marLeft w:val="0"/>
              <w:marRight w:val="0"/>
              <w:marTop w:val="0"/>
              <w:marBottom w:val="0"/>
              <w:divBdr>
                <w:top w:val="none" w:sz="0" w:space="0" w:color="auto"/>
                <w:left w:val="none" w:sz="0" w:space="0" w:color="auto"/>
                <w:bottom w:val="none" w:sz="0" w:space="0" w:color="auto"/>
                <w:right w:val="none" w:sz="0" w:space="0" w:color="auto"/>
              </w:divBdr>
              <w:divsChild>
                <w:div w:id="1783648705">
                  <w:marLeft w:val="0"/>
                  <w:marRight w:val="0"/>
                  <w:marTop w:val="0"/>
                  <w:marBottom w:val="0"/>
                  <w:divBdr>
                    <w:top w:val="none" w:sz="0" w:space="0" w:color="auto"/>
                    <w:left w:val="none" w:sz="0" w:space="0" w:color="auto"/>
                    <w:bottom w:val="none" w:sz="0" w:space="0" w:color="auto"/>
                    <w:right w:val="none" w:sz="0" w:space="0" w:color="auto"/>
                  </w:divBdr>
                  <w:divsChild>
                    <w:div w:id="1698769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3715102">
      <w:bodyDiv w:val="1"/>
      <w:marLeft w:val="0"/>
      <w:marRight w:val="0"/>
      <w:marTop w:val="0"/>
      <w:marBottom w:val="0"/>
      <w:divBdr>
        <w:top w:val="none" w:sz="0" w:space="0" w:color="auto"/>
        <w:left w:val="none" w:sz="0" w:space="0" w:color="auto"/>
        <w:bottom w:val="none" w:sz="0" w:space="0" w:color="auto"/>
        <w:right w:val="none" w:sz="0" w:space="0" w:color="auto"/>
      </w:divBdr>
      <w:divsChild>
        <w:div w:id="1688362813">
          <w:marLeft w:val="0"/>
          <w:marRight w:val="0"/>
          <w:marTop w:val="0"/>
          <w:marBottom w:val="0"/>
          <w:divBdr>
            <w:top w:val="none" w:sz="0" w:space="0" w:color="auto"/>
            <w:left w:val="none" w:sz="0" w:space="0" w:color="auto"/>
            <w:bottom w:val="none" w:sz="0" w:space="0" w:color="auto"/>
            <w:right w:val="none" w:sz="0" w:space="0" w:color="auto"/>
          </w:divBdr>
          <w:divsChild>
            <w:div w:id="194857588">
              <w:marLeft w:val="0"/>
              <w:marRight w:val="0"/>
              <w:marTop w:val="0"/>
              <w:marBottom w:val="0"/>
              <w:divBdr>
                <w:top w:val="none" w:sz="0" w:space="0" w:color="auto"/>
                <w:left w:val="none" w:sz="0" w:space="0" w:color="auto"/>
                <w:bottom w:val="none" w:sz="0" w:space="0" w:color="auto"/>
                <w:right w:val="none" w:sz="0" w:space="0" w:color="auto"/>
              </w:divBdr>
              <w:divsChild>
                <w:div w:id="829714490">
                  <w:marLeft w:val="0"/>
                  <w:marRight w:val="0"/>
                  <w:marTop w:val="0"/>
                  <w:marBottom w:val="0"/>
                  <w:divBdr>
                    <w:top w:val="none" w:sz="0" w:space="0" w:color="auto"/>
                    <w:left w:val="none" w:sz="0" w:space="0" w:color="auto"/>
                    <w:bottom w:val="none" w:sz="0" w:space="0" w:color="auto"/>
                    <w:right w:val="none" w:sz="0" w:space="0" w:color="auto"/>
                  </w:divBdr>
                  <w:divsChild>
                    <w:div w:id="1604386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5145748">
      <w:bodyDiv w:val="1"/>
      <w:marLeft w:val="0"/>
      <w:marRight w:val="0"/>
      <w:marTop w:val="0"/>
      <w:marBottom w:val="0"/>
      <w:divBdr>
        <w:top w:val="none" w:sz="0" w:space="0" w:color="auto"/>
        <w:left w:val="none" w:sz="0" w:space="0" w:color="auto"/>
        <w:bottom w:val="none" w:sz="0" w:space="0" w:color="auto"/>
        <w:right w:val="none" w:sz="0" w:space="0" w:color="auto"/>
      </w:divBdr>
      <w:divsChild>
        <w:div w:id="1466506571">
          <w:marLeft w:val="0"/>
          <w:marRight w:val="0"/>
          <w:marTop w:val="0"/>
          <w:marBottom w:val="0"/>
          <w:divBdr>
            <w:top w:val="none" w:sz="0" w:space="0" w:color="auto"/>
            <w:left w:val="none" w:sz="0" w:space="0" w:color="auto"/>
            <w:bottom w:val="none" w:sz="0" w:space="0" w:color="auto"/>
            <w:right w:val="none" w:sz="0" w:space="0" w:color="auto"/>
          </w:divBdr>
          <w:divsChild>
            <w:div w:id="233861911">
              <w:marLeft w:val="0"/>
              <w:marRight w:val="0"/>
              <w:marTop w:val="0"/>
              <w:marBottom w:val="0"/>
              <w:divBdr>
                <w:top w:val="none" w:sz="0" w:space="0" w:color="auto"/>
                <w:left w:val="none" w:sz="0" w:space="0" w:color="auto"/>
                <w:bottom w:val="none" w:sz="0" w:space="0" w:color="auto"/>
                <w:right w:val="none" w:sz="0" w:space="0" w:color="auto"/>
              </w:divBdr>
              <w:divsChild>
                <w:div w:id="915093882">
                  <w:marLeft w:val="0"/>
                  <w:marRight w:val="0"/>
                  <w:marTop w:val="0"/>
                  <w:marBottom w:val="0"/>
                  <w:divBdr>
                    <w:top w:val="none" w:sz="0" w:space="0" w:color="auto"/>
                    <w:left w:val="none" w:sz="0" w:space="0" w:color="auto"/>
                    <w:bottom w:val="none" w:sz="0" w:space="0" w:color="auto"/>
                    <w:right w:val="none" w:sz="0" w:space="0" w:color="auto"/>
                  </w:divBdr>
                  <w:divsChild>
                    <w:div w:id="1690570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3281838">
      <w:bodyDiv w:val="1"/>
      <w:marLeft w:val="0"/>
      <w:marRight w:val="0"/>
      <w:marTop w:val="0"/>
      <w:marBottom w:val="0"/>
      <w:divBdr>
        <w:top w:val="none" w:sz="0" w:space="0" w:color="auto"/>
        <w:left w:val="none" w:sz="0" w:space="0" w:color="auto"/>
        <w:bottom w:val="none" w:sz="0" w:space="0" w:color="auto"/>
        <w:right w:val="none" w:sz="0" w:space="0" w:color="auto"/>
      </w:divBdr>
    </w:div>
    <w:div w:id="1173883696">
      <w:bodyDiv w:val="1"/>
      <w:marLeft w:val="0"/>
      <w:marRight w:val="0"/>
      <w:marTop w:val="0"/>
      <w:marBottom w:val="0"/>
      <w:divBdr>
        <w:top w:val="none" w:sz="0" w:space="0" w:color="auto"/>
        <w:left w:val="none" w:sz="0" w:space="0" w:color="auto"/>
        <w:bottom w:val="none" w:sz="0" w:space="0" w:color="auto"/>
        <w:right w:val="none" w:sz="0" w:space="0" w:color="auto"/>
      </w:divBdr>
      <w:divsChild>
        <w:div w:id="263541174">
          <w:marLeft w:val="0"/>
          <w:marRight w:val="0"/>
          <w:marTop w:val="0"/>
          <w:marBottom w:val="0"/>
          <w:divBdr>
            <w:top w:val="none" w:sz="0" w:space="0" w:color="auto"/>
            <w:left w:val="none" w:sz="0" w:space="0" w:color="auto"/>
            <w:bottom w:val="none" w:sz="0" w:space="0" w:color="auto"/>
            <w:right w:val="none" w:sz="0" w:space="0" w:color="auto"/>
          </w:divBdr>
          <w:divsChild>
            <w:div w:id="1611274375">
              <w:marLeft w:val="0"/>
              <w:marRight w:val="0"/>
              <w:marTop w:val="0"/>
              <w:marBottom w:val="0"/>
              <w:divBdr>
                <w:top w:val="none" w:sz="0" w:space="0" w:color="auto"/>
                <w:left w:val="none" w:sz="0" w:space="0" w:color="auto"/>
                <w:bottom w:val="none" w:sz="0" w:space="0" w:color="auto"/>
                <w:right w:val="none" w:sz="0" w:space="0" w:color="auto"/>
              </w:divBdr>
              <w:divsChild>
                <w:div w:id="962887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0441432">
      <w:bodyDiv w:val="1"/>
      <w:marLeft w:val="0"/>
      <w:marRight w:val="0"/>
      <w:marTop w:val="0"/>
      <w:marBottom w:val="0"/>
      <w:divBdr>
        <w:top w:val="none" w:sz="0" w:space="0" w:color="auto"/>
        <w:left w:val="none" w:sz="0" w:space="0" w:color="auto"/>
        <w:bottom w:val="none" w:sz="0" w:space="0" w:color="auto"/>
        <w:right w:val="none" w:sz="0" w:space="0" w:color="auto"/>
      </w:divBdr>
    </w:div>
    <w:div w:id="1222255446">
      <w:bodyDiv w:val="1"/>
      <w:marLeft w:val="0"/>
      <w:marRight w:val="0"/>
      <w:marTop w:val="0"/>
      <w:marBottom w:val="0"/>
      <w:divBdr>
        <w:top w:val="none" w:sz="0" w:space="0" w:color="auto"/>
        <w:left w:val="none" w:sz="0" w:space="0" w:color="auto"/>
        <w:bottom w:val="none" w:sz="0" w:space="0" w:color="auto"/>
        <w:right w:val="none" w:sz="0" w:space="0" w:color="auto"/>
      </w:divBdr>
      <w:divsChild>
        <w:div w:id="1045638442">
          <w:marLeft w:val="0"/>
          <w:marRight w:val="0"/>
          <w:marTop w:val="0"/>
          <w:marBottom w:val="0"/>
          <w:divBdr>
            <w:top w:val="none" w:sz="0" w:space="0" w:color="auto"/>
            <w:left w:val="none" w:sz="0" w:space="0" w:color="auto"/>
            <w:bottom w:val="none" w:sz="0" w:space="0" w:color="auto"/>
            <w:right w:val="none" w:sz="0" w:space="0" w:color="auto"/>
          </w:divBdr>
          <w:divsChild>
            <w:div w:id="753942280">
              <w:marLeft w:val="0"/>
              <w:marRight w:val="0"/>
              <w:marTop w:val="0"/>
              <w:marBottom w:val="0"/>
              <w:divBdr>
                <w:top w:val="none" w:sz="0" w:space="0" w:color="auto"/>
                <w:left w:val="none" w:sz="0" w:space="0" w:color="auto"/>
                <w:bottom w:val="none" w:sz="0" w:space="0" w:color="auto"/>
                <w:right w:val="none" w:sz="0" w:space="0" w:color="auto"/>
              </w:divBdr>
              <w:divsChild>
                <w:div w:id="2064909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218714">
      <w:bodyDiv w:val="1"/>
      <w:marLeft w:val="0"/>
      <w:marRight w:val="0"/>
      <w:marTop w:val="0"/>
      <w:marBottom w:val="0"/>
      <w:divBdr>
        <w:top w:val="none" w:sz="0" w:space="0" w:color="auto"/>
        <w:left w:val="none" w:sz="0" w:space="0" w:color="auto"/>
        <w:bottom w:val="none" w:sz="0" w:space="0" w:color="auto"/>
        <w:right w:val="none" w:sz="0" w:space="0" w:color="auto"/>
      </w:divBdr>
      <w:divsChild>
        <w:div w:id="1595479607">
          <w:marLeft w:val="0"/>
          <w:marRight w:val="0"/>
          <w:marTop w:val="0"/>
          <w:marBottom w:val="0"/>
          <w:divBdr>
            <w:top w:val="none" w:sz="0" w:space="0" w:color="auto"/>
            <w:left w:val="none" w:sz="0" w:space="0" w:color="auto"/>
            <w:bottom w:val="none" w:sz="0" w:space="0" w:color="auto"/>
            <w:right w:val="none" w:sz="0" w:space="0" w:color="auto"/>
          </w:divBdr>
          <w:divsChild>
            <w:div w:id="1048184014">
              <w:marLeft w:val="0"/>
              <w:marRight w:val="0"/>
              <w:marTop w:val="0"/>
              <w:marBottom w:val="0"/>
              <w:divBdr>
                <w:top w:val="none" w:sz="0" w:space="0" w:color="auto"/>
                <w:left w:val="none" w:sz="0" w:space="0" w:color="auto"/>
                <w:bottom w:val="none" w:sz="0" w:space="0" w:color="auto"/>
                <w:right w:val="none" w:sz="0" w:space="0" w:color="auto"/>
              </w:divBdr>
              <w:divsChild>
                <w:div w:id="5277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0580213">
      <w:bodyDiv w:val="1"/>
      <w:marLeft w:val="0"/>
      <w:marRight w:val="0"/>
      <w:marTop w:val="0"/>
      <w:marBottom w:val="0"/>
      <w:divBdr>
        <w:top w:val="none" w:sz="0" w:space="0" w:color="auto"/>
        <w:left w:val="none" w:sz="0" w:space="0" w:color="auto"/>
        <w:bottom w:val="none" w:sz="0" w:space="0" w:color="auto"/>
        <w:right w:val="none" w:sz="0" w:space="0" w:color="auto"/>
      </w:divBdr>
      <w:divsChild>
        <w:div w:id="1573157545">
          <w:marLeft w:val="0"/>
          <w:marRight w:val="0"/>
          <w:marTop w:val="0"/>
          <w:marBottom w:val="0"/>
          <w:divBdr>
            <w:top w:val="none" w:sz="0" w:space="0" w:color="auto"/>
            <w:left w:val="none" w:sz="0" w:space="0" w:color="auto"/>
            <w:bottom w:val="none" w:sz="0" w:space="0" w:color="auto"/>
            <w:right w:val="none" w:sz="0" w:space="0" w:color="auto"/>
          </w:divBdr>
          <w:divsChild>
            <w:div w:id="887448428">
              <w:marLeft w:val="0"/>
              <w:marRight w:val="0"/>
              <w:marTop w:val="0"/>
              <w:marBottom w:val="0"/>
              <w:divBdr>
                <w:top w:val="none" w:sz="0" w:space="0" w:color="auto"/>
                <w:left w:val="none" w:sz="0" w:space="0" w:color="auto"/>
                <w:bottom w:val="none" w:sz="0" w:space="0" w:color="auto"/>
                <w:right w:val="none" w:sz="0" w:space="0" w:color="auto"/>
              </w:divBdr>
              <w:divsChild>
                <w:div w:id="1559976674">
                  <w:marLeft w:val="0"/>
                  <w:marRight w:val="0"/>
                  <w:marTop w:val="0"/>
                  <w:marBottom w:val="0"/>
                  <w:divBdr>
                    <w:top w:val="none" w:sz="0" w:space="0" w:color="auto"/>
                    <w:left w:val="none" w:sz="0" w:space="0" w:color="auto"/>
                    <w:bottom w:val="none" w:sz="0" w:space="0" w:color="auto"/>
                    <w:right w:val="none" w:sz="0" w:space="0" w:color="auto"/>
                  </w:divBdr>
                  <w:divsChild>
                    <w:div w:id="1103961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0845948">
      <w:bodyDiv w:val="1"/>
      <w:marLeft w:val="0"/>
      <w:marRight w:val="0"/>
      <w:marTop w:val="0"/>
      <w:marBottom w:val="0"/>
      <w:divBdr>
        <w:top w:val="none" w:sz="0" w:space="0" w:color="auto"/>
        <w:left w:val="none" w:sz="0" w:space="0" w:color="auto"/>
        <w:bottom w:val="none" w:sz="0" w:space="0" w:color="auto"/>
        <w:right w:val="none" w:sz="0" w:space="0" w:color="auto"/>
      </w:divBdr>
      <w:divsChild>
        <w:div w:id="1297878182">
          <w:marLeft w:val="0"/>
          <w:marRight w:val="0"/>
          <w:marTop w:val="0"/>
          <w:marBottom w:val="0"/>
          <w:divBdr>
            <w:top w:val="none" w:sz="0" w:space="0" w:color="auto"/>
            <w:left w:val="none" w:sz="0" w:space="0" w:color="auto"/>
            <w:bottom w:val="none" w:sz="0" w:space="0" w:color="auto"/>
            <w:right w:val="none" w:sz="0" w:space="0" w:color="auto"/>
          </w:divBdr>
          <w:divsChild>
            <w:div w:id="1080055930">
              <w:marLeft w:val="0"/>
              <w:marRight w:val="0"/>
              <w:marTop w:val="0"/>
              <w:marBottom w:val="0"/>
              <w:divBdr>
                <w:top w:val="none" w:sz="0" w:space="0" w:color="auto"/>
                <w:left w:val="none" w:sz="0" w:space="0" w:color="auto"/>
                <w:bottom w:val="none" w:sz="0" w:space="0" w:color="auto"/>
                <w:right w:val="none" w:sz="0" w:space="0" w:color="auto"/>
              </w:divBdr>
              <w:divsChild>
                <w:div w:id="1297835624">
                  <w:marLeft w:val="0"/>
                  <w:marRight w:val="0"/>
                  <w:marTop w:val="0"/>
                  <w:marBottom w:val="0"/>
                  <w:divBdr>
                    <w:top w:val="none" w:sz="0" w:space="0" w:color="auto"/>
                    <w:left w:val="none" w:sz="0" w:space="0" w:color="auto"/>
                    <w:bottom w:val="none" w:sz="0" w:space="0" w:color="auto"/>
                    <w:right w:val="none" w:sz="0" w:space="0" w:color="auto"/>
                  </w:divBdr>
                </w:div>
              </w:divsChild>
            </w:div>
            <w:div w:id="703793014">
              <w:marLeft w:val="0"/>
              <w:marRight w:val="0"/>
              <w:marTop w:val="0"/>
              <w:marBottom w:val="0"/>
              <w:divBdr>
                <w:top w:val="none" w:sz="0" w:space="0" w:color="auto"/>
                <w:left w:val="none" w:sz="0" w:space="0" w:color="auto"/>
                <w:bottom w:val="none" w:sz="0" w:space="0" w:color="auto"/>
                <w:right w:val="none" w:sz="0" w:space="0" w:color="auto"/>
              </w:divBdr>
              <w:divsChild>
                <w:div w:id="1388256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5795076">
      <w:bodyDiv w:val="1"/>
      <w:marLeft w:val="0"/>
      <w:marRight w:val="0"/>
      <w:marTop w:val="0"/>
      <w:marBottom w:val="0"/>
      <w:divBdr>
        <w:top w:val="none" w:sz="0" w:space="0" w:color="auto"/>
        <w:left w:val="none" w:sz="0" w:space="0" w:color="auto"/>
        <w:bottom w:val="none" w:sz="0" w:space="0" w:color="auto"/>
        <w:right w:val="none" w:sz="0" w:space="0" w:color="auto"/>
      </w:divBdr>
      <w:divsChild>
        <w:div w:id="476921395">
          <w:marLeft w:val="0"/>
          <w:marRight w:val="0"/>
          <w:marTop w:val="0"/>
          <w:marBottom w:val="0"/>
          <w:divBdr>
            <w:top w:val="none" w:sz="0" w:space="0" w:color="auto"/>
            <w:left w:val="none" w:sz="0" w:space="0" w:color="auto"/>
            <w:bottom w:val="none" w:sz="0" w:space="0" w:color="auto"/>
            <w:right w:val="none" w:sz="0" w:space="0" w:color="auto"/>
          </w:divBdr>
          <w:divsChild>
            <w:div w:id="771895557">
              <w:marLeft w:val="0"/>
              <w:marRight w:val="0"/>
              <w:marTop w:val="0"/>
              <w:marBottom w:val="0"/>
              <w:divBdr>
                <w:top w:val="none" w:sz="0" w:space="0" w:color="auto"/>
                <w:left w:val="none" w:sz="0" w:space="0" w:color="auto"/>
                <w:bottom w:val="none" w:sz="0" w:space="0" w:color="auto"/>
                <w:right w:val="none" w:sz="0" w:space="0" w:color="auto"/>
              </w:divBdr>
              <w:divsChild>
                <w:div w:id="1517186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1380535">
      <w:bodyDiv w:val="1"/>
      <w:marLeft w:val="0"/>
      <w:marRight w:val="0"/>
      <w:marTop w:val="0"/>
      <w:marBottom w:val="0"/>
      <w:divBdr>
        <w:top w:val="none" w:sz="0" w:space="0" w:color="auto"/>
        <w:left w:val="none" w:sz="0" w:space="0" w:color="auto"/>
        <w:bottom w:val="none" w:sz="0" w:space="0" w:color="auto"/>
        <w:right w:val="none" w:sz="0" w:space="0" w:color="auto"/>
      </w:divBdr>
      <w:divsChild>
        <w:div w:id="2049908196">
          <w:marLeft w:val="0"/>
          <w:marRight w:val="0"/>
          <w:marTop w:val="0"/>
          <w:marBottom w:val="0"/>
          <w:divBdr>
            <w:top w:val="none" w:sz="0" w:space="0" w:color="auto"/>
            <w:left w:val="none" w:sz="0" w:space="0" w:color="auto"/>
            <w:bottom w:val="none" w:sz="0" w:space="0" w:color="auto"/>
            <w:right w:val="none" w:sz="0" w:space="0" w:color="auto"/>
          </w:divBdr>
          <w:divsChild>
            <w:div w:id="1920022692">
              <w:marLeft w:val="0"/>
              <w:marRight w:val="0"/>
              <w:marTop w:val="0"/>
              <w:marBottom w:val="0"/>
              <w:divBdr>
                <w:top w:val="none" w:sz="0" w:space="0" w:color="auto"/>
                <w:left w:val="none" w:sz="0" w:space="0" w:color="auto"/>
                <w:bottom w:val="none" w:sz="0" w:space="0" w:color="auto"/>
                <w:right w:val="none" w:sz="0" w:space="0" w:color="auto"/>
              </w:divBdr>
              <w:divsChild>
                <w:div w:id="870999911">
                  <w:marLeft w:val="0"/>
                  <w:marRight w:val="0"/>
                  <w:marTop w:val="0"/>
                  <w:marBottom w:val="0"/>
                  <w:divBdr>
                    <w:top w:val="none" w:sz="0" w:space="0" w:color="auto"/>
                    <w:left w:val="none" w:sz="0" w:space="0" w:color="auto"/>
                    <w:bottom w:val="none" w:sz="0" w:space="0" w:color="auto"/>
                    <w:right w:val="none" w:sz="0" w:space="0" w:color="auto"/>
                  </w:divBdr>
                  <w:divsChild>
                    <w:div w:id="1861358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6811743">
      <w:bodyDiv w:val="1"/>
      <w:marLeft w:val="0"/>
      <w:marRight w:val="0"/>
      <w:marTop w:val="0"/>
      <w:marBottom w:val="0"/>
      <w:divBdr>
        <w:top w:val="none" w:sz="0" w:space="0" w:color="auto"/>
        <w:left w:val="none" w:sz="0" w:space="0" w:color="auto"/>
        <w:bottom w:val="none" w:sz="0" w:space="0" w:color="auto"/>
        <w:right w:val="none" w:sz="0" w:space="0" w:color="auto"/>
      </w:divBdr>
      <w:divsChild>
        <w:div w:id="599023014">
          <w:marLeft w:val="0"/>
          <w:marRight w:val="0"/>
          <w:marTop w:val="0"/>
          <w:marBottom w:val="0"/>
          <w:divBdr>
            <w:top w:val="none" w:sz="0" w:space="0" w:color="auto"/>
            <w:left w:val="none" w:sz="0" w:space="0" w:color="auto"/>
            <w:bottom w:val="none" w:sz="0" w:space="0" w:color="auto"/>
            <w:right w:val="none" w:sz="0" w:space="0" w:color="auto"/>
          </w:divBdr>
          <w:divsChild>
            <w:div w:id="2101679430">
              <w:marLeft w:val="0"/>
              <w:marRight w:val="0"/>
              <w:marTop w:val="0"/>
              <w:marBottom w:val="0"/>
              <w:divBdr>
                <w:top w:val="none" w:sz="0" w:space="0" w:color="auto"/>
                <w:left w:val="none" w:sz="0" w:space="0" w:color="auto"/>
                <w:bottom w:val="none" w:sz="0" w:space="0" w:color="auto"/>
                <w:right w:val="none" w:sz="0" w:space="0" w:color="auto"/>
              </w:divBdr>
              <w:divsChild>
                <w:div w:id="1575973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2054766">
      <w:bodyDiv w:val="1"/>
      <w:marLeft w:val="0"/>
      <w:marRight w:val="0"/>
      <w:marTop w:val="0"/>
      <w:marBottom w:val="0"/>
      <w:divBdr>
        <w:top w:val="none" w:sz="0" w:space="0" w:color="auto"/>
        <w:left w:val="none" w:sz="0" w:space="0" w:color="auto"/>
        <w:bottom w:val="none" w:sz="0" w:space="0" w:color="auto"/>
        <w:right w:val="none" w:sz="0" w:space="0" w:color="auto"/>
      </w:divBdr>
      <w:divsChild>
        <w:div w:id="198131725">
          <w:marLeft w:val="0"/>
          <w:marRight w:val="0"/>
          <w:marTop w:val="0"/>
          <w:marBottom w:val="0"/>
          <w:divBdr>
            <w:top w:val="none" w:sz="0" w:space="0" w:color="auto"/>
            <w:left w:val="none" w:sz="0" w:space="0" w:color="auto"/>
            <w:bottom w:val="none" w:sz="0" w:space="0" w:color="auto"/>
            <w:right w:val="none" w:sz="0" w:space="0" w:color="auto"/>
          </w:divBdr>
          <w:divsChild>
            <w:div w:id="1799906621">
              <w:marLeft w:val="0"/>
              <w:marRight w:val="0"/>
              <w:marTop w:val="0"/>
              <w:marBottom w:val="0"/>
              <w:divBdr>
                <w:top w:val="none" w:sz="0" w:space="0" w:color="auto"/>
                <w:left w:val="none" w:sz="0" w:space="0" w:color="auto"/>
                <w:bottom w:val="none" w:sz="0" w:space="0" w:color="auto"/>
                <w:right w:val="none" w:sz="0" w:space="0" w:color="auto"/>
              </w:divBdr>
              <w:divsChild>
                <w:div w:id="51067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4063511">
      <w:bodyDiv w:val="1"/>
      <w:marLeft w:val="0"/>
      <w:marRight w:val="0"/>
      <w:marTop w:val="0"/>
      <w:marBottom w:val="0"/>
      <w:divBdr>
        <w:top w:val="none" w:sz="0" w:space="0" w:color="auto"/>
        <w:left w:val="none" w:sz="0" w:space="0" w:color="auto"/>
        <w:bottom w:val="none" w:sz="0" w:space="0" w:color="auto"/>
        <w:right w:val="none" w:sz="0" w:space="0" w:color="auto"/>
      </w:divBdr>
      <w:divsChild>
        <w:div w:id="225800962">
          <w:marLeft w:val="0"/>
          <w:marRight w:val="0"/>
          <w:marTop w:val="0"/>
          <w:marBottom w:val="0"/>
          <w:divBdr>
            <w:top w:val="none" w:sz="0" w:space="0" w:color="auto"/>
            <w:left w:val="none" w:sz="0" w:space="0" w:color="auto"/>
            <w:bottom w:val="none" w:sz="0" w:space="0" w:color="auto"/>
            <w:right w:val="none" w:sz="0" w:space="0" w:color="auto"/>
          </w:divBdr>
          <w:divsChild>
            <w:div w:id="784347226">
              <w:marLeft w:val="0"/>
              <w:marRight w:val="0"/>
              <w:marTop w:val="0"/>
              <w:marBottom w:val="0"/>
              <w:divBdr>
                <w:top w:val="none" w:sz="0" w:space="0" w:color="auto"/>
                <w:left w:val="none" w:sz="0" w:space="0" w:color="auto"/>
                <w:bottom w:val="none" w:sz="0" w:space="0" w:color="auto"/>
                <w:right w:val="none" w:sz="0" w:space="0" w:color="auto"/>
              </w:divBdr>
              <w:divsChild>
                <w:div w:id="231670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0669986">
      <w:bodyDiv w:val="1"/>
      <w:marLeft w:val="0"/>
      <w:marRight w:val="0"/>
      <w:marTop w:val="0"/>
      <w:marBottom w:val="0"/>
      <w:divBdr>
        <w:top w:val="none" w:sz="0" w:space="0" w:color="auto"/>
        <w:left w:val="none" w:sz="0" w:space="0" w:color="auto"/>
        <w:bottom w:val="none" w:sz="0" w:space="0" w:color="auto"/>
        <w:right w:val="none" w:sz="0" w:space="0" w:color="auto"/>
      </w:divBdr>
      <w:divsChild>
        <w:div w:id="112677939">
          <w:marLeft w:val="0"/>
          <w:marRight w:val="0"/>
          <w:marTop w:val="0"/>
          <w:marBottom w:val="0"/>
          <w:divBdr>
            <w:top w:val="none" w:sz="0" w:space="0" w:color="auto"/>
            <w:left w:val="none" w:sz="0" w:space="0" w:color="auto"/>
            <w:bottom w:val="none" w:sz="0" w:space="0" w:color="auto"/>
            <w:right w:val="none" w:sz="0" w:space="0" w:color="auto"/>
          </w:divBdr>
          <w:divsChild>
            <w:div w:id="307785419">
              <w:marLeft w:val="0"/>
              <w:marRight w:val="0"/>
              <w:marTop w:val="0"/>
              <w:marBottom w:val="0"/>
              <w:divBdr>
                <w:top w:val="none" w:sz="0" w:space="0" w:color="auto"/>
                <w:left w:val="none" w:sz="0" w:space="0" w:color="auto"/>
                <w:bottom w:val="none" w:sz="0" w:space="0" w:color="auto"/>
                <w:right w:val="none" w:sz="0" w:space="0" w:color="auto"/>
              </w:divBdr>
              <w:divsChild>
                <w:div w:id="644118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9671485">
      <w:bodyDiv w:val="1"/>
      <w:marLeft w:val="0"/>
      <w:marRight w:val="0"/>
      <w:marTop w:val="0"/>
      <w:marBottom w:val="0"/>
      <w:divBdr>
        <w:top w:val="none" w:sz="0" w:space="0" w:color="auto"/>
        <w:left w:val="none" w:sz="0" w:space="0" w:color="auto"/>
        <w:bottom w:val="none" w:sz="0" w:space="0" w:color="auto"/>
        <w:right w:val="none" w:sz="0" w:space="0" w:color="auto"/>
      </w:divBdr>
      <w:divsChild>
        <w:div w:id="1828743504">
          <w:marLeft w:val="0"/>
          <w:marRight w:val="0"/>
          <w:marTop w:val="0"/>
          <w:marBottom w:val="0"/>
          <w:divBdr>
            <w:top w:val="none" w:sz="0" w:space="0" w:color="auto"/>
            <w:left w:val="none" w:sz="0" w:space="0" w:color="auto"/>
            <w:bottom w:val="none" w:sz="0" w:space="0" w:color="auto"/>
            <w:right w:val="none" w:sz="0" w:space="0" w:color="auto"/>
          </w:divBdr>
          <w:divsChild>
            <w:div w:id="2123375251">
              <w:marLeft w:val="0"/>
              <w:marRight w:val="0"/>
              <w:marTop w:val="0"/>
              <w:marBottom w:val="0"/>
              <w:divBdr>
                <w:top w:val="none" w:sz="0" w:space="0" w:color="auto"/>
                <w:left w:val="none" w:sz="0" w:space="0" w:color="auto"/>
                <w:bottom w:val="none" w:sz="0" w:space="0" w:color="auto"/>
                <w:right w:val="none" w:sz="0" w:space="0" w:color="auto"/>
              </w:divBdr>
              <w:divsChild>
                <w:div w:id="1051804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6886361">
      <w:bodyDiv w:val="1"/>
      <w:marLeft w:val="0"/>
      <w:marRight w:val="0"/>
      <w:marTop w:val="0"/>
      <w:marBottom w:val="0"/>
      <w:divBdr>
        <w:top w:val="none" w:sz="0" w:space="0" w:color="auto"/>
        <w:left w:val="none" w:sz="0" w:space="0" w:color="auto"/>
        <w:bottom w:val="none" w:sz="0" w:space="0" w:color="auto"/>
        <w:right w:val="none" w:sz="0" w:space="0" w:color="auto"/>
      </w:divBdr>
      <w:divsChild>
        <w:div w:id="1898859070">
          <w:marLeft w:val="0"/>
          <w:marRight w:val="0"/>
          <w:marTop w:val="0"/>
          <w:marBottom w:val="0"/>
          <w:divBdr>
            <w:top w:val="none" w:sz="0" w:space="0" w:color="auto"/>
            <w:left w:val="none" w:sz="0" w:space="0" w:color="auto"/>
            <w:bottom w:val="none" w:sz="0" w:space="0" w:color="auto"/>
            <w:right w:val="none" w:sz="0" w:space="0" w:color="auto"/>
          </w:divBdr>
          <w:divsChild>
            <w:div w:id="1944653668">
              <w:marLeft w:val="0"/>
              <w:marRight w:val="0"/>
              <w:marTop w:val="0"/>
              <w:marBottom w:val="0"/>
              <w:divBdr>
                <w:top w:val="none" w:sz="0" w:space="0" w:color="auto"/>
                <w:left w:val="none" w:sz="0" w:space="0" w:color="auto"/>
                <w:bottom w:val="none" w:sz="0" w:space="0" w:color="auto"/>
                <w:right w:val="none" w:sz="0" w:space="0" w:color="auto"/>
              </w:divBdr>
              <w:divsChild>
                <w:div w:id="381641201">
                  <w:marLeft w:val="0"/>
                  <w:marRight w:val="0"/>
                  <w:marTop w:val="0"/>
                  <w:marBottom w:val="0"/>
                  <w:divBdr>
                    <w:top w:val="none" w:sz="0" w:space="0" w:color="auto"/>
                    <w:left w:val="none" w:sz="0" w:space="0" w:color="auto"/>
                    <w:bottom w:val="none" w:sz="0" w:space="0" w:color="auto"/>
                    <w:right w:val="none" w:sz="0" w:space="0" w:color="auto"/>
                  </w:divBdr>
                  <w:divsChild>
                    <w:div w:id="1339574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8462702">
      <w:bodyDiv w:val="1"/>
      <w:marLeft w:val="0"/>
      <w:marRight w:val="0"/>
      <w:marTop w:val="0"/>
      <w:marBottom w:val="0"/>
      <w:divBdr>
        <w:top w:val="none" w:sz="0" w:space="0" w:color="auto"/>
        <w:left w:val="none" w:sz="0" w:space="0" w:color="auto"/>
        <w:bottom w:val="none" w:sz="0" w:space="0" w:color="auto"/>
        <w:right w:val="none" w:sz="0" w:space="0" w:color="auto"/>
      </w:divBdr>
    </w:div>
    <w:div w:id="1370646050">
      <w:bodyDiv w:val="1"/>
      <w:marLeft w:val="0"/>
      <w:marRight w:val="0"/>
      <w:marTop w:val="0"/>
      <w:marBottom w:val="0"/>
      <w:divBdr>
        <w:top w:val="none" w:sz="0" w:space="0" w:color="auto"/>
        <w:left w:val="none" w:sz="0" w:space="0" w:color="auto"/>
        <w:bottom w:val="none" w:sz="0" w:space="0" w:color="auto"/>
        <w:right w:val="none" w:sz="0" w:space="0" w:color="auto"/>
      </w:divBdr>
    </w:div>
    <w:div w:id="1383214337">
      <w:bodyDiv w:val="1"/>
      <w:marLeft w:val="0"/>
      <w:marRight w:val="0"/>
      <w:marTop w:val="0"/>
      <w:marBottom w:val="0"/>
      <w:divBdr>
        <w:top w:val="none" w:sz="0" w:space="0" w:color="auto"/>
        <w:left w:val="none" w:sz="0" w:space="0" w:color="auto"/>
        <w:bottom w:val="none" w:sz="0" w:space="0" w:color="auto"/>
        <w:right w:val="none" w:sz="0" w:space="0" w:color="auto"/>
      </w:divBdr>
      <w:divsChild>
        <w:div w:id="1070882361">
          <w:marLeft w:val="0"/>
          <w:marRight w:val="0"/>
          <w:marTop w:val="0"/>
          <w:marBottom w:val="0"/>
          <w:divBdr>
            <w:top w:val="none" w:sz="0" w:space="0" w:color="auto"/>
            <w:left w:val="none" w:sz="0" w:space="0" w:color="auto"/>
            <w:bottom w:val="none" w:sz="0" w:space="0" w:color="auto"/>
            <w:right w:val="none" w:sz="0" w:space="0" w:color="auto"/>
          </w:divBdr>
          <w:divsChild>
            <w:div w:id="1485199414">
              <w:marLeft w:val="0"/>
              <w:marRight w:val="0"/>
              <w:marTop w:val="0"/>
              <w:marBottom w:val="0"/>
              <w:divBdr>
                <w:top w:val="none" w:sz="0" w:space="0" w:color="auto"/>
                <w:left w:val="none" w:sz="0" w:space="0" w:color="auto"/>
                <w:bottom w:val="none" w:sz="0" w:space="0" w:color="auto"/>
                <w:right w:val="none" w:sz="0" w:space="0" w:color="auto"/>
              </w:divBdr>
              <w:divsChild>
                <w:div w:id="237178840">
                  <w:marLeft w:val="0"/>
                  <w:marRight w:val="0"/>
                  <w:marTop w:val="0"/>
                  <w:marBottom w:val="0"/>
                  <w:divBdr>
                    <w:top w:val="none" w:sz="0" w:space="0" w:color="auto"/>
                    <w:left w:val="none" w:sz="0" w:space="0" w:color="auto"/>
                    <w:bottom w:val="none" w:sz="0" w:space="0" w:color="auto"/>
                    <w:right w:val="none" w:sz="0" w:space="0" w:color="auto"/>
                  </w:divBdr>
                  <w:divsChild>
                    <w:div w:id="1959289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3968349">
      <w:bodyDiv w:val="1"/>
      <w:marLeft w:val="0"/>
      <w:marRight w:val="0"/>
      <w:marTop w:val="0"/>
      <w:marBottom w:val="0"/>
      <w:divBdr>
        <w:top w:val="none" w:sz="0" w:space="0" w:color="auto"/>
        <w:left w:val="none" w:sz="0" w:space="0" w:color="auto"/>
        <w:bottom w:val="none" w:sz="0" w:space="0" w:color="auto"/>
        <w:right w:val="none" w:sz="0" w:space="0" w:color="auto"/>
      </w:divBdr>
      <w:divsChild>
        <w:div w:id="1760322122">
          <w:marLeft w:val="0"/>
          <w:marRight w:val="0"/>
          <w:marTop w:val="0"/>
          <w:marBottom w:val="0"/>
          <w:divBdr>
            <w:top w:val="none" w:sz="0" w:space="0" w:color="auto"/>
            <w:left w:val="none" w:sz="0" w:space="0" w:color="auto"/>
            <w:bottom w:val="none" w:sz="0" w:space="0" w:color="auto"/>
            <w:right w:val="none" w:sz="0" w:space="0" w:color="auto"/>
          </w:divBdr>
          <w:divsChild>
            <w:div w:id="1244485781">
              <w:marLeft w:val="0"/>
              <w:marRight w:val="0"/>
              <w:marTop w:val="0"/>
              <w:marBottom w:val="0"/>
              <w:divBdr>
                <w:top w:val="none" w:sz="0" w:space="0" w:color="auto"/>
                <w:left w:val="none" w:sz="0" w:space="0" w:color="auto"/>
                <w:bottom w:val="none" w:sz="0" w:space="0" w:color="auto"/>
                <w:right w:val="none" w:sz="0" w:space="0" w:color="auto"/>
              </w:divBdr>
              <w:divsChild>
                <w:div w:id="1619406780">
                  <w:marLeft w:val="0"/>
                  <w:marRight w:val="0"/>
                  <w:marTop w:val="0"/>
                  <w:marBottom w:val="0"/>
                  <w:divBdr>
                    <w:top w:val="none" w:sz="0" w:space="0" w:color="auto"/>
                    <w:left w:val="none" w:sz="0" w:space="0" w:color="auto"/>
                    <w:bottom w:val="none" w:sz="0" w:space="0" w:color="auto"/>
                    <w:right w:val="none" w:sz="0" w:space="0" w:color="auto"/>
                  </w:divBdr>
                  <w:divsChild>
                    <w:div w:id="473332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9591654">
      <w:bodyDiv w:val="1"/>
      <w:marLeft w:val="0"/>
      <w:marRight w:val="0"/>
      <w:marTop w:val="0"/>
      <w:marBottom w:val="0"/>
      <w:divBdr>
        <w:top w:val="none" w:sz="0" w:space="0" w:color="auto"/>
        <w:left w:val="none" w:sz="0" w:space="0" w:color="auto"/>
        <w:bottom w:val="none" w:sz="0" w:space="0" w:color="auto"/>
        <w:right w:val="none" w:sz="0" w:space="0" w:color="auto"/>
      </w:divBdr>
    </w:div>
    <w:div w:id="1424837800">
      <w:bodyDiv w:val="1"/>
      <w:marLeft w:val="0"/>
      <w:marRight w:val="0"/>
      <w:marTop w:val="0"/>
      <w:marBottom w:val="0"/>
      <w:divBdr>
        <w:top w:val="none" w:sz="0" w:space="0" w:color="auto"/>
        <w:left w:val="none" w:sz="0" w:space="0" w:color="auto"/>
        <w:bottom w:val="none" w:sz="0" w:space="0" w:color="auto"/>
        <w:right w:val="none" w:sz="0" w:space="0" w:color="auto"/>
      </w:divBdr>
      <w:divsChild>
        <w:div w:id="225261030">
          <w:marLeft w:val="0"/>
          <w:marRight w:val="0"/>
          <w:marTop w:val="0"/>
          <w:marBottom w:val="0"/>
          <w:divBdr>
            <w:top w:val="none" w:sz="0" w:space="0" w:color="auto"/>
            <w:left w:val="none" w:sz="0" w:space="0" w:color="auto"/>
            <w:bottom w:val="none" w:sz="0" w:space="0" w:color="auto"/>
            <w:right w:val="none" w:sz="0" w:space="0" w:color="auto"/>
          </w:divBdr>
          <w:divsChild>
            <w:div w:id="1011369802">
              <w:marLeft w:val="0"/>
              <w:marRight w:val="0"/>
              <w:marTop w:val="0"/>
              <w:marBottom w:val="0"/>
              <w:divBdr>
                <w:top w:val="none" w:sz="0" w:space="0" w:color="auto"/>
                <w:left w:val="none" w:sz="0" w:space="0" w:color="auto"/>
                <w:bottom w:val="none" w:sz="0" w:space="0" w:color="auto"/>
                <w:right w:val="none" w:sz="0" w:space="0" w:color="auto"/>
              </w:divBdr>
              <w:divsChild>
                <w:div w:id="430668106">
                  <w:marLeft w:val="0"/>
                  <w:marRight w:val="0"/>
                  <w:marTop w:val="0"/>
                  <w:marBottom w:val="0"/>
                  <w:divBdr>
                    <w:top w:val="none" w:sz="0" w:space="0" w:color="auto"/>
                    <w:left w:val="none" w:sz="0" w:space="0" w:color="auto"/>
                    <w:bottom w:val="none" w:sz="0" w:space="0" w:color="auto"/>
                    <w:right w:val="none" w:sz="0" w:space="0" w:color="auto"/>
                  </w:divBdr>
                  <w:divsChild>
                    <w:div w:id="267741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6226720">
      <w:bodyDiv w:val="1"/>
      <w:marLeft w:val="0"/>
      <w:marRight w:val="0"/>
      <w:marTop w:val="0"/>
      <w:marBottom w:val="0"/>
      <w:divBdr>
        <w:top w:val="none" w:sz="0" w:space="0" w:color="auto"/>
        <w:left w:val="none" w:sz="0" w:space="0" w:color="auto"/>
        <w:bottom w:val="none" w:sz="0" w:space="0" w:color="auto"/>
        <w:right w:val="none" w:sz="0" w:space="0" w:color="auto"/>
      </w:divBdr>
      <w:divsChild>
        <w:div w:id="1397512043">
          <w:marLeft w:val="0"/>
          <w:marRight w:val="0"/>
          <w:marTop w:val="0"/>
          <w:marBottom w:val="0"/>
          <w:divBdr>
            <w:top w:val="none" w:sz="0" w:space="0" w:color="auto"/>
            <w:left w:val="none" w:sz="0" w:space="0" w:color="auto"/>
            <w:bottom w:val="none" w:sz="0" w:space="0" w:color="auto"/>
            <w:right w:val="none" w:sz="0" w:space="0" w:color="auto"/>
          </w:divBdr>
          <w:divsChild>
            <w:div w:id="1184392782">
              <w:marLeft w:val="0"/>
              <w:marRight w:val="0"/>
              <w:marTop w:val="0"/>
              <w:marBottom w:val="0"/>
              <w:divBdr>
                <w:top w:val="none" w:sz="0" w:space="0" w:color="auto"/>
                <w:left w:val="none" w:sz="0" w:space="0" w:color="auto"/>
                <w:bottom w:val="none" w:sz="0" w:space="0" w:color="auto"/>
                <w:right w:val="none" w:sz="0" w:space="0" w:color="auto"/>
              </w:divBdr>
              <w:divsChild>
                <w:div w:id="870194026">
                  <w:marLeft w:val="0"/>
                  <w:marRight w:val="0"/>
                  <w:marTop w:val="0"/>
                  <w:marBottom w:val="0"/>
                  <w:divBdr>
                    <w:top w:val="none" w:sz="0" w:space="0" w:color="auto"/>
                    <w:left w:val="none" w:sz="0" w:space="0" w:color="auto"/>
                    <w:bottom w:val="none" w:sz="0" w:space="0" w:color="auto"/>
                    <w:right w:val="none" w:sz="0" w:space="0" w:color="auto"/>
                  </w:divBdr>
                  <w:divsChild>
                    <w:div w:id="724380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6875123">
      <w:bodyDiv w:val="1"/>
      <w:marLeft w:val="0"/>
      <w:marRight w:val="0"/>
      <w:marTop w:val="0"/>
      <w:marBottom w:val="0"/>
      <w:divBdr>
        <w:top w:val="none" w:sz="0" w:space="0" w:color="auto"/>
        <w:left w:val="none" w:sz="0" w:space="0" w:color="auto"/>
        <w:bottom w:val="none" w:sz="0" w:space="0" w:color="auto"/>
        <w:right w:val="none" w:sz="0" w:space="0" w:color="auto"/>
      </w:divBdr>
    </w:div>
    <w:div w:id="1444226799">
      <w:bodyDiv w:val="1"/>
      <w:marLeft w:val="0"/>
      <w:marRight w:val="0"/>
      <w:marTop w:val="0"/>
      <w:marBottom w:val="0"/>
      <w:divBdr>
        <w:top w:val="none" w:sz="0" w:space="0" w:color="auto"/>
        <w:left w:val="none" w:sz="0" w:space="0" w:color="auto"/>
        <w:bottom w:val="none" w:sz="0" w:space="0" w:color="auto"/>
        <w:right w:val="none" w:sz="0" w:space="0" w:color="auto"/>
      </w:divBdr>
    </w:div>
    <w:div w:id="1497651131">
      <w:bodyDiv w:val="1"/>
      <w:marLeft w:val="0"/>
      <w:marRight w:val="0"/>
      <w:marTop w:val="0"/>
      <w:marBottom w:val="0"/>
      <w:divBdr>
        <w:top w:val="none" w:sz="0" w:space="0" w:color="auto"/>
        <w:left w:val="none" w:sz="0" w:space="0" w:color="auto"/>
        <w:bottom w:val="none" w:sz="0" w:space="0" w:color="auto"/>
        <w:right w:val="none" w:sz="0" w:space="0" w:color="auto"/>
      </w:divBdr>
      <w:divsChild>
        <w:div w:id="1203787484">
          <w:marLeft w:val="0"/>
          <w:marRight w:val="0"/>
          <w:marTop w:val="0"/>
          <w:marBottom w:val="0"/>
          <w:divBdr>
            <w:top w:val="none" w:sz="0" w:space="0" w:color="auto"/>
            <w:left w:val="none" w:sz="0" w:space="0" w:color="auto"/>
            <w:bottom w:val="none" w:sz="0" w:space="0" w:color="auto"/>
            <w:right w:val="none" w:sz="0" w:space="0" w:color="auto"/>
          </w:divBdr>
          <w:divsChild>
            <w:div w:id="487981545">
              <w:marLeft w:val="0"/>
              <w:marRight w:val="0"/>
              <w:marTop w:val="0"/>
              <w:marBottom w:val="0"/>
              <w:divBdr>
                <w:top w:val="none" w:sz="0" w:space="0" w:color="auto"/>
                <w:left w:val="none" w:sz="0" w:space="0" w:color="auto"/>
                <w:bottom w:val="none" w:sz="0" w:space="0" w:color="auto"/>
                <w:right w:val="none" w:sz="0" w:space="0" w:color="auto"/>
              </w:divBdr>
              <w:divsChild>
                <w:div w:id="1108546529">
                  <w:marLeft w:val="0"/>
                  <w:marRight w:val="0"/>
                  <w:marTop w:val="0"/>
                  <w:marBottom w:val="0"/>
                  <w:divBdr>
                    <w:top w:val="none" w:sz="0" w:space="0" w:color="auto"/>
                    <w:left w:val="none" w:sz="0" w:space="0" w:color="auto"/>
                    <w:bottom w:val="none" w:sz="0" w:space="0" w:color="auto"/>
                    <w:right w:val="none" w:sz="0" w:space="0" w:color="auto"/>
                  </w:divBdr>
                  <w:divsChild>
                    <w:div w:id="1781996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0124481">
      <w:bodyDiv w:val="1"/>
      <w:marLeft w:val="0"/>
      <w:marRight w:val="0"/>
      <w:marTop w:val="0"/>
      <w:marBottom w:val="0"/>
      <w:divBdr>
        <w:top w:val="none" w:sz="0" w:space="0" w:color="auto"/>
        <w:left w:val="none" w:sz="0" w:space="0" w:color="auto"/>
        <w:bottom w:val="none" w:sz="0" w:space="0" w:color="auto"/>
        <w:right w:val="none" w:sz="0" w:space="0" w:color="auto"/>
      </w:divBdr>
      <w:divsChild>
        <w:div w:id="1352803463">
          <w:marLeft w:val="0"/>
          <w:marRight w:val="0"/>
          <w:marTop w:val="0"/>
          <w:marBottom w:val="0"/>
          <w:divBdr>
            <w:top w:val="none" w:sz="0" w:space="0" w:color="auto"/>
            <w:left w:val="none" w:sz="0" w:space="0" w:color="auto"/>
            <w:bottom w:val="none" w:sz="0" w:space="0" w:color="auto"/>
            <w:right w:val="none" w:sz="0" w:space="0" w:color="auto"/>
          </w:divBdr>
          <w:divsChild>
            <w:div w:id="749077760">
              <w:marLeft w:val="0"/>
              <w:marRight w:val="0"/>
              <w:marTop w:val="0"/>
              <w:marBottom w:val="0"/>
              <w:divBdr>
                <w:top w:val="none" w:sz="0" w:space="0" w:color="auto"/>
                <w:left w:val="none" w:sz="0" w:space="0" w:color="auto"/>
                <w:bottom w:val="none" w:sz="0" w:space="0" w:color="auto"/>
                <w:right w:val="none" w:sz="0" w:space="0" w:color="auto"/>
              </w:divBdr>
              <w:divsChild>
                <w:div w:id="1657953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2472529">
      <w:bodyDiv w:val="1"/>
      <w:marLeft w:val="0"/>
      <w:marRight w:val="0"/>
      <w:marTop w:val="0"/>
      <w:marBottom w:val="0"/>
      <w:divBdr>
        <w:top w:val="none" w:sz="0" w:space="0" w:color="auto"/>
        <w:left w:val="none" w:sz="0" w:space="0" w:color="auto"/>
        <w:bottom w:val="none" w:sz="0" w:space="0" w:color="auto"/>
        <w:right w:val="none" w:sz="0" w:space="0" w:color="auto"/>
      </w:divBdr>
    </w:div>
    <w:div w:id="1526214531">
      <w:bodyDiv w:val="1"/>
      <w:marLeft w:val="0"/>
      <w:marRight w:val="0"/>
      <w:marTop w:val="0"/>
      <w:marBottom w:val="0"/>
      <w:divBdr>
        <w:top w:val="none" w:sz="0" w:space="0" w:color="auto"/>
        <w:left w:val="none" w:sz="0" w:space="0" w:color="auto"/>
        <w:bottom w:val="none" w:sz="0" w:space="0" w:color="auto"/>
        <w:right w:val="none" w:sz="0" w:space="0" w:color="auto"/>
      </w:divBdr>
      <w:divsChild>
        <w:div w:id="2081054008">
          <w:marLeft w:val="0"/>
          <w:marRight w:val="0"/>
          <w:marTop w:val="0"/>
          <w:marBottom w:val="0"/>
          <w:divBdr>
            <w:top w:val="none" w:sz="0" w:space="0" w:color="auto"/>
            <w:left w:val="none" w:sz="0" w:space="0" w:color="auto"/>
            <w:bottom w:val="none" w:sz="0" w:space="0" w:color="auto"/>
            <w:right w:val="none" w:sz="0" w:space="0" w:color="auto"/>
          </w:divBdr>
          <w:divsChild>
            <w:div w:id="392506958">
              <w:marLeft w:val="0"/>
              <w:marRight w:val="0"/>
              <w:marTop w:val="0"/>
              <w:marBottom w:val="0"/>
              <w:divBdr>
                <w:top w:val="none" w:sz="0" w:space="0" w:color="auto"/>
                <w:left w:val="none" w:sz="0" w:space="0" w:color="auto"/>
                <w:bottom w:val="none" w:sz="0" w:space="0" w:color="auto"/>
                <w:right w:val="none" w:sz="0" w:space="0" w:color="auto"/>
              </w:divBdr>
              <w:divsChild>
                <w:div w:id="26222715">
                  <w:marLeft w:val="0"/>
                  <w:marRight w:val="0"/>
                  <w:marTop w:val="0"/>
                  <w:marBottom w:val="0"/>
                  <w:divBdr>
                    <w:top w:val="none" w:sz="0" w:space="0" w:color="auto"/>
                    <w:left w:val="none" w:sz="0" w:space="0" w:color="auto"/>
                    <w:bottom w:val="none" w:sz="0" w:space="0" w:color="auto"/>
                    <w:right w:val="none" w:sz="0" w:space="0" w:color="auto"/>
                  </w:divBdr>
                  <w:divsChild>
                    <w:div w:id="290980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9492536">
      <w:bodyDiv w:val="1"/>
      <w:marLeft w:val="0"/>
      <w:marRight w:val="0"/>
      <w:marTop w:val="0"/>
      <w:marBottom w:val="0"/>
      <w:divBdr>
        <w:top w:val="none" w:sz="0" w:space="0" w:color="auto"/>
        <w:left w:val="none" w:sz="0" w:space="0" w:color="auto"/>
        <w:bottom w:val="none" w:sz="0" w:space="0" w:color="auto"/>
        <w:right w:val="none" w:sz="0" w:space="0" w:color="auto"/>
      </w:divBdr>
      <w:divsChild>
        <w:div w:id="1675301895">
          <w:marLeft w:val="0"/>
          <w:marRight w:val="0"/>
          <w:marTop w:val="0"/>
          <w:marBottom w:val="0"/>
          <w:divBdr>
            <w:top w:val="none" w:sz="0" w:space="0" w:color="auto"/>
            <w:left w:val="none" w:sz="0" w:space="0" w:color="auto"/>
            <w:bottom w:val="none" w:sz="0" w:space="0" w:color="auto"/>
            <w:right w:val="none" w:sz="0" w:space="0" w:color="auto"/>
          </w:divBdr>
          <w:divsChild>
            <w:div w:id="1766732229">
              <w:marLeft w:val="0"/>
              <w:marRight w:val="0"/>
              <w:marTop w:val="0"/>
              <w:marBottom w:val="0"/>
              <w:divBdr>
                <w:top w:val="none" w:sz="0" w:space="0" w:color="auto"/>
                <w:left w:val="none" w:sz="0" w:space="0" w:color="auto"/>
                <w:bottom w:val="none" w:sz="0" w:space="0" w:color="auto"/>
                <w:right w:val="none" w:sz="0" w:space="0" w:color="auto"/>
              </w:divBdr>
              <w:divsChild>
                <w:div w:id="1738473638">
                  <w:marLeft w:val="0"/>
                  <w:marRight w:val="0"/>
                  <w:marTop w:val="0"/>
                  <w:marBottom w:val="0"/>
                  <w:divBdr>
                    <w:top w:val="none" w:sz="0" w:space="0" w:color="auto"/>
                    <w:left w:val="none" w:sz="0" w:space="0" w:color="auto"/>
                    <w:bottom w:val="none" w:sz="0" w:space="0" w:color="auto"/>
                    <w:right w:val="none" w:sz="0" w:space="0" w:color="auto"/>
                  </w:divBdr>
                  <w:divsChild>
                    <w:div w:id="1194533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0973658">
      <w:bodyDiv w:val="1"/>
      <w:marLeft w:val="0"/>
      <w:marRight w:val="0"/>
      <w:marTop w:val="0"/>
      <w:marBottom w:val="0"/>
      <w:divBdr>
        <w:top w:val="none" w:sz="0" w:space="0" w:color="auto"/>
        <w:left w:val="none" w:sz="0" w:space="0" w:color="auto"/>
        <w:bottom w:val="none" w:sz="0" w:space="0" w:color="auto"/>
        <w:right w:val="none" w:sz="0" w:space="0" w:color="auto"/>
      </w:divBdr>
      <w:divsChild>
        <w:div w:id="748773238">
          <w:marLeft w:val="0"/>
          <w:marRight w:val="0"/>
          <w:marTop w:val="0"/>
          <w:marBottom w:val="0"/>
          <w:divBdr>
            <w:top w:val="none" w:sz="0" w:space="0" w:color="auto"/>
            <w:left w:val="none" w:sz="0" w:space="0" w:color="auto"/>
            <w:bottom w:val="none" w:sz="0" w:space="0" w:color="auto"/>
            <w:right w:val="none" w:sz="0" w:space="0" w:color="auto"/>
          </w:divBdr>
          <w:divsChild>
            <w:div w:id="79835751">
              <w:marLeft w:val="0"/>
              <w:marRight w:val="0"/>
              <w:marTop w:val="0"/>
              <w:marBottom w:val="0"/>
              <w:divBdr>
                <w:top w:val="none" w:sz="0" w:space="0" w:color="auto"/>
                <w:left w:val="none" w:sz="0" w:space="0" w:color="auto"/>
                <w:bottom w:val="none" w:sz="0" w:space="0" w:color="auto"/>
                <w:right w:val="none" w:sz="0" w:space="0" w:color="auto"/>
              </w:divBdr>
              <w:divsChild>
                <w:div w:id="1575703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0479870">
      <w:bodyDiv w:val="1"/>
      <w:marLeft w:val="0"/>
      <w:marRight w:val="0"/>
      <w:marTop w:val="0"/>
      <w:marBottom w:val="0"/>
      <w:divBdr>
        <w:top w:val="none" w:sz="0" w:space="0" w:color="auto"/>
        <w:left w:val="none" w:sz="0" w:space="0" w:color="auto"/>
        <w:bottom w:val="none" w:sz="0" w:space="0" w:color="auto"/>
        <w:right w:val="none" w:sz="0" w:space="0" w:color="auto"/>
      </w:divBdr>
      <w:divsChild>
        <w:div w:id="1991320944">
          <w:marLeft w:val="0"/>
          <w:marRight w:val="0"/>
          <w:marTop w:val="0"/>
          <w:marBottom w:val="0"/>
          <w:divBdr>
            <w:top w:val="none" w:sz="0" w:space="0" w:color="auto"/>
            <w:left w:val="none" w:sz="0" w:space="0" w:color="auto"/>
            <w:bottom w:val="none" w:sz="0" w:space="0" w:color="auto"/>
            <w:right w:val="none" w:sz="0" w:space="0" w:color="auto"/>
          </w:divBdr>
          <w:divsChild>
            <w:div w:id="197789399">
              <w:marLeft w:val="0"/>
              <w:marRight w:val="0"/>
              <w:marTop w:val="0"/>
              <w:marBottom w:val="0"/>
              <w:divBdr>
                <w:top w:val="none" w:sz="0" w:space="0" w:color="auto"/>
                <w:left w:val="none" w:sz="0" w:space="0" w:color="auto"/>
                <w:bottom w:val="none" w:sz="0" w:space="0" w:color="auto"/>
                <w:right w:val="none" w:sz="0" w:space="0" w:color="auto"/>
              </w:divBdr>
              <w:divsChild>
                <w:div w:id="1331063045">
                  <w:marLeft w:val="0"/>
                  <w:marRight w:val="0"/>
                  <w:marTop w:val="0"/>
                  <w:marBottom w:val="0"/>
                  <w:divBdr>
                    <w:top w:val="none" w:sz="0" w:space="0" w:color="auto"/>
                    <w:left w:val="none" w:sz="0" w:space="0" w:color="auto"/>
                    <w:bottom w:val="none" w:sz="0" w:space="0" w:color="auto"/>
                    <w:right w:val="none" w:sz="0" w:space="0" w:color="auto"/>
                  </w:divBdr>
                  <w:divsChild>
                    <w:div w:id="780800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8690558">
      <w:bodyDiv w:val="1"/>
      <w:marLeft w:val="0"/>
      <w:marRight w:val="0"/>
      <w:marTop w:val="0"/>
      <w:marBottom w:val="0"/>
      <w:divBdr>
        <w:top w:val="none" w:sz="0" w:space="0" w:color="auto"/>
        <w:left w:val="none" w:sz="0" w:space="0" w:color="auto"/>
        <w:bottom w:val="none" w:sz="0" w:space="0" w:color="auto"/>
        <w:right w:val="none" w:sz="0" w:space="0" w:color="auto"/>
      </w:divBdr>
      <w:divsChild>
        <w:div w:id="2119907711">
          <w:marLeft w:val="0"/>
          <w:marRight w:val="0"/>
          <w:marTop w:val="0"/>
          <w:marBottom w:val="0"/>
          <w:divBdr>
            <w:top w:val="none" w:sz="0" w:space="0" w:color="auto"/>
            <w:left w:val="none" w:sz="0" w:space="0" w:color="auto"/>
            <w:bottom w:val="none" w:sz="0" w:space="0" w:color="auto"/>
            <w:right w:val="none" w:sz="0" w:space="0" w:color="auto"/>
          </w:divBdr>
          <w:divsChild>
            <w:div w:id="1241252237">
              <w:marLeft w:val="0"/>
              <w:marRight w:val="0"/>
              <w:marTop w:val="0"/>
              <w:marBottom w:val="0"/>
              <w:divBdr>
                <w:top w:val="none" w:sz="0" w:space="0" w:color="auto"/>
                <w:left w:val="none" w:sz="0" w:space="0" w:color="auto"/>
                <w:bottom w:val="none" w:sz="0" w:space="0" w:color="auto"/>
                <w:right w:val="none" w:sz="0" w:space="0" w:color="auto"/>
              </w:divBdr>
              <w:divsChild>
                <w:div w:id="982856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0818894">
      <w:bodyDiv w:val="1"/>
      <w:marLeft w:val="0"/>
      <w:marRight w:val="0"/>
      <w:marTop w:val="0"/>
      <w:marBottom w:val="0"/>
      <w:divBdr>
        <w:top w:val="none" w:sz="0" w:space="0" w:color="auto"/>
        <w:left w:val="none" w:sz="0" w:space="0" w:color="auto"/>
        <w:bottom w:val="none" w:sz="0" w:space="0" w:color="auto"/>
        <w:right w:val="none" w:sz="0" w:space="0" w:color="auto"/>
      </w:divBdr>
      <w:divsChild>
        <w:div w:id="1466043992">
          <w:marLeft w:val="0"/>
          <w:marRight w:val="0"/>
          <w:marTop w:val="0"/>
          <w:marBottom w:val="0"/>
          <w:divBdr>
            <w:top w:val="none" w:sz="0" w:space="0" w:color="auto"/>
            <w:left w:val="none" w:sz="0" w:space="0" w:color="auto"/>
            <w:bottom w:val="none" w:sz="0" w:space="0" w:color="auto"/>
            <w:right w:val="none" w:sz="0" w:space="0" w:color="auto"/>
          </w:divBdr>
          <w:divsChild>
            <w:div w:id="209997168">
              <w:marLeft w:val="0"/>
              <w:marRight w:val="0"/>
              <w:marTop w:val="0"/>
              <w:marBottom w:val="0"/>
              <w:divBdr>
                <w:top w:val="none" w:sz="0" w:space="0" w:color="auto"/>
                <w:left w:val="none" w:sz="0" w:space="0" w:color="auto"/>
                <w:bottom w:val="none" w:sz="0" w:space="0" w:color="auto"/>
                <w:right w:val="none" w:sz="0" w:space="0" w:color="auto"/>
              </w:divBdr>
              <w:divsChild>
                <w:div w:id="531965515">
                  <w:marLeft w:val="0"/>
                  <w:marRight w:val="0"/>
                  <w:marTop w:val="0"/>
                  <w:marBottom w:val="0"/>
                  <w:divBdr>
                    <w:top w:val="none" w:sz="0" w:space="0" w:color="auto"/>
                    <w:left w:val="none" w:sz="0" w:space="0" w:color="auto"/>
                    <w:bottom w:val="none" w:sz="0" w:space="0" w:color="auto"/>
                    <w:right w:val="none" w:sz="0" w:space="0" w:color="auto"/>
                  </w:divBdr>
                </w:div>
              </w:divsChild>
            </w:div>
            <w:div w:id="898050603">
              <w:marLeft w:val="0"/>
              <w:marRight w:val="0"/>
              <w:marTop w:val="0"/>
              <w:marBottom w:val="0"/>
              <w:divBdr>
                <w:top w:val="none" w:sz="0" w:space="0" w:color="auto"/>
                <w:left w:val="none" w:sz="0" w:space="0" w:color="auto"/>
                <w:bottom w:val="none" w:sz="0" w:space="0" w:color="auto"/>
                <w:right w:val="none" w:sz="0" w:space="0" w:color="auto"/>
              </w:divBdr>
              <w:divsChild>
                <w:div w:id="1536580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6295963">
          <w:marLeft w:val="0"/>
          <w:marRight w:val="0"/>
          <w:marTop w:val="0"/>
          <w:marBottom w:val="0"/>
          <w:divBdr>
            <w:top w:val="none" w:sz="0" w:space="0" w:color="auto"/>
            <w:left w:val="none" w:sz="0" w:space="0" w:color="auto"/>
            <w:bottom w:val="none" w:sz="0" w:space="0" w:color="auto"/>
            <w:right w:val="none" w:sz="0" w:space="0" w:color="auto"/>
          </w:divBdr>
          <w:divsChild>
            <w:div w:id="1703941469">
              <w:marLeft w:val="0"/>
              <w:marRight w:val="0"/>
              <w:marTop w:val="0"/>
              <w:marBottom w:val="0"/>
              <w:divBdr>
                <w:top w:val="none" w:sz="0" w:space="0" w:color="auto"/>
                <w:left w:val="none" w:sz="0" w:space="0" w:color="auto"/>
                <w:bottom w:val="none" w:sz="0" w:space="0" w:color="auto"/>
                <w:right w:val="none" w:sz="0" w:space="0" w:color="auto"/>
              </w:divBdr>
              <w:divsChild>
                <w:div w:id="41443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0188924">
      <w:bodyDiv w:val="1"/>
      <w:marLeft w:val="0"/>
      <w:marRight w:val="0"/>
      <w:marTop w:val="0"/>
      <w:marBottom w:val="0"/>
      <w:divBdr>
        <w:top w:val="none" w:sz="0" w:space="0" w:color="auto"/>
        <w:left w:val="none" w:sz="0" w:space="0" w:color="auto"/>
        <w:bottom w:val="none" w:sz="0" w:space="0" w:color="auto"/>
        <w:right w:val="none" w:sz="0" w:space="0" w:color="auto"/>
      </w:divBdr>
      <w:divsChild>
        <w:div w:id="1095436941">
          <w:marLeft w:val="0"/>
          <w:marRight w:val="0"/>
          <w:marTop w:val="0"/>
          <w:marBottom w:val="0"/>
          <w:divBdr>
            <w:top w:val="none" w:sz="0" w:space="0" w:color="auto"/>
            <w:left w:val="none" w:sz="0" w:space="0" w:color="auto"/>
            <w:bottom w:val="none" w:sz="0" w:space="0" w:color="auto"/>
            <w:right w:val="none" w:sz="0" w:space="0" w:color="auto"/>
          </w:divBdr>
          <w:divsChild>
            <w:div w:id="2116826371">
              <w:marLeft w:val="0"/>
              <w:marRight w:val="0"/>
              <w:marTop w:val="0"/>
              <w:marBottom w:val="0"/>
              <w:divBdr>
                <w:top w:val="none" w:sz="0" w:space="0" w:color="auto"/>
                <w:left w:val="none" w:sz="0" w:space="0" w:color="auto"/>
                <w:bottom w:val="none" w:sz="0" w:space="0" w:color="auto"/>
                <w:right w:val="none" w:sz="0" w:space="0" w:color="auto"/>
              </w:divBdr>
              <w:divsChild>
                <w:div w:id="1261598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6039767">
      <w:bodyDiv w:val="1"/>
      <w:marLeft w:val="0"/>
      <w:marRight w:val="0"/>
      <w:marTop w:val="0"/>
      <w:marBottom w:val="0"/>
      <w:divBdr>
        <w:top w:val="none" w:sz="0" w:space="0" w:color="auto"/>
        <w:left w:val="none" w:sz="0" w:space="0" w:color="auto"/>
        <w:bottom w:val="none" w:sz="0" w:space="0" w:color="auto"/>
        <w:right w:val="none" w:sz="0" w:space="0" w:color="auto"/>
      </w:divBdr>
      <w:divsChild>
        <w:div w:id="1091512759">
          <w:marLeft w:val="0"/>
          <w:marRight w:val="0"/>
          <w:marTop w:val="0"/>
          <w:marBottom w:val="0"/>
          <w:divBdr>
            <w:top w:val="none" w:sz="0" w:space="0" w:color="auto"/>
            <w:left w:val="none" w:sz="0" w:space="0" w:color="auto"/>
            <w:bottom w:val="none" w:sz="0" w:space="0" w:color="auto"/>
            <w:right w:val="none" w:sz="0" w:space="0" w:color="auto"/>
          </w:divBdr>
          <w:divsChild>
            <w:div w:id="257105674">
              <w:marLeft w:val="0"/>
              <w:marRight w:val="0"/>
              <w:marTop w:val="0"/>
              <w:marBottom w:val="0"/>
              <w:divBdr>
                <w:top w:val="none" w:sz="0" w:space="0" w:color="auto"/>
                <w:left w:val="none" w:sz="0" w:space="0" w:color="auto"/>
                <w:bottom w:val="none" w:sz="0" w:space="0" w:color="auto"/>
                <w:right w:val="none" w:sz="0" w:space="0" w:color="auto"/>
              </w:divBdr>
              <w:divsChild>
                <w:div w:id="2023625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083270">
      <w:bodyDiv w:val="1"/>
      <w:marLeft w:val="0"/>
      <w:marRight w:val="0"/>
      <w:marTop w:val="0"/>
      <w:marBottom w:val="0"/>
      <w:divBdr>
        <w:top w:val="none" w:sz="0" w:space="0" w:color="auto"/>
        <w:left w:val="none" w:sz="0" w:space="0" w:color="auto"/>
        <w:bottom w:val="none" w:sz="0" w:space="0" w:color="auto"/>
        <w:right w:val="none" w:sz="0" w:space="0" w:color="auto"/>
      </w:divBdr>
    </w:div>
    <w:div w:id="1636376835">
      <w:bodyDiv w:val="1"/>
      <w:marLeft w:val="0"/>
      <w:marRight w:val="0"/>
      <w:marTop w:val="0"/>
      <w:marBottom w:val="0"/>
      <w:divBdr>
        <w:top w:val="none" w:sz="0" w:space="0" w:color="auto"/>
        <w:left w:val="none" w:sz="0" w:space="0" w:color="auto"/>
        <w:bottom w:val="none" w:sz="0" w:space="0" w:color="auto"/>
        <w:right w:val="none" w:sz="0" w:space="0" w:color="auto"/>
      </w:divBdr>
      <w:divsChild>
        <w:div w:id="1541045980">
          <w:marLeft w:val="0"/>
          <w:marRight w:val="0"/>
          <w:marTop w:val="0"/>
          <w:marBottom w:val="0"/>
          <w:divBdr>
            <w:top w:val="none" w:sz="0" w:space="0" w:color="auto"/>
            <w:left w:val="none" w:sz="0" w:space="0" w:color="auto"/>
            <w:bottom w:val="none" w:sz="0" w:space="0" w:color="auto"/>
            <w:right w:val="none" w:sz="0" w:space="0" w:color="auto"/>
          </w:divBdr>
          <w:divsChild>
            <w:div w:id="1117261580">
              <w:marLeft w:val="0"/>
              <w:marRight w:val="0"/>
              <w:marTop w:val="0"/>
              <w:marBottom w:val="0"/>
              <w:divBdr>
                <w:top w:val="none" w:sz="0" w:space="0" w:color="auto"/>
                <w:left w:val="none" w:sz="0" w:space="0" w:color="auto"/>
                <w:bottom w:val="none" w:sz="0" w:space="0" w:color="auto"/>
                <w:right w:val="none" w:sz="0" w:space="0" w:color="auto"/>
              </w:divBdr>
              <w:divsChild>
                <w:div w:id="1293171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3464759">
      <w:bodyDiv w:val="1"/>
      <w:marLeft w:val="0"/>
      <w:marRight w:val="0"/>
      <w:marTop w:val="0"/>
      <w:marBottom w:val="0"/>
      <w:divBdr>
        <w:top w:val="none" w:sz="0" w:space="0" w:color="auto"/>
        <w:left w:val="none" w:sz="0" w:space="0" w:color="auto"/>
        <w:bottom w:val="none" w:sz="0" w:space="0" w:color="auto"/>
        <w:right w:val="none" w:sz="0" w:space="0" w:color="auto"/>
      </w:divBdr>
    </w:div>
    <w:div w:id="1667900277">
      <w:bodyDiv w:val="1"/>
      <w:marLeft w:val="0"/>
      <w:marRight w:val="0"/>
      <w:marTop w:val="0"/>
      <w:marBottom w:val="0"/>
      <w:divBdr>
        <w:top w:val="none" w:sz="0" w:space="0" w:color="auto"/>
        <w:left w:val="none" w:sz="0" w:space="0" w:color="auto"/>
        <w:bottom w:val="none" w:sz="0" w:space="0" w:color="auto"/>
        <w:right w:val="none" w:sz="0" w:space="0" w:color="auto"/>
      </w:divBdr>
      <w:divsChild>
        <w:div w:id="1797747466">
          <w:marLeft w:val="0"/>
          <w:marRight w:val="0"/>
          <w:marTop w:val="0"/>
          <w:marBottom w:val="0"/>
          <w:divBdr>
            <w:top w:val="none" w:sz="0" w:space="0" w:color="auto"/>
            <w:left w:val="none" w:sz="0" w:space="0" w:color="auto"/>
            <w:bottom w:val="none" w:sz="0" w:space="0" w:color="auto"/>
            <w:right w:val="none" w:sz="0" w:space="0" w:color="auto"/>
          </w:divBdr>
          <w:divsChild>
            <w:div w:id="1210873707">
              <w:marLeft w:val="0"/>
              <w:marRight w:val="0"/>
              <w:marTop w:val="0"/>
              <w:marBottom w:val="0"/>
              <w:divBdr>
                <w:top w:val="none" w:sz="0" w:space="0" w:color="auto"/>
                <w:left w:val="none" w:sz="0" w:space="0" w:color="auto"/>
                <w:bottom w:val="none" w:sz="0" w:space="0" w:color="auto"/>
                <w:right w:val="none" w:sz="0" w:space="0" w:color="auto"/>
              </w:divBdr>
              <w:divsChild>
                <w:div w:id="1114717427">
                  <w:marLeft w:val="0"/>
                  <w:marRight w:val="0"/>
                  <w:marTop w:val="0"/>
                  <w:marBottom w:val="0"/>
                  <w:divBdr>
                    <w:top w:val="none" w:sz="0" w:space="0" w:color="auto"/>
                    <w:left w:val="none" w:sz="0" w:space="0" w:color="auto"/>
                    <w:bottom w:val="none" w:sz="0" w:space="0" w:color="auto"/>
                    <w:right w:val="none" w:sz="0" w:space="0" w:color="auto"/>
                  </w:divBdr>
                  <w:divsChild>
                    <w:div w:id="259144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0980729">
      <w:bodyDiv w:val="1"/>
      <w:marLeft w:val="0"/>
      <w:marRight w:val="0"/>
      <w:marTop w:val="0"/>
      <w:marBottom w:val="0"/>
      <w:divBdr>
        <w:top w:val="none" w:sz="0" w:space="0" w:color="auto"/>
        <w:left w:val="none" w:sz="0" w:space="0" w:color="auto"/>
        <w:bottom w:val="none" w:sz="0" w:space="0" w:color="auto"/>
        <w:right w:val="none" w:sz="0" w:space="0" w:color="auto"/>
      </w:divBdr>
      <w:divsChild>
        <w:div w:id="1236863990">
          <w:marLeft w:val="0"/>
          <w:marRight w:val="0"/>
          <w:marTop w:val="0"/>
          <w:marBottom w:val="0"/>
          <w:divBdr>
            <w:top w:val="none" w:sz="0" w:space="0" w:color="auto"/>
            <w:left w:val="none" w:sz="0" w:space="0" w:color="auto"/>
            <w:bottom w:val="none" w:sz="0" w:space="0" w:color="auto"/>
            <w:right w:val="none" w:sz="0" w:space="0" w:color="auto"/>
          </w:divBdr>
          <w:divsChild>
            <w:div w:id="1126972615">
              <w:marLeft w:val="0"/>
              <w:marRight w:val="0"/>
              <w:marTop w:val="0"/>
              <w:marBottom w:val="0"/>
              <w:divBdr>
                <w:top w:val="none" w:sz="0" w:space="0" w:color="auto"/>
                <w:left w:val="none" w:sz="0" w:space="0" w:color="auto"/>
                <w:bottom w:val="none" w:sz="0" w:space="0" w:color="auto"/>
                <w:right w:val="none" w:sz="0" w:space="0" w:color="auto"/>
              </w:divBdr>
              <w:divsChild>
                <w:div w:id="1252398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6442233">
      <w:bodyDiv w:val="1"/>
      <w:marLeft w:val="0"/>
      <w:marRight w:val="0"/>
      <w:marTop w:val="0"/>
      <w:marBottom w:val="0"/>
      <w:divBdr>
        <w:top w:val="none" w:sz="0" w:space="0" w:color="auto"/>
        <w:left w:val="none" w:sz="0" w:space="0" w:color="auto"/>
        <w:bottom w:val="none" w:sz="0" w:space="0" w:color="auto"/>
        <w:right w:val="none" w:sz="0" w:space="0" w:color="auto"/>
      </w:divBdr>
      <w:divsChild>
        <w:div w:id="1190799569">
          <w:marLeft w:val="0"/>
          <w:marRight w:val="0"/>
          <w:marTop w:val="0"/>
          <w:marBottom w:val="0"/>
          <w:divBdr>
            <w:top w:val="none" w:sz="0" w:space="0" w:color="auto"/>
            <w:left w:val="none" w:sz="0" w:space="0" w:color="auto"/>
            <w:bottom w:val="none" w:sz="0" w:space="0" w:color="auto"/>
            <w:right w:val="none" w:sz="0" w:space="0" w:color="auto"/>
          </w:divBdr>
          <w:divsChild>
            <w:div w:id="1781946689">
              <w:marLeft w:val="0"/>
              <w:marRight w:val="0"/>
              <w:marTop w:val="0"/>
              <w:marBottom w:val="0"/>
              <w:divBdr>
                <w:top w:val="none" w:sz="0" w:space="0" w:color="auto"/>
                <w:left w:val="none" w:sz="0" w:space="0" w:color="auto"/>
                <w:bottom w:val="none" w:sz="0" w:space="0" w:color="auto"/>
                <w:right w:val="none" w:sz="0" w:space="0" w:color="auto"/>
              </w:divBdr>
              <w:divsChild>
                <w:div w:id="55445567">
                  <w:marLeft w:val="0"/>
                  <w:marRight w:val="0"/>
                  <w:marTop w:val="0"/>
                  <w:marBottom w:val="0"/>
                  <w:divBdr>
                    <w:top w:val="none" w:sz="0" w:space="0" w:color="auto"/>
                    <w:left w:val="none" w:sz="0" w:space="0" w:color="auto"/>
                    <w:bottom w:val="none" w:sz="0" w:space="0" w:color="auto"/>
                    <w:right w:val="none" w:sz="0" w:space="0" w:color="auto"/>
                  </w:divBdr>
                  <w:divsChild>
                    <w:div w:id="965281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2223148">
      <w:bodyDiv w:val="1"/>
      <w:marLeft w:val="0"/>
      <w:marRight w:val="0"/>
      <w:marTop w:val="0"/>
      <w:marBottom w:val="0"/>
      <w:divBdr>
        <w:top w:val="none" w:sz="0" w:space="0" w:color="auto"/>
        <w:left w:val="none" w:sz="0" w:space="0" w:color="auto"/>
        <w:bottom w:val="none" w:sz="0" w:space="0" w:color="auto"/>
        <w:right w:val="none" w:sz="0" w:space="0" w:color="auto"/>
      </w:divBdr>
    </w:div>
    <w:div w:id="1716932737">
      <w:bodyDiv w:val="1"/>
      <w:marLeft w:val="0"/>
      <w:marRight w:val="0"/>
      <w:marTop w:val="0"/>
      <w:marBottom w:val="0"/>
      <w:divBdr>
        <w:top w:val="none" w:sz="0" w:space="0" w:color="auto"/>
        <w:left w:val="none" w:sz="0" w:space="0" w:color="auto"/>
        <w:bottom w:val="none" w:sz="0" w:space="0" w:color="auto"/>
        <w:right w:val="none" w:sz="0" w:space="0" w:color="auto"/>
      </w:divBdr>
      <w:divsChild>
        <w:div w:id="2010596700">
          <w:marLeft w:val="0"/>
          <w:marRight w:val="0"/>
          <w:marTop w:val="0"/>
          <w:marBottom w:val="0"/>
          <w:divBdr>
            <w:top w:val="none" w:sz="0" w:space="0" w:color="auto"/>
            <w:left w:val="none" w:sz="0" w:space="0" w:color="auto"/>
            <w:bottom w:val="none" w:sz="0" w:space="0" w:color="auto"/>
            <w:right w:val="none" w:sz="0" w:space="0" w:color="auto"/>
          </w:divBdr>
          <w:divsChild>
            <w:div w:id="821430652">
              <w:marLeft w:val="0"/>
              <w:marRight w:val="0"/>
              <w:marTop w:val="0"/>
              <w:marBottom w:val="0"/>
              <w:divBdr>
                <w:top w:val="none" w:sz="0" w:space="0" w:color="auto"/>
                <w:left w:val="none" w:sz="0" w:space="0" w:color="auto"/>
                <w:bottom w:val="none" w:sz="0" w:space="0" w:color="auto"/>
                <w:right w:val="none" w:sz="0" w:space="0" w:color="auto"/>
              </w:divBdr>
              <w:divsChild>
                <w:div w:id="246309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669390">
      <w:bodyDiv w:val="1"/>
      <w:marLeft w:val="0"/>
      <w:marRight w:val="0"/>
      <w:marTop w:val="0"/>
      <w:marBottom w:val="0"/>
      <w:divBdr>
        <w:top w:val="none" w:sz="0" w:space="0" w:color="auto"/>
        <w:left w:val="none" w:sz="0" w:space="0" w:color="auto"/>
        <w:bottom w:val="none" w:sz="0" w:space="0" w:color="auto"/>
        <w:right w:val="none" w:sz="0" w:space="0" w:color="auto"/>
      </w:divBdr>
      <w:divsChild>
        <w:div w:id="749615457">
          <w:marLeft w:val="0"/>
          <w:marRight w:val="0"/>
          <w:marTop w:val="0"/>
          <w:marBottom w:val="0"/>
          <w:divBdr>
            <w:top w:val="none" w:sz="0" w:space="0" w:color="auto"/>
            <w:left w:val="none" w:sz="0" w:space="0" w:color="auto"/>
            <w:bottom w:val="none" w:sz="0" w:space="0" w:color="auto"/>
            <w:right w:val="none" w:sz="0" w:space="0" w:color="auto"/>
          </w:divBdr>
          <w:divsChild>
            <w:div w:id="412121651">
              <w:marLeft w:val="0"/>
              <w:marRight w:val="0"/>
              <w:marTop w:val="0"/>
              <w:marBottom w:val="0"/>
              <w:divBdr>
                <w:top w:val="none" w:sz="0" w:space="0" w:color="auto"/>
                <w:left w:val="none" w:sz="0" w:space="0" w:color="auto"/>
                <w:bottom w:val="none" w:sz="0" w:space="0" w:color="auto"/>
                <w:right w:val="none" w:sz="0" w:space="0" w:color="auto"/>
              </w:divBdr>
              <w:divsChild>
                <w:div w:id="475687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603352">
      <w:bodyDiv w:val="1"/>
      <w:marLeft w:val="0"/>
      <w:marRight w:val="0"/>
      <w:marTop w:val="0"/>
      <w:marBottom w:val="0"/>
      <w:divBdr>
        <w:top w:val="none" w:sz="0" w:space="0" w:color="auto"/>
        <w:left w:val="none" w:sz="0" w:space="0" w:color="auto"/>
        <w:bottom w:val="none" w:sz="0" w:space="0" w:color="auto"/>
        <w:right w:val="none" w:sz="0" w:space="0" w:color="auto"/>
      </w:divBdr>
      <w:divsChild>
        <w:div w:id="1099528323">
          <w:marLeft w:val="0"/>
          <w:marRight w:val="0"/>
          <w:marTop w:val="0"/>
          <w:marBottom w:val="0"/>
          <w:divBdr>
            <w:top w:val="none" w:sz="0" w:space="0" w:color="auto"/>
            <w:left w:val="none" w:sz="0" w:space="0" w:color="auto"/>
            <w:bottom w:val="none" w:sz="0" w:space="0" w:color="auto"/>
            <w:right w:val="none" w:sz="0" w:space="0" w:color="auto"/>
          </w:divBdr>
          <w:divsChild>
            <w:div w:id="2030326825">
              <w:marLeft w:val="0"/>
              <w:marRight w:val="0"/>
              <w:marTop w:val="0"/>
              <w:marBottom w:val="0"/>
              <w:divBdr>
                <w:top w:val="none" w:sz="0" w:space="0" w:color="auto"/>
                <w:left w:val="none" w:sz="0" w:space="0" w:color="auto"/>
                <w:bottom w:val="none" w:sz="0" w:space="0" w:color="auto"/>
                <w:right w:val="none" w:sz="0" w:space="0" w:color="auto"/>
              </w:divBdr>
              <w:divsChild>
                <w:div w:id="701631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6295797">
      <w:bodyDiv w:val="1"/>
      <w:marLeft w:val="0"/>
      <w:marRight w:val="0"/>
      <w:marTop w:val="0"/>
      <w:marBottom w:val="0"/>
      <w:divBdr>
        <w:top w:val="none" w:sz="0" w:space="0" w:color="auto"/>
        <w:left w:val="none" w:sz="0" w:space="0" w:color="auto"/>
        <w:bottom w:val="none" w:sz="0" w:space="0" w:color="auto"/>
        <w:right w:val="none" w:sz="0" w:space="0" w:color="auto"/>
      </w:divBdr>
      <w:divsChild>
        <w:div w:id="880870236">
          <w:marLeft w:val="0"/>
          <w:marRight w:val="0"/>
          <w:marTop w:val="0"/>
          <w:marBottom w:val="0"/>
          <w:divBdr>
            <w:top w:val="none" w:sz="0" w:space="0" w:color="auto"/>
            <w:left w:val="none" w:sz="0" w:space="0" w:color="auto"/>
            <w:bottom w:val="none" w:sz="0" w:space="0" w:color="auto"/>
            <w:right w:val="none" w:sz="0" w:space="0" w:color="auto"/>
          </w:divBdr>
          <w:divsChild>
            <w:div w:id="1718506133">
              <w:marLeft w:val="0"/>
              <w:marRight w:val="0"/>
              <w:marTop w:val="0"/>
              <w:marBottom w:val="0"/>
              <w:divBdr>
                <w:top w:val="none" w:sz="0" w:space="0" w:color="auto"/>
                <w:left w:val="none" w:sz="0" w:space="0" w:color="auto"/>
                <w:bottom w:val="none" w:sz="0" w:space="0" w:color="auto"/>
                <w:right w:val="none" w:sz="0" w:space="0" w:color="auto"/>
              </w:divBdr>
              <w:divsChild>
                <w:div w:id="378747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953447">
      <w:bodyDiv w:val="1"/>
      <w:marLeft w:val="0"/>
      <w:marRight w:val="0"/>
      <w:marTop w:val="0"/>
      <w:marBottom w:val="0"/>
      <w:divBdr>
        <w:top w:val="none" w:sz="0" w:space="0" w:color="auto"/>
        <w:left w:val="none" w:sz="0" w:space="0" w:color="auto"/>
        <w:bottom w:val="none" w:sz="0" w:space="0" w:color="auto"/>
        <w:right w:val="none" w:sz="0" w:space="0" w:color="auto"/>
      </w:divBdr>
      <w:divsChild>
        <w:div w:id="1018435121">
          <w:marLeft w:val="0"/>
          <w:marRight w:val="0"/>
          <w:marTop w:val="0"/>
          <w:marBottom w:val="0"/>
          <w:divBdr>
            <w:top w:val="none" w:sz="0" w:space="0" w:color="auto"/>
            <w:left w:val="none" w:sz="0" w:space="0" w:color="auto"/>
            <w:bottom w:val="none" w:sz="0" w:space="0" w:color="auto"/>
            <w:right w:val="none" w:sz="0" w:space="0" w:color="auto"/>
          </w:divBdr>
          <w:divsChild>
            <w:div w:id="1458524804">
              <w:marLeft w:val="0"/>
              <w:marRight w:val="0"/>
              <w:marTop w:val="0"/>
              <w:marBottom w:val="0"/>
              <w:divBdr>
                <w:top w:val="none" w:sz="0" w:space="0" w:color="auto"/>
                <w:left w:val="none" w:sz="0" w:space="0" w:color="auto"/>
                <w:bottom w:val="none" w:sz="0" w:space="0" w:color="auto"/>
                <w:right w:val="none" w:sz="0" w:space="0" w:color="auto"/>
              </w:divBdr>
              <w:divsChild>
                <w:div w:id="726956086">
                  <w:marLeft w:val="0"/>
                  <w:marRight w:val="0"/>
                  <w:marTop w:val="0"/>
                  <w:marBottom w:val="0"/>
                  <w:divBdr>
                    <w:top w:val="none" w:sz="0" w:space="0" w:color="auto"/>
                    <w:left w:val="none" w:sz="0" w:space="0" w:color="auto"/>
                    <w:bottom w:val="none" w:sz="0" w:space="0" w:color="auto"/>
                    <w:right w:val="none" w:sz="0" w:space="0" w:color="auto"/>
                  </w:divBdr>
                  <w:divsChild>
                    <w:div w:id="185506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7965499">
      <w:bodyDiv w:val="1"/>
      <w:marLeft w:val="0"/>
      <w:marRight w:val="0"/>
      <w:marTop w:val="0"/>
      <w:marBottom w:val="0"/>
      <w:divBdr>
        <w:top w:val="none" w:sz="0" w:space="0" w:color="auto"/>
        <w:left w:val="none" w:sz="0" w:space="0" w:color="auto"/>
        <w:bottom w:val="none" w:sz="0" w:space="0" w:color="auto"/>
        <w:right w:val="none" w:sz="0" w:space="0" w:color="auto"/>
      </w:divBdr>
    </w:div>
    <w:div w:id="1801150303">
      <w:bodyDiv w:val="1"/>
      <w:marLeft w:val="0"/>
      <w:marRight w:val="0"/>
      <w:marTop w:val="0"/>
      <w:marBottom w:val="0"/>
      <w:divBdr>
        <w:top w:val="none" w:sz="0" w:space="0" w:color="auto"/>
        <w:left w:val="none" w:sz="0" w:space="0" w:color="auto"/>
        <w:bottom w:val="none" w:sz="0" w:space="0" w:color="auto"/>
        <w:right w:val="none" w:sz="0" w:space="0" w:color="auto"/>
      </w:divBdr>
      <w:divsChild>
        <w:div w:id="60715392">
          <w:marLeft w:val="0"/>
          <w:marRight w:val="0"/>
          <w:marTop w:val="0"/>
          <w:marBottom w:val="0"/>
          <w:divBdr>
            <w:top w:val="none" w:sz="0" w:space="0" w:color="auto"/>
            <w:left w:val="none" w:sz="0" w:space="0" w:color="auto"/>
            <w:bottom w:val="none" w:sz="0" w:space="0" w:color="auto"/>
            <w:right w:val="none" w:sz="0" w:space="0" w:color="auto"/>
          </w:divBdr>
          <w:divsChild>
            <w:div w:id="338385933">
              <w:marLeft w:val="0"/>
              <w:marRight w:val="0"/>
              <w:marTop w:val="0"/>
              <w:marBottom w:val="0"/>
              <w:divBdr>
                <w:top w:val="none" w:sz="0" w:space="0" w:color="auto"/>
                <w:left w:val="none" w:sz="0" w:space="0" w:color="auto"/>
                <w:bottom w:val="none" w:sz="0" w:space="0" w:color="auto"/>
                <w:right w:val="none" w:sz="0" w:space="0" w:color="auto"/>
              </w:divBdr>
              <w:divsChild>
                <w:div w:id="886841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995768">
      <w:bodyDiv w:val="1"/>
      <w:marLeft w:val="0"/>
      <w:marRight w:val="0"/>
      <w:marTop w:val="0"/>
      <w:marBottom w:val="0"/>
      <w:divBdr>
        <w:top w:val="none" w:sz="0" w:space="0" w:color="auto"/>
        <w:left w:val="none" w:sz="0" w:space="0" w:color="auto"/>
        <w:bottom w:val="none" w:sz="0" w:space="0" w:color="auto"/>
        <w:right w:val="none" w:sz="0" w:space="0" w:color="auto"/>
      </w:divBdr>
    </w:div>
    <w:div w:id="1805544082">
      <w:bodyDiv w:val="1"/>
      <w:marLeft w:val="0"/>
      <w:marRight w:val="0"/>
      <w:marTop w:val="0"/>
      <w:marBottom w:val="0"/>
      <w:divBdr>
        <w:top w:val="none" w:sz="0" w:space="0" w:color="auto"/>
        <w:left w:val="none" w:sz="0" w:space="0" w:color="auto"/>
        <w:bottom w:val="none" w:sz="0" w:space="0" w:color="auto"/>
        <w:right w:val="none" w:sz="0" w:space="0" w:color="auto"/>
      </w:divBdr>
      <w:divsChild>
        <w:div w:id="1915508258">
          <w:marLeft w:val="0"/>
          <w:marRight w:val="0"/>
          <w:marTop w:val="0"/>
          <w:marBottom w:val="0"/>
          <w:divBdr>
            <w:top w:val="none" w:sz="0" w:space="0" w:color="auto"/>
            <w:left w:val="none" w:sz="0" w:space="0" w:color="auto"/>
            <w:bottom w:val="none" w:sz="0" w:space="0" w:color="auto"/>
            <w:right w:val="none" w:sz="0" w:space="0" w:color="auto"/>
          </w:divBdr>
          <w:divsChild>
            <w:div w:id="1754353993">
              <w:marLeft w:val="0"/>
              <w:marRight w:val="0"/>
              <w:marTop w:val="0"/>
              <w:marBottom w:val="0"/>
              <w:divBdr>
                <w:top w:val="none" w:sz="0" w:space="0" w:color="auto"/>
                <w:left w:val="none" w:sz="0" w:space="0" w:color="auto"/>
                <w:bottom w:val="none" w:sz="0" w:space="0" w:color="auto"/>
                <w:right w:val="none" w:sz="0" w:space="0" w:color="auto"/>
              </w:divBdr>
              <w:divsChild>
                <w:div w:id="1938978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9402563">
      <w:bodyDiv w:val="1"/>
      <w:marLeft w:val="0"/>
      <w:marRight w:val="0"/>
      <w:marTop w:val="0"/>
      <w:marBottom w:val="0"/>
      <w:divBdr>
        <w:top w:val="none" w:sz="0" w:space="0" w:color="auto"/>
        <w:left w:val="none" w:sz="0" w:space="0" w:color="auto"/>
        <w:bottom w:val="none" w:sz="0" w:space="0" w:color="auto"/>
        <w:right w:val="none" w:sz="0" w:space="0" w:color="auto"/>
      </w:divBdr>
    </w:div>
    <w:div w:id="1841581930">
      <w:bodyDiv w:val="1"/>
      <w:marLeft w:val="0"/>
      <w:marRight w:val="0"/>
      <w:marTop w:val="0"/>
      <w:marBottom w:val="0"/>
      <w:divBdr>
        <w:top w:val="none" w:sz="0" w:space="0" w:color="auto"/>
        <w:left w:val="none" w:sz="0" w:space="0" w:color="auto"/>
        <w:bottom w:val="none" w:sz="0" w:space="0" w:color="auto"/>
        <w:right w:val="none" w:sz="0" w:space="0" w:color="auto"/>
      </w:divBdr>
      <w:divsChild>
        <w:div w:id="2029214696">
          <w:marLeft w:val="0"/>
          <w:marRight w:val="0"/>
          <w:marTop w:val="0"/>
          <w:marBottom w:val="0"/>
          <w:divBdr>
            <w:top w:val="none" w:sz="0" w:space="0" w:color="auto"/>
            <w:left w:val="none" w:sz="0" w:space="0" w:color="auto"/>
            <w:bottom w:val="none" w:sz="0" w:space="0" w:color="auto"/>
            <w:right w:val="none" w:sz="0" w:space="0" w:color="auto"/>
          </w:divBdr>
          <w:divsChild>
            <w:div w:id="2041323485">
              <w:marLeft w:val="0"/>
              <w:marRight w:val="0"/>
              <w:marTop w:val="0"/>
              <w:marBottom w:val="0"/>
              <w:divBdr>
                <w:top w:val="none" w:sz="0" w:space="0" w:color="auto"/>
                <w:left w:val="none" w:sz="0" w:space="0" w:color="auto"/>
                <w:bottom w:val="none" w:sz="0" w:space="0" w:color="auto"/>
                <w:right w:val="none" w:sz="0" w:space="0" w:color="auto"/>
              </w:divBdr>
              <w:divsChild>
                <w:div w:id="1394817338">
                  <w:marLeft w:val="0"/>
                  <w:marRight w:val="0"/>
                  <w:marTop w:val="0"/>
                  <w:marBottom w:val="0"/>
                  <w:divBdr>
                    <w:top w:val="none" w:sz="0" w:space="0" w:color="auto"/>
                    <w:left w:val="none" w:sz="0" w:space="0" w:color="auto"/>
                    <w:bottom w:val="none" w:sz="0" w:space="0" w:color="auto"/>
                    <w:right w:val="none" w:sz="0" w:space="0" w:color="auto"/>
                  </w:divBdr>
                  <w:divsChild>
                    <w:div w:id="1464302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8786292">
      <w:bodyDiv w:val="1"/>
      <w:marLeft w:val="0"/>
      <w:marRight w:val="0"/>
      <w:marTop w:val="0"/>
      <w:marBottom w:val="0"/>
      <w:divBdr>
        <w:top w:val="none" w:sz="0" w:space="0" w:color="auto"/>
        <w:left w:val="none" w:sz="0" w:space="0" w:color="auto"/>
        <w:bottom w:val="none" w:sz="0" w:space="0" w:color="auto"/>
        <w:right w:val="none" w:sz="0" w:space="0" w:color="auto"/>
      </w:divBdr>
      <w:divsChild>
        <w:div w:id="307983267">
          <w:marLeft w:val="0"/>
          <w:marRight w:val="0"/>
          <w:marTop w:val="0"/>
          <w:marBottom w:val="0"/>
          <w:divBdr>
            <w:top w:val="none" w:sz="0" w:space="0" w:color="auto"/>
            <w:left w:val="none" w:sz="0" w:space="0" w:color="auto"/>
            <w:bottom w:val="none" w:sz="0" w:space="0" w:color="auto"/>
            <w:right w:val="none" w:sz="0" w:space="0" w:color="auto"/>
          </w:divBdr>
          <w:divsChild>
            <w:div w:id="1216510061">
              <w:marLeft w:val="0"/>
              <w:marRight w:val="0"/>
              <w:marTop w:val="0"/>
              <w:marBottom w:val="0"/>
              <w:divBdr>
                <w:top w:val="none" w:sz="0" w:space="0" w:color="auto"/>
                <w:left w:val="none" w:sz="0" w:space="0" w:color="auto"/>
                <w:bottom w:val="none" w:sz="0" w:space="0" w:color="auto"/>
                <w:right w:val="none" w:sz="0" w:space="0" w:color="auto"/>
              </w:divBdr>
              <w:divsChild>
                <w:div w:id="1801344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1751052">
      <w:bodyDiv w:val="1"/>
      <w:marLeft w:val="0"/>
      <w:marRight w:val="0"/>
      <w:marTop w:val="0"/>
      <w:marBottom w:val="0"/>
      <w:divBdr>
        <w:top w:val="none" w:sz="0" w:space="0" w:color="auto"/>
        <w:left w:val="none" w:sz="0" w:space="0" w:color="auto"/>
        <w:bottom w:val="none" w:sz="0" w:space="0" w:color="auto"/>
        <w:right w:val="none" w:sz="0" w:space="0" w:color="auto"/>
      </w:divBdr>
      <w:divsChild>
        <w:div w:id="270360432">
          <w:marLeft w:val="0"/>
          <w:marRight w:val="0"/>
          <w:marTop w:val="0"/>
          <w:marBottom w:val="0"/>
          <w:divBdr>
            <w:top w:val="none" w:sz="0" w:space="0" w:color="auto"/>
            <w:left w:val="none" w:sz="0" w:space="0" w:color="auto"/>
            <w:bottom w:val="none" w:sz="0" w:space="0" w:color="auto"/>
            <w:right w:val="none" w:sz="0" w:space="0" w:color="auto"/>
          </w:divBdr>
          <w:divsChild>
            <w:div w:id="1492745802">
              <w:marLeft w:val="0"/>
              <w:marRight w:val="0"/>
              <w:marTop w:val="0"/>
              <w:marBottom w:val="0"/>
              <w:divBdr>
                <w:top w:val="none" w:sz="0" w:space="0" w:color="auto"/>
                <w:left w:val="none" w:sz="0" w:space="0" w:color="auto"/>
                <w:bottom w:val="none" w:sz="0" w:space="0" w:color="auto"/>
                <w:right w:val="none" w:sz="0" w:space="0" w:color="auto"/>
              </w:divBdr>
              <w:divsChild>
                <w:div w:id="1951204548">
                  <w:marLeft w:val="0"/>
                  <w:marRight w:val="0"/>
                  <w:marTop w:val="0"/>
                  <w:marBottom w:val="0"/>
                  <w:divBdr>
                    <w:top w:val="none" w:sz="0" w:space="0" w:color="auto"/>
                    <w:left w:val="none" w:sz="0" w:space="0" w:color="auto"/>
                    <w:bottom w:val="none" w:sz="0" w:space="0" w:color="auto"/>
                    <w:right w:val="none" w:sz="0" w:space="0" w:color="auto"/>
                  </w:divBdr>
                  <w:divsChild>
                    <w:div w:id="481195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2763078">
      <w:bodyDiv w:val="1"/>
      <w:marLeft w:val="0"/>
      <w:marRight w:val="0"/>
      <w:marTop w:val="0"/>
      <w:marBottom w:val="0"/>
      <w:divBdr>
        <w:top w:val="none" w:sz="0" w:space="0" w:color="auto"/>
        <w:left w:val="none" w:sz="0" w:space="0" w:color="auto"/>
        <w:bottom w:val="none" w:sz="0" w:space="0" w:color="auto"/>
        <w:right w:val="none" w:sz="0" w:space="0" w:color="auto"/>
      </w:divBdr>
    </w:div>
    <w:div w:id="1893495355">
      <w:bodyDiv w:val="1"/>
      <w:marLeft w:val="0"/>
      <w:marRight w:val="0"/>
      <w:marTop w:val="0"/>
      <w:marBottom w:val="0"/>
      <w:divBdr>
        <w:top w:val="none" w:sz="0" w:space="0" w:color="auto"/>
        <w:left w:val="none" w:sz="0" w:space="0" w:color="auto"/>
        <w:bottom w:val="none" w:sz="0" w:space="0" w:color="auto"/>
        <w:right w:val="none" w:sz="0" w:space="0" w:color="auto"/>
      </w:divBdr>
      <w:divsChild>
        <w:div w:id="1799688683">
          <w:marLeft w:val="0"/>
          <w:marRight w:val="0"/>
          <w:marTop w:val="0"/>
          <w:marBottom w:val="0"/>
          <w:divBdr>
            <w:top w:val="none" w:sz="0" w:space="0" w:color="auto"/>
            <w:left w:val="none" w:sz="0" w:space="0" w:color="auto"/>
            <w:bottom w:val="none" w:sz="0" w:space="0" w:color="auto"/>
            <w:right w:val="none" w:sz="0" w:space="0" w:color="auto"/>
          </w:divBdr>
          <w:divsChild>
            <w:div w:id="1543517481">
              <w:marLeft w:val="0"/>
              <w:marRight w:val="0"/>
              <w:marTop w:val="0"/>
              <w:marBottom w:val="0"/>
              <w:divBdr>
                <w:top w:val="none" w:sz="0" w:space="0" w:color="auto"/>
                <w:left w:val="none" w:sz="0" w:space="0" w:color="auto"/>
                <w:bottom w:val="none" w:sz="0" w:space="0" w:color="auto"/>
                <w:right w:val="none" w:sz="0" w:space="0" w:color="auto"/>
              </w:divBdr>
              <w:divsChild>
                <w:div w:id="66534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7160912">
      <w:bodyDiv w:val="1"/>
      <w:marLeft w:val="0"/>
      <w:marRight w:val="0"/>
      <w:marTop w:val="0"/>
      <w:marBottom w:val="0"/>
      <w:divBdr>
        <w:top w:val="none" w:sz="0" w:space="0" w:color="auto"/>
        <w:left w:val="none" w:sz="0" w:space="0" w:color="auto"/>
        <w:bottom w:val="none" w:sz="0" w:space="0" w:color="auto"/>
        <w:right w:val="none" w:sz="0" w:space="0" w:color="auto"/>
      </w:divBdr>
      <w:divsChild>
        <w:div w:id="297684780">
          <w:marLeft w:val="0"/>
          <w:marRight w:val="0"/>
          <w:marTop w:val="0"/>
          <w:marBottom w:val="0"/>
          <w:divBdr>
            <w:top w:val="none" w:sz="0" w:space="0" w:color="auto"/>
            <w:left w:val="none" w:sz="0" w:space="0" w:color="auto"/>
            <w:bottom w:val="none" w:sz="0" w:space="0" w:color="auto"/>
            <w:right w:val="none" w:sz="0" w:space="0" w:color="auto"/>
          </w:divBdr>
          <w:divsChild>
            <w:div w:id="1974631560">
              <w:marLeft w:val="0"/>
              <w:marRight w:val="0"/>
              <w:marTop w:val="0"/>
              <w:marBottom w:val="0"/>
              <w:divBdr>
                <w:top w:val="none" w:sz="0" w:space="0" w:color="auto"/>
                <w:left w:val="none" w:sz="0" w:space="0" w:color="auto"/>
                <w:bottom w:val="none" w:sz="0" w:space="0" w:color="auto"/>
                <w:right w:val="none" w:sz="0" w:space="0" w:color="auto"/>
              </w:divBdr>
              <w:divsChild>
                <w:div w:id="1156414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9585537">
      <w:bodyDiv w:val="1"/>
      <w:marLeft w:val="0"/>
      <w:marRight w:val="0"/>
      <w:marTop w:val="0"/>
      <w:marBottom w:val="0"/>
      <w:divBdr>
        <w:top w:val="none" w:sz="0" w:space="0" w:color="auto"/>
        <w:left w:val="none" w:sz="0" w:space="0" w:color="auto"/>
        <w:bottom w:val="none" w:sz="0" w:space="0" w:color="auto"/>
        <w:right w:val="none" w:sz="0" w:space="0" w:color="auto"/>
      </w:divBdr>
    </w:div>
    <w:div w:id="1902522193">
      <w:bodyDiv w:val="1"/>
      <w:marLeft w:val="0"/>
      <w:marRight w:val="0"/>
      <w:marTop w:val="0"/>
      <w:marBottom w:val="0"/>
      <w:divBdr>
        <w:top w:val="none" w:sz="0" w:space="0" w:color="auto"/>
        <w:left w:val="none" w:sz="0" w:space="0" w:color="auto"/>
        <w:bottom w:val="none" w:sz="0" w:space="0" w:color="auto"/>
        <w:right w:val="none" w:sz="0" w:space="0" w:color="auto"/>
      </w:divBdr>
      <w:divsChild>
        <w:div w:id="240217225">
          <w:marLeft w:val="0"/>
          <w:marRight w:val="0"/>
          <w:marTop w:val="0"/>
          <w:marBottom w:val="0"/>
          <w:divBdr>
            <w:top w:val="none" w:sz="0" w:space="0" w:color="auto"/>
            <w:left w:val="none" w:sz="0" w:space="0" w:color="auto"/>
            <w:bottom w:val="none" w:sz="0" w:space="0" w:color="auto"/>
            <w:right w:val="none" w:sz="0" w:space="0" w:color="auto"/>
          </w:divBdr>
          <w:divsChild>
            <w:div w:id="122621743">
              <w:marLeft w:val="0"/>
              <w:marRight w:val="0"/>
              <w:marTop w:val="0"/>
              <w:marBottom w:val="0"/>
              <w:divBdr>
                <w:top w:val="none" w:sz="0" w:space="0" w:color="auto"/>
                <w:left w:val="none" w:sz="0" w:space="0" w:color="auto"/>
                <w:bottom w:val="none" w:sz="0" w:space="0" w:color="auto"/>
                <w:right w:val="none" w:sz="0" w:space="0" w:color="auto"/>
              </w:divBdr>
              <w:divsChild>
                <w:div w:id="1583107244">
                  <w:marLeft w:val="0"/>
                  <w:marRight w:val="0"/>
                  <w:marTop w:val="0"/>
                  <w:marBottom w:val="0"/>
                  <w:divBdr>
                    <w:top w:val="none" w:sz="0" w:space="0" w:color="auto"/>
                    <w:left w:val="none" w:sz="0" w:space="0" w:color="auto"/>
                    <w:bottom w:val="none" w:sz="0" w:space="0" w:color="auto"/>
                    <w:right w:val="none" w:sz="0" w:space="0" w:color="auto"/>
                  </w:divBdr>
                  <w:divsChild>
                    <w:div w:id="354040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9901776">
      <w:bodyDiv w:val="1"/>
      <w:marLeft w:val="0"/>
      <w:marRight w:val="0"/>
      <w:marTop w:val="0"/>
      <w:marBottom w:val="0"/>
      <w:divBdr>
        <w:top w:val="none" w:sz="0" w:space="0" w:color="auto"/>
        <w:left w:val="none" w:sz="0" w:space="0" w:color="auto"/>
        <w:bottom w:val="none" w:sz="0" w:space="0" w:color="auto"/>
        <w:right w:val="none" w:sz="0" w:space="0" w:color="auto"/>
      </w:divBdr>
      <w:divsChild>
        <w:div w:id="12534898">
          <w:marLeft w:val="0"/>
          <w:marRight w:val="0"/>
          <w:marTop w:val="0"/>
          <w:marBottom w:val="0"/>
          <w:divBdr>
            <w:top w:val="none" w:sz="0" w:space="0" w:color="auto"/>
            <w:left w:val="none" w:sz="0" w:space="0" w:color="auto"/>
            <w:bottom w:val="none" w:sz="0" w:space="0" w:color="auto"/>
            <w:right w:val="none" w:sz="0" w:space="0" w:color="auto"/>
          </w:divBdr>
          <w:divsChild>
            <w:div w:id="895774047">
              <w:marLeft w:val="0"/>
              <w:marRight w:val="0"/>
              <w:marTop w:val="0"/>
              <w:marBottom w:val="0"/>
              <w:divBdr>
                <w:top w:val="none" w:sz="0" w:space="0" w:color="auto"/>
                <w:left w:val="none" w:sz="0" w:space="0" w:color="auto"/>
                <w:bottom w:val="none" w:sz="0" w:space="0" w:color="auto"/>
                <w:right w:val="none" w:sz="0" w:space="0" w:color="auto"/>
              </w:divBdr>
              <w:divsChild>
                <w:div w:id="320937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0017398">
      <w:bodyDiv w:val="1"/>
      <w:marLeft w:val="0"/>
      <w:marRight w:val="0"/>
      <w:marTop w:val="0"/>
      <w:marBottom w:val="0"/>
      <w:divBdr>
        <w:top w:val="none" w:sz="0" w:space="0" w:color="auto"/>
        <w:left w:val="none" w:sz="0" w:space="0" w:color="auto"/>
        <w:bottom w:val="none" w:sz="0" w:space="0" w:color="auto"/>
        <w:right w:val="none" w:sz="0" w:space="0" w:color="auto"/>
      </w:divBdr>
      <w:divsChild>
        <w:div w:id="846217994">
          <w:marLeft w:val="0"/>
          <w:marRight w:val="0"/>
          <w:marTop w:val="0"/>
          <w:marBottom w:val="0"/>
          <w:divBdr>
            <w:top w:val="none" w:sz="0" w:space="0" w:color="auto"/>
            <w:left w:val="none" w:sz="0" w:space="0" w:color="auto"/>
            <w:bottom w:val="none" w:sz="0" w:space="0" w:color="auto"/>
            <w:right w:val="none" w:sz="0" w:space="0" w:color="auto"/>
          </w:divBdr>
          <w:divsChild>
            <w:div w:id="1940723017">
              <w:marLeft w:val="0"/>
              <w:marRight w:val="0"/>
              <w:marTop w:val="0"/>
              <w:marBottom w:val="0"/>
              <w:divBdr>
                <w:top w:val="none" w:sz="0" w:space="0" w:color="auto"/>
                <w:left w:val="none" w:sz="0" w:space="0" w:color="auto"/>
                <w:bottom w:val="none" w:sz="0" w:space="0" w:color="auto"/>
                <w:right w:val="none" w:sz="0" w:space="0" w:color="auto"/>
              </w:divBdr>
              <w:divsChild>
                <w:div w:id="963854347">
                  <w:marLeft w:val="0"/>
                  <w:marRight w:val="0"/>
                  <w:marTop w:val="0"/>
                  <w:marBottom w:val="0"/>
                  <w:divBdr>
                    <w:top w:val="none" w:sz="0" w:space="0" w:color="auto"/>
                    <w:left w:val="none" w:sz="0" w:space="0" w:color="auto"/>
                    <w:bottom w:val="none" w:sz="0" w:space="0" w:color="auto"/>
                    <w:right w:val="none" w:sz="0" w:space="0" w:color="auto"/>
                  </w:divBdr>
                  <w:divsChild>
                    <w:div w:id="1486042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5333910">
      <w:bodyDiv w:val="1"/>
      <w:marLeft w:val="0"/>
      <w:marRight w:val="0"/>
      <w:marTop w:val="0"/>
      <w:marBottom w:val="0"/>
      <w:divBdr>
        <w:top w:val="none" w:sz="0" w:space="0" w:color="auto"/>
        <w:left w:val="none" w:sz="0" w:space="0" w:color="auto"/>
        <w:bottom w:val="none" w:sz="0" w:space="0" w:color="auto"/>
        <w:right w:val="none" w:sz="0" w:space="0" w:color="auto"/>
      </w:divBdr>
      <w:divsChild>
        <w:div w:id="840436076">
          <w:marLeft w:val="0"/>
          <w:marRight w:val="0"/>
          <w:marTop w:val="0"/>
          <w:marBottom w:val="0"/>
          <w:divBdr>
            <w:top w:val="none" w:sz="0" w:space="0" w:color="auto"/>
            <w:left w:val="none" w:sz="0" w:space="0" w:color="auto"/>
            <w:bottom w:val="none" w:sz="0" w:space="0" w:color="auto"/>
            <w:right w:val="none" w:sz="0" w:space="0" w:color="auto"/>
          </w:divBdr>
          <w:divsChild>
            <w:div w:id="108553461">
              <w:marLeft w:val="0"/>
              <w:marRight w:val="0"/>
              <w:marTop w:val="0"/>
              <w:marBottom w:val="0"/>
              <w:divBdr>
                <w:top w:val="none" w:sz="0" w:space="0" w:color="auto"/>
                <w:left w:val="none" w:sz="0" w:space="0" w:color="auto"/>
                <w:bottom w:val="none" w:sz="0" w:space="0" w:color="auto"/>
                <w:right w:val="none" w:sz="0" w:space="0" w:color="auto"/>
              </w:divBdr>
              <w:divsChild>
                <w:div w:id="1742752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646774">
      <w:bodyDiv w:val="1"/>
      <w:marLeft w:val="0"/>
      <w:marRight w:val="0"/>
      <w:marTop w:val="0"/>
      <w:marBottom w:val="0"/>
      <w:divBdr>
        <w:top w:val="none" w:sz="0" w:space="0" w:color="auto"/>
        <w:left w:val="none" w:sz="0" w:space="0" w:color="auto"/>
        <w:bottom w:val="none" w:sz="0" w:space="0" w:color="auto"/>
        <w:right w:val="none" w:sz="0" w:space="0" w:color="auto"/>
      </w:divBdr>
      <w:divsChild>
        <w:div w:id="1015156066">
          <w:marLeft w:val="0"/>
          <w:marRight w:val="0"/>
          <w:marTop w:val="0"/>
          <w:marBottom w:val="0"/>
          <w:divBdr>
            <w:top w:val="none" w:sz="0" w:space="0" w:color="auto"/>
            <w:left w:val="none" w:sz="0" w:space="0" w:color="auto"/>
            <w:bottom w:val="none" w:sz="0" w:space="0" w:color="auto"/>
            <w:right w:val="none" w:sz="0" w:space="0" w:color="auto"/>
          </w:divBdr>
          <w:divsChild>
            <w:div w:id="248850743">
              <w:marLeft w:val="0"/>
              <w:marRight w:val="0"/>
              <w:marTop w:val="0"/>
              <w:marBottom w:val="0"/>
              <w:divBdr>
                <w:top w:val="none" w:sz="0" w:space="0" w:color="auto"/>
                <w:left w:val="none" w:sz="0" w:space="0" w:color="auto"/>
                <w:bottom w:val="none" w:sz="0" w:space="0" w:color="auto"/>
                <w:right w:val="none" w:sz="0" w:space="0" w:color="auto"/>
              </w:divBdr>
              <w:divsChild>
                <w:div w:id="593900328">
                  <w:marLeft w:val="0"/>
                  <w:marRight w:val="0"/>
                  <w:marTop w:val="0"/>
                  <w:marBottom w:val="0"/>
                  <w:divBdr>
                    <w:top w:val="none" w:sz="0" w:space="0" w:color="auto"/>
                    <w:left w:val="none" w:sz="0" w:space="0" w:color="auto"/>
                    <w:bottom w:val="none" w:sz="0" w:space="0" w:color="auto"/>
                    <w:right w:val="none" w:sz="0" w:space="0" w:color="auto"/>
                  </w:divBdr>
                  <w:divsChild>
                    <w:div w:id="37966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0651818">
      <w:bodyDiv w:val="1"/>
      <w:marLeft w:val="0"/>
      <w:marRight w:val="0"/>
      <w:marTop w:val="0"/>
      <w:marBottom w:val="0"/>
      <w:divBdr>
        <w:top w:val="none" w:sz="0" w:space="0" w:color="auto"/>
        <w:left w:val="none" w:sz="0" w:space="0" w:color="auto"/>
        <w:bottom w:val="none" w:sz="0" w:space="0" w:color="auto"/>
        <w:right w:val="none" w:sz="0" w:space="0" w:color="auto"/>
      </w:divBdr>
      <w:divsChild>
        <w:div w:id="1242562756">
          <w:marLeft w:val="0"/>
          <w:marRight w:val="0"/>
          <w:marTop w:val="0"/>
          <w:marBottom w:val="0"/>
          <w:divBdr>
            <w:top w:val="none" w:sz="0" w:space="0" w:color="auto"/>
            <w:left w:val="none" w:sz="0" w:space="0" w:color="auto"/>
            <w:bottom w:val="none" w:sz="0" w:space="0" w:color="auto"/>
            <w:right w:val="none" w:sz="0" w:space="0" w:color="auto"/>
          </w:divBdr>
          <w:divsChild>
            <w:div w:id="927930091">
              <w:marLeft w:val="0"/>
              <w:marRight w:val="0"/>
              <w:marTop w:val="0"/>
              <w:marBottom w:val="0"/>
              <w:divBdr>
                <w:top w:val="none" w:sz="0" w:space="0" w:color="auto"/>
                <w:left w:val="none" w:sz="0" w:space="0" w:color="auto"/>
                <w:bottom w:val="none" w:sz="0" w:space="0" w:color="auto"/>
                <w:right w:val="none" w:sz="0" w:space="0" w:color="auto"/>
              </w:divBdr>
              <w:divsChild>
                <w:div w:id="1930457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7712390">
      <w:bodyDiv w:val="1"/>
      <w:marLeft w:val="0"/>
      <w:marRight w:val="0"/>
      <w:marTop w:val="0"/>
      <w:marBottom w:val="0"/>
      <w:divBdr>
        <w:top w:val="none" w:sz="0" w:space="0" w:color="auto"/>
        <w:left w:val="none" w:sz="0" w:space="0" w:color="auto"/>
        <w:bottom w:val="none" w:sz="0" w:space="0" w:color="auto"/>
        <w:right w:val="none" w:sz="0" w:space="0" w:color="auto"/>
      </w:divBdr>
      <w:divsChild>
        <w:div w:id="763304895">
          <w:marLeft w:val="0"/>
          <w:marRight w:val="0"/>
          <w:marTop w:val="0"/>
          <w:marBottom w:val="0"/>
          <w:divBdr>
            <w:top w:val="none" w:sz="0" w:space="0" w:color="auto"/>
            <w:left w:val="none" w:sz="0" w:space="0" w:color="auto"/>
            <w:bottom w:val="none" w:sz="0" w:space="0" w:color="auto"/>
            <w:right w:val="none" w:sz="0" w:space="0" w:color="auto"/>
          </w:divBdr>
          <w:divsChild>
            <w:div w:id="495924386">
              <w:marLeft w:val="0"/>
              <w:marRight w:val="0"/>
              <w:marTop w:val="0"/>
              <w:marBottom w:val="0"/>
              <w:divBdr>
                <w:top w:val="none" w:sz="0" w:space="0" w:color="auto"/>
                <w:left w:val="none" w:sz="0" w:space="0" w:color="auto"/>
                <w:bottom w:val="none" w:sz="0" w:space="0" w:color="auto"/>
                <w:right w:val="none" w:sz="0" w:space="0" w:color="auto"/>
              </w:divBdr>
              <w:divsChild>
                <w:div w:id="1100100025">
                  <w:marLeft w:val="0"/>
                  <w:marRight w:val="0"/>
                  <w:marTop w:val="0"/>
                  <w:marBottom w:val="0"/>
                  <w:divBdr>
                    <w:top w:val="none" w:sz="0" w:space="0" w:color="auto"/>
                    <w:left w:val="none" w:sz="0" w:space="0" w:color="auto"/>
                    <w:bottom w:val="none" w:sz="0" w:space="0" w:color="auto"/>
                    <w:right w:val="none" w:sz="0" w:space="0" w:color="auto"/>
                  </w:divBdr>
                </w:div>
              </w:divsChild>
            </w:div>
            <w:div w:id="1522476546">
              <w:marLeft w:val="0"/>
              <w:marRight w:val="0"/>
              <w:marTop w:val="0"/>
              <w:marBottom w:val="0"/>
              <w:divBdr>
                <w:top w:val="none" w:sz="0" w:space="0" w:color="auto"/>
                <w:left w:val="none" w:sz="0" w:space="0" w:color="auto"/>
                <w:bottom w:val="none" w:sz="0" w:space="0" w:color="auto"/>
                <w:right w:val="none" w:sz="0" w:space="0" w:color="auto"/>
              </w:divBdr>
              <w:divsChild>
                <w:div w:id="817037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1333098">
      <w:bodyDiv w:val="1"/>
      <w:marLeft w:val="0"/>
      <w:marRight w:val="0"/>
      <w:marTop w:val="0"/>
      <w:marBottom w:val="0"/>
      <w:divBdr>
        <w:top w:val="none" w:sz="0" w:space="0" w:color="auto"/>
        <w:left w:val="none" w:sz="0" w:space="0" w:color="auto"/>
        <w:bottom w:val="none" w:sz="0" w:space="0" w:color="auto"/>
        <w:right w:val="none" w:sz="0" w:space="0" w:color="auto"/>
      </w:divBdr>
      <w:divsChild>
        <w:div w:id="192619052">
          <w:marLeft w:val="0"/>
          <w:marRight w:val="0"/>
          <w:marTop w:val="0"/>
          <w:marBottom w:val="0"/>
          <w:divBdr>
            <w:top w:val="none" w:sz="0" w:space="0" w:color="auto"/>
            <w:left w:val="none" w:sz="0" w:space="0" w:color="auto"/>
            <w:bottom w:val="none" w:sz="0" w:space="0" w:color="auto"/>
            <w:right w:val="none" w:sz="0" w:space="0" w:color="auto"/>
          </w:divBdr>
          <w:divsChild>
            <w:div w:id="419259326">
              <w:marLeft w:val="0"/>
              <w:marRight w:val="0"/>
              <w:marTop w:val="0"/>
              <w:marBottom w:val="0"/>
              <w:divBdr>
                <w:top w:val="none" w:sz="0" w:space="0" w:color="auto"/>
                <w:left w:val="none" w:sz="0" w:space="0" w:color="auto"/>
                <w:bottom w:val="none" w:sz="0" w:space="0" w:color="auto"/>
                <w:right w:val="none" w:sz="0" w:space="0" w:color="auto"/>
              </w:divBdr>
              <w:divsChild>
                <w:div w:id="1248029998">
                  <w:marLeft w:val="0"/>
                  <w:marRight w:val="0"/>
                  <w:marTop w:val="0"/>
                  <w:marBottom w:val="0"/>
                  <w:divBdr>
                    <w:top w:val="none" w:sz="0" w:space="0" w:color="auto"/>
                    <w:left w:val="none" w:sz="0" w:space="0" w:color="auto"/>
                    <w:bottom w:val="none" w:sz="0" w:space="0" w:color="auto"/>
                    <w:right w:val="none" w:sz="0" w:space="0" w:color="auto"/>
                  </w:divBdr>
                  <w:divsChild>
                    <w:div w:id="1211117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5258210">
      <w:bodyDiv w:val="1"/>
      <w:marLeft w:val="0"/>
      <w:marRight w:val="0"/>
      <w:marTop w:val="0"/>
      <w:marBottom w:val="0"/>
      <w:divBdr>
        <w:top w:val="none" w:sz="0" w:space="0" w:color="auto"/>
        <w:left w:val="none" w:sz="0" w:space="0" w:color="auto"/>
        <w:bottom w:val="none" w:sz="0" w:space="0" w:color="auto"/>
        <w:right w:val="none" w:sz="0" w:space="0" w:color="auto"/>
      </w:divBdr>
    </w:div>
    <w:div w:id="1946496350">
      <w:bodyDiv w:val="1"/>
      <w:marLeft w:val="0"/>
      <w:marRight w:val="0"/>
      <w:marTop w:val="0"/>
      <w:marBottom w:val="0"/>
      <w:divBdr>
        <w:top w:val="none" w:sz="0" w:space="0" w:color="auto"/>
        <w:left w:val="none" w:sz="0" w:space="0" w:color="auto"/>
        <w:bottom w:val="none" w:sz="0" w:space="0" w:color="auto"/>
        <w:right w:val="none" w:sz="0" w:space="0" w:color="auto"/>
      </w:divBdr>
    </w:div>
    <w:div w:id="1952586243">
      <w:bodyDiv w:val="1"/>
      <w:marLeft w:val="0"/>
      <w:marRight w:val="0"/>
      <w:marTop w:val="0"/>
      <w:marBottom w:val="0"/>
      <w:divBdr>
        <w:top w:val="none" w:sz="0" w:space="0" w:color="auto"/>
        <w:left w:val="none" w:sz="0" w:space="0" w:color="auto"/>
        <w:bottom w:val="none" w:sz="0" w:space="0" w:color="auto"/>
        <w:right w:val="none" w:sz="0" w:space="0" w:color="auto"/>
      </w:divBdr>
      <w:divsChild>
        <w:div w:id="1815178688">
          <w:marLeft w:val="0"/>
          <w:marRight w:val="0"/>
          <w:marTop w:val="0"/>
          <w:marBottom w:val="0"/>
          <w:divBdr>
            <w:top w:val="none" w:sz="0" w:space="0" w:color="auto"/>
            <w:left w:val="none" w:sz="0" w:space="0" w:color="auto"/>
            <w:bottom w:val="none" w:sz="0" w:space="0" w:color="auto"/>
            <w:right w:val="none" w:sz="0" w:space="0" w:color="auto"/>
          </w:divBdr>
          <w:divsChild>
            <w:div w:id="33848481">
              <w:marLeft w:val="0"/>
              <w:marRight w:val="0"/>
              <w:marTop w:val="0"/>
              <w:marBottom w:val="0"/>
              <w:divBdr>
                <w:top w:val="none" w:sz="0" w:space="0" w:color="auto"/>
                <w:left w:val="none" w:sz="0" w:space="0" w:color="auto"/>
                <w:bottom w:val="none" w:sz="0" w:space="0" w:color="auto"/>
                <w:right w:val="none" w:sz="0" w:space="0" w:color="auto"/>
              </w:divBdr>
              <w:divsChild>
                <w:div w:id="230777756">
                  <w:marLeft w:val="0"/>
                  <w:marRight w:val="0"/>
                  <w:marTop w:val="0"/>
                  <w:marBottom w:val="0"/>
                  <w:divBdr>
                    <w:top w:val="none" w:sz="0" w:space="0" w:color="auto"/>
                    <w:left w:val="none" w:sz="0" w:space="0" w:color="auto"/>
                    <w:bottom w:val="none" w:sz="0" w:space="0" w:color="auto"/>
                    <w:right w:val="none" w:sz="0" w:space="0" w:color="auto"/>
                  </w:divBdr>
                  <w:divsChild>
                    <w:div w:id="1037895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4266742">
      <w:bodyDiv w:val="1"/>
      <w:marLeft w:val="0"/>
      <w:marRight w:val="0"/>
      <w:marTop w:val="0"/>
      <w:marBottom w:val="0"/>
      <w:divBdr>
        <w:top w:val="none" w:sz="0" w:space="0" w:color="auto"/>
        <w:left w:val="none" w:sz="0" w:space="0" w:color="auto"/>
        <w:bottom w:val="none" w:sz="0" w:space="0" w:color="auto"/>
        <w:right w:val="none" w:sz="0" w:space="0" w:color="auto"/>
      </w:divBdr>
      <w:divsChild>
        <w:div w:id="1855458765">
          <w:marLeft w:val="0"/>
          <w:marRight w:val="0"/>
          <w:marTop w:val="0"/>
          <w:marBottom w:val="0"/>
          <w:divBdr>
            <w:top w:val="none" w:sz="0" w:space="0" w:color="auto"/>
            <w:left w:val="none" w:sz="0" w:space="0" w:color="auto"/>
            <w:bottom w:val="none" w:sz="0" w:space="0" w:color="auto"/>
            <w:right w:val="none" w:sz="0" w:space="0" w:color="auto"/>
          </w:divBdr>
          <w:divsChild>
            <w:div w:id="1429622712">
              <w:marLeft w:val="0"/>
              <w:marRight w:val="0"/>
              <w:marTop w:val="0"/>
              <w:marBottom w:val="0"/>
              <w:divBdr>
                <w:top w:val="none" w:sz="0" w:space="0" w:color="auto"/>
                <w:left w:val="none" w:sz="0" w:space="0" w:color="auto"/>
                <w:bottom w:val="none" w:sz="0" w:space="0" w:color="auto"/>
                <w:right w:val="none" w:sz="0" w:space="0" w:color="auto"/>
              </w:divBdr>
              <w:divsChild>
                <w:div w:id="1838498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0476045">
      <w:bodyDiv w:val="1"/>
      <w:marLeft w:val="0"/>
      <w:marRight w:val="0"/>
      <w:marTop w:val="0"/>
      <w:marBottom w:val="0"/>
      <w:divBdr>
        <w:top w:val="none" w:sz="0" w:space="0" w:color="auto"/>
        <w:left w:val="none" w:sz="0" w:space="0" w:color="auto"/>
        <w:bottom w:val="none" w:sz="0" w:space="0" w:color="auto"/>
        <w:right w:val="none" w:sz="0" w:space="0" w:color="auto"/>
      </w:divBdr>
      <w:divsChild>
        <w:div w:id="2135713969">
          <w:marLeft w:val="0"/>
          <w:marRight w:val="0"/>
          <w:marTop w:val="0"/>
          <w:marBottom w:val="0"/>
          <w:divBdr>
            <w:top w:val="none" w:sz="0" w:space="0" w:color="auto"/>
            <w:left w:val="none" w:sz="0" w:space="0" w:color="auto"/>
            <w:bottom w:val="none" w:sz="0" w:space="0" w:color="auto"/>
            <w:right w:val="none" w:sz="0" w:space="0" w:color="auto"/>
          </w:divBdr>
          <w:divsChild>
            <w:div w:id="213472759">
              <w:marLeft w:val="0"/>
              <w:marRight w:val="0"/>
              <w:marTop w:val="0"/>
              <w:marBottom w:val="0"/>
              <w:divBdr>
                <w:top w:val="none" w:sz="0" w:space="0" w:color="auto"/>
                <w:left w:val="none" w:sz="0" w:space="0" w:color="auto"/>
                <w:bottom w:val="none" w:sz="0" w:space="0" w:color="auto"/>
                <w:right w:val="none" w:sz="0" w:space="0" w:color="auto"/>
              </w:divBdr>
              <w:divsChild>
                <w:div w:id="175192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8001742">
      <w:bodyDiv w:val="1"/>
      <w:marLeft w:val="0"/>
      <w:marRight w:val="0"/>
      <w:marTop w:val="0"/>
      <w:marBottom w:val="0"/>
      <w:divBdr>
        <w:top w:val="none" w:sz="0" w:space="0" w:color="auto"/>
        <w:left w:val="none" w:sz="0" w:space="0" w:color="auto"/>
        <w:bottom w:val="none" w:sz="0" w:space="0" w:color="auto"/>
        <w:right w:val="none" w:sz="0" w:space="0" w:color="auto"/>
      </w:divBdr>
      <w:divsChild>
        <w:div w:id="406534541">
          <w:marLeft w:val="0"/>
          <w:marRight w:val="0"/>
          <w:marTop w:val="0"/>
          <w:marBottom w:val="0"/>
          <w:divBdr>
            <w:top w:val="none" w:sz="0" w:space="0" w:color="auto"/>
            <w:left w:val="none" w:sz="0" w:space="0" w:color="auto"/>
            <w:bottom w:val="none" w:sz="0" w:space="0" w:color="auto"/>
            <w:right w:val="none" w:sz="0" w:space="0" w:color="auto"/>
          </w:divBdr>
          <w:divsChild>
            <w:div w:id="584537458">
              <w:marLeft w:val="0"/>
              <w:marRight w:val="0"/>
              <w:marTop w:val="0"/>
              <w:marBottom w:val="0"/>
              <w:divBdr>
                <w:top w:val="none" w:sz="0" w:space="0" w:color="auto"/>
                <w:left w:val="none" w:sz="0" w:space="0" w:color="auto"/>
                <w:bottom w:val="none" w:sz="0" w:space="0" w:color="auto"/>
                <w:right w:val="none" w:sz="0" w:space="0" w:color="auto"/>
              </w:divBdr>
              <w:divsChild>
                <w:div w:id="1419669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3756953">
      <w:bodyDiv w:val="1"/>
      <w:marLeft w:val="0"/>
      <w:marRight w:val="0"/>
      <w:marTop w:val="0"/>
      <w:marBottom w:val="0"/>
      <w:divBdr>
        <w:top w:val="none" w:sz="0" w:space="0" w:color="auto"/>
        <w:left w:val="none" w:sz="0" w:space="0" w:color="auto"/>
        <w:bottom w:val="none" w:sz="0" w:space="0" w:color="auto"/>
        <w:right w:val="none" w:sz="0" w:space="0" w:color="auto"/>
      </w:divBdr>
      <w:divsChild>
        <w:div w:id="1293902755">
          <w:marLeft w:val="0"/>
          <w:marRight w:val="0"/>
          <w:marTop w:val="0"/>
          <w:marBottom w:val="0"/>
          <w:divBdr>
            <w:top w:val="none" w:sz="0" w:space="0" w:color="auto"/>
            <w:left w:val="none" w:sz="0" w:space="0" w:color="auto"/>
            <w:bottom w:val="none" w:sz="0" w:space="0" w:color="auto"/>
            <w:right w:val="none" w:sz="0" w:space="0" w:color="auto"/>
          </w:divBdr>
          <w:divsChild>
            <w:div w:id="1595897709">
              <w:marLeft w:val="0"/>
              <w:marRight w:val="0"/>
              <w:marTop w:val="0"/>
              <w:marBottom w:val="0"/>
              <w:divBdr>
                <w:top w:val="none" w:sz="0" w:space="0" w:color="auto"/>
                <w:left w:val="none" w:sz="0" w:space="0" w:color="auto"/>
                <w:bottom w:val="none" w:sz="0" w:space="0" w:color="auto"/>
                <w:right w:val="none" w:sz="0" w:space="0" w:color="auto"/>
              </w:divBdr>
              <w:divsChild>
                <w:div w:id="1015379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5256117">
      <w:bodyDiv w:val="1"/>
      <w:marLeft w:val="0"/>
      <w:marRight w:val="0"/>
      <w:marTop w:val="0"/>
      <w:marBottom w:val="0"/>
      <w:divBdr>
        <w:top w:val="none" w:sz="0" w:space="0" w:color="auto"/>
        <w:left w:val="none" w:sz="0" w:space="0" w:color="auto"/>
        <w:bottom w:val="none" w:sz="0" w:space="0" w:color="auto"/>
        <w:right w:val="none" w:sz="0" w:space="0" w:color="auto"/>
      </w:divBdr>
    </w:div>
    <w:div w:id="2008821087">
      <w:bodyDiv w:val="1"/>
      <w:marLeft w:val="0"/>
      <w:marRight w:val="0"/>
      <w:marTop w:val="0"/>
      <w:marBottom w:val="0"/>
      <w:divBdr>
        <w:top w:val="none" w:sz="0" w:space="0" w:color="auto"/>
        <w:left w:val="none" w:sz="0" w:space="0" w:color="auto"/>
        <w:bottom w:val="none" w:sz="0" w:space="0" w:color="auto"/>
        <w:right w:val="none" w:sz="0" w:space="0" w:color="auto"/>
      </w:divBdr>
    </w:div>
    <w:div w:id="2010600299">
      <w:bodyDiv w:val="1"/>
      <w:marLeft w:val="0"/>
      <w:marRight w:val="0"/>
      <w:marTop w:val="0"/>
      <w:marBottom w:val="0"/>
      <w:divBdr>
        <w:top w:val="none" w:sz="0" w:space="0" w:color="auto"/>
        <w:left w:val="none" w:sz="0" w:space="0" w:color="auto"/>
        <w:bottom w:val="none" w:sz="0" w:space="0" w:color="auto"/>
        <w:right w:val="none" w:sz="0" w:space="0" w:color="auto"/>
      </w:divBdr>
      <w:divsChild>
        <w:div w:id="814876842">
          <w:marLeft w:val="0"/>
          <w:marRight w:val="0"/>
          <w:marTop w:val="0"/>
          <w:marBottom w:val="0"/>
          <w:divBdr>
            <w:top w:val="none" w:sz="0" w:space="0" w:color="auto"/>
            <w:left w:val="none" w:sz="0" w:space="0" w:color="auto"/>
            <w:bottom w:val="none" w:sz="0" w:space="0" w:color="auto"/>
            <w:right w:val="none" w:sz="0" w:space="0" w:color="auto"/>
          </w:divBdr>
          <w:divsChild>
            <w:div w:id="1799031666">
              <w:marLeft w:val="0"/>
              <w:marRight w:val="0"/>
              <w:marTop w:val="0"/>
              <w:marBottom w:val="0"/>
              <w:divBdr>
                <w:top w:val="none" w:sz="0" w:space="0" w:color="auto"/>
                <w:left w:val="none" w:sz="0" w:space="0" w:color="auto"/>
                <w:bottom w:val="none" w:sz="0" w:space="0" w:color="auto"/>
                <w:right w:val="none" w:sz="0" w:space="0" w:color="auto"/>
              </w:divBdr>
              <w:divsChild>
                <w:div w:id="272245502">
                  <w:marLeft w:val="0"/>
                  <w:marRight w:val="0"/>
                  <w:marTop w:val="0"/>
                  <w:marBottom w:val="0"/>
                  <w:divBdr>
                    <w:top w:val="none" w:sz="0" w:space="0" w:color="auto"/>
                    <w:left w:val="none" w:sz="0" w:space="0" w:color="auto"/>
                    <w:bottom w:val="none" w:sz="0" w:space="0" w:color="auto"/>
                    <w:right w:val="none" w:sz="0" w:space="0" w:color="auto"/>
                  </w:divBdr>
                  <w:divsChild>
                    <w:div w:id="384184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9380346">
      <w:bodyDiv w:val="1"/>
      <w:marLeft w:val="0"/>
      <w:marRight w:val="0"/>
      <w:marTop w:val="0"/>
      <w:marBottom w:val="0"/>
      <w:divBdr>
        <w:top w:val="none" w:sz="0" w:space="0" w:color="auto"/>
        <w:left w:val="none" w:sz="0" w:space="0" w:color="auto"/>
        <w:bottom w:val="none" w:sz="0" w:space="0" w:color="auto"/>
        <w:right w:val="none" w:sz="0" w:space="0" w:color="auto"/>
      </w:divBdr>
      <w:divsChild>
        <w:div w:id="147669737">
          <w:marLeft w:val="0"/>
          <w:marRight w:val="0"/>
          <w:marTop w:val="0"/>
          <w:marBottom w:val="0"/>
          <w:divBdr>
            <w:top w:val="none" w:sz="0" w:space="0" w:color="auto"/>
            <w:left w:val="none" w:sz="0" w:space="0" w:color="auto"/>
            <w:bottom w:val="none" w:sz="0" w:space="0" w:color="auto"/>
            <w:right w:val="none" w:sz="0" w:space="0" w:color="auto"/>
          </w:divBdr>
          <w:divsChild>
            <w:div w:id="771124569">
              <w:marLeft w:val="0"/>
              <w:marRight w:val="0"/>
              <w:marTop w:val="0"/>
              <w:marBottom w:val="0"/>
              <w:divBdr>
                <w:top w:val="none" w:sz="0" w:space="0" w:color="auto"/>
                <w:left w:val="none" w:sz="0" w:space="0" w:color="auto"/>
                <w:bottom w:val="none" w:sz="0" w:space="0" w:color="auto"/>
                <w:right w:val="none" w:sz="0" w:space="0" w:color="auto"/>
              </w:divBdr>
              <w:divsChild>
                <w:div w:id="1315717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5520281">
      <w:bodyDiv w:val="1"/>
      <w:marLeft w:val="0"/>
      <w:marRight w:val="0"/>
      <w:marTop w:val="0"/>
      <w:marBottom w:val="0"/>
      <w:divBdr>
        <w:top w:val="none" w:sz="0" w:space="0" w:color="auto"/>
        <w:left w:val="none" w:sz="0" w:space="0" w:color="auto"/>
        <w:bottom w:val="none" w:sz="0" w:space="0" w:color="auto"/>
        <w:right w:val="none" w:sz="0" w:space="0" w:color="auto"/>
      </w:divBdr>
    </w:div>
    <w:div w:id="2087026212">
      <w:bodyDiv w:val="1"/>
      <w:marLeft w:val="0"/>
      <w:marRight w:val="0"/>
      <w:marTop w:val="0"/>
      <w:marBottom w:val="0"/>
      <w:divBdr>
        <w:top w:val="none" w:sz="0" w:space="0" w:color="auto"/>
        <w:left w:val="none" w:sz="0" w:space="0" w:color="auto"/>
        <w:bottom w:val="none" w:sz="0" w:space="0" w:color="auto"/>
        <w:right w:val="none" w:sz="0" w:space="0" w:color="auto"/>
      </w:divBdr>
      <w:divsChild>
        <w:div w:id="1983731111">
          <w:marLeft w:val="0"/>
          <w:marRight w:val="0"/>
          <w:marTop w:val="0"/>
          <w:marBottom w:val="0"/>
          <w:divBdr>
            <w:top w:val="none" w:sz="0" w:space="0" w:color="auto"/>
            <w:left w:val="none" w:sz="0" w:space="0" w:color="auto"/>
            <w:bottom w:val="none" w:sz="0" w:space="0" w:color="auto"/>
            <w:right w:val="none" w:sz="0" w:space="0" w:color="auto"/>
          </w:divBdr>
          <w:divsChild>
            <w:div w:id="178742676">
              <w:marLeft w:val="0"/>
              <w:marRight w:val="0"/>
              <w:marTop w:val="0"/>
              <w:marBottom w:val="0"/>
              <w:divBdr>
                <w:top w:val="none" w:sz="0" w:space="0" w:color="auto"/>
                <w:left w:val="none" w:sz="0" w:space="0" w:color="auto"/>
                <w:bottom w:val="none" w:sz="0" w:space="0" w:color="auto"/>
                <w:right w:val="none" w:sz="0" w:space="0" w:color="auto"/>
              </w:divBdr>
              <w:divsChild>
                <w:div w:id="1040520520">
                  <w:marLeft w:val="0"/>
                  <w:marRight w:val="0"/>
                  <w:marTop w:val="0"/>
                  <w:marBottom w:val="0"/>
                  <w:divBdr>
                    <w:top w:val="none" w:sz="0" w:space="0" w:color="auto"/>
                    <w:left w:val="none" w:sz="0" w:space="0" w:color="auto"/>
                    <w:bottom w:val="none" w:sz="0" w:space="0" w:color="auto"/>
                    <w:right w:val="none" w:sz="0" w:space="0" w:color="auto"/>
                  </w:divBdr>
                  <w:divsChild>
                    <w:div w:id="185291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0812331">
      <w:bodyDiv w:val="1"/>
      <w:marLeft w:val="0"/>
      <w:marRight w:val="0"/>
      <w:marTop w:val="0"/>
      <w:marBottom w:val="0"/>
      <w:divBdr>
        <w:top w:val="none" w:sz="0" w:space="0" w:color="auto"/>
        <w:left w:val="none" w:sz="0" w:space="0" w:color="auto"/>
        <w:bottom w:val="none" w:sz="0" w:space="0" w:color="auto"/>
        <w:right w:val="none" w:sz="0" w:space="0" w:color="auto"/>
      </w:divBdr>
      <w:divsChild>
        <w:div w:id="1224684417">
          <w:marLeft w:val="0"/>
          <w:marRight w:val="0"/>
          <w:marTop w:val="0"/>
          <w:marBottom w:val="0"/>
          <w:divBdr>
            <w:top w:val="none" w:sz="0" w:space="0" w:color="auto"/>
            <w:left w:val="none" w:sz="0" w:space="0" w:color="auto"/>
            <w:bottom w:val="none" w:sz="0" w:space="0" w:color="auto"/>
            <w:right w:val="none" w:sz="0" w:space="0" w:color="auto"/>
          </w:divBdr>
          <w:divsChild>
            <w:div w:id="1237668865">
              <w:marLeft w:val="0"/>
              <w:marRight w:val="0"/>
              <w:marTop w:val="0"/>
              <w:marBottom w:val="0"/>
              <w:divBdr>
                <w:top w:val="none" w:sz="0" w:space="0" w:color="auto"/>
                <w:left w:val="none" w:sz="0" w:space="0" w:color="auto"/>
                <w:bottom w:val="none" w:sz="0" w:space="0" w:color="auto"/>
                <w:right w:val="none" w:sz="0" w:space="0" w:color="auto"/>
              </w:divBdr>
              <w:divsChild>
                <w:div w:id="169876587">
                  <w:marLeft w:val="0"/>
                  <w:marRight w:val="0"/>
                  <w:marTop w:val="0"/>
                  <w:marBottom w:val="0"/>
                  <w:divBdr>
                    <w:top w:val="none" w:sz="0" w:space="0" w:color="auto"/>
                    <w:left w:val="none" w:sz="0" w:space="0" w:color="auto"/>
                    <w:bottom w:val="none" w:sz="0" w:space="0" w:color="auto"/>
                    <w:right w:val="none" w:sz="0" w:space="0" w:color="auto"/>
                  </w:divBdr>
                  <w:divsChild>
                    <w:div w:id="642735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1460596">
      <w:bodyDiv w:val="1"/>
      <w:marLeft w:val="0"/>
      <w:marRight w:val="0"/>
      <w:marTop w:val="0"/>
      <w:marBottom w:val="0"/>
      <w:divBdr>
        <w:top w:val="none" w:sz="0" w:space="0" w:color="auto"/>
        <w:left w:val="none" w:sz="0" w:space="0" w:color="auto"/>
        <w:bottom w:val="none" w:sz="0" w:space="0" w:color="auto"/>
        <w:right w:val="none" w:sz="0" w:space="0" w:color="auto"/>
      </w:divBdr>
      <w:divsChild>
        <w:div w:id="1771702759">
          <w:marLeft w:val="0"/>
          <w:marRight w:val="0"/>
          <w:marTop w:val="0"/>
          <w:marBottom w:val="0"/>
          <w:divBdr>
            <w:top w:val="none" w:sz="0" w:space="0" w:color="auto"/>
            <w:left w:val="none" w:sz="0" w:space="0" w:color="auto"/>
            <w:bottom w:val="none" w:sz="0" w:space="0" w:color="auto"/>
            <w:right w:val="none" w:sz="0" w:space="0" w:color="auto"/>
          </w:divBdr>
          <w:divsChild>
            <w:div w:id="1158501545">
              <w:marLeft w:val="0"/>
              <w:marRight w:val="0"/>
              <w:marTop w:val="0"/>
              <w:marBottom w:val="0"/>
              <w:divBdr>
                <w:top w:val="none" w:sz="0" w:space="0" w:color="auto"/>
                <w:left w:val="none" w:sz="0" w:space="0" w:color="auto"/>
                <w:bottom w:val="none" w:sz="0" w:space="0" w:color="auto"/>
                <w:right w:val="none" w:sz="0" w:space="0" w:color="auto"/>
              </w:divBdr>
              <w:divsChild>
                <w:div w:id="440956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2772694">
      <w:bodyDiv w:val="1"/>
      <w:marLeft w:val="0"/>
      <w:marRight w:val="0"/>
      <w:marTop w:val="0"/>
      <w:marBottom w:val="0"/>
      <w:divBdr>
        <w:top w:val="none" w:sz="0" w:space="0" w:color="auto"/>
        <w:left w:val="none" w:sz="0" w:space="0" w:color="auto"/>
        <w:bottom w:val="none" w:sz="0" w:space="0" w:color="auto"/>
        <w:right w:val="none" w:sz="0" w:space="0" w:color="auto"/>
      </w:divBdr>
      <w:divsChild>
        <w:div w:id="75177516">
          <w:marLeft w:val="0"/>
          <w:marRight w:val="0"/>
          <w:marTop w:val="0"/>
          <w:marBottom w:val="0"/>
          <w:divBdr>
            <w:top w:val="none" w:sz="0" w:space="0" w:color="auto"/>
            <w:left w:val="none" w:sz="0" w:space="0" w:color="auto"/>
            <w:bottom w:val="none" w:sz="0" w:space="0" w:color="auto"/>
            <w:right w:val="none" w:sz="0" w:space="0" w:color="auto"/>
          </w:divBdr>
          <w:divsChild>
            <w:div w:id="1657415503">
              <w:marLeft w:val="0"/>
              <w:marRight w:val="0"/>
              <w:marTop w:val="0"/>
              <w:marBottom w:val="0"/>
              <w:divBdr>
                <w:top w:val="none" w:sz="0" w:space="0" w:color="auto"/>
                <w:left w:val="none" w:sz="0" w:space="0" w:color="auto"/>
                <w:bottom w:val="none" w:sz="0" w:space="0" w:color="auto"/>
                <w:right w:val="none" w:sz="0" w:space="0" w:color="auto"/>
              </w:divBdr>
              <w:divsChild>
                <w:div w:id="365762134">
                  <w:marLeft w:val="0"/>
                  <w:marRight w:val="0"/>
                  <w:marTop w:val="0"/>
                  <w:marBottom w:val="0"/>
                  <w:divBdr>
                    <w:top w:val="none" w:sz="0" w:space="0" w:color="auto"/>
                    <w:left w:val="none" w:sz="0" w:space="0" w:color="auto"/>
                    <w:bottom w:val="none" w:sz="0" w:space="0" w:color="auto"/>
                    <w:right w:val="none" w:sz="0" w:space="0" w:color="auto"/>
                  </w:divBdr>
                  <w:divsChild>
                    <w:div w:id="200096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6098446">
      <w:bodyDiv w:val="1"/>
      <w:marLeft w:val="0"/>
      <w:marRight w:val="0"/>
      <w:marTop w:val="0"/>
      <w:marBottom w:val="0"/>
      <w:divBdr>
        <w:top w:val="none" w:sz="0" w:space="0" w:color="auto"/>
        <w:left w:val="none" w:sz="0" w:space="0" w:color="auto"/>
        <w:bottom w:val="none" w:sz="0" w:space="0" w:color="auto"/>
        <w:right w:val="none" w:sz="0" w:space="0" w:color="auto"/>
      </w:divBdr>
      <w:divsChild>
        <w:div w:id="1824614654">
          <w:marLeft w:val="0"/>
          <w:marRight w:val="0"/>
          <w:marTop w:val="0"/>
          <w:marBottom w:val="0"/>
          <w:divBdr>
            <w:top w:val="none" w:sz="0" w:space="0" w:color="auto"/>
            <w:left w:val="none" w:sz="0" w:space="0" w:color="auto"/>
            <w:bottom w:val="none" w:sz="0" w:space="0" w:color="auto"/>
            <w:right w:val="none" w:sz="0" w:space="0" w:color="auto"/>
          </w:divBdr>
          <w:divsChild>
            <w:div w:id="1459029909">
              <w:marLeft w:val="0"/>
              <w:marRight w:val="0"/>
              <w:marTop w:val="0"/>
              <w:marBottom w:val="0"/>
              <w:divBdr>
                <w:top w:val="none" w:sz="0" w:space="0" w:color="auto"/>
                <w:left w:val="none" w:sz="0" w:space="0" w:color="auto"/>
                <w:bottom w:val="none" w:sz="0" w:space="0" w:color="auto"/>
                <w:right w:val="none" w:sz="0" w:space="0" w:color="auto"/>
              </w:divBdr>
              <w:divsChild>
                <w:div w:id="1599367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418033">
      <w:bodyDiv w:val="1"/>
      <w:marLeft w:val="0"/>
      <w:marRight w:val="0"/>
      <w:marTop w:val="0"/>
      <w:marBottom w:val="0"/>
      <w:divBdr>
        <w:top w:val="none" w:sz="0" w:space="0" w:color="auto"/>
        <w:left w:val="none" w:sz="0" w:space="0" w:color="auto"/>
        <w:bottom w:val="none" w:sz="0" w:space="0" w:color="auto"/>
        <w:right w:val="none" w:sz="0" w:space="0" w:color="auto"/>
      </w:divBdr>
      <w:divsChild>
        <w:div w:id="1000431789">
          <w:marLeft w:val="0"/>
          <w:marRight w:val="0"/>
          <w:marTop w:val="0"/>
          <w:marBottom w:val="0"/>
          <w:divBdr>
            <w:top w:val="none" w:sz="0" w:space="0" w:color="auto"/>
            <w:left w:val="none" w:sz="0" w:space="0" w:color="auto"/>
            <w:bottom w:val="none" w:sz="0" w:space="0" w:color="auto"/>
            <w:right w:val="none" w:sz="0" w:space="0" w:color="auto"/>
          </w:divBdr>
          <w:divsChild>
            <w:div w:id="879827030">
              <w:marLeft w:val="0"/>
              <w:marRight w:val="0"/>
              <w:marTop w:val="0"/>
              <w:marBottom w:val="0"/>
              <w:divBdr>
                <w:top w:val="none" w:sz="0" w:space="0" w:color="auto"/>
                <w:left w:val="none" w:sz="0" w:space="0" w:color="auto"/>
                <w:bottom w:val="none" w:sz="0" w:space="0" w:color="auto"/>
                <w:right w:val="none" w:sz="0" w:space="0" w:color="auto"/>
              </w:divBdr>
              <w:divsChild>
                <w:div w:id="1537893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ntechopen.com/books/trends-in-modern-cosmology/the-importance-of-cosmology-in-culture-contexts-and-consequence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journalofcosmology.com/AncientAstronomy118.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2.xml"/></Relationships>
</file>

<file path=word/theme/theme1.xml><?xml version="1.0" encoding="utf-8"?>
<a:theme xmlns:a="http://schemas.openxmlformats.org/drawingml/2006/main" name="Office-Design">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E30CBEC-4C3A-1F40-BD81-F5B64003A7F8}">
  <we:reference id="wa104380122" version="1.0.0.1" store="de-DE" storeType="OMEX"/>
  <we:alternateReferences>
    <we:reference id="wa104380122" version="1.0.0.1" store="wa104380122" storeType="OMEX"/>
  </we:alternateReferences>
  <we:properties>
    <we:property name="biblioId" value="-114289051"/>
    <we:property name="cit:1589732757" value="&quot;{\&quot;docs\&quot;:[{\&quot;pageReplace\&quot;:\&quot;\&quot;,\&quot;author\&quot;:true,\&quot;year\&quot;:true,\&quot;prefix\&quot;:\&quot;\&quot;,\&quot;suffix\&quot;:\&quot;\&quot;,\&quot;id\&quot;:\&quot;doc:5bc30f98e4b05f656eb5e185\&quot;}],\&quot;position\&quot;:\&quot;footnote\&quot;}&quot;"/>
    <we:property name="cit:1604683504" value="&quot;{\&quot;docs\&quot;:[{\&quot;pageReplace\&quot;:\&quot;\&quot;,\&quot;author\&quot;:true,\&quot;year\&quot;:true,\&quot;prefix\&quot;:\&quot;\&quot;,\&quot;suffix\&quot;:\&quot;\&quot;,\&quot;id\&quot;:\&quot;doc:5bc1d271e4b0d9bc59eb0be5\&quot;}],\&quot;position\&quot;:\&quot;footnote\&quot;}&quot;"/>
    <we:property name="cit:1869870483" value="&quot;{\&quot;docs\&quot;:[{\&quot;pageReplace\&quot;:\&quot;\&quot;,\&quot;author\&quot;:true,\&quot;year\&quot;:true,\&quot;prefix\&quot;:\&quot;\&quot;,\&quot;suffix\&quot;:\&quot;\&quot;,\&quot;id\&quot;:\&quot;doc:5bc30d8be4b077c6007d65f0\&quot;}],\&quot;position\&quot;:\&quot;footnote\&quot;}&quot;"/>
    <we:property name="cit:1913504561" value="&quot;{\&quot;docs\&quot;:[{\&quot;pageReplace\&quot;:\&quot;p. 4\&quot;,\&quot;author\&quot;:true,\&quot;year\&quot;:true,\&quot;prefix\&quot;:\&quot;\&quot;,\&quot;suffix\&quot;:\&quot;\&quot;,\&quot;id\&quot;:\&quot;doc:5bc2123ee4b0c84000448023\&quot;}],\&quot;position\&quot;:\&quot;footnote\&quot;}&quot;"/>
    <we:property name="cit:1918440022" value="&quot;{\&quot;docs\&quot;:[{\&quot;id\&quot;:\&quot;doc:5bc34bbee4b067d1d7444f63\&quot;,\&quot;pageReplace\&quot;:\&quot;\&quot;,\&quot;author\&quot;:true,\&quot;year\&quot;:true,\&quot;prefix\&quot;:\&quot;\&quot;,\&quot;suffix\&quot;:\&quot;\&quot;}],\&quot;position\&quot;:\&quot;footnote\&quot;}&quot;"/>
    <we:property name="cit:_1856114414" value="&quot;{\&quot;docs\&quot;:[{\&quot;pageReplace\&quot;:\&quot;\&quot;,\&quot;author\&quot;:true,\&quot;year\&quot;:true,\&quot;prefix\&quot;:\&quot;\&quot;,\&quot;suffix\&quot;:\&quot;\&quot;,\&quot;id\&quot;:\&quot;doc:5bc1d8b2e4b095ca6e58ec05\&quot;}],\&quot;position\&quot;:\&quot;footnote\&quot;}&quot;"/>
    <we:property name="cit:_475058605" value="&quot;{\&quot;docs\&quot;:[{\&quot;pageReplace\&quot;:\&quot;\&quot;,\&quot;author\&quot;:true,\&quot;year\&quot;:true,\&quot;prefix\&quot;:\&quot;\&quot;,\&quot;suffix\&quot;:\&quot;\&quot;,\&quot;id\&quot;:\&quot;doc:5bc31ff3e4b0f7904207f549\&quot;}],\&quot;position\&quot;:\&quot;footnote\&quot;}&quot;"/>
    <we:property name="cit:_680585402" value="&quot;{\&quot;docs\&quot;:[{\&quot;pageReplace\&quot;:\&quot;\&quot;,\&quot;author\&quot;:true,\&quot;year\&quot;:true,\&quot;prefix\&quot;:\&quot;\&quot;,\&quot;suffix\&quot;:\&quot;\&quot;,\&quot;id\&quot;:\&quot;doc:5bc2123ee4b0c84000448023\&quot;}],\&quot;position\&quot;:\&quot;footnote\&quot;}&quot;"/>
    <we:property name="cit:_891890596" value="&quot;{\&quot;docs\&quot;:[{\&quot;pageReplace\&quot;:\&quot;\&quot;,\&quot;author\&quot;:true,\&quot;year\&quot;:true,\&quot;prefix\&quot;:\&quot;\&quot;,\&quot;suffix\&quot;:\&quot;\&quot;,\&quot;id\&quot;:\&quot;doc:5bc312dde4b080e02f7ed3bd\&quot;}],\&quot;position\&quot;:\&quot;footnote\&quot;}&quot;"/>
    <we:property name="cit:_980158362" value="&quot;{\&quot;docs\&quot;:[{\&quot;id\&quot;:\&quot;doc:5bc1d8b2e4b095ca6e58ec05\&quot;,\&quot;pageReplace\&quot;:\&quot;\&quot;,\&quot;author\&quot;:true,\&quot;year\&quot;:true,\&quot;prefix\&quot;:\&quot;\&quot;,\&quot;suffix\&quot;:\&quot;\&quot;}],\&quot;position\&quot;:\&quot;body\&quot;}&quot;"/>
    <we:property name="citationStyle" value="&quot;{\&quot;id\&quot;:\&quot;rwuserstyle:5aa2745ddbf33207d332016a\&quot;,\&quot;styleType\&quot;:\&quot;refworks\&quot;,\&quot;name\&quot;:\&quot;MHRA-Modern Humanities Research Association (Notes &amp; Bibliography)\&quot;,\&quot;userId\&quot;:\&quot;user:59e9b3ede4b0e70d30447d67\&quot;,\&quot;isInstitutional\&quot;:true,\&quot;citeStyle\&quot;:\&quot;INTEXT_ONLY\&quot;,\&quot;isSorted\&quot;:true,\&quot;usesNumbers\&quot;:false}&quot;"/>
    <we:property name="contentControlsValues" value="&quot;{\&quot;cit:_1856114414\&quot;:\&quot;Lawrence E. Jerome, 'Astrology and Modern Science: A Critical Analysis', &lt;i&gt;Leonardo, &lt;/i&gt;6 (1973), 121-130 &lt;&lt;a href='http://www.jstor.org.ezproxy.uwtsd.ac.uk/stable/1572687' target='_blank'&gt;http://www.jstor.org.ezproxy.uwtsd.ac.uk/stable/1572687&lt;/a&gt;&gt;.\&quot;,\&quot;cit:1604683504\&quot;:\&quot;David Pingree, 'Hellenophilia Versus the History of Science', &lt;i&gt;Isis, &lt;/i&gt;83 (1992), 554-563 &lt;&lt;a href='http://www.jstor.org.ezproxy.uwtsd.ac.uk/stable/234257' target='_blank'&gt;http://www.jstor.org.ezproxy.uwtsd.ac.uk/stable/234257&lt;/a&gt;&gt;.\&quot;,\&quot;cit:1589732757\&quot;:\&quot;Harald A. Wiltsche, &lt;i&gt;Einführung in Die Wissenschaftstheorie&lt;/i&gt; (Göttingen: Vandenhoeck &amp;amp; Ruprecht: UTB, 2013).\&quot;,\&quot;cit:1869870483\&quot;:\&quot;&lt;i&gt;Sozialwissenschaftliche Hermeneutik. Eine Einführung.&lt;/i&gt;, ed. by R. Hitzler and A. Honer (Wiesbaden: Springer, 1997).\&quot;,\&quot;cit:_891890596\&quot;:\&quot;G. De Angelis, 'The Foundations of a Critical Social Theory: Lessons from the Positivismusstreit', &lt;i&gt;Journal of Classical Sociology, &lt;/i&gt;15 (2015), 170-184 &lt;&lt;a href='https://doi.org/10.1177/1468795X14567286' target='_blank'&gt;https://doi.org/10.1177/1468795X14567286&lt;/a&gt;&gt;.\&quot;,\&quot;cit:_475058605\&quot;:\&quot;W. Dilthey, &lt;i&gt;Die Geistige Welt. Einleitung in Die Philosophie Des Lebens.(Erste Hälfte. Abhandlungen Zur Grundlegung Der Geisteswissenschaften)&lt;/i&gt;, Gesammelte Schriften, V, 4., unveränderte Auflage edn (Stuttgart: B. G. Teubner Verlagsgesellschaft m.b.H., 1964).\&quot;,\&quot;cit:_1660531971\&quot;:\&quot;J. Kepler and F. Krafft, &lt;i&gt;Was Die Welt Im Innersten Zusammenhält: Antworten Aus Keplers Schriften&lt;/i&gt; (Wiesbaden: Marix, 2005) &lt;&lt;a href='https://books.google.de/books?id=HwxaAAAACAAJ' target='_blank'&gt;https://books.google.de/books?id=HwxaAAAACAAJ&lt;/a&gt;&gt;.\&quot;,\&quot;cit:_114289051\&quot;:\&quot;&lt;p style='line-height: 2;text-indent: -30px;margin-left: 30px;'&gt;De Angelis, G., 'The Foundations of a Critical Social Theory: Lessons from the Positivismusstreit', &lt;i&gt;Journal of Classical Sociology, &lt;/i&gt;15 (2015), 170-184 &lt;&lt;a href='https://doi.org/10.1177/1468795X14567286' target='_blank'&gt;https://doi.org/10.1177/1468795X14567286&lt;/a&gt;&gt;&lt;/p&gt;\\n&lt;p style='line-height: 2;text-indent: -30px;margin-left: 30px;'&gt;Dilthey, W., &lt;i&gt;Die Geistige Welt. Einleitung in Die Philosophie Des Lebens.(Erste Hälfte. Abhandlungen Zur Grundlegung Der Geisteswissenschaften)&lt;/i&gt;, Gesammelte Schriften, V, 4., unveränderte Auflage edn (Stuttgart: B. G. Teubner Verlagsgesellschaft m.b.H., 1964)&lt;/p&gt;\\n&lt;p style='line-height: 2;text-indent: -30px;margin-left: 30px;'&gt;Hitzler, R. and A. Honer, eds., &lt;i&gt;Sozialwissenschaftliche Hermeneutik. Eine Einführung.&lt;/i&gt; (Wiesbaden: Springer, 1997)&lt;/p&gt;\\n&lt;p style='line-height: 2;text-indent: -30px;margin-left: 30px;'&gt;Jerome, Lawrence E., 'Astrology and Modern Science: A Critical Analysis', &lt;i&gt;Leonardo, &lt;/i&gt;6 (1973), 121-130 &lt;&lt;a href='http://www.jstor.org.ezproxy.uwtsd.ac.uk/stable/1572687' target='_blank'&gt;http://www.jstor.org.ezproxy.uwtsd.ac.uk/stable/1572687&lt;/a&gt;&gt;&lt;/p&gt;\\n&lt;p style='line-height: 2;text-indent: -30px;margin-left: 30px;'&gt;Kepler, J. and F. Krafft, &lt;i&gt;Was Die Welt Im Innersten Zusammenhält: Antworten Aus Keplers Schriften&lt;/i&gt; (Wiesbaden: Marix, 2005) &lt;&lt;a href='https://books.google.de/books?id=HwxaAAAACAAJ' target='_blank'&gt;https://books.google.de/books?id=HwxaAAAACAAJ&lt;/a&gt;&gt;&lt;/p&gt;\\n&lt;p style='line-height: 2;text-indent: -30px;margin-left: 30px;'&gt;Pingree, David, 'Hellenophilia Versus the History of Science', &lt;i&gt;Isis, &lt;/i&gt;83 (1992), 554-563 &lt;&lt;a href='http://www.jstor.org.ezproxy.uwtsd.ac.uk/stable/234257' target='_blank'&gt;http://www.jstor.org.ezproxy.uwtsd.ac.uk/stable/234257&lt;/a&gt;&gt;&lt;/p&gt;\\n&lt;p style='line-height: 2;text-indent: -30px;margin-left: 30px;'&gt;Wiltsche, Harald A., &lt;i&gt;Einführung in Die Wissenschaftstheorie&lt;/i&gt; (Göttingen: Vandenhoeck &amp;amp; Ruprecht: UTB, 2013)&lt;/p&gt;\\n\&quot;}&quot;"/>
    <we:property name="optionsValues" value="&quot;{\&quot;doc:5bc1d8b2e4b095ca6e58ec05&amp;-980158362\&quot;:{\&quot;id\&quot;:\&quot;doc:5bc1d8b2e4b095ca6e58ec05\&quot;,\&quot;pageReplace\&quot;:\&quot;\&quot;,\&quot;author\&quot;:true,\&quot;year\&quot;:true,\&quot;prefix\&quot;:\&quot;\&quot;,\&quot;suffix\&quot;:\&quot;\&quot;},\&quot;doc:5bc1d8b2e4b095ca6e58ec05&amp;-1856114414\&quot;:{\&quot;pageReplace\&quot;:\&quot;\&quot;,\&quot;author\&quot;:true,\&quot;year\&quot;:true,\&quot;prefix\&quot;:\&quot;\&quot;,\&quot;suffix\&quot;:\&quot;\&quot;,\&quot;id\&quot;:\&quot;doc:5bc1d8b2e4b095ca6e58ec05\&quot;},\&quot;doc:5bc1d271e4b0d9bc59eb0be5&amp;1604683504\&quot;:{\&quot;pageReplace\&quot;:\&quot;\&quot;,\&quot;author\&quot;:true,\&quot;year\&quot;:true,\&quot;prefix\&quot;:\&quot;\&quot;,\&quot;suffix\&quot;:\&quot;\&quot;,\&quot;id\&quot;:\&quot;doc:5bc1d271e4b0d9bc59eb0be5\&quot;},\&quot;doc:5bc30f98e4b05f656eb5e185&amp;1589732757\&quot;:{\&quot;pageReplace\&quot;:\&quot;\&quot;,\&quot;author\&quot;:true,\&quot;year\&quot;:true,\&quot;prefix\&quot;:\&quot;\&quot;,\&quot;suffix\&quot;:\&quot;\&quot;,\&quot;id\&quot;:\&quot;doc:5bc30f98e4b05f656eb5e185\&quot;},\&quot;doc:5bc30d8be4b077c6007d65f0&amp;1869870483\&quot;:{\&quot;pageReplace\&quot;:\&quot;\&quot;,\&quot;author\&quot;:true,\&quot;year\&quot;:true,\&quot;prefix\&quot;:\&quot;\&quot;,\&quot;suffix\&quot;:\&quot;\&quot;,\&quot;id\&quot;:\&quot;doc:5bc30d8be4b077c6007d65f0\&quot;},\&quot;doc:5bc312dde4b080e02f7ed3bd&amp;-891890596\&quot;:{\&quot;pageReplace\&quot;:\&quot;\&quot;,\&quot;author\&quot;:true,\&quot;year\&quot;:true,\&quot;prefix\&quot;:\&quot;\&quot;,\&quot;suffix\&quot;:\&quot;\&quot;,\&quot;id\&quot;:\&quot;doc:5bc312dde4b080e02f7ed3bd\&quot;},\&quot;doc:5bc31ff3e4b0f7904207f549&amp;-475058605\&quot;:{\&quot;pageReplace\&quot;:\&quot;\&quot;,\&quot;author\&quot;:true,\&quot;year\&quot;:true,\&quot;prefix\&quot;:\&quot;\&quot;,\&quot;suffix\&quot;:\&quot;\&quot;,\&quot;id\&quot;:\&quot;doc:5bc31ff3e4b0f7904207f549\&quot;},\&quot;doc:5bc2123ee4b0c84000448023&amp;1913504561\&quot;:{\&quot;pageReplace\&quot;:\&quot;p. 4\&quot;,\&quot;author\&quot;:true,\&quot;year\&quot;:true,\&quot;prefix\&quot;:\&quot;\&quot;,\&quot;suffix\&quot;:\&quot;\&quot;,\&quot;id\&quot;:\&quot;doc:5bc2123ee4b0c84000448023\&quot;},\&quot;doc:5bc2123ee4b0c84000448023&amp;-680585402\&quot;:{\&quot;pageReplace\&quot;:\&quot;\&quot;,\&quot;author\&quot;:true,\&quot;year\&quot;:true,\&quot;prefix\&quot;:\&quot;\&quot;,\&quot;suffix\&quot;:\&quot;\&quot;,\&quot;id\&quot;:\&quot;doc:5bc2123ee4b0c84000448023\&quot;},\&quot;doc:5bc34bbee4b067d1d7444f63&amp;1918440022\&quot;:{\&quot;id\&quot;:\&quot;doc:5bc34bbee4b067d1d7444f63\&quot;,\&quot;pageReplace\&quot;:\&quot;\&quot;,\&quot;author\&quot;:true,\&quot;year\&quot;:true,\&quot;prefix\&quot;:\&quot;\&quot;,\&quot;suffix\&quot;:\&quot;\&quot;},\&quot;doc:5bc34bbee4b067d1d7444f63&amp;-1660531971\&quot;:{\&quot;pageReplace\&quot;:\&quot;\&quot;,\&quot;author\&quot;:true,\&quot;year\&quot;:true,\&quot;prefix\&quot;:\&quot;\&quot;,\&quot;suffix\&quot;:\&quot;\&quot;,\&quot;id\&quot;:\&quot;doc:5bc34bbee4b067d1d7444f63\&quot;}}&quot;"/>
    <we:property name="cit:_1660531971" value="&quot;{\&quot;docs\&quot;:[{\&quot;pageReplace\&quot;:\&quot;\&quot;,\&quot;author\&quot;:true,\&quot;year\&quot;:true,\&quot;prefix\&quot;:\&quot;\&quot;,\&quot;suffix\&quot;:\&quot;\&quot;,\&quot;id\&quot;:\&quot;doc:5bc34bbee4b067d1d7444f63\&quot;}],\&quot;position\&quot;:\&quot;footnote\&quo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C05AD7-FEFB-1E4B-8B19-291C1E26D1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5866</Words>
  <Characters>36956</Characters>
  <Application>Microsoft Office Word</Application>
  <DocSecurity>0</DocSecurity>
  <Lines>307</Lines>
  <Paragraphs>85</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42737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Fabio Nagele</dc:creator>
  <cp:keywords/>
  <dc:description/>
  <cp:lastModifiedBy>Fabio Nagele</cp:lastModifiedBy>
  <cp:revision>3414</cp:revision>
  <dcterms:created xsi:type="dcterms:W3CDTF">2018-10-13T13:57:00Z</dcterms:created>
  <dcterms:modified xsi:type="dcterms:W3CDTF">2021-05-09T07:53:00Z</dcterms:modified>
</cp:coreProperties>
</file>