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803F8E" w:rsidRPr="00651BB4" w:rsidRDefault="00803F8E" w:rsidP="005B4797">
      <w:pPr>
        <w:pStyle w:val="Heading1"/>
        <w:rPr>
          <w:rFonts w:ascii="Arial" w:hAnsi="Arial" w:cs="Arial"/>
        </w:rPr>
      </w:pPr>
    </w:p>
    <w:p w14:paraId="00000002" w14:textId="77777777" w:rsidR="00803F8E" w:rsidRPr="00651BB4" w:rsidRDefault="00803F8E">
      <w:pPr>
        <w:jc w:val="center"/>
        <w:rPr>
          <w:rFonts w:ascii="Arial" w:eastAsia="Times New Roman" w:hAnsi="Arial" w:cs="Arial"/>
          <w:b/>
        </w:rPr>
      </w:pPr>
    </w:p>
    <w:p w14:paraId="00000008" w14:textId="77777777" w:rsidR="00803F8E" w:rsidRPr="00651BB4" w:rsidRDefault="00803F8E" w:rsidP="00651BB4">
      <w:pPr>
        <w:rPr>
          <w:rFonts w:ascii="Arial" w:eastAsia="Times New Roman" w:hAnsi="Arial" w:cs="Arial"/>
          <w:b/>
        </w:rPr>
      </w:pPr>
    </w:p>
    <w:p w14:paraId="00000009" w14:textId="77777777" w:rsidR="00803F8E" w:rsidRPr="00651BB4" w:rsidRDefault="00803F8E">
      <w:pPr>
        <w:jc w:val="center"/>
        <w:rPr>
          <w:rFonts w:ascii="Arial" w:eastAsia="Times New Roman" w:hAnsi="Arial" w:cs="Arial"/>
          <w:b/>
        </w:rPr>
      </w:pPr>
    </w:p>
    <w:p w14:paraId="0000000B" w14:textId="77777777" w:rsidR="00803F8E" w:rsidRPr="00651BB4" w:rsidRDefault="00803F8E" w:rsidP="00651BB4">
      <w:pPr>
        <w:rPr>
          <w:rFonts w:ascii="Arial" w:eastAsia="Times New Roman" w:hAnsi="Arial" w:cs="Arial"/>
          <w:b/>
        </w:rPr>
      </w:pPr>
    </w:p>
    <w:p w14:paraId="0000000C" w14:textId="77777777" w:rsidR="00803F8E" w:rsidRPr="00651BB4" w:rsidRDefault="00803F8E" w:rsidP="00651BB4">
      <w:pPr>
        <w:spacing w:line="360" w:lineRule="auto"/>
        <w:jc w:val="center"/>
        <w:rPr>
          <w:rFonts w:ascii="Arial" w:eastAsia="Times New Roman" w:hAnsi="Arial" w:cs="Arial"/>
          <w:b/>
          <w:sz w:val="40"/>
          <w:szCs w:val="40"/>
        </w:rPr>
      </w:pPr>
    </w:p>
    <w:p w14:paraId="0000000D" w14:textId="77777777" w:rsidR="00803F8E" w:rsidRPr="00B80F57" w:rsidRDefault="00000000" w:rsidP="00651BB4">
      <w:pPr>
        <w:spacing w:line="360" w:lineRule="auto"/>
        <w:jc w:val="center"/>
        <w:rPr>
          <w:rFonts w:ascii="Arial" w:eastAsia="Times New Roman" w:hAnsi="Arial" w:cs="Arial"/>
          <w:b/>
          <w:i/>
          <w:sz w:val="48"/>
          <w:szCs w:val="48"/>
        </w:rPr>
      </w:pPr>
      <w:r w:rsidRPr="00B80F57">
        <w:rPr>
          <w:rFonts w:ascii="Arial" w:eastAsia="Times New Roman" w:hAnsi="Arial" w:cs="Arial"/>
          <w:b/>
          <w:i/>
          <w:sz w:val="48"/>
          <w:szCs w:val="48"/>
        </w:rPr>
        <w:t>Evaluating Sustainability: Case Study Analysis, The Pelican - Notting Hill</w:t>
      </w:r>
    </w:p>
    <w:p w14:paraId="17FC2417" w14:textId="77777777" w:rsidR="00651BB4" w:rsidRPr="00651BB4" w:rsidRDefault="00000000">
      <w:pPr>
        <w:rPr>
          <w:rFonts w:ascii="Arial" w:eastAsia="Times New Roman" w:hAnsi="Arial" w:cs="Arial"/>
          <w:b/>
          <w:sz w:val="24"/>
          <w:szCs w:val="24"/>
        </w:rPr>
      </w:pPr>
      <w:bookmarkStart w:id="0" w:name="_gjdgxs" w:colFirst="0" w:colLast="0"/>
      <w:bookmarkEnd w:id="0"/>
      <w:r w:rsidRPr="00651BB4">
        <w:rPr>
          <w:rFonts w:ascii="Arial" w:eastAsia="Times New Roman" w:hAnsi="Arial" w:cs="Arial"/>
          <w:b/>
          <w:sz w:val="24"/>
          <w:szCs w:val="24"/>
        </w:rPr>
        <w:t xml:space="preserve"> </w:t>
      </w:r>
    </w:p>
    <w:p w14:paraId="314A618E" w14:textId="77777777" w:rsidR="00651BB4" w:rsidRPr="00651BB4" w:rsidRDefault="00651BB4">
      <w:pPr>
        <w:rPr>
          <w:rFonts w:ascii="Arial" w:eastAsia="Times New Roman" w:hAnsi="Arial" w:cs="Arial"/>
          <w:b/>
          <w:sz w:val="24"/>
          <w:szCs w:val="24"/>
        </w:rPr>
      </w:pPr>
    </w:p>
    <w:p w14:paraId="0D8D531D" w14:textId="77777777" w:rsidR="00651BB4" w:rsidRPr="00651BB4" w:rsidRDefault="00651BB4" w:rsidP="00651BB4">
      <w:pPr>
        <w:numPr>
          <w:ilvl w:val="0"/>
          <w:numId w:val="2"/>
        </w:numPr>
        <w:rPr>
          <w:rFonts w:ascii="Arial" w:hAnsi="Arial" w:cs="Arial"/>
          <w:sz w:val="24"/>
          <w:szCs w:val="24"/>
          <w:lang w:val="en-US"/>
        </w:rPr>
      </w:pPr>
      <w:r w:rsidRPr="00651BB4">
        <w:rPr>
          <w:rFonts w:ascii="Arial" w:hAnsi="Arial" w:cs="Arial"/>
          <w:sz w:val="24"/>
          <w:szCs w:val="24"/>
          <w:lang w:val="en-US"/>
        </w:rPr>
        <w:t>Student: Dumitru Cojocariu</w:t>
      </w:r>
    </w:p>
    <w:p w14:paraId="01BA40CD" w14:textId="77777777" w:rsidR="00651BB4" w:rsidRPr="00651BB4" w:rsidRDefault="00651BB4" w:rsidP="00651BB4">
      <w:pPr>
        <w:numPr>
          <w:ilvl w:val="0"/>
          <w:numId w:val="2"/>
        </w:numPr>
        <w:rPr>
          <w:rFonts w:ascii="Arial" w:hAnsi="Arial" w:cs="Arial"/>
          <w:sz w:val="24"/>
          <w:szCs w:val="24"/>
          <w:lang w:val="en-US"/>
        </w:rPr>
      </w:pPr>
      <w:r w:rsidRPr="00651BB4">
        <w:rPr>
          <w:rFonts w:ascii="Arial" w:hAnsi="Arial" w:cs="Arial"/>
          <w:sz w:val="24"/>
          <w:szCs w:val="24"/>
          <w:lang w:val="en-US"/>
        </w:rPr>
        <w:t>Student Number: 1920263</w:t>
      </w:r>
    </w:p>
    <w:p w14:paraId="6154B3F7" w14:textId="1F08D122" w:rsidR="00651BB4" w:rsidRPr="00651BB4" w:rsidRDefault="00651BB4" w:rsidP="00651BB4">
      <w:pPr>
        <w:numPr>
          <w:ilvl w:val="0"/>
          <w:numId w:val="2"/>
        </w:numPr>
        <w:rPr>
          <w:rFonts w:ascii="Arial" w:hAnsi="Arial" w:cs="Arial"/>
          <w:sz w:val="24"/>
          <w:szCs w:val="24"/>
          <w:lang w:val="en-US"/>
        </w:rPr>
      </w:pPr>
      <w:r w:rsidRPr="00651BB4">
        <w:rPr>
          <w:rFonts w:ascii="Arial" w:hAnsi="Arial" w:cs="Arial"/>
          <w:sz w:val="24"/>
          <w:szCs w:val="24"/>
          <w:lang w:val="en-US"/>
        </w:rPr>
        <w:t xml:space="preserve">Module: </w:t>
      </w:r>
      <w:r w:rsidR="00B80F57" w:rsidRPr="00B80F57">
        <w:rPr>
          <w:rFonts w:ascii="Arial" w:hAnsi="Arial" w:cs="Arial"/>
          <w:sz w:val="24"/>
          <w:szCs w:val="24"/>
          <w:lang w:val="en-US"/>
        </w:rPr>
        <w:t xml:space="preserve">Embedding Sustainability within </w:t>
      </w:r>
      <w:r w:rsidR="00B80F57" w:rsidRPr="00B80F57">
        <w:rPr>
          <w:rFonts w:ascii="Arial" w:hAnsi="Arial" w:cs="Arial"/>
          <w:sz w:val="24"/>
          <w:szCs w:val="24"/>
          <w:lang w:val="en-US"/>
        </w:rPr>
        <w:t>Organizations</w:t>
      </w:r>
      <w:r w:rsidR="00B80F57" w:rsidRPr="00B80F57">
        <w:rPr>
          <w:rFonts w:ascii="Arial" w:hAnsi="Arial" w:cs="Arial"/>
          <w:sz w:val="24"/>
          <w:szCs w:val="24"/>
          <w:lang w:val="en-US"/>
        </w:rPr>
        <w:t xml:space="preserve"> (BMGM5000)</w:t>
      </w:r>
    </w:p>
    <w:p w14:paraId="0988ED1E" w14:textId="6F3D6021" w:rsidR="00651BB4" w:rsidRPr="00651BB4" w:rsidRDefault="00651BB4" w:rsidP="00651BB4">
      <w:pPr>
        <w:numPr>
          <w:ilvl w:val="0"/>
          <w:numId w:val="2"/>
        </w:numPr>
        <w:rPr>
          <w:rFonts w:ascii="Arial" w:eastAsia="Times New Roman" w:hAnsi="Arial" w:cs="Arial"/>
          <w:b/>
          <w:sz w:val="24"/>
          <w:szCs w:val="24"/>
        </w:rPr>
      </w:pPr>
      <w:r w:rsidRPr="00651BB4">
        <w:rPr>
          <w:rFonts w:ascii="Arial" w:hAnsi="Arial" w:cs="Arial"/>
          <w:sz w:val="24"/>
          <w:szCs w:val="24"/>
          <w:lang w:val="en-US"/>
        </w:rPr>
        <w:t>Lecturer: Ruth Taylor</w:t>
      </w:r>
      <w:r>
        <w:rPr>
          <w:rFonts w:ascii="Arial" w:hAnsi="Arial" w:cs="Arial"/>
          <w:sz w:val="24"/>
          <w:szCs w:val="24"/>
          <w:lang w:val="en-US"/>
        </w:rPr>
        <w:t xml:space="preserve"> </w:t>
      </w:r>
      <w:r w:rsidRPr="00651BB4">
        <w:rPr>
          <w:rFonts w:ascii="Arial" w:hAnsi="Arial" w:cs="Arial"/>
          <w:sz w:val="24"/>
          <w:szCs w:val="24"/>
          <w:lang w:val="en-US"/>
        </w:rPr>
        <w:t>-</w:t>
      </w:r>
      <w:r>
        <w:rPr>
          <w:rFonts w:ascii="Arial" w:hAnsi="Arial" w:cs="Arial"/>
          <w:sz w:val="24"/>
          <w:szCs w:val="24"/>
          <w:lang w:val="en-US"/>
        </w:rPr>
        <w:t xml:space="preserve"> </w:t>
      </w:r>
      <w:r w:rsidRPr="00651BB4">
        <w:rPr>
          <w:rFonts w:ascii="Arial" w:hAnsi="Arial" w:cs="Arial"/>
          <w:sz w:val="24"/>
          <w:szCs w:val="24"/>
          <w:lang w:val="en-US"/>
        </w:rPr>
        <w:t>Davies</w:t>
      </w:r>
    </w:p>
    <w:p w14:paraId="3EAAE076" w14:textId="77777777" w:rsidR="00651BB4" w:rsidRPr="00651BB4" w:rsidRDefault="00651BB4" w:rsidP="00651BB4">
      <w:pPr>
        <w:spacing w:line="360" w:lineRule="auto"/>
        <w:rPr>
          <w:rFonts w:ascii="Arial" w:hAnsi="Arial" w:cs="Arial"/>
        </w:rPr>
      </w:pPr>
    </w:p>
    <w:p w14:paraId="0000000E" w14:textId="438B502E" w:rsidR="00803F8E" w:rsidRPr="00651BB4" w:rsidRDefault="00651BB4" w:rsidP="00651BB4">
      <w:pPr>
        <w:spacing w:line="360" w:lineRule="auto"/>
        <w:rPr>
          <w:rFonts w:ascii="Arial" w:hAnsi="Arial" w:cs="Arial"/>
          <w:sz w:val="24"/>
          <w:szCs w:val="24"/>
        </w:rPr>
      </w:pPr>
      <w:r w:rsidRPr="00651BB4">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000000" w:rsidRPr="00651BB4">
        <w:rPr>
          <w:rFonts w:ascii="Arial" w:hAnsi="Arial" w:cs="Arial"/>
          <w:sz w:val="24"/>
          <w:szCs w:val="24"/>
        </w:rPr>
        <w:br w:type="page"/>
      </w:r>
    </w:p>
    <w:p w14:paraId="2B0F7916" w14:textId="77777777" w:rsidR="00651BB4" w:rsidRPr="00651BB4" w:rsidRDefault="00651BB4">
      <w:pPr>
        <w:rPr>
          <w:rFonts w:ascii="Arial" w:hAnsi="Arial" w:cs="Arial"/>
        </w:rPr>
      </w:pPr>
    </w:p>
    <w:p w14:paraId="25C193E3" w14:textId="77777777" w:rsidR="00651BB4" w:rsidRPr="00651BB4" w:rsidRDefault="00651BB4">
      <w:pPr>
        <w:rPr>
          <w:rFonts w:ascii="Arial" w:eastAsia="Times New Roman" w:hAnsi="Arial" w:cs="Arial"/>
          <w:b/>
          <w:sz w:val="28"/>
          <w:szCs w:val="28"/>
        </w:rPr>
      </w:pPr>
    </w:p>
    <w:p w14:paraId="0000000F" w14:textId="77777777" w:rsidR="00803F8E" w:rsidRDefault="00000000">
      <w:pPr>
        <w:keepNext/>
        <w:keepLines/>
        <w:pBdr>
          <w:top w:val="nil"/>
          <w:left w:val="nil"/>
          <w:bottom w:val="nil"/>
          <w:right w:val="nil"/>
          <w:between w:val="nil"/>
        </w:pBdr>
        <w:spacing w:before="240" w:after="0" w:line="360" w:lineRule="auto"/>
        <w:jc w:val="both"/>
        <w:rPr>
          <w:rFonts w:ascii="Arial" w:eastAsia="Times New Roman" w:hAnsi="Arial" w:cs="Arial"/>
          <w:b/>
          <w:color w:val="000000"/>
          <w:sz w:val="32"/>
          <w:szCs w:val="32"/>
        </w:rPr>
      </w:pPr>
      <w:r w:rsidRPr="00651BB4">
        <w:rPr>
          <w:rFonts w:ascii="Arial" w:eastAsia="Times New Roman" w:hAnsi="Arial" w:cs="Arial"/>
          <w:b/>
          <w:color w:val="000000"/>
          <w:sz w:val="32"/>
          <w:szCs w:val="32"/>
        </w:rPr>
        <w:t>Table of Contents</w:t>
      </w:r>
    </w:p>
    <w:p w14:paraId="44857034" w14:textId="77777777" w:rsidR="00651BB4" w:rsidRPr="00651BB4" w:rsidRDefault="00651BB4">
      <w:pPr>
        <w:keepNext/>
        <w:keepLines/>
        <w:pBdr>
          <w:top w:val="nil"/>
          <w:left w:val="nil"/>
          <w:bottom w:val="nil"/>
          <w:right w:val="nil"/>
          <w:between w:val="nil"/>
        </w:pBdr>
        <w:spacing w:before="240" w:after="0" w:line="360" w:lineRule="auto"/>
        <w:jc w:val="both"/>
        <w:rPr>
          <w:rFonts w:ascii="Arial" w:hAnsi="Arial" w:cs="Arial"/>
          <w:color w:val="2E75B5"/>
          <w:sz w:val="32"/>
          <w:szCs w:val="32"/>
        </w:rPr>
      </w:pPr>
    </w:p>
    <w:sdt>
      <w:sdtPr>
        <w:id w:val="-689987123"/>
        <w:docPartObj>
          <w:docPartGallery w:val="Table of Contents"/>
          <w:docPartUnique/>
        </w:docPartObj>
      </w:sdtPr>
      <w:sdtEndPr>
        <w:rPr>
          <w:rFonts w:ascii="Arial" w:hAnsi="Arial" w:cs="Arial"/>
        </w:rPr>
      </w:sdtEndPr>
      <w:sdtContent>
        <w:p w14:paraId="52405CA8" w14:textId="69467BFE" w:rsidR="00B80F57" w:rsidRDefault="00000000" w:rsidP="00B80F57">
          <w:pPr>
            <w:pStyle w:val="TOC1"/>
            <w:rPr>
              <w:noProof/>
            </w:rPr>
          </w:pPr>
          <w:r w:rsidRPr="00651BB4">
            <w:fldChar w:fldCharType="begin"/>
          </w:r>
          <w:r w:rsidRPr="00651BB4">
            <w:instrText xml:space="preserve"> TOC \h \u \z \t "Heading 1,1,Heading 2,2,Heading 3,3,"</w:instrText>
          </w:r>
          <w:r w:rsidRPr="00651BB4">
            <w:fldChar w:fldCharType="separate"/>
          </w:r>
          <w:hyperlink w:anchor="_Toc185153124" w:history="1">
            <w:r w:rsidR="00B80F57" w:rsidRPr="00F96EE2">
              <w:rPr>
                <w:rStyle w:val="Hyperlink"/>
                <w:rFonts w:ascii="Arial" w:eastAsia="Times New Roman" w:hAnsi="Arial" w:cs="Arial"/>
                <w:b/>
                <w:noProof/>
              </w:rPr>
              <w:t>INTRODUCTION</w:t>
            </w:r>
            <w:r w:rsidR="00B80F57">
              <w:rPr>
                <w:noProof/>
                <w:webHidden/>
              </w:rPr>
              <w:tab/>
            </w:r>
            <w:r w:rsidR="00B80F57">
              <w:rPr>
                <w:noProof/>
                <w:webHidden/>
              </w:rPr>
              <w:fldChar w:fldCharType="begin"/>
            </w:r>
            <w:r w:rsidR="00B80F57">
              <w:rPr>
                <w:noProof/>
                <w:webHidden/>
              </w:rPr>
              <w:instrText xml:space="preserve"> PAGEREF _Toc185153124 \h </w:instrText>
            </w:r>
            <w:r w:rsidR="00B80F57">
              <w:rPr>
                <w:noProof/>
                <w:webHidden/>
              </w:rPr>
            </w:r>
            <w:r w:rsidR="00B80F57">
              <w:rPr>
                <w:noProof/>
                <w:webHidden/>
              </w:rPr>
              <w:fldChar w:fldCharType="separate"/>
            </w:r>
            <w:r w:rsidR="00B80F57">
              <w:rPr>
                <w:noProof/>
                <w:webHidden/>
              </w:rPr>
              <w:t>3</w:t>
            </w:r>
            <w:r w:rsidR="00B80F57">
              <w:rPr>
                <w:noProof/>
                <w:webHidden/>
              </w:rPr>
              <w:fldChar w:fldCharType="end"/>
            </w:r>
          </w:hyperlink>
        </w:p>
        <w:p w14:paraId="0A2F6C6E" w14:textId="55946A09" w:rsidR="00B80F57" w:rsidRDefault="00B80F57" w:rsidP="00B80F57">
          <w:pPr>
            <w:pStyle w:val="TOC1"/>
            <w:rPr>
              <w:noProof/>
            </w:rPr>
          </w:pPr>
          <w:hyperlink w:anchor="_Toc185153125" w:history="1">
            <w:r w:rsidRPr="00F96EE2">
              <w:rPr>
                <w:rStyle w:val="Hyperlink"/>
                <w:rFonts w:ascii="Arial" w:eastAsia="Times New Roman" w:hAnsi="Arial" w:cs="Arial"/>
                <w:b/>
                <w:noProof/>
              </w:rPr>
              <w:t>MAIN BODY</w:t>
            </w:r>
            <w:r>
              <w:rPr>
                <w:noProof/>
                <w:webHidden/>
              </w:rPr>
              <w:tab/>
            </w:r>
            <w:r>
              <w:rPr>
                <w:noProof/>
                <w:webHidden/>
              </w:rPr>
              <w:fldChar w:fldCharType="begin"/>
            </w:r>
            <w:r>
              <w:rPr>
                <w:noProof/>
                <w:webHidden/>
              </w:rPr>
              <w:instrText xml:space="preserve"> PAGEREF _Toc185153125 \h </w:instrText>
            </w:r>
            <w:r>
              <w:rPr>
                <w:noProof/>
                <w:webHidden/>
              </w:rPr>
            </w:r>
            <w:r>
              <w:rPr>
                <w:noProof/>
                <w:webHidden/>
              </w:rPr>
              <w:fldChar w:fldCharType="separate"/>
            </w:r>
            <w:r>
              <w:rPr>
                <w:noProof/>
                <w:webHidden/>
              </w:rPr>
              <w:t>3</w:t>
            </w:r>
            <w:r>
              <w:rPr>
                <w:noProof/>
                <w:webHidden/>
              </w:rPr>
              <w:fldChar w:fldCharType="end"/>
            </w:r>
          </w:hyperlink>
        </w:p>
        <w:p w14:paraId="585F71CE" w14:textId="5B7F5CB1" w:rsidR="00B80F57" w:rsidRDefault="00B80F57">
          <w:pPr>
            <w:pStyle w:val="TOC2"/>
            <w:tabs>
              <w:tab w:val="right" w:pos="9016"/>
            </w:tabs>
            <w:rPr>
              <w:noProof/>
            </w:rPr>
          </w:pPr>
          <w:hyperlink w:anchor="_Toc185153126" w:history="1">
            <w:r w:rsidRPr="00F96EE2">
              <w:rPr>
                <w:rStyle w:val="Hyperlink"/>
                <w:rFonts w:ascii="Arial" w:eastAsia="Times New Roman" w:hAnsi="Arial" w:cs="Arial"/>
                <w:b/>
                <w:i/>
                <w:noProof/>
              </w:rPr>
              <w:t>Principles and Pillars of Sustainable Gastronomy</w:t>
            </w:r>
            <w:r>
              <w:rPr>
                <w:noProof/>
                <w:webHidden/>
              </w:rPr>
              <w:tab/>
            </w:r>
            <w:r>
              <w:rPr>
                <w:noProof/>
                <w:webHidden/>
              </w:rPr>
              <w:fldChar w:fldCharType="begin"/>
            </w:r>
            <w:r>
              <w:rPr>
                <w:noProof/>
                <w:webHidden/>
              </w:rPr>
              <w:instrText xml:space="preserve"> PAGEREF _Toc185153126 \h </w:instrText>
            </w:r>
            <w:r>
              <w:rPr>
                <w:noProof/>
                <w:webHidden/>
              </w:rPr>
            </w:r>
            <w:r>
              <w:rPr>
                <w:noProof/>
                <w:webHidden/>
              </w:rPr>
              <w:fldChar w:fldCharType="separate"/>
            </w:r>
            <w:r>
              <w:rPr>
                <w:noProof/>
                <w:webHidden/>
              </w:rPr>
              <w:t>3</w:t>
            </w:r>
            <w:r>
              <w:rPr>
                <w:noProof/>
                <w:webHidden/>
              </w:rPr>
              <w:fldChar w:fldCharType="end"/>
            </w:r>
          </w:hyperlink>
        </w:p>
        <w:p w14:paraId="609DCE5D" w14:textId="1A67383E" w:rsidR="00B80F57" w:rsidRDefault="00B80F57">
          <w:pPr>
            <w:pStyle w:val="TOC2"/>
            <w:tabs>
              <w:tab w:val="right" w:pos="9016"/>
            </w:tabs>
            <w:rPr>
              <w:noProof/>
            </w:rPr>
          </w:pPr>
          <w:hyperlink w:anchor="_Toc185153127" w:history="1">
            <w:r w:rsidRPr="00F96EE2">
              <w:rPr>
                <w:rStyle w:val="Hyperlink"/>
                <w:rFonts w:ascii="Arial" w:eastAsia="Times New Roman" w:hAnsi="Arial" w:cs="Arial"/>
                <w:b/>
                <w:i/>
                <w:noProof/>
              </w:rPr>
              <w:t>Compliance with Regulations and Legislation</w:t>
            </w:r>
            <w:r>
              <w:rPr>
                <w:noProof/>
                <w:webHidden/>
              </w:rPr>
              <w:tab/>
            </w:r>
            <w:r>
              <w:rPr>
                <w:noProof/>
                <w:webHidden/>
              </w:rPr>
              <w:fldChar w:fldCharType="begin"/>
            </w:r>
            <w:r>
              <w:rPr>
                <w:noProof/>
                <w:webHidden/>
              </w:rPr>
              <w:instrText xml:space="preserve"> PAGEREF _Toc185153127 \h </w:instrText>
            </w:r>
            <w:r>
              <w:rPr>
                <w:noProof/>
                <w:webHidden/>
              </w:rPr>
            </w:r>
            <w:r>
              <w:rPr>
                <w:noProof/>
                <w:webHidden/>
              </w:rPr>
              <w:fldChar w:fldCharType="separate"/>
            </w:r>
            <w:r>
              <w:rPr>
                <w:noProof/>
                <w:webHidden/>
              </w:rPr>
              <w:t>5</w:t>
            </w:r>
            <w:r>
              <w:rPr>
                <w:noProof/>
                <w:webHidden/>
              </w:rPr>
              <w:fldChar w:fldCharType="end"/>
            </w:r>
          </w:hyperlink>
        </w:p>
        <w:p w14:paraId="2102C085" w14:textId="7D35394A" w:rsidR="00B80F57" w:rsidRDefault="00B80F57">
          <w:pPr>
            <w:pStyle w:val="TOC2"/>
            <w:tabs>
              <w:tab w:val="right" w:pos="9016"/>
            </w:tabs>
            <w:rPr>
              <w:noProof/>
            </w:rPr>
          </w:pPr>
          <w:hyperlink w:anchor="_Toc185153128" w:history="1">
            <w:r w:rsidRPr="00F96EE2">
              <w:rPr>
                <w:rStyle w:val="Hyperlink"/>
                <w:rFonts w:ascii="Arial" w:eastAsia="Times New Roman" w:hAnsi="Arial" w:cs="Arial"/>
                <w:b/>
                <w:i/>
                <w:noProof/>
              </w:rPr>
              <w:t>Concept of the Circular Economy</w:t>
            </w:r>
            <w:r>
              <w:rPr>
                <w:noProof/>
                <w:webHidden/>
              </w:rPr>
              <w:tab/>
            </w:r>
            <w:r>
              <w:rPr>
                <w:noProof/>
                <w:webHidden/>
              </w:rPr>
              <w:fldChar w:fldCharType="begin"/>
            </w:r>
            <w:r>
              <w:rPr>
                <w:noProof/>
                <w:webHidden/>
              </w:rPr>
              <w:instrText xml:space="preserve"> PAGEREF _Toc185153128 \h </w:instrText>
            </w:r>
            <w:r>
              <w:rPr>
                <w:noProof/>
                <w:webHidden/>
              </w:rPr>
            </w:r>
            <w:r>
              <w:rPr>
                <w:noProof/>
                <w:webHidden/>
              </w:rPr>
              <w:fldChar w:fldCharType="separate"/>
            </w:r>
            <w:r>
              <w:rPr>
                <w:noProof/>
                <w:webHidden/>
              </w:rPr>
              <w:t>6</w:t>
            </w:r>
            <w:r>
              <w:rPr>
                <w:noProof/>
                <w:webHidden/>
              </w:rPr>
              <w:fldChar w:fldCharType="end"/>
            </w:r>
          </w:hyperlink>
        </w:p>
        <w:p w14:paraId="01A07607" w14:textId="7E155327" w:rsidR="00B80F57" w:rsidRDefault="00B80F57">
          <w:pPr>
            <w:pStyle w:val="TOC2"/>
            <w:tabs>
              <w:tab w:val="right" w:pos="9016"/>
            </w:tabs>
            <w:rPr>
              <w:noProof/>
            </w:rPr>
          </w:pPr>
          <w:hyperlink w:anchor="_Toc185153129" w:history="1">
            <w:r w:rsidRPr="00F96EE2">
              <w:rPr>
                <w:rStyle w:val="Hyperlink"/>
                <w:rFonts w:ascii="Arial" w:eastAsia="Times New Roman" w:hAnsi="Arial" w:cs="Arial"/>
                <w:b/>
                <w:i/>
                <w:noProof/>
              </w:rPr>
              <w:t>Evidence-Based Analysis</w:t>
            </w:r>
            <w:r>
              <w:rPr>
                <w:noProof/>
                <w:webHidden/>
              </w:rPr>
              <w:tab/>
            </w:r>
            <w:r>
              <w:rPr>
                <w:noProof/>
                <w:webHidden/>
              </w:rPr>
              <w:fldChar w:fldCharType="begin"/>
            </w:r>
            <w:r>
              <w:rPr>
                <w:noProof/>
                <w:webHidden/>
              </w:rPr>
              <w:instrText xml:space="preserve"> PAGEREF _Toc185153129 \h </w:instrText>
            </w:r>
            <w:r>
              <w:rPr>
                <w:noProof/>
                <w:webHidden/>
              </w:rPr>
            </w:r>
            <w:r>
              <w:rPr>
                <w:noProof/>
                <w:webHidden/>
              </w:rPr>
              <w:fldChar w:fldCharType="separate"/>
            </w:r>
            <w:r>
              <w:rPr>
                <w:noProof/>
                <w:webHidden/>
              </w:rPr>
              <w:t>8</w:t>
            </w:r>
            <w:r>
              <w:rPr>
                <w:noProof/>
                <w:webHidden/>
              </w:rPr>
              <w:fldChar w:fldCharType="end"/>
            </w:r>
          </w:hyperlink>
        </w:p>
        <w:p w14:paraId="03DC9781" w14:textId="1ED7A34F" w:rsidR="00B80F57" w:rsidRDefault="00B80F57" w:rsidP="00B80F57">
          <w:pPr>
            <w:pStyle w:val="TOC1"/>
            <w:rPr>
              <w:noProof/>
            </w:rPr>
          </w:pPr>
          <w:hyperlink w:anchor="_Toc185153130" w:history="1">
            <w:r w:rsidRPr="00F96EE2">
              <w:rPr>
                <w:rStyle w:val="Hyperlink"/>
                <w:rFonts w:ascii="Arial" w:eastAsia="Times New Roman" w:hAnsi="Arial" w:cs="Arial"/>
                <w:b/>
                <w:noProof/>
              </w:rPr>
              <w:t>RECOMMENDATIONS</w:t>
            </w:r>
            <w:r>
              <w:rPr>
                <w:noProof/>
                <w:webHidden/>
              </w:rPr>
              <w:tab/>
            </w:r>
            <w:r>
              <w:rPr>
                <w:noProof/>
                <w:webHidden/>
              </w:rPr>
              <w:fldChar w:fldCharType="begin"/>
            </w:r>
            <w:r>
              <w:rPr>
                <w:noProof/>
                <w:webHidden/>
              </w:rPr>
              <w:instrText xml:space="preserve"> PAGEREF _Toc185153130 \h </w:instrText>
            </w:r>
            <w:r>
              <w:rPr>
                <w:noProof/>
                <w:webHidden/>
              </w:rPr>
            </w:r>
            <w:r>
              <w:rPr>
                <w:noProof/>
                <w:webHidden/>
              </w:rPr>
              <w:fldChar w:fldCharType="separate"/>
            </w:r>
            <w:r>
              <w:rPr>
                <w:noProof/>
                <w:webHidden/>
              </w:rPr>
              <w:t>10</w:t>
            </w:r>
            <w:r>
              <w:rPr>
                <w:noProof/>
                <w:webHidden/>
              </w:rPr>
              <w:fldChar w:fldCharType="end"/>
            </w:r>
          </w:hyperlink>
        </w:p>
        <w:p w14:paraId="40ACE2BE" w14:textId="1563A7BD" w:rsidR="00B80F57" w:rsidRDefault="00B80F57" w:rsidP="00B80F57">
          <w:pPr>
            <w:pStyle w:val="TOC1"/>
            <w:rPr>
              <w:noProof/>
            </w:rPr>
          </w:pPr>
          <w:hyperlink w:anchor="_Toc185153131" w:history="1">
            <w:r w:rsidRPr="00F96EE2">
              <w:rPr>
                <w:rStyle w:val="Hyperlink"/>
                <w:rFonts w:ascii="Arial" w:eastAsia="Times New Roman" w:hAnsi="Arial" w:cs="Arial"/>
                <w:b/>
                <w:noProof/>
              </w:rPr>
              <w:t>CONCLUSION</w:t>
            </w:r>
            <w:r>
              <w:rPr>
                <w:noProof/>
                <w:webHidden/>
              </w:rPr>
              <w:tab/>
            </w:r>
            <w:r>
              <w:rPr>
                <w:noProof/>
                <w:webHidden/>
              </w:rPr>
              <w:fldChar w:fldCharType="begin"/>
            </w:r>
            <w:r>
              <w:rPr>
                <w:noProof/>
                <w:webHidden/>
              </w:rPr>
              <w:instrText xml:space="preserve"> PAGEREF _Toc185153131 \h </w:instrText>
            </w:r>
            <w:r>
              <w:rPr>
                <w:noProof/>
                <w:webHidden/>
              </w:rPr>
            </w:r>
            <w:r>
              <w:rPr>
                <w:noProof/>
                <w:webHidden/>
              </w:rPr>
              <w:fldChar w:fldCharType="separate"/>
            </w:r>
            <w:r>
              <w:rPr>
                <w:noProof/>
                <w:webHidden/>
              </w:rPr>
              <w:t>11</w:t>
            </w:r>
            <w:r>
              <w:rPr>
                <w:noProof/>
                <w:webHidden/>
              </w:rPr>
              <w:fldChar w:fldCharType="end"/>
            </w:r>
          </w:hyperlink>
        </w:p>
        <w:p w14:paraId="43835ECF" w14:textId="410A2EFA" w:rsidR="00B80F57" w:rsidRDefault="00B80F57" w:rsidP="00B80F57">
          <w:pPr>
            <w:pStyle w:val="TOC1"/>
            <w:rPr>
              <w:noProof/>
            </w:rPr>
          </w:pPr>
          <w:hyperlink w:anchor="_Toc185153132" w:history="1">
            <w:r w:rsidRPr="00F96EE2">
              <w:rPr>
                <w:rStyle w:val="Hyperlink"/>
                <w:rFonts w:ascii="Arial" w:eastAsia="Times New Roman" w:hAnsi="Arial" w:cs="Arial"/>
                <w:b/>
                <w:noProof/>
              </w:rPr>
              <w:t>REFERENCES</w:t>
            </w:r>
            <w:r>
              <w:rPr>
                <w:noProof/>
                <w:webHidden/>
              </w:rPr>
              <w:tab/>
            </w:r>
            <w:r>
              <w:rPr>
                <w:noProof/>
                <w:webHidden/>
              </w:rPr>
              <w:fldChar w:fldCharType="begin"/>
            </w:r>
            <w:r>
              <w:rPr>
                <w:noProof/>
                <w:webHidden/>
              </w:rPr>
              <w:instrText xml:space="preserve"> PAGEREF _Toc185153132 \h </w:instrText>
            </w:r>
            <w:r>
              <w:rPr>
                <w:noProof/>
                <w:webHidden/>
              </w:rPr>
            </w:r>
            <w:r>
              <w:rPr>
                <w:noProof/>
                <w:webHidden/>
              </w:rPr>
              <w:fldChar w:fldCharType="separate"/>
            </w:r>
            <w:r>
              <w:rPr>
                <w:noProof/>
                <w:webHidden/>
              </w:rPr>
              <w:t>12</w:t>
            </w:r>
            <w:r>
              <w:rPr>
                <w:noProof/>
                <w:webHidden/>
              </w:rPr>
              <w:fldChar w:fldCharType="end"/>
            </w:r>
          </w:hyperlink>
        </w:p>
        <w:p w14:paraId="00000019" w14:textId="21D9063D" w:rsidR="00803F8E" w:rsidRPr="00651BB4" w:rsidRDefault="00000000">
          <w:pPr>
            <w:spacing w:line="360" w:lineRule="auto"/>
            <w:jc w:val="both"/>
            <w:rPr>
              <w:rFonts w:ascii="Arial" w:hAnsi="Arial" w:cs="Arial"/>
            </w:rPr>
          </w:pPr>
          <w:r w:rsidRPr="00651BB4">
            <w:rPr>
              <w:rFonts w:ascii="Arial" w:hAnsi="Arial" w:cs="Arial"/>
            </w:rPr>
            <w:fldChar w:fldCharType="end"/>
          </w:r>
        </w:p>
      </w:sdtContent>
    </w:sdt>
    <w:p w14:paraId="0000001A" w14:textId="77777777" w:rsidR="00803F8E" w:rsidRPr="00651BB4" w:rsidRDefault="00000000">
      <w:pPr>
        <w:rPr>
          <w:rFonts w:ascii="Arial" w:eastAsia="Times New Roman" w:hAnsi="Arial" w:cs="Arial"/>
          <w:b/>
          <w:sz w:val="28"/>
          <w:szCs w:val="28"/>
        </w:rPr>
      </w:pPr>
      <w:r w:rsidRPr="00651BB4">
        <w:rPr>
          <w:rFonts w:ascii="Arial" w:hAnsi="Arial" w:cs="Arial"/>
        </w:rPr>
        <w:br w:type="page"/>
      </w:r>
    </w:p>
    <w:p w14:paraId="0000001B" w14:textId="77777777" w:rsidR="00803F8E" w:rsidRPr="00651BB4" w:rsidRDefault="00000000">
      <w:pPr>
        <w:pStyle w:val="Heading1"/>
        <w:spacing w:line="360" w:lineRule="auto"/>
        <w:jc w:val="both"/>
        <w:rPr>
          <w:rFonts w:ascii="Arial" w:eastAsia="Times New Roman" w:hAnsi="Arial" w:cs="Arial"/>
          <w:b/>
        </w:rPr>
      </w:pPr>
      <w:bookmarkStart w:id="1" w:name="_Toc185153124"/>
      <w:r w:rsidRPr="00651BB4">
        <w:rPr>
          <w:rFonts w:ascii="Arial" w:eastAsia="Times New Roman" w:hAnsi="Arial" w:cs="Arial"/>
          <w:b/>
          <w:color w:val="000000"/>
          <w:sz w:val="28"/>
          <w:szCs w:val="28"/>
        </w:rPr>
        <w:lastRenderedPageBreak/>
        <w:t>INTRODUCTION</w:t>
      </w:r>
      <w:bookmarkEnd w:id="1"/>
    </w:p>
    <w:p w14:paraId="0000001C" w14:textId="4E2E56C1" w:rsidR="00803F8E" w:rsidRPr="00651BB4" w:rsidRDefault="00651BB4" w:rsidP="00651BB4">
      <w:pPr>
        <w:pBdr>
          <w:top w:val="nil"/>
          <w:left w:val="nil"/>
          <w:bottom w:val="nil"/>
          <w:right w:val="nil"/>
          <w:between w:val="nil"/>
        </w:pBdr>
        <w:spacing w:before="280" w:after="280" w:line="360" w:lineRule="auto"/>
        <w:ind w:firstLine="720"/>
        <w:jc w:val="both"/>
        <w:rPr>
          <w:rFonts w:ascii="Arial" w:eastAsia="Times New Roman" w:hAnsi="Arial" w:cs="Arial"/>
          <w:color w:val="000000"/>
          <w:sz w:val="24"/>
          <w:szCs w:val="24"/>
        </w:rPr>
      </w:pPr>
      <w:r>
        <w:rPr>
          <w:rFonts w:ascii="Arial" w:eastAsia="Times New Roman" w:hAnsi="Arial" w:cs="Arial"/>
          <w:color w:val="000000"/>
          <w:sz w:val="24"/>
          <w:szCs w:val="24"/>
        </w:rPr>
        <w:t xml:space="preserve"> </w:t>
      </w:r>
      <w:r w:rsidR="00000000" w:rsidRPr="00651BB4">
        <w:rPr>
          <w:rFonts w:ascii="Arial" w:eastAsia="Times New Roman" w:hAnsi="Arial" w:cs="Arial"/>
          <w:color w:val="000000"/>
          <w:sz w:val="24"/>
          <w:szCs w:val="24"/>
        </w:rPr>
        <w:t>The restaurant called Pelican is an excellent establishment that is situated in Notting Hill, London; it gained popularity thanks to its focused on the seasons and the local product meals. While targeting economically conscious consumers, gourmet food lovers, and other people interested in fresh and healthily organic meals The Pelican can be considered as the place which meets all local customer demands and serves people over the evening meals in a formal atmosphere. The restaurant also has a vision that most of their dishes are concerning modern British food which they incorporate sustainable solutions as their philosophy.</w:t>
      </w:r>
    </w:p>
    <w:p w14:paraId="0000001D" w14:textId="62C2F81D" w:rsidR="00803F8E" w:rsidRPr="00651BB4" w:rsidRDefault="00651BB4" w:rsidP="00651BB4">
      <w:pPr>
        <w:pBdr>
          <w:top w:val="nil"/>
          <w:left w:val="nil"/>
          <w:bottom w:val="nil"/>
          <w:right w:val="nil"/>
          <w:between w:val="nil"/>
        </w:pBdr>
        <w:spacing w:before="280" w:after="280" w:line="360" w:lineRule="auto"/>
        <w:ind w:firstLine="720"/>
        <w:jc w:val="both"/>
        <w:rPr>
          <w:rFonts w:ascii="Arial" w:eastAsia="Times New Roman" w:hAnsi="Arial" w:cs="Arial"/>
          <w:color w:val="000000"/>
          <w:sz w:val="24"/>
          <w:szCs w:val="24"/>
        </w:rPr>
      </w:pPr>
      <w:r>
        <w:rPr>
          <w:rFonts w:ascii="Arial" w:eastAsia="Times New Roman" w:hAnsi="Arial" w:cs="Arial"/>
          <w:color w:val="000000"/>
          <w:sz w:val="24"/>
          <w:szCs w:val="24"/>
        </w:rPr>
        <w:t xml:space="preserve"> </w:t>
      </w:r>
      <w:r w:rsidR="00000000" w:rsidRPr="00651BB4">
        <w:rPr>
          <w:rFonts w:ascii="Arial" w:eastAsia="Times New Roman" w:hAnsi="Arial" w:cs="Arial"/>
          <w:color w:val="000000"/>
          <w:sz w:val="24"/>
          <w:szCs w:val="24"/>
        </w:rPr>
        <w:t xml:space="preserve">Restaurant sustainability has emerged as one of the critical concerns today with businesses straining to integrate concepts that will translate into reduced impacts on environment and society, sourcing of food items from local farmers, and business responsibility. More so, many restaurants like The Pelican, find sustainable practices a necessity beyond just reducing their imprint in the ecosystem because, in the current society, customers demand environmentally friendly </w:t>
      </w:r>
      <w:r w:rsidRPr="00651BB4">
        <w:rPr>
          <w:rFonts w:ascii="Arial" w:eastAsia="Times New Roman" w:hAnsi="Arial" w:cs="Arial"/>
          <w:color w:val="000000"/>
          <w:sz w:val="24"/>
          <w:szCs w:val="24"/>
        </w:rPr>
        <w:t>restaurants,</w:t>
      </w:r>
      <w:r w:rsidR="00000000" w:rsidRPr="00651BB4">
        <w:rPr>
          <w:rFonts w:ascii="Arial" w:eastAsia="Times New Roman" w:hAnsi="Arial" w:cs="Arial"/>
          <w:color w:val="000000"/>
          <w:sz w:val="24"/>
          <w:szCs w:val="24"/>
        </w:rPr>
        <w:t xml:space="preserve"> and most restaurants cannot operate without meeting the legal requirements on environmental conservation efforts.</w:t>
      </w:r>
    </w:p>
    <w:p w14:paraId="0000001E" w14:textId="6CB54DBE" w:rsidR="00803F8E" w:rsidRPr="00651BB4" w:rsidRDefault="00651BB4" w:rsidP="00651BB4">
      <w:pPr>
        <w:pBdr>
          <w:top w:val="nil"/>
          <w:left w:val="nil"/>
          <w:bottom w:val="nil"/>
          <w:right w:val="nil"/>
          <w:between w:val="nil"/>
        </w:pBdr>
        <w:spacing w:before="280" w:after="280" w:line="360" w:lineRule="auto"/>
        <w:ind w:firstLine="720"/>
        <w:jc w:val="both"/>
        <w:rPr>
          <w:rFonts w:ascii="Arial" w:eastAsia="Times New Roman" w:hAnsi="Arial" w:cs="Arial"/>
          <w:color w:val="000000"/>
          <w:sz w:val="24"/>
          <w:szCs w:val="24"/>
        </w:rPr>
      </w:pPr>
      <w:r>
        <w:rPr>
          <w:rFonts w:ascii="Arial" w:eastAsia="Times New Roman" w:hAnsi="Arial" w:cs="Arial"/>
          <w:color w:val="000000"/>
          <w:sz w:val="24"/>
          <w:szCs w:val="24"/>
        </w:rPr>
        <w:t xml:space="preserve"> </w:t>
      </w:r>
      <w:r w:rsidR="00000000" w:rsidRPr="00651BB4">
        <w:rPr>
          <w:rFonts w:ascii="Arial" w:eastAsia="Times New Roman" w:hAnsi="Arial" w:cs="Arial"/>
          <w:color w:val="000000"/>
          <w:sz w:val="24"/>
          <w:szCs w:val="24"/>
        </w:rPr>
        <w:t>This report aims to critically analyse The Pelican sustainable development strategy by analysing its conformity to sustainable gastronomy framework, operating legislation and the circular economy. Specifically, the report outlines areas of development, emerging problems, and areas of improvement for improving sustainability initiatives. Thus, current practices of affiliation, regulation, circular economy, and strategies for improving them in the future.</w:t>
      </w:r>
    </w:p>
    <w:p w14:paraId="0000001F" w14:textId="77777777" w:rsidR="00803F8E" w:rsidRPr="00651BB4" w:rsidRDefault="00000000">
      <w:pPr>
        <w:pStyle w:val="Heading1"/>
        <w:spacing w:line="360" w:lineRule="auto"/>
        <w:jc w:val="both"/>
        <w:rPr>
          <w:rFonts w:ascii="Arial" w:eastAsia="Times New Roman" w:hAnsi="Arial" w:cs="Arial"/>
          <w:b/>
        </w:rPr>
      </w:pPr>
      <w:bookmarkStart w:id="2" w:name="_Toc185153125"/>
      <w:r w:rsidRPr="00651BB4">
        <w:rPr>
          <w:rFonts w:ascii="Arial" w:eastAsia="Times New Roman" w:hAnsi="Arial" w:cs="Arial"/>
          <w:b/>
          <w:color w:val="000000"/>
          <w:sz w:val="28"/>
          <w:szCs w:val="28"/>
        </w:rPr>
        <w:t>MAIN BODY</w:t>
      </w:r>
      <w:bookmarkEnd w:id="2"/>
    </w:p>
    <w:p w14:paraId="00000020" w14:textId="77777777" w:rsidR="00803F8E" w:rsidRPr="00651BB4" w:rsidRDefault="00000000">
      <w:pPr>
        <w:pStyle w:val="Heading2"/>
        <w:spacing w:line="360" w:lineRule="auto"/>
        <w:jc w:val="both"/>
        <w:rPr>
          <w:rFonts w:ascii="Arial" w:eastAsia="Times New Roman" w:hAnsi="Arial" w:cs="Arial"/>
          <w:b/>
          <w:i/>
        </w:rPr>
      </w:pPr>
      <w:bookmarkStart w:id="3" w:name="_Toc185153126"/>
      <w:r w:rsidRPr="00651BB4">
        <w:rPr>
          <w:rFonts w:ascii="Arial" w:eastAsia="Times New Roman" w:hAnsi="Arial" w:cs="Arial"/>
          <w:b/>
          <w:i/>
          <w:color w:val="000000"/>
          <w:sz w:val="24"/>
          <w:szCs w:val="24"/>
        </w:rPr>
        <w:t>Principles and Pillars of Sustainable Gastronomy</w:t>
      </w:r>
      <w:bookmarkEnd w:id="3"/>
    </w:p>
    <w:p w14:paraId="00000021" w14:textId="027470BB" w:rsidR="00803F8E" w:rsidRPr="00651BB4" w:rsidRDefault="00651BB4" w:rsidP="00651BB4">
      <w:pPr>
        <w:spacing w:before="280" w:after="280" w:line="360" w:lineRule="auto"/>
        <w:ind w:firstLine="720"/>
        <w:jc w:val="both"/>
        <w:rPr>
          <w:rFonts w:ascii="Arial" w:eastAsia="Times New Roman" w:hAnsi="Arial" w:cs="Arial"/>
          <w:sz w:val="24"/>
          <w:szCs w:val="24"/>
        </w:rPr>
      </w:pPr>
      <w:r>
        <w:rPr>
          <w:rFonts w:ascii="Arial" w:eastAsia="Times New Roman" w:hAnsi="Arial" w:cs="Arial"/>
          <w:sz w:val="24"/>
          <w:szCs w:val="24"/>
        </w:rPr>
        <w:t xml:space="preserve"> </w:t>
      </w:r>
      <w:r w:rsidR="00000000" w:rsidRPr="00651BB4">
        <w:rPr>
          <w:rFonts w:ascii="Arial" w:eastAsia="Times New Roman" w:hAnsi="Arial" w:cs="Arial"/>
          <w:sz w:val="24"/>
          <w:szCs w:val="24"/>
        </w:rPr>
        <w:t xml:space="preserve">Sustainable gastronomy is the practice of shaping the restaurant industry from the aspects of environment, economy, and society by creating a sustainable food system which meets the need for the present while maintaining the earth’s resources for future generations (Baldassarre et al., 2020). Introducing the concept of </w:t>
      </w:r>
      <w:r w:rsidR="00000000" w:rsidRPr="00651BB4">
        <w:rPr>
          <w:rFonts w:ascii="Arial" w:eastAsia="Times New Roman" w:hAnsi="Arial" w:cs="Arial"/>
          <w:sz w:val="24"/>
          <w:szCs w:val="24"/>
        </w:rPr>
        <w:lastRenderedPageBreak/>
        <w:t>sustainable dining, The Pelican is committed to these principles through a series of successful and effective measures.</w:t>
      </w:r>
    </w:p>
    <w:p w14:paraId="00000022" w14:textId="77777777" w:rsidR="00803F8E" w:rsidRPr="00651BB4" w:rsidRDefault="00000000">
      <w:pPr>
        <w:spacing w:before="280" w:after="280" w:line="360" w:lineRule="auto"/>
        <w:jc w:val="both"/>
        <w:rPr>
          <w:rFonts w:ascii="Arial" w:eastAsia="Times New Roman" w:hAnsi="Arial" w:cs="Arial"/>
          <w:b/>
          <w:sz w:val="24"/>
          <w:szCs w:val="24"/>
        </w:rPr>
      </w:pPr>
      <w:r w:rsidRPr="00651BB4">
        <w:rPr>
          <w:rFonts w:ascii="Arial" w:eastAsia="Times New Roman" w:hAnsi="Arial" w:cs="Arial"/>
          <w:b/>
          <w:sz w:val="24"/>
          <w:szCs w:val="24"/>
        </w:rPr>
        <w:t>1. Environmental Sustainability</w:t>
      </w:r>
    </w:p>
    <w:p w14:paraId="00000023" w14:textId="48156F67" w:rsidR="00803F8E" w:rsidRPr="00651BB4" w:rsidRDefault="00651BB4" w:rsidP="00651BB4">
      <w:pPr>
        <w:spacing w:before="280" w:after="280" w:line="360" w:lineRule="auto"/>
        <w:ind w:firstLine="720"/>
        <w:jc w:val="both"/>
        <w:rPr>
          <w:rFonts w:ascii="Arial" w:eastAsia="Times New Roman" w:hAnsi="Arial" w:cs="Arial"/>
          <w:sz w:val="24"/>
          <w:szCs w:val="24"/>
        </w:rPr>
      </w:pPr>
      <w:r>
        <w:rPr>
          <w:rFonts w:ascii="Arial" w:eastAsia="Times New Roman" w:hAnsi="Arial" w:cs="Arial"/>
          <w:sz w:val="24"/>
          <w:szCs w:val="24"/>
        </w:rPr>
        <w:t xml:space="preserve"> </w:t>
      </w:r>
      <w:r w:rsidR="00000000" w:rsidRPr="00651BB4">
        <w:rPr>
          <w:rFonts w:ascii="Arial" w:eastAsia="Times New Roman" w:hAnsi="Arial" w:cs="Arial"/>
          <w:sz w:val="24"/>
          <w:szCs w:val="24"/>
        </w:rPr>
        <w:t>The Pelican also goes leaps and bounds in terms of environment by only using organic produce from local farms. This approach curtails the number of food miles hence lowers carbon emission which arise from transportation of food over long distances. The Pelican cooperates with the farmers from the region not only increases the sustainable production of agricultural products but also follows the “farm-to-fork” concept of procuring food products (Cohen, 2020). Third, the specific focusing on seasonal features of the restaurant’s bills also has an intent to avoid damaging the balance in the ecosystem, as all the offered meals are based on the supply and demand law. It minimizes the application of energy costly preservation procedures like frigidity and allows the organic farming practices that conserve the regulation ecosystem. Another advantage for the Pelican indicates its refusal from the usage of disposable tableware and dishes, replacing them with biodegradable and compostable materials.</w:t>
      </w:r>
    </w:p>
    <w:p w14:paraId="00000024" w14:textId="77777777" w:rsidR="00803F8E" w:rsidRPr="00651BB4" w:rsidRDefault="00000000">
      <w:pPr>
        <w:spacing w:before="280" w:after="280" w:line="360" w:lineRule="auto"/>
        <w:jc w:val="both"/>
        <w:rPr>
          <w:rFonts w:ascii="Arial" w:eastAsia="Times New Roman" w:hAnsi="Arial" w:cs="Arial"/>
          <w:b/>
          <w:sz w:val="24"/>
          <w:szCs w:val="24"/>
        </w:rPr>
      </w:pPr>
      <w:r w:rsidRPr="00651BB4">
        <w:rPr>
          <w:rFonts w:ascii="Arial" w:eastAsia="Times New Roman" w:hAnsi="Arial" w:cs="Arial"/>
          <w:b/>
          <w:sz w:val="24"/>
          <w:szCs w:val="24"/>
        </w:rPr>
        <w:t>2. Social Responsibility</w:t>
      </w:r>
    </w:p>
    <w:p w14:paraId="00000025" w14:textId="795FA878" w:rsidR="00803F8E" w:rsidRDefault="00651BB4" w:rsidP="00651BB4">
      <w:pPr>
        <w:spacing w:before="280" w:after="280" w:line="360" w:lineRule="auto"/>
        <w:ind w:firstLine="720"/>
        <w:jc w:val="both"/>
        <w:rPr>
          <w:rFonts w:ascii="Arial" w:eastAsia="Times New Roman" w:hAnsi="Arial" w:cs="Arial"/>
          <w:sz w:val="24"/>
          <w:szCs w:val="24"/>
        </w:rPr>
      </w:pPr>
      <w:r>
        <w:rPr>
          <w:rFonts w:ascii="Arial" w:eastAsia="Times New Roman" w:hAnsi="Arial" w:cs="Arial"/>
          <w:sz w:val="24"/>
          <w:szCs w:val="24"/>
        </w:rPr>
        <w:t xml:space="preserve"> </w:t>
      </w:r>
      <w:r w:rsidR="00000000" w:rsidRPr="00651BB4">
        <w:rPr>
          <w:rFonts w:ascii="Arial" w:eastAsia="Times New Roman" w:hAnsi="Arial" w:cs="Arial"/>
          <w:sz w:val="24"/>
          <w:szCs w:val="24"/>
        </w:rPr>
        <w:t>What is more, the company is very active in social responsibility since it participates in community concerns and projects. Through hiring and training of its employees, the restaurant for example by hiring and training its employees, it offers an employment and a chance to upgrade skills by the young people especially those who intend to pursue a career in the restaurant and hotels trade. This not only helps uplift a community but also fits the United Nations’ broader Sustainable Development Goals (Kibler et al., 2021). Moreover, The Pelican fights food waste with the charitable organisations since the collected data were delivered to them and shared the surplus food. This way there is no waste from overproduction, which would otherwise go to add to the increasing landfill problems in society.</w:t>
      </w:r>
    </w:p>
    <w:p w14:paraId="6039A345" w14:textId="77777777" w:rsidR="00651BB4" w:rsidRDefault="00651BB4">
      <w:pPr>
        <w:spacing w:before="280" w:after="280" w:line="360" w:lineRule="auto"/>
        <w:jc w:val="both"/>
        <w:rPr>
          <w:rFonts w:ascii="Arial" w:eastAsia="Times New Roman" w:hAnsi="Arial" w:cs="Arial"/>
          <w:sz w:val="24"/>
          <w:szCs w:val="24"/>
        </w:rPr>
      </w:pPr>
    </w:p>
    <w:p w14:paraId="1D5689CE" w14:textId="77777777" w:rsidR="00651BB4" w:rsidRPr="00651BB4" w:rsidRDefault="00651BB4">
      <w:pPr>
        <w:spacing w:before="280" w:after="280" w:line="360" w:lineRule="auto"/>
        <w:jc w:val="both"/>
        <w:rPr>
          <w:rFonts w:ascii="Arial" w:eastAsia="Times New Roman" w:hAnsi="Arial" w:cs="Arial"/>
          <w:sz w:val="24"/>
          <w:szCs w:val="24"/>
        </w:rPr>
      </w:pPr>
    </w:p>
    <w:p w14:paraId="00000026" w14:textId="77777777" w:rsidR="00803F8E" w:rsidRPr="00651BB4" w:rsidRDefault="00000000">
      <w:pPr>
        <w:spacing w:before="280" w:after="280" w:line="360" w:lineRule="auto"/>
        <w:jc w:val="both"/>
        <w:rPr>
          <w:rFonts w:ascii="Arial" w:eastAsia="Times New Roman" w:hAnsi="Arial" w:cs="Arial"/>
          <w:b/>
          <w:sz w:val="24"/>
          <w:szCs w:val="24"/>
        </w:rPr>
      </w:pPr>
      <w:r w:rsidRPr="00651BB4">
        <w:rPr>
          <w:rFonts w:ascii="Arial" w:eastAsia="Times New Roman" w:hAnsi="Arial" w:cs="Arial"/>
          <w:b/>
          <w:sz w:val="24"/>
          <w:szCs w:val="24"/>
        </w:rPr>
        <w:lastRenderedPageBreak/>
        <w:t>3. Economic Sustainability</w:t>
      </w:r>
    </w:p>
    <w:p w14:paraId="00000027" w14:textId="65CF0392" w:rsidR="00803F8E" w:rsidRPr="00651BB4" w:rsidRDefault="00651BB4" w:rsidP="00651BB4">
      <w:pPr>
        <w:spacing w:before="280" w:after="280" w:line="360" w:lineRule="auto"/>
        <w:ind w:firstLine="720"/>
        <w:jc w:val="both"/>
        <w:rPr>
          <w:rFonts w:ascii="Arial" w:eastAsia="Times New Roman" w:hAnsi="Arial" w:cs="Arial"/>
          <w:sz w:val="24"/>
          <w:szCs w:val="24"/>
        </w:rPr>
      </w:pPr>
      <w:r>
        <w:rPr>
          <w:rFonts w:ascii="Arial" w:eastAsia="Times New Roman" w:hAnsi="Arial" w:cs="Arial"/>
          <w:sz w:val="24"/>
          <w:szCs w:val="24"/>
        </w:rPr>
        <w:t xml:space="preserve"> </w:t>
      </w:r>
      <w:r w:rsidR="00000000" w:rsidRPr="00651BB4">
        <w:rPr>
          <w:rFonts w:ascii="Arial" w:eastAsia="Times New Roman" w:hAnsi="Arial" w:cs="Arial"/>
          <w:sz w:val="24"/>
          <w:szCs w:val="24"/>
        </w:rPr>
        <w:t xml:space="preserve">The documentation of quality and cost brings out economic sustainability, which is a significant component of The Pelican Operations, </w:t>
      </w:r>
      <w:r w:rsidRPr="00651BB4">
        <w:rPr>
          <w:rFonts w:ascii="Arial" w:eastAsia="Times New Roman" w:hAnsi="Arial" w:cs="Arial"/>
          <w:sz w:val="24"/>
          <w:szCs w:val="24"/>
        </w:rPr>
        <w:t>this</w:t>
      </w:r>
      <w:r w:rsidR="00000000" w:rsidRPr="00651BB4">
        <w:rPr>
          <w:rFonts w:ascii="Arial" w:eastAsia="Times New Roman" w:hAnsi="Arial" w:cs="Arial"/>
          <w:sz w:val="24"/>
          <w:szCs w:val="24"/>
        </w:rPr>
        <w:t xml:space="preserve"> has succeeded in prioritizing, local sourcing, and developing reliable sustainable supply chain networks. They help the organization to cut on its global market dependence, to achieve cost stability, and to foster long-term relationships with local contractors. Besides using fewer resources and a lower number of employees, the restaurant guarantees long-term effective revenues (Mair &amp; Jago, 2020). From its initiatives in environmental conservation, The Pelican has managed to build clientele base especially those who are concerned with the harvesting of scarce resources improving on its competitiveness in the market.</w:t>
      </w:r>
    </w:p>
    <w:p w14:paraId="00000028" w14:textId="77777777" w:rsidR="00803F8E" w:rsidRPr="00651BB4" w:rsidRDefault="00000000">
      <w:pPr>
        <w:pStyle w:val="Heading2"/>
        <w:spacing w:line="360" w:lineRule="auto"/>
        <w:jc w:val="both"/>
        <w:rPr>
          <w:rFonts w:ascii="Arial" w:eastAsia="Times New Roman" w:hAnsi="Arial" w:cs="Arial"/>
          <w:b/>
          <w:i/>
        </w:rPr>
      </w:pPr>
      <w:bookmarkStart w:id="4" w:name="_Toc185153127"/>
      <w:r w:rsidRPr="00651BB4">
        <w:rPr>
          <w:rFonts w:ascii="Arial" w:eastAsia="Times New Roman" w:hAnsi="Arial" w:cs="Arial"/>
          <w:b/>
          <w:i/>
          <w:color w:val="000000"/>
          <w:sz w:val="24"/>
          <w:szCs w:val="24"/>
        </w:rPr>
        <w:t>Compliance with Regulations and Legislation</w:t>
      </w:r>
      <w:bookmarkEnd w:id="4"/>
    </w:p>
    <w:p w14:paraId="00000029" w14:textId="51C8DB2B" w:rsidR="00803F8E" w:rsidRPr="00651BB4" w:rsidRDefault="00651BB4" w:rsidP="00651BB4">
      <w:pPr>
        <w:spacing w:before="280" w:after="280" w:line="360" w:lineRule="auto"/>
        <w:ind w:firstLine="720"/>
        <w:jc w:val="both"/>
        <w:rPr>
          <w:rFonts w:ascii="Arial" w:eastAsia="Times New Roman" w:hAnsi="Arial" w:cs="Arial"/>
          <w:sz w:val="24"/>
          <w:szCs w:val="24"/>
        </w:rPr>
      </w:pPr>
      <w:r>
        <w:rPr>
          <w:rFonts w:ascii="Arial" w:eastAsia="Times New Roman" w:hAnsi="Arial" w:cs="Arial"/>
          <w:sz w:val="24"/>
          <w:szCs w:val="24"/>
        </w:rPr>
        <w:t xml:space="preserve"> </w:t>
      </w:r>
      <w:r w:rsidR="00000000" w:rsidRPr="00651BB4">
        <w:rPr>
          <w:rFonts w:ascii="Arial" w:eastAsia="Times New Roman" w:hAnsi="Arial" w:cs="Arial"/>
          <w:sz w:val="24"/>
          <w:szCs w:val="24"/>
        </w:rPr>
        <w:t>Sustainability legislation is a vital factor to consider for every restaurant in the UK to operate legally, to abide with the law requirements and advocated environmental practices. The Pelican, as a leading restaurant in sustainability, demonstrates adherence to key regulatory requirements in the following areas:</w:t>
      </w:r>
    </w:p>
    <w:p w14:paraId="0000002A" w14:textId="77777777" w:rsidR="00803F8E" w:rsidRPr="00651BB4" w:rsidRDefault="00000000">
      <w:pPr>
        <w:spacing w:before="280" w:after="280" w:line="360" w:lineRule="auto"/>
        <w:jc w:val="both"/>
        <w:rPr>
          <w:rFonts w:ascii="Arial" w:eastAsia="Times New Roman" w:hAnsi="Arial" w:cs="Arial"/>
          <w:b/>
          <w:sz w:val="24"/>
          <w:szCs w:val="24"/>
        </w:rPr>
      </w:pPr>
      <w:r w:rsidRPr="00651BB4">
        <w:rPr>
          <w:rFonts w:ascii="Arial" w:eastAsia="Times New Roman" w:hAnsi="Arial" w:cs="Arial"/>
          <w:b/>
          <w:sz w:val="24"/>
          <w:szCs w:val="24"/>
        </w:rPr>
        <w:t>1. Waste Management Regulations</w:t>
      </w:r>
    </w:p>
    <w:p w14:paraId="0000002B" w14:textId="356EBDFA" w:rsidR="00803F8E" w:rsidRDefault="00651BB4">
      <w:pPr>
        <w:spacing w:before="280" w:after="280" w:line="360" w:lineRule="auto"/>
        <w:jc w:val="both"/>
        <w:rPr>
          <w:rFonts w:ascii="Arial" w:eastAsia="Times New Roman" w:hAnsi="Arial" w:cs="Arial"/>
          <w:sz w:val="24"/>
          <w:szCs w:val="24"/>
        </w:rPr>
      </w:pPr>
      <w:r>
        <w:rPr>
          <w:rFonts w:ascii="Arial" w:eastAsia="Times New Roman" w:hAnsi="Arial" w:cs="Arial"/>
          <w:sz w:val="24"/>
          <w:szCs w:val="24"/>
        </w:rPr>
        <w:t xml:space="preserve"> </w:t>
      </w:r>
      <w:r>
        <w:rPr>
          <w:rFonts w:ascii="Arial" w:eastAsia="Times New Roman" w:hAnsi="Arial" w:cs="Arial"/>
          <w:sz w:val="24"/>
          <w:szCs w:val="24"/>
        </w:rPr>
        <w:tab/>
      </w:r>
      <w:r w:rsidR="00000000" w:rsidRPr="00651BB4">
        <w:rPr>
          <w:rFonts w:ascii="Arial" w:eastAsia="Times New Roman" w:hAnsi="Arial" w:cs="Arial"/>
          <w:sz w:val="24"/>
          <w:szCs w:val="24"/>
        </w:rPr>
        <w:t xml:space="preserve">The Pelican is committed to waste sorting and recycling since the UK Environment Act 2021 requires food businesses to sort food waste for recycling or composting (DEFRA, 2021). With the help of the food waste recycling services the restaurant receives, the latter maximizes its in-house composting of organic waste to be used to fertilize local farmlands. Additionally, the actual use of compostable packaging materials, especially for takeaway services, meets the UK-wide waste management legislations to mitigate use of single use plastics (Jones et al., 2021). The Pelican works to solve two major issues; the Redistributes perishable products to </w:t>
      </w:r>
      <w:proofErr w:type="spellStart"/>
      <w:r w:rsidR="00000000" w:rsidRPr="00651BB4">
        <w:rPr>
          <w:rFonts w:ascii="Arial" w:eastAsia="Times New Roman" w:hAnsi="Arial" w:cs="Arial"/>
          <w:sz w:val="24"/>
          <w:szCs w:val="24"/>
        </w:rPr>
        <w:t>FareShare</w:t>
      </w:r>
      <w:proofErr w:type="spellEnd"/>
      <w:r w:rsidR="00000000" w:rsidRPr="00651BB4">
        <w:rPr>
          <w:rFonts w:ascii="Arial" w:eastAsia="Times New Roman" w:hAnsi="Arial" w:cs="Arial"/>
          <w:sz w:val="24"/>
          <w:szCs w:val="24"/>
        </w:rPr>
        <w:t xml:space="preserve"> and other partner organisations, thus eliminating food wastage in the process and using food to assist deprived communities.</w:t>
      </w:r>
    </w:p>
    <w:p w14:paraId="190D976E" w14:textId="77777777" w:rsidR="00651BB4" w:rsidRDefault="00651BB4">
      <w:pPr>
        <w:spacing w:before="280" w:after="280" w:line="360" w:lineRule="auto"/>
        <w:jc w:val="both"/>
        <w:rPr>
          <w:rFonts w:ascii="Arial" w:eastAsia="Times New Roman" w:hAnsi="Arial" w:cs="Arial"/>
          <w:sz w:val="24"/>
          <w:szCs w:val="24"/>
        </w:rPr>
      </w:pPr>
    </w:p>
    <w:p w14:paraId="28004F0A" w14:textId="77777777" w:rsidR="00651BB4" w:rsidRPr="00651BB4" w:rsidRDefault="00651BB4">
      <w:pPr>
        <w:spacing w:before="280" w:after="280" w:line="360" w:lineRule="auto"/>
        <w:jc w:val="both"/>
        <w:rPr>
          <w:rFonts w:ascii="Arial" w:eastAsia="Times New Roman" w:hAnsi="Arial" w:cs="Arial"/>
          <w:sz w:val="24"/>
          <w:szCs w:val="24"/>
        </w:rPr>
      </w:pPr>
    </w:p>
    <w:p w14:paraId="0000002C" w14:textId="77777777" w:rsidR="00803F8E" w:rsidRPr="00651BB4" w:rsidRDefault="00000000">
      <w:pPr>
        <w:spacing w:before="280" w:after="280" w:line="360" w:lineRule="auto"/>
        <w:jc w:val="both"/>
        <w:rPr>
          <w:rFonts w:ascii="Arial" w:eastAsia="Times New Roman" w:hAnsi="Arial" w:cs="Arial"/>
          <w:b/>
          <w:sz w:val="24"/>
          <w:szCs w:val="24"/>
        </w:rPr>
      </w:pPr>
      <w:r w:rsidRPr="00651BB4">
        <w:rPr>
          <w:rFonts w:ascii="Arial" w:eastAsia="Times New Roman" w:hAnsi="Arial" w:cs="Arial"/>
          <w:b/>
          <w:sz w:val="24"/>
          <w:szCs w:val="24"/>
        </w:rPr>
        <w:lastRenderedPageBreak/>
        <w:t>2. Energy Efficiency Standards</w:t>
      </w:r>
    </w:p>
    <w:p w14:paraId="0000002D" w14:textId="2C418025" w:rsidR="00803F8E" w:rsidRPr="00651BB4" w:rsidRDefault="00651BB4">
      <w:pPr>
        <w:spacing w:before="280" w:after="280" w:line="360" w:lineRule="auto"/>
        <w:jc w:val="both"/>
        <w:rPr>
          <w:rFonts w:ascii="Arial" w:eastAsia="Times New Roman" w:hAnsi="Arial" w:cs="Arial"/>
          <w:sz w:val="24"/>
          <w:szCs w:val="24"/>
        </w:rPr>
      </w:pPr>
      <w:r>
        <w:rPr>
          <w:rFonts w:ascii="Arial" w:eastAsia="Times New Roman" w:hAnsi="Arial" w:cs="Arial"/>
          <w:sz w:val="24"/>
          <w:szCs w:val="24"/>
        </w:rPr>
        <w:t xml:space="preserve"> </w:t>
      </w:r>
      <w:r>
        <w:rPr>
          <w:rFonts w:ascii="Arial" w:eastAsia="Times New Roman" w:hAnsi="Arial" w:cs="Arial"/>
          <w:sz w:val="24"/>
          <w:szCs w:val="24"/>
        </w:rPr>
        <w:tab/>
      </w:r>
      <w:r w:rsidR="00000000" w:rsidRPr="00651BB4">
        <w:rPr>
          <w:rFonts w:ascii="Arial" w:eastAsia="Times New Roman" w:hAnsi="Arial" w:cs="Arial"/>
          <w:sz w:val="24"/>
          <w:szCs w:val="24"/>
        </w:rPr>
        <w:t>There is also improvement in the energy efficiency The Pelican which is also a major aspect (</w:t>
      </w:r>
      <w:proofErr w:type="spellStart"/>
      <w:r w:rsidR="00000000" w:rsidRPr="00651BB4">
        <w:rPr>
          <w:rFonts w:ascii="Arial" w:eastAsia="Times New Roman" w:hAnsi="Arial" w:cs="Arial"/>
          <w:sz w:val="24"/>
          <w:szCs w:val="24"/>
        </w:rPr>
        <w:t>Renfors</w:t>
      </w:r>
      <w:proofErr w:type="spellEnd"/>
      <w:r w:rsidR="00000000" w:rsidRPr="00651BB4">
        <w:rPr>
          <w:rFonts w:ascii="Arial" w:eastAsia="Times New Roman" w:hAnsi="Arial" w:cs="Arial"/>
          <w:sz w:val="24"/>
          <w:szCs w:val="24"/>
        </w:rPr>
        <w:t xml:space="preserve"> and Wendt, 2024). Some of the measures taken include recourse to modern, energy-effective kitchen ware, the compliance with the UK Energy Efficiency Regulations 2020 as per the lighting equipment. These modifications decrease electrical energy utilization and carbon footprint and help the restaurant to meet its sustainable development objectives (</w:t>
      </w:r>
      <w:proofErr w:type="spellStart"/>
      <w:r w:rsidR="00000000" w:rsidRPr="00651BB4">
        <w:rPr>
          <w:rFonts w:ascii="Arial" w:eastAsia="Times New Roman" w:hAnsi="Arial" w:cs="Arial"/>
          <w:sz w:val="24"/>
          <w:szCs w:val="24"/>
        </w:rPr>
        <w:t>Filimonau</w:t>
      </w:r>
      <w:proofErr w:type="spellEnd"/>
      <w:r w:rsidR="00000000" w:rsidRPr="00651BB4">
        <w:rPr>
          <w:rFonts w:ascii="Arial" w:eastAsia="Times New Roman" w:hAnsi="Arial" w:cs="Arial"/>
          <w:sz w:val="24"/>
          <w:szCs w:val="24"/>
        </w:rPr>
        <w:t xml:space="preserve"> &amp; De Coteau, 2020). Also, to minimize its reliance on conventional power sources, The Pelican has installed solar panels that go some way into fulfilling the company’s energy needs.</w:t>
      </w:r>
    </w:p>
    <w:p w14:paraId="0000002E" w14:textId="77777777" w:rsidR="00803F8E" w:rsidRPr="00651BB4" w:rsidRDefault="00000000">
      <w:pPr>
        <w:spacing w:before="280" w:after="280" w:line="360" w:lineRule="auto"/>
        <w:jc w:val="both"/>
        <w:rPr>
          <w:rFonts w:ascii="Arial" w:eastAsia="Times New Roman" w:hAnsi="Arial" w:cs="Arial"/>
          <w:b/>
          <w:sz w:val="24"/>
          <w:szCs w:val="24"/>
        </w:rPr>
      </w:pPr>
      <w:r w:rsidRPr="00651BB4">
        <w:rPr>
          <w:rFonts w:ascii="Arial" w:eastAsia="Times New Roman" w:hAnsi="Arial" w:cs="Arial"/>
          <w:b/>
          <w:sz w:val="24"/>
          <w:szCs w:val="24"/>
        </w:rPr>
        <w:t>3. Health and Safety Compliance</w:t>
      </w:r>
    </w:p>
    <w:p w14:paraId="0000002F" w14:textId="67DDE6C7" w:rsidR="00803F8E" w:rsidRPr="00651BB4" w:rsidRDefault="00651BB4" w:rsidP="00651BB4">
      <w:pPr>
        <w:spacing w:before="280" w:after="280" w:line="360" w:lineRule="auto"/>
        <w:ind w:firstLine="720"/>
        <w:jc w:val="both"/>
        <w:rPr>
          <w:rFonts w:ascii="Arial" w:eastAsia="Times New Roman" w:hAnsi="Arial" w:cs="Arial"/>
          <w:sz w:val="24"/>
          <w:szCs w:val="24"/>
        </w:rPr>
      </w:pPr>
      <w:r>
        <w:rPr>
          <w:rFonts w:ascii="Arial" w:eastAsia="Times New Roman" w:hAnsi="Arial" w:cs="Arial"/>
          <w:sz w:val="24"/>
          <w:szCs w:val="24"/>
        </w:rPr>
        <w:t xml:space="preserve"> </w:t>
      </w:r>
      <w:r w:rsidR="00000000" w:rsidRPr="00651BB4">
        <w:rPr>
          <w:rFonts w:ascii="Arial" w:eastAsia="Times New Roman" w:hAnsi="Arial" w:cs="Arial"/>
          <w:sz w:val="24"/>
          <w:szCs w:val="24"/>
        </w:rPr>
        <w:t>The protection of people using the products of The Pelican and its employees is also among the company’s values. They use high standards of hygiene thus the restaurant receives high ratings under the Food Standards Agency (FSA). This helps to improve its compliance, and its safety in serving customers through safe dining experiences (</w:t>
      </w:r>
      <w:proofErr w:type="spellStart"/>
      <w:r w:rsidR="00000000" w:rsidRPr="00651BB4">
        <w:rPr>
          <w:rFonts w:ascii="Arial" w:eastAsia="Times New Roman" w:hAnsi="Arial" w:cs="Arial"/>
          <w:sz w:val="24"/>
          <w:szCs w:val="24"/>
        </w:rPr>
        <w:t>Grèzes-Bürcher</w:t>
      </w:r>
      <w:proofErr w:type="spellEnd"/>
      <w:r w:rsidR="00000000" w:rsidRPr="00651BB4">
        <w:rPr>
          <w:rFonts w:ascii="Arial" w:eastAsia="Times New Roman" w:hAnsi="Arial" w:cs="Arial"/>
          <w:sz w:val="24"/>
          <w:szCs w:val="24"/>
        </w:rPr>
        <w:t xml:space="preserve"> and </w:t>
      </w:r>
      <w:proofErr w:type="spellStart"/>
      <w:r w:rsidR="00000000" w:rsidRPr="00651BB4">
        <w:rPr>
          <w:rFonts w:ascii="Arial" w:eastAsia="Times New Roman" w:hAnsi="Arial" w:cs="Arial"/>
          <w:sz w:val="24"/>
          <w:szCs w:val="24"/>
        </w:rPr>
        <w:t>Grèzes</w:t>
      </w:r>
      <w:proofErr w:type="spellEnd"/>
      <w:r w:rsidR="00000000" w:rsidRPr="00651BB4">
        <w:rPr>
          <w:rFonts w:ascii="Arial" w:eastAsia="Times New Roman" w:hAnsi="Arial" w:cs="Arial"/>
          <w:sz w:val="24"/>
          <w:szCs w:val="24"/>
        </w:rPr>
        <w:t>, 2023).</w:t>
      </w:r>
    </w:p>
    <w:p w14:paraId="00000030" w14:textId="46EB4A3E" w:rsidR="00803F8E" w:rsidRPr="00651BB4" w:rsidRDefault="00651BB4" w:rsidP="00651BB4">
      <w:pPr>
        <w:spacing w:before="280" w:after="280" w:line="360" w:lineRule="auto"/>
        <w:ind w:firstLine="720"/>
        <w:jc w:val="both"/>
        <w:rPr>
          <w:rFonts w:ascii="Arial" w:eastAsia="Times New Roman" w:hAnsi="Arial" w:cs="Arial"/>
          <w:sz w:val="24"/>
          <w:szCs w:val="24"/>
        </w:rPr>
      </w:pPr>
      <w:r>
        <w:rPr>
          <w:rFonts w:ascii="Arial" w:eastAsia="Times New Roman" w:hAnsi="Arial" w:cs="Arial"/>
          <w:sz w:val="24"/>
          <w:szCs w:val="24"/>
        </w:rPr>
        <w:t xml:space="preserve"> </w:t>
      </w:r>
      <w:r w:rsidR="00000000" w:rsidRPr="00651BB4">
        <w:rPr>
          <w:rFonts w:ascii="Arial" w:eastAsia="Times New Roman" w:hAnsi="Arial" w:cs="Arial"/>
          <w:sz w:val="24"/>
          <w:szCs w:val="24"/>
        </w:rPr>
        <w:t>However, unlike most of the sustainable development goals, water conservation management has not been well enhanced. Currently, The Pelican does not have the rainwater capture and recycling of greywater systems an opportunity exists for The Pelican to practice higher sustainable principles of resource management and gain better compliance to sustainability standards.</w:t>
      </w:r>
    </w:p>
    <w:p w14:paraId="00000031" w14:textId="77777777" w:rsidR="00803F8E" w:rsidRPr="00651BB4" w:rsidRDefault="00000000">
      <w:pPr>
        <w:pStyle w:val="Heading2"/>
        <w:spacing w:line="360" w:lineRule="auto"/>
        <w:jc w:val="both"/>
        <w:rPr>
          <w:rFonts w:ascii="Arial" w:eastAsia="Times New Roman" w:hAnsi="Arial" w:cs="Arial"/>
          <w:b/>
          <w:i/>
        </w:rPr>
      </w:pPr>
      <w:bookmarkStart w:id="5" w:name="_Toc185153128"/>
      <w:r w:rsidRPr="00651BB4">
        <w:rPr>
          <w:rFonts w:ascii="Arial" w:eastAsia="Times New Roman" w:hAnsi="Arial" w:cs="Arial"/>
          <w:b/>
          <w:i/>
          <w:color w:val="000000"/>
          <w:sz w:val="24"/>
          <w:szCs w:val="24"/>
        </w:rPr>
        <w:t>Concept of the Circular Economy</w:t>
      </w:r>
      <w:bookmarkEnd w:id="5"/>
    </w:p>
    <w:p w14:paraId="00000032" w14:textId="4B8C0038" w:rsidR="00803F8E" w:rsidRPr="00651BB4" w:rsidRDefault="00651BB4" w:rsidP="00651BB4">
      <w:pPr>
        <w:spacing w:before="280" w:after="280" w:line="360" w:lineRule="auto"/>
        <w:ind w:firstLine="720"/>
        <w:jc w:val="both"/>
        <w:rPr>
          <w:rFonts w:ascii="Arial" w:eastAsia="Times New Roman" w:hAnsi="Arial" w:cs="Arial"/>
          <w:sz w:val="24"/>
          <w:szCs w:val="24"/>
        </w:rPr>
      </w:pPr>
      <w:r>
        <w:rPr>
          <w:rFonts w:ascii="Arial" w:eastAsia="Times New Roman" w:hAnsi="Arial" w:cs="Arial"/>
          <w:sz w:val="24"/>
          <w:szCs w:val="24"/>
        </w:rPr>
        <w:t xml:space="preserve"> </w:t>
      </w:r>
      <w:r w:rsidR="00000000" w:rsidRPr="00651BB4">
        <w:rPr>
          <w:rFonts w:ascii="Arial" w:eastAsia="Times New Roman" w:hAnsi="Arial" w:cs="Arial"/>
          <w:sz w:val="24"/>
          <w:szCs w:val="24"/>
        </w:rPr>
        <w:t>System innovation is a broader term in the spectrum of sustainability that is partly defined by the circular economy, which in turn revolves around the strategies of resource utilisation, waste minimisation and material recycling (Chuang, Kuo and Luo, 2020). Unlike the take-make-dispose approach of conventional linear economy, the concept of circular economy creates a circular economy model reducing environmental degradation and encouraging sustainable consumption practices (Mylan et al., 2020). In the following section, I will explain how The Pelican enacts these elements in its activities to several significant effects.</w:t>
      </w:r>
    </w:p>
    <w:p w14:paraId="00000033" w14:textId="77777777" w:rsidR="00803F8E" w:rsidRPr="00651BB4" w:rsidRDefault="00000000">
      <w:pPr>
        <w:spacing w:before="280" w:after="280" w:line="360" w:lineRule="auto"/>
        <w:jc w:val="both"/>
        <w:rPr>
          <w:rFonts w:ascii="Arial" w:eastAsia="Times New Roman" w:hAnsi="Arial" w:cs="Arial"/>
          <w:b/>
          <w:sz w:val="24"/>
          <w:szCs w:val="24"/>
        </w:rPr>
      </w:pPr>
      <w:r w:rsidRPr="00651BB4">
        <w:rPr>
          <w:rFonts w:ascii="Arial" w:eastAsia="Times New Roman" w:hAnsi="Arial" w:cs="Arial"/>
          <w:b/>
          <w:sz w:val="24"/>
          <w:szCs w:val="24"/>
        </w:rPr>
        <w:lastRenderedPageBreak/>
        <w:t>1. Food Waste Reduction</w:t>
      </w:r>
    </w:p>
    <w:p w14:paraId="00000034" w14:textId="54F13A10" w:rsidR="00803F8E" w:rsidRPr="00651BB4" w:rsidRDefault="00651BB4" w:rsidP="00651BB4">
      <w:pPr>
        <w:spacing w:before="280" w:after="280" w:line="360" w:lineRule="auto"/>
        <w:ind w:firstLine="720"/>
        <w:jc w:val="both"/>
        <w:rPr>
          <w:rFonts w:ascii="Arial" w:eastAsia="Times New Roman" w:hAnsi="Arial" w:cs="Arial"/>
          <w:sz w:val="24"/>
          <w:szCs w:val="24"/>
        </w:rPr>
      </w:pPr>
      <w:r>
        <w:rPr>
          <w:rFonts w:ascii="Arial" w:eastAsia="Times New Roman" w:hAnsi="Arial" w:cs="Arial"/>
          <w:sz w:val="24"/>
          <w:szCs w:val="24"/>
        </w:rPr>
        <w:t xml:space="preserve"> </w:t>
      </w:r>
      <w:r w:rsidR="00000000" w:rsidRPr="00651BB4">
        <w:rPr>
          <w:rFonts w:ascii="Arial" w:eastAsia="Times New Roman" w:hAnsi="Arial" w:cs="Arial"/>
          <w:sz w:val="24"/>
          <w:szCs w:val="24"/>
        </w:rPr>
        <w:t xml:space="preserve">Throwing away food is dangerous for the ecosystem and, The Pelican, as a conscious pub, collaborates with such partners as </w:t>
      </w:r>
      <w:proofErr w:type="spellStart"/>
      <w:r w:rsidR="00000000" w:rsidRPr="00651BB4">
        <w:rPr>
          <w:rFonts w:ascii="Arial" w:eastAsia="Times New Roman" w:hAnsi="Arial" w:cs="Arial"/>
          <w:sz w:val="24"/>
          <w:szCs w:val="24"/>
        </w:rPr>
        <w:t>FareShare</w:t>
      </w:r>
      <w:proofErr w:type="spellEnd"/>
      <w:r w:rsidR="00000000" w:rsidRPr="00651BB4">
        <w:rPr>
          <w:rFonts w:ascii="Arial" w:eastAsia="Times New Roman" w:hAnsi="Arial" w:cs="Arial"/>
          <w:sz w:val="24"/>
          <w:szCs w:val="24"/>
        </w:rPr>
        <w:t>. In a way, redistributing the leftover edible food to other people through donation to charities also demystifies social issues such as hunger and minimizes embarrassing volumes of food waste ending in a dump (Dora et al., 2021). Inedible biodegradable waste is managed through composting and recycling that is taken back to farmers and growers for use in soil regeneration to support the regenerative agriculture food production circle. Both of these strategies not only reduce the degradation of the environment but also make clear the company’s policy of sustainable development of The Pelican.</w:t>
      </w:r>
    </w:p>
    <w:p w14:paraId="00000035" w14:textId="77777777" w:rsidR="00803F8E" w:rsidRPr="00651BB4" w:rsidRDefault="00000000">
      <w:pPr>
        <w:spacing w:before="280" w:after="280" w:line="360" w:lineRule="auto"/>
        <w:jc w:val="both"/>
        <w:rPr>
          <w:rFonts w:ascii="Arial" w:eastAsia="Times New Roman" w:hAnsi="Arial" w:cs="Arial"/>
          <w:b/>
          <w:sz w:val="24"/>
          <w:szCs w:val="24"/>
        </w:rPr>
      </w:pPr>
      <w:r w:rsidRPr="00651BB4">
        <w:rPr>
          <w:rFonts w:ascii="Arial" w:eastAsia="Times New Roman" w:hAnsi="Arial" w:cs="Arial"/>
          <w:b/>
          <w:sz w:val="24"/>
          <w:szCs w:val="24"/>
        </w:rPr>
        <w:t>2. Sustainable Packaging</w:t>
      </w:r>
    </w:p>
    <w:p w14:paraId="00000036" w14:textId="36CFEF5E" w:rsidR="00803F8E" w:rsidRPr="00651BB4" w:rsidRDefault="00651BB4" w:rsidP="00651BB4">
      <w:pPr>
        <w:spacing w:before="280" w:after="280" w:line="360" w:lineRule="auto"/>
        <w:ind w:firstLine="720"/>
        <w:jc w:val="both"/>
        <w:rPr>
          <w:rFonts w:ascii="Arial" w:eastAsia="Times New Roman" w:hAnsi="Arial" w:cs="Arial"/>
          <w:sz w:val="24"/>
          <w:szCs w:val="24"/>
        </w:rPr>
      </w:pPr>
      <w:r>
        <w:rPr>
          <w:rFonts w:ascii="Arial" w:eastAsia="Times New Roman" w:hAnsi="Arial" w:cs="Arial"/>
          <w:sz w:val="24"/>
          <w:szCs w:val="24"/>
        </w:rPr>
        <w:t xml:space="preserve"> </w:t>
      </w:r>
      <w:r w:rsidRPr="00651BB4">
        <w:rPr>
          <w:rFonts w:ascii="Arial" w:eastAsia="Times New Roman" w:hAnsi="Arial" w:cs="Arial"/>
          <w:sz w:val="24"/>
          <w:szCs w:val="24"/>
        </w:rPr>
        <w:t>Many</w:t>
      </w:r>
      <w:r w:rsidR="00000000" w:rsidRPr="00651BB4">
        <w:rPr>
          <w:rFonts w:ascii="Arial" w:eastAsia="Times New Roman" w:hAnsi="Arial" w:cs="Arial"/>
          <w:sz w:val="24"/>
          <w:szCs w:val="24"/>
        </w:rPr>
        <w:t xml:space="preserve"> plastics is used in packaging and even though The Pelican has been able to make certain improvements towards the use of sustainable packaging materials. This company only uses biodegradable and compostable material for their takeaway services, therefore, is part of the circular economy scheme. This approach reduces the impact on the environment and answers to increased concerns of consumers and customers toward sustainable solutions (</w:t>
      </w:r>
      <w:proofErr w:type="spellStart"/>
      <w:r w:rsidR="00000000" w:rsidRPr="00651BB4">
        <w:rPr>
          <w:rFonts w:ascii="Arial" w:eastAsia="Times New Roman" w:hAnsi="Arial" w:cs="Arial"/>
          <w:sz w:val="24"/>
          <w:szCs w:val="24"/>
        </w:rPr>
        <w:t>Gössling</w:t>
      </w:r>
      <w:proofErr w:type="spellEnd"/>
      <w:r w:rsidR="00000000" w:rsidRPr="00651BB4">
        <w:rPr>
          <w:rFonts w:ascii="Arial" w:eastAsia="Times New Roman" w:hAnsi="Arial" w:cs="Arial"/>
          <w:sz w:val="24"/>
          <w:szCs w:val="24"/>
        </w:rPr>
        <w:t xml:space="preserve"> &amp; Higham, 2021).</w:t>
      </w:r>
    </w:p>
    <w:p w14:paraId="00000037" w14:textId="77777777" w:rsidR="00803F8E" w:rsidRPr="00651BB4" w:rsidRDefault="00000000">
      <w:pPr>
        <w:spacing w:before="280" w:after="280" w:line="360" w:lineRule="auto"/>
        <w:jc w:val="both"/>
        <w:rPr>
          <w:rFonts w:ascii="Arial" w:eastAsia="Times New Roman" w:hAnsi="Arial" w:cs="Arial"/>
          <w:b/>
          <w:sz w:val="24"/>
          <w:szCs w:val="24"/>
        </w:rPr>
      </w:pPr>
      <w:r w:rsidRPr="00651BB4">
        <w:rPr>
          <w:rFonts w:ascii="Arial" w:eastAsia="Times New Roman" w:hAnsi="Arial" w:cs="Arial"/>
          <w:b/>
          <w:sz w:val="24"/>
          <w:szCs w:val="24"/>
        </w:rPr>
        <w:t>3. Water and Energy Efficiency</w:t>
      </w:r>
    </w:p>
    <w:p w14:paraId="00000038" w14:textId="621EB6C6" w:rsidR="00803F8E" w:rsidRPr="00651BB4" w:rsidRDefault="00651BB4" w:rsidP="00651BB4">
      <w:pPr>
        <w:spacing w:before="280" w:after="280" w:line="360" w:lineRule="auto"/>
        <w:ind w:firstLine="720"/>
        <w:jc w:val="both"/>
        <w:rPr>
          <w:rFonts w:ascii="Arial" w:eastAsia="Times New Roman" w:hAnsi="Arial" w:cs="Arial"/>
          <w:sz w:val="24"/>
          <w:szCs w:val="24"/>
        </w:rPr>
      </w:pPr>
      <w:r>
        <w:rPr>
          <w:rFonts w:ascii="Arial" w:eastAsia="Times New Roman" w:hAnsi="Arial" w:cs="Arial"/>
          <w:sz w:val="24"/>
          <w:szCs w:val="24"/>
        </w:rPr>
        <w:t xml:space="preserve"> </w:t>
      </w:r>
      <w:r w:rsidR="00000000" w:rsidRPr="00651BB4">
        <w:rPr>
          <w:rFonts w:ascii="Arial" w:eastAsia="Times New Roman" w:hAnsi="Arial" w:cs="Arial"/>
          <w:sz w:val="24"/>
          <w:szCs w:val="24"/>
        </w:rPr>
        <w:t>The Pelican gains resource productivity by the utilization of closed-circuit watering systems and utilization of solar power. These measures they minimise operational reliance on non-renewable materials and aligned with UK renewable energy strategy. Nevertheless, these can be extended further to create a water conservation system where rainwater harvesting systems and grey water recycling forms part of the integrated system (Palazzo and Vollero, 2021).</w:t>
      </w:r>
    </w:p>
    <w:p w14:paraId="00000039" w14:textId="4F56AAA9" w:rsidR="00803F8E" w:rsidRPr="00651BB4" w:rsidRDefault="00651BB4" w:rsidP="00651BB4">
      <w:pPr>
        <w:spacing w:before="280" w:after="280" w:line="360" w:lineRule="auto"/>
        <w:ind w:firstLine="720"/>
        <w:jc w:val="both"/>
        <w:rPr>
          <w:rFonts w:ascii="Arial" w:eastAsia="Times New Roman" w:hAnsi="Arial" w:cs="Arial"/>
          <w:sz w:val="24"/>
          <w:szCs w:val="24"/>
        </w:rPr>
      </w:pPr>
      <w:r>
        <w:rPr>
          <w:rFonts w:ascii="Arial" w:eastAsia="Times New Roman" w:hAnsi="Arial" w:cs="Arial"/>
          <w:sz w:val="24"/>
          <w:szCs w:val="24"/>
        </w:rPr>
        <w:t xml:space="preserve"> </w:t>
      </w:r>
      <w:r w:rsidR="00000000" w:rsidRPr="00651BB4">
        <w:rPr>
          <w:rFonts w:ascii="Arial" w:eastAsia="Times New Roman" w:hAnsi="Arial" w:cs="Arial"/>
          <w:sz w:val="24"/>
          <w:szCs w:val="24"/>
        </w:rPr>
        <w:t>These initiatives alone make The Pelican an archetype of circular economy and present a reference for practices within the restaurant business. Further extending current activities will only help to strengthen its position as a provider of environmentally friendly services in the sphere of gastronomy.</w:t>
      </w:r>
    </w:p>
    <w:p w14:paraId="0000003A" w14:textId="77777777" w:rsidR="00803F8E" w:rsidRPr="00651BB4" w:rsidRDefault="00000000">
      <w:pPr>
        <w:pStyle w:val="Heading2"/>
        <w:spacing w:line="360" w:lineRule="auto"/>
        <w:jc w:val="both"/>
        <w:rPr>
          <w:rFonts w:ascii="Arial" w:eastAsia="Times New Roman" w:hAnsi="Arial" w:cs="Arial"/>
          <w:b/>
          <w:i/>
        </w:rPr>
      </w:pPr>
      <w:bookmarkStart w:id="6" w:name="_Toc185153129"/>
      <w:r w:rsidRPr="00651BB4">
        <w:rPr>
          <w:rFonts w:ascii="Arial" w:eastAsia="Times New Roman" w:hAnsi="Arial" w:cs="Arial"/>
          <w:b/>
          <w:i/>
          <w:color w:val="000000"/>
          <w:sz w:val="24"/>
          <w:szCs w:val="24"/>
        </w:rPr>
        <w:lastRenderedPageBreak/>
        <w:t>Evidence-Based Analysis</w:t>
      </w:r>
      <w:bookmarkEnd w:id="6"/>
    </w:p>
    <w:p w14:paraId="0000003B" w14:textId="4ADE0257" w:rsidR="00803F8E" w:rsidRPr="00651BB4" w:rsidRDefault="00651BB4" w:rsidP="00651BB4">
      <w:pPr>
        <w:spacing w:before="280" w:after="280" w:line="360" w:lineRule="auto"/>
        <w:ind w:firstLine="720"/>
        <w:jc w:val="both"/>
        <w:rPr>
          <w:rFonts w:ascii="Arial" w:eastAsia="Times New Roman" w:hAnsi="Arial" w:cs="Arial"/>
          <w:sz w:val="24"/>
          <w:szCs w:val="24"/>
        </w:rPr>
      </w:pPr>
      <w:r>
        <w:rPr>
          <w:rFonts w:ascii="Arial" w:eastAsia="Times New Roman" w:hAnsi="Arial" w:cs="Arial"/>
          <w:sz w:val="24"/>
          <w:szCs w:val="24"/>
        </w:rPr>
        <w:t xml:space="preserve"> </w:t>
      </w:r>
      <w:r w:rsidR="00000000" w:rsidRPr="00651BB4">
        <w:rPr>
          <w:rFonts w:ascii="Arial" w:eastAsia="Times New Roman" w:hAnsi="Arial" w:cs="Arial"/>
          <w:sz w:val="24"/>
          <w:szCs w:val="24"/>
        </w:rPr>
        <w:t>The availability of existing theoretical concepts and examples of their application helps to evaluate the activity of The Pelican and its sustainability programs as the examples of the best practices and define their strengths and potential issues. The outline of the assessment of the environmental impact of Carrefour is explained by models of the TBL and SBMC.</w:t>
      </w:r>
    </w:p>
    <w:p w14:paraId="0000003C" w14:textId="77777777" w:rsidR="00803F8E" w:rsidRPr="00651BB4" w:rsidRDefault="00000000">
      <w:pPr>
        <w:spacing w:before="280" w:after="280" w:line="360" w:lineRule="auto"/>
        <w:jc w:val="both"/>
        <w:rPr>
          <w:rFonts w:ascii="Arial" w:eastAsia="Times New Roman" w:hAnsi="Arial" w:cs="Arial"/>
          <w:b/>
          <w:sz w:val="24"/>
          <w:szCs w:val="24"/>
        </w:rPr>
      </w:pPr>
      <w:r w:rsidRPr="00651BB4">
        <w:rPr>
          <w:rFonts w:ascii="Arial" w:eastAsia="Times New Roman" w:hAnsi="Arial" w:cs="Arial"/>
          <w:b/>
          <w:sz w:val="24"/>
          <w:szCs w:val="24"/>
        </w:rPr>
        <w:t>1. Triple Bottom Line (TBL)</w:t>
      </w:r>
    </w:p>
    <w:p w14:paraId="0000003D" w14:textId="420CA17E" w:rsidR="00803F8E" w:rsidRPr="00651BB4" w:rsidRDefault="00651BB4" w:rsidP="00651BB4">
      <w:pPr>
        <w:spacing w:before="280" w:after="280" w:line="360" w:lineRule="auto"/>
        <w:ind w:firstLine="360"/>
        <w:jc w:val="both"/>
        <w:rPr>
          <w:rFonts w:ascii="Arial" w:eastAsia="Times New Roman" w:hAnsi="Arial" w:cs="Arial"/>
          <w:sz w:val="24"/>
          <w:szCs w:val="24"/>
        </w:rPr>
      </w:pPr>
      <w:r>
        <w:rPr>
          <w:rFonts w:ascii="Arial" w:eastAsia="Times New Roman" w:hAnsi="Arial" w:cs="Arial"/>
          <w:sz w:val="24"/>
          <w:szCs w:val="24"/>
        </w:rPr>
        <w:t xml:space="preserve"> </w:t>
      </w:r>
      <w:r w:rsidR="00000000" w:rsidRPr="00651BB4">
        <w:rPr>
          <w:rFonts w:ascii="Arial" w:eastAsia="Times New Roman" w:hAnsi="Arial" w:cs="Arial"/>
          <w:sz w:val="24"/>
          <w:szCs w:val="24"/>
        </w:rPr>
        <w:t>The Triple Bottom Line approach concerns organisational accountability for natural capital, people capital, and financial capital as the sustainability reporting frameworks (Elkington, 2020). The Pelican exemplifies this model through its operations:</w:t>
      </w:r>
    </w:p>
    <w:p w14:paraId="0000003E" w14:textId="77777777" w:rsidR="00803F8E" w:rsidRPr="00651BB4" w:rsidRDefault="00000000">
      <w:pPr>
        <w:numPr>
          <w:ilvl w:val="0"/>
          <w:numId w:val="1"/>
        </w:numPr>
        <w:pBdr>
          <w:top w:val="nil"/>
          <w:left w:val="nil"/>
          <w:bottom w:val="nil"/>
          <w:right w:val="nil"/>
          <w:between w:val="nil"/>
        </w:pBdr>
        <w:spacing w:before="280" w:after="0" w:line="360" w:lineRule="auto"/>
        <w:jc w:val="both"/>
        <w:rPr>
          <w:rFonts w:ascii="Arial" w:hAnsi="Arial" w:cs="Arial"/>
          <w:color w:val="000000"/>
          <w:sz w:val="24"/>
          <w:szCs w:val="24"/>
        </w:rPr>
      </w:pPr>
      <w:r w:rsidRPr="00651BB4">
        <w:rPr>
          <w:rFonts w:ascii="Arial" w:eastAsia="Times New Roman" w:hAnsi="Arial" w:cs="Arial"/>
          <w:b/>
          <w:color w:val="000000"/>
          <w:sz w:val="24"/>
          <w:szCs w:val="24"/>
        </w:rPr>
        <w:t>Environmental</w:t>
      </w:r>
      <w:r w:rsidRPr="00651BB4">
        <w:rPr>
          <w:rFonts w:ascii="Arial" w:eastAsia="Times New Roman" w:hAnsi="Arial" w:cs="Arial"/>
          <w:color w:val="000000"/>
          <w:sz w:val="24"/>
          <w:szCs w:val="24"/>
        </w:rPr>
        <w:t xml:space="preserve">: The recreational relation also one of the strategies As the Pelican Company is a try to purchase the organic food products form the local producers Due to which the company have a minimal impact on the ecological system. By avoiding Food miles, Seasonal menus &amp; cutting down on plastics used it reduces its CO 2 emission and supports Biodiversity. </w:t>
      </w:r>
    </w:p>
    <w:p w14:paraId="0000003F" w14:textId="77777777" w:rsidR="00803F8E" w:rsidRPr="00651BB4" w:rsidRDefault="00000000">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651BB4">
        <w:rPr>
          <w:rFonts w:ascii="Arial" w:eastAsia="Times New Roman" w:hAnsi="Arial" w:cs="Arial"/>
          <w:b/>
          <w:color w:val="000000"/>
          <w:sz w:val="24"/>
          <w:szCs w:val="24"/>
        </w:rPr>
        <w:t>Social</w:t>
      </w:r>
      <w:r w:rsidRPr="00651BB4">
        <w:rPr>
          <w:rFonts w:ascii="Arial" w:eastAsia="Times New Roman" w:hAnsi="Arial" w:cs="Arial"/>
          <w:color w:val="000000"/>
          <w:sz w:val="24"/>
          <w:szCs w:val="24"/>
        </w:rPr>
        <w:t>: There is emphasis on local takeaway since the restaurant empowers many people by hiring employees which in turns develop talents within the community. Theatre, using its own workers from Notting Hill hiring and training them, The Pelican contributes to improving contacts of local hospitality companies and addressing social justice (Jones and Wynn, 2022).</w:t>
      </w:r>
    </w:p>
    <w:p w14:paraId="00000040" w14:textId="77777777" w:rsidR="00803F8E" w:rsidRPr="00651BB4" w:rsidRDefault="00000000">
      <w:pPr>
        <w:numPr>
          <w:ilvl w:val="0"/>
          <w:numId w:val="1"/>
        </w:numPr>
        <w:pBdr>
          <w:top w:val="nil"/>
          <w:left w:val="nil"/>
          <w:bottom w:val="nil"/>
          <w:right w:val="nil"/>
          <w:between w:val="nil"/>
        </w:pBdr>
        <w:spacing w:after="280" w:line="360" w:lineRule="auto"/>
        <w:jc w:val="both"/>
        <w:rPr>
          <w:rFonts w:ascii="Arial" w:hAnsi="Arial" w:cs="Arial"/>
          <w:color w:val="000000"/>
          <w:sz w:val="24"/>
          <w:szCs w:val="24"/>
        </w:rPr>
      </w:pPr>
      <w:r w:rsidRPr="00651BB4">
        <w:rPr>
          <w:rFonts w:ascii="Arial" w:eastAsia="Times New Roman" w:hAnsi="Arial" w:cs="Arial"/>
          <w:b/>
          <w:color w:val="000000"/>
          <w:sz w:val="24"/>
          <w:szCs w:val="24"/>
        </w:rPr>
        <w:t>Economic</w:t>
      </w:r>
      <w:r w:rsidRPr="00651BB4">
        <w:rPr>
          <w:rFonts w:ascii="Arial" w:eastAsia="Times New Roman" w:hAnsi="Arial" w:cs="Arial"/>
          <w:color w:val="000000"/>
          <w:sz w:val="24"/>
          <w:szCs w:val="24"/>
        </w:rPr>
        <w:t>: Although the latter has a weaker focusing on brand image and personality, due to its reliable and local sources of supply and through giving priority to sustainability efforts, the costs of the Pelicans are optimal, and thus operationally stable. In other words, its farm-to-table business concept satisfies the local food producers in addition to stimulating customer-brand loyalty and therefore continuous revenues for the service.</w:t>
      </w:r>
    </w:p>
    <w:p w14:paraId="76E1AB79" w14:textId="77777777" w:rsidR="00651BB4" w:rsidRDefault="00651BB4" w:rsidP="00651BB4">
      <w:pPr>
        <w:pBdr>
          <w:top w:val="nil"/>
          <w:left w:val="nil"/>
          <w:bottom w:val="nil"/>
          <w:right w:val="nil"/>
          <w:between w:val="nil"/>
        </w:pBdr>
        <w:spacing w:after="280" w:line="360" w:lineRule="auto"/>
        <w:jc w:val="both"/>
        <w:rPr>
          <w:rFonts w:ascii="Arial" w:hAnsi="Arial" w:cs="Arial"/>
          <w:color w:val="000000"/>
          <w:sz w:val="24"/>
          <w:szCs w:val="24"/>
        </w:rPr>
      </w:pPr>
    </w:p>
    <w:p w14:paraId="1D2A04A4" w14:textId="77777777" w:rsidR="00651BB4" w:rsidRPr="00651BB4" w:rsidRDefault="00651BB4" w:rsidP="00651BB4">
      <w:pPr>
        <w:pBdr>
          <w:top w:val="nil"/>
          <w:left w:val="nil"/>
          <w:bottom w:val="nil"/>
          <w:right w:val="nil"/>
          <w:between w:val="nil"/>
        </w:pBdr>
        <w:spacing w:after="280" w:line="360" w:lineRule="auto"/>
        <w:jc w:val="both"/>
        <w:rPr>
          <w:rFonts w:ascii="Arial" w:hAnsi="Arial" w:cs="Arial"/>
          <w:color w:val="000000"/>
          <w:sz w:val="24"/>
          <w:szCs w:val="24"/>
        </w:rPr>
      </w:pPr>
    </w:p>
    <w:p w14:paraId="00000041" w14:textId="77777777" w:rsidR="00803F8E" w:rsidRPr="00651BB4" w:rsidRDefault="00000000">
      <w:pPr>
        <w:spacing w:before="280" w:after="280" w:line="360" w:lineRule="auto"/>
        <w:jc w:val="both"/>
        <w:rPr>
          <w:rFonts w:ascii="Arial" w:eastAsia="Times New Roman" w:hAnsi="Arial" w:cs="Arial"/>
          <w:b/>
          <w:sz w:val="24"/>
          <w:szCs w:val="24"/>
        </w:rPr>
      </w:pPr>
      <w:r w:rsidRPr="00651BB4">
        <w:rPr>
          <w:rFonts w:ascii="Arial" w:eastAsia="Times New Roman" w:hAnsi="Arial" w:cs="Arial"/>
          <w:b/>
          <w:sz w:val="24"/>
          <w:szCs w:val="24"/>
        </w:rPr>
        <w:lastRenderedPageBreak/>
        <w:t>2. Sustainable Business Model Canvas (SBMC)</w:t>
      </w:r>
    </w:p>
    <w:p w14:paraId="00000042" w14:textId="7000D640" w:rsidR="00803F8E" w:rsidRPr="00651BB4" w:rsidRDefault="00651BB4" w:rsidP="00651BB4">
      <w:pPr>
        <w:spacing w:before="280" w:after="280" w:line="360" w:lineRule="auto"/>
        <w:ind w:firstLine="720"/>
        <w:jc w:val="both"/>
        <w:rPr>
          <w:rFonts w:ascii="Arial" w:eastAsia="Times New Roman" w:hAnsi="Arial" w:cs="Arial"/>
          <w:sz w:val="24"/>
          <w:szCs w:val="24"/>
        </w:rPr>
      </w:pPr>
      <w:r>
        <w:rPr>
          <w:rFonts w:ascii="Arial" w:eastAsia="Times New Roman" w:hAnsi="Arial" w:cs="Arial"/>
          <w:sz w:val="24"/>
          <w:szCs w:val="24"/>
        </w:rPr>
        <w:t xml:space="preserve"> </w:t>
      </w:r>
      <w:r w:rsidR="00000000" w:rsidRPr="00651BB4">
        <w:rPr>
          <w:rFonts w:ascii="Arial" w:eastAsia="Times New Roman" w:hAnsi="Arial" w:cs="Arial"/>
          <w:sz w:val="24"/>
          <w:szCs w:val="24"/>
        </w:rPr>
        <w:t>In SBMC framework the following ethical dining experiences are described as key proposition of the Pelican. Sourcing, waste management and sustainable packaging demonstrate how the restaurant has its client valued by reducing the sustainability effects as they feed the value delivery. However, if looking at the SBMC, there is no lack of customer engagement initiatives. However, as Borrello et al., have pointed out in their study today even The Pelican has many eco-policies put in place the firm could do more in including the customer along the process.</w:t>
      </w:r>
    </w:p>
    <w:p w14:paraId="00000043" w14:textId="77777777" w:rsidR="00803F8E" w:rsidRPr="00651BB4" w:rsidRDefault="00000000">
      <w:pPr>
        <w:spacing w:before="280" w:after="280" w:line="360" w:lineRule="auto"/>
        <w:jc w:val="both"/>
        <w:rPr>
          <w:rFonts w:ascii="Arial" w:eastAsia="Times New Roman" w:hAnsi="Arial" w:cs="Arial"/>
          <w:b/>
          <w:sz w:val="24"/>
          <w:szCs w:val="24"/>
        </w:rPr>
      </w:pPr>
      <w:r w:rsidRPr="00651BB4">
        <w:rPr>
          <w:rFonts w:ascii="Arial" w:eastAsia="Times New Roman" w:hAnsi="Arial" w:cs="Arial"/>
          <w:b/>
          <w:sz w:val="24"/>
          <w:szCs w:val="24"/>
        </w:rPr>
        <w:t>3. Challenges and Industry Comparisons</w:t>
      </w:r>
    </w:p>
    <w:p w14:paraId="00000044" w14:textId="6B284ACF" w:rsidR="00803F8E" w:rsidRPr="00651BB4" w:rsidRDefault="00651BB4" w:rsidP="00651BB4">
      <w:pPr>
        <w:spacing w:before="280" w:after="280" w:line="360" w:lineRule="auto"/>
        <w:ind w:firstLine="720"/>
        <w:jc w:val="both"/>
        <w:rPr>
          <w:rFonts w:ascii="Arial" w:eastAsia="Times New Roman" w:hAnsi="Arial" w:cs="Arial"/>
          <w:sz w:val="24"/>
          <w:szCs w:val="24"/>
        </w:rPr>
      </w:pPr>
      <w:r>
        <w:rPr>
          <w:rFonts w:ascii="Arial" w:eastAsia="Times New Roman" w:hAnsi="Arial" w:cs="Arial"/>
          <w:sz w:val="24"/>
          <w:szCs w:val="24"/>
        </w:rPr>
        <w:t xml:space="preserve"> </w:t>
      </w:r>
      <w:r w:rsidR="00000000" w:rsidRPr="00651BB4">
        <w:rPr>
          <w:rFonts w:ascii="Arial" w:eastAsia="Times New Roman" w:hAnsi="Arial" w:cs="Arial"/>
          <w:sz w:val="24"/>
          <w:szCs w:val="24"/>
        </w:rPr>
        <w:t xml:space="preserve">With regards to waste management as well as the effective use of energy, the measurements taken by The Pelican outcompete its leading competitors such as Ottolenghi. Another example </w:t>
      </w:r>
      <w:r w:rsidRPr="00651BB4">
        <w:rPr>
          <w:rFonts w:ascii="Arial" w:eastAsia="Times New Roman" w:hAnsi="Arial" w:cs="Arial"/>
          <w:sz w:val="24"/>
          <w:szCs w:val="24"/>
        </w:rPr>
        <w:t>includes</w:t>
      </w:r>
      <w:r w:rsidR="00000000" w:rsidRPr="00651BB4">
        <w:rPr>
          <w:rFonts w:ascii="Arial" w:eastAsia="Times New Roman" w:hAnsi="Arial" w:cs="Arial"/>
          <w:sz w:val="24"/>
          <w:szCs w:val="24"/>
        </w:rPr>
        <w:t xml:space="preserve"> recycling of organic waste to produce compost, and the use of renewable energy form as among the aspects in environmental sustainability that it has taken the lead to champion. However, The Pelican does not implement more of the complex technological features such as the use of Artificial Intelligence in the management of inventories. From this perspective, competitors achieve better efficacy in lean inventory generation thanks to AI and have comparatively low expenses (</w:t>
      </w:r>
      <w:proofErr w:type="spellStart"/>
      <w:r w:rsidR="00000000" w:rsidRPr="00651BB4">
        <w:rPr>
          <w:rFonts w:ascii="Arial" w:eastAsia="Times New Roman" w:hAnsi="Arial" w:cs="Arial"/>
          <w:sz w:val="24"/>
          <w:szCs w:val="24"/>
        </w:rPr>
        <w:t>Okumus</w:t>
      </w:r>
      <w:proofErr w:type="spellEnd"/>
      <w:r w:rsidR="00000000" w:rsidRPr="00651BB4">
        <w:rPr>
          <w:rFonts w:ascii="Arial" w:eastAsia="Times New Roman" w:hAnsi="Arial" w:cs="Arial"/>
          <w:sz w:val="24"/>
          <w:szCs w:val="24"/>
        </w:rPr>
        <w:t xml:space="preserve"> et al., 2020).</w:t>
      </w:r>
    </w:p>
    <w:p w14:paraId="00000045" w14:textId="77777777" w:rsidR="00803F8E" w:rsidRPr="00651BB4" w:rsidRDefault="00000000">
      <w:pPr>
        <w:spacing w:line="360" w:lineRule="auto"/>
        <w:jc w:val="both"/>
        <w:rPr>
          <w:rFonts w:ascii="Arial" w:eastAsia="Times New Roman" w:hAnsi="Arial" w:cs="Arial"/>
          <w:b/>
          <w:sz w:val="28"/>
          <w:szCs w:val="28"/>
        </w:rPr>
      </w:pPr>
      <w:r w:rsidRPr="00651BB4">
        <w:rPr>
          <w:rFonts w:ascii="Arial" w:hAnsi="Arial" w:cs="Arial"/>
        </w:rPr>
        <w:br w:type="page"/>
      </w:r>
    </w:p>
    <w:p w14:paraId="00000046" w14:textId="77777777" w:rsidR="00803F8E" w:rsidRPr="00651BB4" w:rsidRDefault="00000000">
      <w:pPr>
        <w:pStyle w:val="Heading1"/>
        <w:spacing w:line="360" w:lineRule="auto"/>
        <w:jc w:val="both"/>
        <w:rPr>
          <w:rFonts w:ascii="Arial" w:eastAsia="Times New Roman" w:hAnsi="Arial" w:cs="Arial"/>
          <w:b/>
        </w:rPr>
      </w:pPr>
      <w:bookmarkStart w:id="7" w:name="_Toc185153130"/>
      <w:r w:rsidRPr="00651BB4">
        <w:rPr>
          <w:rFonts w:ascii="Arial" w:eastAsia="Times New Roman" w:hAnsi="Arial" w:cs="Arial"/>
          <w:b/>
          <w:color w:val="000000"/>
          <w:sz w:val="28"/>
          <w:szCs w:val="28"/>
        </w:rPr>
        <w:lastRenderedPageBreak/>
        <w:t>RECOMMENDATIONS</w:t>
      </w:r>
      <w:bookmarkEnd w:id="7"/>
    </w:p>
    <w:p w14:paraId="00000047" w14:textId="03CAE741" w:rsidR="00803F8E" w:rsidRPr="00651BB4" w:rsidRDefault="00651BB4" w:rsidP="00651BB4">
      <w:pPr>
        <w:spacing w:line="360" w:lineRule="auto"/>
        <w:ind w:firstLine="720"/>
        <w:jc w:val="both"/>
        <w:rPr>
          <w:rFonts w:ascii="Arial" w:eastAsia="Times New Roman" w:hAnsi="Arial" w:cs="Arial"/>
          <w:sz w:val="24"/>
          <w:szCs w:val="24"/>
        </w:rPr>
      </w:pPr>
      <w:r>
        <w:rPr>
          <w:rFonts w:ascii="Arial" w:eastAsia="Times New Roman" w:hAnsi="Arial" w:cs="Arial"/>
          <w:sz w:val="24"/>
          <w:szCs w:val="24"/>
        </w:rPr>
        <w:t xml:space="preserve"> </w:t>
      </w:r>
      <w:r w:rsidR="00000000" w:rsidRPr="00651BB4">
        <w:rPr>
          <w:rFonts w:ascii="Arial" w:eastAsia="Times New Roman" w:hAnsi="Arial" w:cs="Arial"/>
          <w:sz w:val="24"/>
          <w:szCs w:val="24"/>
        </w:rPr>
        <w:t>To further strengthen its sustainability efforts, The Pelican can adopt the following strategies:</w:t>
      </w:r>
    </w:p>
    <w:p w14:paraId="00000048" w14:textId="77777777" w:rsidR="00803F8E" w:rsidRPr="00651BB4" w:rsidRDefault="00000000">
      <w:pPr>
        <w:spacing w:line="360" w:lineRule="auto"/>
        <w:jc w:val="both"/>
        <w:rPr>
          <w:rFonts w:ascii="Arial" w:eastAsia="Times New Roman" w:hAnsi="Arial" w:cs="Arial"/>
          <w:b/>
          <w:sz w:val="24"/>
          <w:szCs w:val="24"/>
        </w:rPr>
      </w:pPr>
      <w:r w:rsidRPr="00651BB4">
        <w:rPr>
          <w:rFonts w:ascii="Arial" w:eastAsia="Times New Roman" w:hAnsi="Arial" w:cs="Arial"/>
          <w:b/>
          <w:sz w:val="24"/>
          <w:szCs w:val="24"/>
        </w:rPr>
        <w:t>1. Adopting Smart Technologies</w:t>
      </w:r>
    </w:p>
    <w:p w14:paraId="00000049" w14:textId="17FA1F18" w:rsidR="00803F8E" w:rsidRPr="00651BB4" w:rsidRDefault="00651BB4" w:rsidP="00651BB4">
      <w:pPr>
        <w:spacing w:line="360" w:lineRule="auto"/>
        <w:ind w:firstLine="720"/>
        <w:jc w:val="both"/>
        <w:rPr>
          <w:rFonts w:ascii="Arial" w:eastAsia="Times New Roman" w:hAnsi="Arial" w:cs="Arial"/>
          <w:sz w:val="24"/>
          <w:szCs w:val="24"/>
        </w:rPr>
      </w:pPr>
      <w:r>
        <w:rPr>
          <w:rFonts w:ascii="Arial" w:eastAsia="Times New Roman" w:hAnsi="Arial" w:cs="Arial"/>
          <w:sz w:val="24"/>
          <w:szCs w:val="24"/>
        </w:rPr>
        <w:t xml:space="preserve"> </w:t>
      </w:r>
      <w:r w:rsidR="00000000" w:rsidRPr="00651BB4">
        <w:rPr>
          <w:rFonts w:ascii="Arial" w:eastAsia="Times New Roman" w:hAnsi="Arial" w:cs="Arial"/>
          <w:sz w:val="24"/>
          <w:szCs w:val="24"/>
        </w:rPr>
        <w:t xml:space="preserve">AI </w:t>
      </w:r>
      <w:r>
        <w:rPr>
          <w:rFonts w:ascii="Arial" w:eastAsia="Times New Roman" w:hAnsi="Arial" w:cs="Arial"/>
          <w:sz w:val="24"/>
          <w:szCs w:val="24"/>
        </w:rPr>
        <w:t>specifically,</w:t>
      </w:r>
      <w:r w:rsidR="00000000" w:rsidRPr="00651BB4">
        <w:rPr>
          <w:rFonts w:ascii="Arial" w:eastAsia="Times New Roman" w:hAnsi="Arial" w:cs="Arial"/>
          <w:sz w:val="24"/>
          <w:szCs w:val="24"/>
        </w:rPr>
        <w:t xml:space="preserve"> can enhance the management of stocks and operation systems which in turn facilitates efficient stock management. These systems help in getting demand forecasts, buying and controlling food inventory and in reducing wastage through getting procurement and utilization right. Technology such as this has had advantages in whatever wastage reduction ad reduction of cost within the times of the food service industry (Mhlanga, 2020).</w:t>
      </w:r>
    </w:p>
    <w:p w14:paraId="0000004A" w14:textId="77777777" w:rsidR="00803F8E" w:rsidRPr="00651BB4" w:rsidRDefault="00000000">
      <w:pPr>
        <w:spacing w:line="360" w:lineRule="auto"/>
        <w:jc w:val="both"/>
        <w:rPr>
          <w:rFonts w:ascii="Arial" w:eastAsia="Times New Roman" w:hAnsi="Arial" w:cs="Arial"/>
          <w:b/>
          <w:sz w:val="24"/>
          <w:szCs w:val="24"/>
        </w:rPr>
      </w:pPr>
      <w:r w:rsidRPr="00651BB4">
        <w:rPr>
          <w:rFonts w:ascii="Arial" w:eastAsia="Times New Roman" w:hAnsi="Arial" w:cs="Arial"/>
          <w:b/>
          <w:sz w:val="24"/>
          <w:szCs w:val="24"/>
        </w:rPr>
        <w:t>2. Measures Taken for Water Conservation</w:t>
      </w:r>
    </w:p>
    <w:p w14:paraId="0000004B" w14:textId="71879509" w:rsidR="00803F8E" w:rsidRPr="00651BB4" w:rsidRDefault="00651BB4" w:rsidP="00651BB4">
      <w:pPr>
        <w:spacing w:line="360" w:lineRule="auto"/>
        <w:ind w:firstLine="720"/>
        <w:jc w:val="both"/>
        <w:rPr>
          <w:rFonts w:ascii="Arial" w:eastAsia="Times New Roman" w:hAnsi="Arial" w:cs="Arial"/>
          <w:sz w:val="24"/>
          <w:szCs w:val="24"/>
        </w:rPr>
      </w:pPr>
      <w:r>
        <w:rPr>
          <w:rFonts w:ascii="Arial" w:eastAsia="Times New Roman" w:hAnsi="Arial" w:cs="Arial"/>
          <w:sz w:val="24"/>
          <w:szCs w:val="24"/>
        </w:rPr>
        <w:t xml:space="preserve"> </w:t>
      </w:r>
      <w:r w:rsidR="00000000" w:rsidRPr="00651BB4">
        <w:rPr>
          <w:rFonts w:ascii="Arial" w:eastAsia="Times New Roman" w:hAnsi="Arial" w:cs="Arial"/>
          <w:sz w:val="24"/>
          <w:szCs w:val="24"/>
        </w:rPr>
        <w:t xml:space="preserve">According to the study, there is a need for improvement in water conservation. </w:t>
      </w:r>
      <w:r w:rsidRPr="00651BB4">
        <w:rPr>
          <w:rFonts w:ascii="Arial" w:eastAsia="Times New Roman" w:hAnsi="Arial" w:cs="Arial"/>
          <w:sz w:val="24"/>
          <w:szCs w:val="24"/>
        </w:rPr>
        <w:t>Rainwater</w:t>
      </w:r>
      <w:r w:rsidR="00000000" w:rsidRPr="00651BB4">
        <w:rPr>
          <w:rFonts w:ascii="Arial" w:eastAsia="Times New Roman" w:hAnsi="Arial" w:cs="Arial"/>
          <w:sz w:val="24"/>
          <w:szCs w:val="24"/>
        </w:rPr>
        <w:t xml:space="preserve"> and Grey water recycling facilities would be provided so as to make least dependency on the municipal water. In addition, adoption of low-flow fixture in the kitchen and rest rooms aspect can at least minimize wastage of water. These decreased resource consumption levels </w:t>
      </w:r>
      <w:r w:rsidRPr="00651BB4">
        <w:rPr>
          <w:rFonts w:ascii="Arial" w:eastAsia="Times New Roman" w:hAnsi="Arial" w:cs="Arial"/>
          <w:sz w:val="24"/>
          <w:szCs w:val="24"/>
        </w:rPr>
        <w:t>promote</w:t>
      </w:r>
      <w:r w:rsidR="00000000" w:rsidRPr="00651BB4">
        <w:rPr>
          <w:rFonts w:ascii="Arial" w:eastAsia="Times New Roman" w:hAnsi="Arial" w:cs="Arial"/>
          <w:sz w:val="24"/>
          <w:szCs w:val="24"/>
        </w:rPr>
        <w:t xml:space="preserve"> sustainable resource consumption as a separate and unique goal (Jones et al., 2021).</w:t>
      </w:r>
    </w:p>
    <w:p w14:paraId="0000004C" w14:textId="77777777" w:rsidR="00803F8E" w:rsidRPr="00651BB4" w:rsidRDefault="00000000">
      <w:pPr>
        <w:spacing w:line="360" w:lineRule="auto"/>
        <w:jc w:val="both"/>
        <w:rPr>
          <w:rFonts w:ascii="Arial" w:eastAsia="Times New Roman" w:hAnsi="Arial" w:cs="Arial"/>
          <w:b/>
          <w:sz w:val="24"/>
          <w:szCs w:val="24"/>
        </w:rPr>
      </w:pPr>
      <w:r w:rsidRPr="00651BB4">
        <w:rPr>
          <w:rFonts w:ascii="Arial" w:eastAsia="Times New Roman" w:hAnsi="Arial" w:cs="Arial"/>
          <w:b/>
          <w:sz w:val="24"/>
          <w:szCs w:val="24"/>
        </w:rPr>
        <w:t>3. Customer Engagement Programs</w:t>
      </w:r>
    </w:p>
    <w:p w14:paraId="0000004D" w14:textId="796D78BF" w:rsidR="00803F8E" w:rsidRPr="00651BB4" w:rsidRDefault="00651BB4" w:rsidP="00651BB4">
      <w:pPr>
        <w:spacing w:line="360" w:lineRule="auto"/>
        <w:ind w:firstLine="720"/>
        <w:jc w:val="both"/>
        <w:rPr>
          <w:rFonts w:ascii="Arial" w:eastAsia="Times New Roman" w:hAnsi="Arial" w:cs="Arial"/>
          <w:sz w:val="24"/>
          <w:szCs w:val="24"/>
        </w:rPr>
      </w:pPr>
      <w:r>
        <w:rPr>
          <w:rFonts w:ascii="Arial" w:eastAsia="Times New Roman" w:hAnsi="Arial" w:cs="Arial"/>
          <w:sz w:val="24"/>
          <w:szCs w:val="24"/>
        </w:rPr>
        <w:t xml:space="preserve"> </w:t>
      </w:r>
      <w:r w:rsidR="00000000" w:rsidRPr="00651BB4">
        <w:rPr>
          <w:rFonts w:ascii="Arial" w:eastAsia="Times New Roman" w:hAnsi="Arial" w:cs="Arial"/>
          <w:sz w:val="24"/>
          <w:szCs w:val="24"/>
        </w:rPr>
        <w:t>Even more consumer interaction and a clearer brand image, it is high time The Pelican educated its customers on environmentally friendly dining mentality. The situation with the sustainability coefficient could be improved by conducting performing workshops, organizing events focused on environmental protection, implementing bonus programs that support environmentally friendly initiatives (Pereira et al., 2021).</w:t>
      </w:r>
      <w:r w:rsidR="00000000" w:rsidRPr="00651BB4">
        <w:rPr>
          <w:rFonts w:ascii="Arial" w:hAnsi="Arial" w:cs="Arial"/>
        </w:rPr>
        <w:br w:type="page"/>
      </w:r>
    </w:p>
    <w:p w14:paraId="0000004E" w14:textId="77777777" w:rsidR="00803F8E" w:rsidRPr="00651BB4" w:rsidRDefault="00000000">
      <w:pPr>
        <w:pStyle w:val="Heading1"/>
        <w:spacing w:line="360" w:lineRule="auto"/>
        <w:jc w:val="both"/>
        <w:rPr>
          <w:rFonts w:ascii="Arial" w:eastAsia="Times New Roman" w:hAnsi="Arial" w:cs="Arial"/>
          <w:b/>
        </w:rPr>
      </w:pPr>
      <w:bookmarkStart w:id="8" w:name="_Toc185153131"/>
      <w:r w:rsidRPr="00651BB4">
        <w:rPr>
          <w:rFonts w:ascii="Arial" w:eastAsia="Times New Roman" w:hAnsi="Arial" w:cs="Arial"/>
          <w:b/>
          <w:color w:val="000000"/>
          <w:sz w:val="28"/>
          <w:szCs w:val="28"/>
        </w:rPr>
        <w:lastRenderedPageBreak/>
        <w:t>CONCLUSION</w:t>
      </w:r>
      <w:bookmarkEnd w:id="8"/>
    </w:p>
    <w:p w14:paraId="0000004F" w14:textId="77BE289A" w:rsidR="00803F8E" w:rsidRPr="00651BB4" w:rsidRDefault="00651BB4" w:rsidP="00651BB4">
      <w:pPr>
        <w:pBdr>
          <w:top w:val="nil"/>
          <w:left w:val="nil"/>
          <w:bottom w:val="nil"/>
          <w:right w:val="nil"/>
          <w:between w:val="nil"/>
        </w:pBdr>
        <w:spacing w:before="280" w:after="280" w:line="360" w:lineRule="auto"/>
        <w:ind w:firstLine="720"/>
        <w:jc w:val="both"/>
        <w:rPr>
          <w:rFonts w:ascii="Arial" w:eastAsia="Times New Roman" w:hAnsi="Arial" w:cs="Arial"/>
          <w:color w:val="000000"/>
          <w:sz w:val="24"/>
          <w:szCs w:val="24"/>
        </w:rPr>
      </w:pPr>
      <w:r>
        <w:rPr>
          <w:rFonts w:ascii="Arial" w:eastAsia="Times New Roman" w:hAnsi="Arial" w:cs="Arial"/>
          <w:color w:val="000000"/>
          <w:sz w:val="24"/>
          <w:szCs w:val="24"/>
        </w:rPr>
        <w:t xml:space="preserve"> </w:t>
      </w:r>
      <w:r w:rsidR="00000000" w:rsidRPr="00651BB4">
        <w:rPr>
          <w:rFonts w:ascii="Arial" w:eastAsia="Times New Roman" w:hAnsi="Arial" w:cs="Arial"/>
          <w:color w:val="000000"/>
          <w:sz w:val="24"/>
          <w:szCs w:val="24"/>
        </w:rPr>
        <w:t xml:space="preserve">By evaluating these points of view, the Pelican has good visions corresponding to the principles of sustainability for purchasing, waste and social responsibilities. Using locally produced food and supporting either directly or indirectly farmers greatly ensures that there are less disruptions to the </w:t>
      </w:r>
      <w:r w:rsidRPr="00651BB4">
        <w:rPr>
          <w:rFonts w:ascii="Arial" w:eastAsia="Times New Roman" w:hAnsi="Arial" w:cs="Arial"/>
          <w:color w:val="000000"/>
          <w:sz w:val="24"/>
          <w:szCs w:val="24"/>
        </w:rPr>
        <w:t>biodiversity</w:t>
      </w:r>
      <w:r w:rsidR="00000000" w:rsidRPr="00651BB4">
        <w:rPr>
          <w:rFonts w:ascii="Arial" w:eastAsia="Times New Roman" w:hAnsi="Arial" w:cs="Arial"/>
          <w:color w:val="000000"/>
          <w:sz w:val="24"/>
          <w:szCs w:val="24"/>
        </w:rPr>
        <w:t xml:space="preserve"> in the food miles. In waste management especially in donations of unsold food products and other activities in composting, Costa has employed the best methods in reducing its contribution to landfill and encouraging sustainable activities. The Pelican also has positive impacts for the community in terms of society helplessness of job vacancies and food scarcity, apart from social sustainability goals.</w:t>
      </w:r>
      <w:r w:rsidR="00000000" w:rsidRPr="00651BB4">
        <w:rPr>
          <w:rFonts w:ascii="Arial" w:hAnsi="Arial" w:cs="Arial"/>
        </w:rPr>
        <w:br w:type="page"/>
      </w:r>
    </w:p>
    <w:p w14:paraId="00000050" w14:textId="77777777" w:rsidR="00803F8E" w:rsidRPr="00651BB4" w:rsidRDefault="00000000">
      <w:pPr>
        <w:pStyle w:val="Heading1"/>
        <w:spacing w:line="360" w:lineRule="auto"/>
        <w:jc w:val="both"/>
        <w:rPr>
          <w:rFonts w:ascii="Arial" w:eastAsia="Times New Roman" w:hAnsi="Arial" w:cs="Arial"/>
          <w:b/>
        </w:rPr>
      </w:pPr>
      <w:bookmarkStart w:id="9" w:name="_Toc185153132"/>
      <w:r w:rsidRPr="00651BB4">
        <w:rPr>
          <w:rFonts w:ascii="Arial" w:eastAsia="Times New Roman" w:hAnsi="Arial" w:cs="Arial"/>
          <w:b/>
          <w:color w:val="000000"/>
          <w:sz w:val="28"/>
          <w:szCs w:val="28"/>
        </w:rPr>
        <w:lastRenderedPageBreak/>
        <w:t>REFERENCES</w:t>
      </w:r>
      <w:bookmarkEnd w:id="9"/>
    </w:p>
    <w:p w14:paraId="00000051" w14:textId="77777777" w:rsidR="00803F8E" w:rsidRPr="00651BB4" w:rsidRDefault="00000000">
      <w:pPr>
        <w:spacing w:line="360" w:lineRule="auto"/>
        <w:jc w:val="both"/>
        <w:rPr>
          <w:rFonts w:ascii="Arial" w:eastAsia="Times New Roman" w:hAnsi="Arial" w:cs="Arial"/>
          <w:b/>
          <w:sz w:val="24"/>
          <w:szCs w:val="24"/>
        </w:rPr>
      </w:pPr>
      <w:r w:rsidRPr="00651BB4">
        <w:rPr>
          <w:rFonts w:ascii="Arial" w:eastAsia="Times New Roman" w:hAnsi="Arial" w:cs="Arial"/>
          <w:b/>
          <w:sz w:val="24"/>
          <w:szCs w:val="24"/>
        </w:rPr>
        <w:t>Books and Journals</w:t>
      </w:r>
    </w:p>
    <w:p w14:paraId="00000052" w14:textId="77777777" w:rsidR="00803F8E" w:rsidRPr="00651BB4" w:rsidRDefault="00000000" w:rsidP="00651BB4">
      <w:pPr>
        <w:pBdr>
          <w:top w:val="nil"/>
          <w:left w:val="nil"/>
          <w:bottom w:val="nil"/>
          <w:right w:val="nil"/>
          <w:between w:val="nil"/>
        </w:pBdr>
        <w:spacing w:line="360" w:lineRule="auto"/>
        <w:ind w:left="720" w:hanging="720"/>
        <w:jc w:val="both"/>
        <w:rPr>
          <w:rFonts w:ascii="Arial" w:eastAsia="Times New Roman" w:hAnsi="Arial" w:cs="Arial"/>
          <w:color w:val="000000"/>
          <w:sz w:val="24"/>
          <w:szCs w:val="24"/>
        </w:rPr>
      </w:pPr>
      <w:r w:rsidRPr="00651BB4">
        <w:rPr>
          <w:rFonts w:ascii="Arial" w:eastAsia="Times New Roman" w:hAnsi="Arial" w:cs="Arial"/>
          <w:color w:val="000000"/>
          <w:sz w:val="24"/>
          <w:szCs w:val="24"/>
        </w:rPr>
        <w:t xml:space="preserve">Baldassarre, B., Calabretta, G., </w:t>
      </w:r>
      <w:proofErr w:type="spellStart"/>
      <w:r w:rsidRPr="00651BB4">
        <w:rPr>
          <w:rFonts w:ascii="Arial" w:eastAsia="Times New Roman" w:hAnsi="Arial" w:cs="Arial"/>
          <w:color w:val="000000"/>
          <w:sz w:val="24"/>
          <w:szCs w:val="24"/>
        </w:rPr>
        <w:t>Bocken</w:t>
      </w:r>
      <w:proofErr w:type="spellEnd"/>
      <w:r w:rsidRPr="00651BB4">
        <w:rPr>
          <w:rFonts w:ascii="Arial" w:eastAsia="Times New Roman" w:hAnsi="Arial" w:cs="Arial"/>
          <w:color w:val="000000"/>
          <w:sz w:val="24"/>
          <w:szCs w:val="24"/>
        </w:rPr>
        <w:t>, N.M.P., &amp; Jaskiewicz, T. (2020). Bridging sustainable business model innovation and user-driven innovation: A process for sustainable value proposition design. Journal of Cleaner Production, 275, 124062.</w:t>
      </w:r>
    </w:p>
    <w:p w14:paraId="00000053" w14:textId="77777777" w:rsidR="00803F8E" w:rsidRPr="00651BB4" w:rsidRDefault="00000000" w:rsidP="00651BB4">
      <w:pPr>
        <w:pBdr>
          <w:top w:val="nil"/>
          <w:left w:val="nil"/>
          <w:bottom w:val="nil"/>
          <w:right w:val="nil"/>
          <w:between w:val="nil"/>
        </w:pBdr>
        <w:spacing w:line="360" w:lineRule="auto"/>
        <w:ind w:left="720" w:hanging="720"/>
        <w:jc w:val="both"/>
        <w:rPr>
          <w:rFonts w:ascii="Arial" w:eastAsia="Times New Roman" w:hAnsi="Arial" w:cs="Arial"/>
          <w:color w:val="000000"/>
          <w:sz w:val="24"/>
          <w:szCs w:val="24"/>
        </w:rPr>
      </w:pPr>
      <w:r w:rsidRPr="00651BB4">
        <w:rPr>
          <w:rFonts w:ascii="Arial" w:eastAsia="Times New Roman" w:hAnsi="Arial" w:cs="Arial"/>
          <w:color w:val="000000"/>
          <w:sz w:val="24"/>
          <w:szCs w:val="24"/>
        </w:rPr>
        <w:t xml:space="preserve">Borrello, M., Pascucci, S., &amp; Cembalo, L. (2020). Three propositions to unify circular economy research: A review. Sustainability, 12(10), 4069. </w:t>
      </w:r>
    </w:p>
    <w:p w14:paraId="00000054" w14:textId="77777777" w:rsidR="00803F8E" w:rsidRPr="00651BB4" w:rsidRDefault="00000000" w:rsidP="00651BB4">
      <w:pPr>
        <w:pBdr>
          <w:top w:val="nil"/>
          <w:left w:val="nil"/>
          <w:bottom w:val="nil"/>
          <w:right w:val="nil"/>
          <w:between w:val="nil"/>
        </w:pBdr>
        <w:spacing w:after="240" w:line="360" w:lineRule="auto"/>
        <w:ind w:left="720" w:hanging="720"/>
        <w:jc w:val="both"/>
        <w:rPr>
          <w:rFonts w:ascii="Arial" w:eastAsia="Times New Roman" w:hAnsi="Arial" w:cs="Arial"/>
          <w:color w:val="000000"/>
          <w:sz w:val="24"/>
          <w:szCs w:val="24"/>
        </w:rPr>
      </w:pPr>
      <w:r w:rsidRPr="00651BB4">
        <w:rPr>
          <w:rFonts w:ascii="Arial" w:eastAsia="Times New Roman" w:hAnsi="Arial" w:cs="Arial"/>
          <w:color w:val="000000"/>
          <w:sz w:val="24"/>
          <w:szCs w:val="24"/>
        </w:rPr>
        <w:t xml:space="preserve">Chuang, L.-M., Kuo, T.-S. and Luo, G.-Y. (2020). Scientific Press International Limited 2 Ph.D. Program in Business and Operations Management, Chang Jung Christian University. 3 MBA Program in Business and Operations Management. </w:t>
      </w:r>
      <w:r w:rsidRPr="00651BB4">
        <w:rPr>
          <w:rFonts w:ascii="Arial" w:eastAsia="Times New Roman" w:hAnsi="Arial" w:cs="Arial"/>
          <w:i/>
          <w:color w:val="000000"/>
          <w:sz w:val="24"/>
          <w:szCs w:val="24"/>
        </w:rPr>
        <w:t>Advances in Management &amp; Applied Economics</w:t>
      </w:r>
      <w:r w:rsidRPr="00651BB4">
        <w:rPr>
          <w:rFonts w:ascii="Arial" w:eastAsia="Times New Roman" w:hAnsi="Arial" w:cs="Arial"/>
          <w:color w:val="000000"/>
          <w:sz w:val="24"/>
          <w:szCs w:val="24"/>
        </w:rPr>
        <w:t>, 10(4), pp.1792–7552.</w:t>
      </w:r>
    </w:p>
    <w:p w14:paraId="00000055" w14:textId="77777777" w:rsidR="00803F8E" w:rsidRPr="00651BB4" w:rsidRDefault="00000000" w:rsidP="00651BB4">
      <w:pPr>
        <w:pBdr>
          <w:top w:val="nil"/>
          <w:left w:val="nil"/>
          <w:bottom w:val="nil"/>
          <w:right w:val="nil"/>
          <w:between w:val="nil"/>
        </w:pBdr>
        <w:spacing w:line="360" w:lineRule="auto"/>
        <w:ind w:left="720" w:hanging="720"/>
        <w:jc w:val="both"/>
        <w:rPr>
          <w:rFonts w:ascii="Arial" w:eastAsia="Times New Roman" w:hAnsi="Arial" w:cs="Arial"/>
          <w:color w:val="000000"/>
          <w:sz w:val="24"/>
          <w:szCs w:val="24"/>
        </w:rPr>
      </w:pPr>
      <w:r w:rsidRPr="00651BB4">
        <w:rPr>
          <w:rFonts w:ascii="Arial" w:eastAsia="Times New Roman" w:hAnsi="Arial" w:cs="Arial"/>
          <w:color w:val="000000"/>
          <w:sz w:val="24"/>
          <w:szCs w:val="24"/>
        </w:rPr>
        <w:t>Cohen, M.J. (2020). Does the COVID-19 outbreak mark the onset of a sustainable consumption transition? Sustainability: Science, Practice and Policy, 16(1), 1-3.</w:t>
      </w:r>
    </w:p>
    <w:p w14:paraId="00000056" w14:textId="77777777" w:rsidR="00803F8E" w:rsidRPr="00651BB4" w:rsidRDefault="00000000" w:rsidP="00651BB4">
      <w:pPr>
        <w:pBdr>
          <w:top w:val="nil"/>
          <w:left w:val="nil"/>
          <w:bottom w:val="nil"/>
          <w:right w:val="nil"/>
          <w:between w:val="nil"/>
        </w:pBdr>
        <w:spacing w:line="360" w:lineRule="auto"/>
        <w:ind w:left="720" w:hanging="720"/>
        <w:jc w:val="both"/>
        <w:rPr>
          <w:rFonts w:ascii="Arial" w:eastAsia="Times New Roman" w:hAnsi="Arial" w:cs="Arial"/>
          <w:color w:val="000000"/>
          <w:sz w:val="24"/>
          <w:szCs w:val="24"/>
        </w:rPr>
      </w:pPr>
      <w:r w:rsidRPr="00651BB4">
        <w:rPr>
          <w:rFonts w:ascii="Arial" w:eastAsia="Times New Roman" w:hAnsi="Arial" w:cs="Arial"/>
          <w:color w:val="000000"/>
          <w:sz w:val="24"/>
          <w:szCs w:val="24"/>
        </w:rPr>
        <w:t>Dora, M., Biswas, S., Choudhary, S., Nayak, R., &amp; Irani, Z. (2021). A system-wide interdisciplinary conceptual framework for food loss and waste mitigation strategies in the supply chain. Industrial Marketing Management, 93, 492-508.</w:t>
      </w:r>
    </w:p>
    <w:p w14:paraId="00000057" w14:textId="77777777" w:rsidR="00803F8E" w:rsidRPr="00651BB4" w:rsidRDefault="00000000" w:rsidP="00651BB4">
      <w:pPr>
        <w:pBdr>
          <w:top w:val="nil"/>
          <w:left w:val="nil"/>
          <w:bottom w:val="nil"/>
          <w:right w:val="nil"/>
          <w:between w:val="nil"/>
        </w:pBdr>
        <w:spacing w:line="360" w:lineRule="auto"/>
        <w:ind w:left="720" w:hanging="720"/>
        <w:jc w:val="both"/>
        <w:rPr>
          <w:rFonts w:ascii="Arial" w:eastAsia="Times New Roman" w:hAnsi="Arial" w:cs="Arial"/>
          <w:color w:val="000000"/>
          <w:sz w:val="24"/>
          <w:szCs w:val="24"/>
        </w:rPr>
      </w:pPr>
      <w:r w:rsidRPr="00651BB4">
        <w:rPr>
          <w:rFonts w:ascii="Arial" w:eastAsia="Times New Roman" w:hAnsi="Arial" w:cs="Arial"/>
          <w:color w:val="000000"/>
          <w:sz w:val="24"/>
          <w:szCs w:val="24"/>
        </w:rPr>
        <w:t xml:space="preserve">Dube, K., Nhamo, G., &amp; </w:t>
      </w:r>
      <w:proofErr w:type="spellStart"/>
      <w:r w:rsidRPr="00651BB4">
        <w:rPr>
          <w:rFonts w:ascii="Arial" w:eastAsia="Times New Roman" w:hAnsi="Arial" w:cs="Arial"/>
          <w:color w:val="000000"/>
          <w:sz w:val="24"/>
          <w:szCs w:val="24"/>
        </w:rPr>
        <w:t>Chikodzi</w:t>
      </w:r>
      <w:proofErr w:type="spellEnd"/>
      <w:r w:rsidRPr="00651BB4">
        <w:rPr>
          <w:rFonts w:ascii="Arial" w:eastAsia="Times New Roman" w:hAnsi="Arial" w:cs="Arial"/>
          <w:color w:val="000000"/>
          <w:sz w:val="24"/>
          <w:szCs w:val="24"/>
        </w:rPr>
        <w:t>, D. (2021). COVID-19 cripples global restaurant and hospitality industry. Current Issues in Tourism, 24(11), 1487-1490.</w:t>
      </w:r>
    </w:p>
    <w:p w14:paraId="00000058" w14:textId="77777777" w:rsidR="00803F8E" w:rsidRPr="00651BB4" w:rsidRDefault="00000000" w:rsidP="00651BB4">
      <w:pPr>
        <w:pBdr>
          <w:top w:val="nil"/>
          <w:left w:val="nil"/>
          <w:bottom w:val="nil"/>
          <w:right w:val="nil"/>
          <w:between w:val="nil"/>
        </w:pBdr>
        <w:spacing w:line="360" w:lineRule="auto"/>
        <w:ind w:left="720" w:hanging="720"/>
        <w:jc w:val="both"/>
        <w:rPr>
          <w:rFonts w:ascii="Arial" w:eastAsia="Times New Roman" w:hAnsi="Arial" w:cs="Arial"/>
          <w:color w:val="000000"/>
          <w:sz w:val="24"/>
          <w:szCs w:val="24"/>
        </w:rPr>
      </w:pPr>
      <w:proofErr w:type="spellStart"/>
      <w:r w:rsidRPr="00651BB4">
        <w:rPr>
          <w:rFonts w:ascii="Arial" w:eastAsia="Times New Roman" w:hAnsi="Arial" w:cs="Arial"/>
          <w:color w:val="000000"/>
          <w:sz w:val="24"/>
          <w:szCs w:val="24"/>
        </w:rPr>
        <w:t>Filimonau</w:t>
      </w:r>
      <w:proofErr w:type="spellEnd"/>
      <w:r w:rsidRPr="00651BB4">
        <w:rPr>
          <w:rFonts w:ascii="Arial" w:eastAsia="Times New Roman" w:hAnsi="Arial" w:cs="Arial"/>
          <w:color w:val="000000"/>
          <w:sz w:val="24"/>
          <w:szCs w:val="24"/>
        </w:rPr>
        <w:t>, V., &amp; De Coteau, D.A. (2020). Food waste management in hospitality operations: A critical review. Tourism Management, 77, 104026.</w:t>
      </w:r>
    </w:p>
    <w:p w14:paraId="00000059" w14:textId="77777777" w:rsidR="00803F8E" w:rsidRPr="00651BB4" w:rsidRDefault="00000000" w:rsidP="00651BB4">
      <w:pPr>
        <w:pBdr>
          <w:top w:val="nil"/>
          <w:left w:val="nil"/>
          <w:bottom w:val="nil"/>
          <w:right w:val="nil"/>
          <w:between w:val="nil"/>
        </w:pBdr>
        <w:spacing w:line="360" w:lineRule="auto"/>
        <w:ind w:left="720" w:hanging="720"/>
        <w:jc w:val="both"/>
        <w:rPr>
          <w:rFonts w:ascii="Arial" w:eastAsia="Times New Roman" w:hAnsi="Arial" w:cs="Arial"/>
          <w:color w:val="000000"/>
          <w:sz w:val="24"/>
          <w:szCs w:val="24"/>
        </w:rPr>
      </w:pPr>
      <w:proofErr w:type="spellStart"/>
      <w:r w:rsidRPr="00651BB4">
        <w:rPr>
          <w:rFonts w:ascii="Arial" w:eastAsia="Times New Roman" w:hAnsi="Arial" w:cs="Arial"/>
          <w:color w:val="000000"/>
          <w:sz w:val="24"/>
          <w:szCs w:val="24"/>
        </w:rPr>
        <w:t>Gössling</w:t>
      </w:r>
      <w:proofErr w:type="spellEnd"/>
      <w:r w:rsidRPr="00651BB4">
        <w:rPr>
          <w:rFonts w:ascii="Arial" w:eastAsia="Times New Roman" w:hAnsi="Arial" w:cs="Arial"/>
          <w:color w:val="000000"/>
          <w:sz w:val="24"/>
          <w:szCs w:val="24"/>
        </w:rPr>
        <w:t>, S., &amp; Higham, J. (2021). The low-carbon imperative: Destination management under urgent climate change. Journal of Travel Research, 60(6), 1167-1179.</w:t>
      </w:r>
    </w:p>
    <w:p w14:paraId="0000005A" w14:textId="77777777" w:rsidR="00803F8E" w:rsidRPr="00651BB4" w:rsidRDefault="00000000" w:rsidP="00651BB4">
      <w:pPr>
        <w:pBdr>
          <w:top w:val="nil"/>
          <w:left w:val="nil"/>
          <w:bottom w:val="nil"/>
          <w:right w:val="nil"/>
          <w:between w:val="nil"/>
        </w:pBdr>
        <w:spacing w:after="240" w:line="360" w:lineRule="auto"/>
        <w:ind w:left="720" w:hanging="720"/>
        <w:jc w:val="both"/>
        <w:rPr>
          <w:rFonts w:ascii="Arial" w:eastAsia="Times New Roman" w:hAnsi="Arial" w:cs="Arial"/>
          <w:color w:val="000000"/>
          <w:sz w:val="24"/>
          <w:szCs w:val="24"/>
        </w:rPr>
      </w:pPr>
      <w:proofErr w:type="spellStart"/>
      <w:r w:rsidRPr="00651BB4">
        <w:rPr>
          <w:rFonts w:ascii="Arial" w:eastAsia="Times New Roman" w:hAnsi="Arial" w:cs="Arial"/>
          <w:color w:val="000000"/>
          <w:sz w:val="24"/>
          <w:szCs w:val="24"/>
        </w:rPr>
        <w:t>Grèzes-Bürcher</w:t>
      </w:r>
      <w:proofErr w:type="spellEnd"/>
      <w:r w:rsidRPr="00651BB4">
        <w:rPr>
          <w:rFonts w:ascii="Arial" w:eastAsia="Times New Roman" w:hAnsi="Arial" w:cs="Arial"/>
          <w:color w:val="000000"/>
          <w:sz w:val="24"/>
          <w:szCs w:val="24"/>
        </w:rPr>
        <w:t xml:space="preserve">, S. and </w:t>
      </w:r>
      <w:proofErr w:type="spellStart"/>
      <w:r w:rsidRPr="00651BB4">
        <w:rPr>
          <w:rFonts w:ascii="Arial" w:eastAsia="Times New Roman" w:hAnsi="Arial" w:cs="Arial"/>
          <w:color w:val="000000"/>
          <w:sz w:val="24"/>
          <w:szCs w:val="24"/>
        </w:rPr>
        <w:t>Grèzes</w:t>
      </w:r>
      <w:proofErr w:type="spellEnd"/>
      <w:r w:rsidRPr="00651BB4">
        <w:rPr>
          <w:rFonts w:ascii="Arial" w:eastAsia="Times New Roman" w:hAnsi="Arial" w:cs="Arial"/>
          <w:color w:val="000000"/>
          <w:sz w:val="24"/>
          <w:szCs w:val="24"/>
        </w:rPr>
        <w:t xml:space="preserve">, V. (2023). Designing a Sustainable, Circular Culinary System. </w:t>
      </w:r>
      <w:r w:rsidRPr="00651BB4">
        <w:rPr>
          <w:rFonts w:ascii="Arial" w:eastAsia="Times New Roman" w:hAnsi="Arial" w:cs="Arial"/>
          <w:i/>
          <w:color w:val="000000"/>
          <w:sz w:val="24"/>
          <w:szCs w:val="24"/>
        </w:rPr>
        <w:t>Circular Economy and Sustainability</w:t>
      </w:r>
      <w:r w:rsidRPr="00651BB4">
        <w:rPr>
          <w:rFonts w:ascii="Arial" w:eastAsia="Times New Roman" w:hAnsi="Arial" w:cs="Arial"/>
          <w:color w:val="000000"/>
          <w:sz w:val="24"/>
          <w:szCs w:val="24"/>
        </w:rPr>
        <w:t>.</w:t>
      </w:r>
    </w:p>
    <w:p w14:paraId="0000005B" w14:textId="77777777" w:rsidR="00803F8E" w:rsidRPr="00651BB4" w:rsidRDefault="00000000" w:rsidP="00651BB4">
      <w:pPr>
        <w:pBdr>
          <w:top w:val="nil"/>
          <w:left w:val="nil"/>
          <w:bottom w:val="nil"/>
          <w:right w:val="nil"/>
          <w:between w:val="nil"/>
        </w:pBdr>
        <w:spacing w:after="240" w:line="360" w:lineRule="auto"/>
        <w:ind w:left="720" w:hanging="720"/>
        <w:jc w:val="both"/>
        <w:rPr>
          <w:rFonts w:ascii="Arial" w:eastAsia="Times New Roman" w:hAnsi="Arial" w:cs="Arial"/>
          <w:color w:val="000000"/>
          <w:sz w:val="24"/>
          <w:szCs w:val="24"/>
        </w:rPr>
      </w:pPr>
      <w:r w:rsidRPr="00651BB4">
        <w:rPr>
          <w:rFonts w:ascii="Arial" w:eastAsia="Times New Roman" w:hAnsi="Arial" w:cs="Arial"/>
          <w:color w:val="000000"/>
          <w:sz w:val="24"/>
          <w:szCs w:val="24"/>
        </w:rPr>
        <w:t xml:space="preserve">Jones, P. and Wynn, M. (2022). The Circular Economy and Natural Capital in the Tourism and Hospitality Industry. </w:t>
      </w:r>
      <w:r w:rsidRPr="00651BB4">
        <w:rPr>
          <w:rFonts w:ascii="Arial" w:eastAsia="Times New Roman" w:hAnsi="Arial" w:cs="Arial"/>
          <w:i/>
          <w:color w:val="000000"/>
          <w:sz w:val="24"/>
          <w:szCs w:val="24"/>
        </w:rPr>
        <w:t>Circular Economy</w:t>
      </w:r>
      <w:r w:rsidRPr="00651BB4">
        <w:rPr>
          <w:rFonts w:ascii="Arial" w:eastAsia="Times New Roman" w:hAnsi="Arial" w:cs="Arial"/>
          <w:color w:val="000000"/>
          <w:sz w:val="24"/>
          <w:szCs w:val="24"/>
        </w:rPr>
        <w:t>.</w:t>
      </w:r>
    </w:p>
    <w:p w14:paraId="0000005C" w14:textId="77777777" w:rsidR="00803F8E" w:rsidRPr="00651BB4" w:rsidRDefault="00000000" w:rsidP="00651BB4">
      <w:pPr>
        <w:pBdr>
          <w:top w:val="nil"/>
          <w:left w:val="nil"/>
          <w:bottom w:val="nil"/>
          <w:right w:val="nil"/>
          <w:between w:val="nil"/>
        </w:pBdr>
        <w:spacing w:line="360" w:lineRule="auto"/>
        <w:ind w:left="720" w:hanging="720"/>
        <w:jc w:val="both"/>
        <w:rPr>
          <w:rFonts w:ascii="Arial" w:eastAsia="Times New Roman" w:hAnsi="Arial" w:cs="Arial"/>
          <w:color w:val="000000"/>
          <w:sz w:val="24"/>
          <w:szCs w:val="24"/>
        </w:rPr>
      </w:pPr>
      <w:r w:rsidRPr="00651BB4">
        <w:rPr>
          <w:rFonts w:ascii="Arial" w:eastAsia="Times New Roman" w:hAnsi="Arial" w:cs="Arial"/>
          <w:color w:val="000000"/>
          <w:sz w:val="24"/>
          <w:szCs w:val="24"/>
        </w:rPr>
        <w:lastRenderedPageBreak/>
        <w:t>Jones, P., Hillier, D., &amp; Comfort, D. (2021). Sustainability in the hospitality industry: Some personal reflections on corporate challenges and research agendas. International Journal of Contemporary Hospitality Management, 33(1), 10-24.</w:t>
      </w:r>
    </w:p>
    <w:p w14:paraId="0000005D" w14:textId="77777777" w:rsidR="00803F8E" w:rsidRPr="00651BB4" w:rsidRDefault="00000000" w:rsidP="00651BB4">
      <w:pPr>
        <w:pBdr>
          <w:top w:val="nil"/>
          <w:left w:val="nil"/>
          <w:bottom w:val="nil"/>
          <w:right w:val="nil"/>
          <w:between w:val="nil"/>
        </w:pBdr>
        <w:spacing w:line="360" w:lineRule="auto"/>
        <w:ind w:left="720" w:hanging="720"/>
        <w:jc w:val="both"/>
        <w:rPr>
          <w:rFonts w:ascii="Arial" w:eastAsia="Times New Roman" w:hAnsi="Arial" w:cs="Arial"/>
          <w:color w:val="000000"/>
          <w:sz w:val="24"/>
          <w:szCs w:val="24"/>
        </w:rPr>
      </w:pPr>
      <w:r w:rsidRPr="00651BB4">
        <w:rPr>
          <w:rFonts w:ascii="Arial" w:eastAsia="Times New Roman" w:hAnsi="Arial" w:cs="Arial"/>
          <w:color w:val="000000"/>
          <w:sz w:val="24"/>
          <w:szCs w:val="24"/>
        </w:rPr>
        <w:t>Kibler, E., Fink, M., Lang, R., &amp; Muñoz, P. (2021). Place attachment and social legitimacy: Revisiting the sustainable entrepreneurship journey. Journal of Business Venturing Insights, 15, e00239.</w:t>
      </w:r>
    </w:p>
    <w:p w14:paraId="0000005E" w14:textId="77777777" w:rsidR="00803F8E" w:rsidRPr="00651BB4" w:rsidRDefault="00000000" w:rsidP="00651BB4">
      <w:pPr>
        <w:pBdr>
          <w:top w:val="nil"/>
          <w:left w:val="nil"/>
          <w:bottom w:val="nil"/>
          <w:right w:val="nil"/>
          <w:between w:val="nil"/>
        </w:pBdr>
        <w:spacing w:line="360" w:lineRule="auto"/>
        <w:ind w:left="720" w:hanging="720"/>
        <w:jc w:val="both"/>
        <w:rPr>
          <w:rFonts w:ascii="Arial" w:eastAsia="Times New Roman" w:hAnsi="Arial" w:cs="Arial"/>
          <w:color w:val="000000"/>
          <w:sz w:val="24"/>
          <w:szCs w:val="24"/>
        </w:rPr>
      </w:pPr>
      <w:r w:rsidRPr="00651BB4">
        <w:rPr>
          <w:rFonts w:ascii="Arial" w:eastAsia="Times New Roman" w:hAnsi="Arial" w:cs="Arial"/>
          <w:color w:val="000000"/>
          <w:sz w:val="24"/>
          <w:szCs w:val="24"/>
        </w:rPr>
        <w:t>Legrand, W., Sloan, P., &amp; Chen, J.S. (2020). Sustainability in the Hospitality Industry: Principles of Sustainable Operations. 3rd ed. Routledge.</w:t>
      </w:r>
    </w:p>
    <w:p w14:paraId="0000005F" w14:textId="77777777" w:rsidR="00803F8E" w:rsidRPr="00651BB4" w:rsidRDefault="00000000" w:rsidP="00651BB4">
      <w:pPr>
        <w:pBdr>
          <w:top w:val="nil"/>
          <w:left w:val="nil"/>
          <w:bottom w:val="nil"/>
          <w:right w:val="nil"/>
          <w:between w:val="nil"/>
        </w:pBdr>
        <w:spacing w:line="360" w:lineRule="auto"/>
        <w:ind w:left="720" w:hanging="720"/>
        <w:jc w:val="both"/>
        <w:rPr>
          <w:rFonts w:ascii="Arial" w:eastAsia="Times New Roman" w:hAnsi="Arial" w:cs="Arial"/>
          <w:color w:val="000000"/>
          <w:sz w:val="24"/>
          <w:szCs w:val="24"/>
        </w:rPr>
      </w:pPr>
      <w:r w:rsidRPr="00651BB4">
        <w:rPr>
          <w:rFonts w:ascii="Arial" w:eastAsia="Times New Roman" w:hAnsi="Arial" w:cs="Arial"/>
          <w:color w:val="000000"/>
          <w:sz w:val="24"/>
          <w:szCs w:val="24"/>
        </w:rPr>
        <w:t>Mair, J., &amp; Jago, L. (2020). The development of a conceptual model of greening in the business events tourism sector. Journal of Sustainable Tourism, 28(1), 92-109.</w:t>
      </w:r>
    </w:p>
    <w:p w14:paraId="00000060" w14:textId="77777777" w:rsidR="00803F8E" w:rsidRPr="00651BB4" w:rsidRDefault="00000000" w:rsidP="00651BB4">
      <w:pPr>
        <w:pBdr>
          <w:top w:val="nil"/>
          <w:left w:val="nil"/>
          <w:bottom w:val="nil"/>
          <w:right w:val="nil"/>
          <w:between w:val="nil"/>
        </w:pBdr>
        <w:spacing w:line="360" w:lineRule="auto"/>
        <w:ind w:left="720" w:hanging="720"/>
        <w:jc w:val="both"/>
        <w:rPr>
          <w:rFonts w:ascii="Arial" w:eastAsia="Times New Roman" w:hAnsi="Arial" w:cs="Arial"/>
          <w:color w:val="000000"/>
          <w:sz w:val="24"/>
          <w:szCs w:val="24"/>
        </w:rPr>
      </w:pPr>
      <w:r w:rsidRPr="00651BB4">
        <w:rPr>
          <w:rFonts w:ascii="Arial" w:eastAsia="Times New Roman" w:hAnsi="Arial" w:cs="Arial"/>
          <w:color w:val="000000"/>
          <w:sz w:val="24"/>
          <w:szCs w:val="24"/>
        </w:rPr>
        <w:t xml:space="preserve">Mhlanga, O. (2020). Factors impacting restaurant efficiency: A data envelopment analysis. Journal of Hospitality and Tourism Management, 42, 12-21. </w:t>
      </w:r>
    </w:p>
    <w:p w14:paraId="00000061" w14:textId="77777777" w:rsidR="00803F8E" w:rsidRPr="00651BB4" w:rsidRDefault="00000000" w:rsidP="00651BB4">
      <w:pPr>
        <w:pBdr>
          <w:top w:val="nil"/>
          <w:left w:val="nil"/>
          <w:bottom w:val="nil"/>
          <w:right w:val="nil"/>
          <w:between w:val="nil"/>
        </w:pBdr>
        <w:spacing w:line="360" w:lineRule="auto"/>
        <w:ind w:left="720" w:hanging="720"/>
        <w:jc w:val="both"/>
        <w:rPr>
          <w:rFonts w:ascii="Arial" w:eastAsia="Times New Roman" w:hAnsi="Arial" w:cs="Arial"/>
          <w:color w:val="000000"/>
          <w:sz w:val="24"/>
          <w:szCs w:val="24"/>
        </w:rPr>
      </w:pPr>
      <w:r w:rsidRPr="00651BB4">
        <w:rPr>
          <w:rFonts w:ascii="Arial" w:eastAsia="Times New Roman" w:hAnsi="Arial" w:cs="Arial"/>
          <w:color w:val="000000"/>
          <w:sz w:val="24"/>
          <w:szCs w:val="24"/>
        </w:rPr>
        <w:t xml:space="preserve">Mylan, J., Holmes, H., &amp; Paddock, J. (2020). Re-introducing consumption to the ‘circular economy’: A sociotechnical analysis of domestic food provisioning. Sociology, 54(1), 107-124. </w:t>
      </w:r>
    </w:p>
    <w:p w14:paraId="00000062" w14:textId="77777777" w:rsidR="00803F8E" w:rsidRPr="00651BB4" w:rsidRDefault="00000000" w:rsidP="00651BB4">
      <w:pPr>
        <w:pBdr>
          <w:top w:val="nil"/>
          <w:left w:val="nil"/>
          <w:bottom w:val="nil"/>
          <w:right w:val="nil"/>
          <w:between w:val="nil"/>
        </w:pBdr>
        <w:spacing w:line="360" w:lineRule="auto"/>
        <w:ind w:left="720" w:hanging="720"/>
        <w:jc w:val="both"/>
        <w:rPr>
          <w:rFonts w:ascii="Arial" w:eastAsia="Times New Roman" w:hAnsi="Arial" w:cs="Arial"/>
          <w:color w:val="000000"/>
          <w:sz w:val="24"/>
          <w:szCs w:val="24"/>
        </w:rPr>
      </w:pPr>
      <w:proofErr w:type="spellStart"/>
      <w:r w:rsidRPr="00651BB4">
        <w:rPr>
          <w:rFonts w:ascii="Arial" w:eastAsia="Times New Roman" w:hAnsi="Arial" w:cs="Arial"/>
          <w:color w:val="000000"/>
          <w:sz w:val="24"/>
          <w:szCs w:val="24"/>
        </w:rPr>
        <w:t>Okumus</w:t>
      </w:r>
      <w:proofErr w:type="spellEnd"/>
      <w:r w:rsidRPr="00651BB4">
        <w:rPr>
          <w:rFonts w:ascii="Arial" w:eastAsia="Times New Roman" w:hAnsi="Arial" w:cs="Arial"/>
          <w:color w:val="000000"/>
          <w:sz w:val="24"/>
          <w:szCs w:val="24"/>
        </w:rPr>
        <w:t xml:space="preserve">, B., </w:t>
      </w:r>
      <w:proofErr w:type="spellStart"/>
      <w:r w:rsidRPr="00651BB4">
        <w:rPr>
          <w:rFonts w:ascii="Arial" w:eastAsia="Times New Roman" w:hAnsi="Arial" w:cs="Arial"/>
          <w:color w:val="000000"/>
          <w:sz w:val="24"/>
          <w:szCs w:val="24"/>
        </w:rPr>
        <w:t>Koseoglu</w:t>
      </w:r>
      <w:proofErr w:type="spellEnd"/>
      <w:r w:rsidRPr="00651BB4">
        <w:rPr>
          <w:rFonts w:ascii="Arial" w:eastAsia="Times New Roman" w:hAnsi="Arial" w:cs="Arial"/>
          <w:color w:val="000000"/>
          <w:sz w:val="24"/>
          <w:szCs w:val="24"/>
        </w:rPr>
        <w:t xml:space="preserve">, M.A., Chan, E.S.W., Hon, A.H.Y., &amp; Avci, U. (2020). How do hotel employees' environmental attitudes and intentions to implement green practices relate to their ecological </w:t>
      </w:r>
      <w:proofErr w:type="spellStart"/>
      <w:r w:rsidRPr="00651BB4">
        <w:rPr>
          <w:rFonts w:ascii="Arial" w:eastAsia="Times New Roman" w:hAnsi="Arial" w:cs="Arial"/>
          <w:color w:val="000000"/>
          <w:sz w:val="24"/>
          <w:szCs w:val="24"/>
        </w:rPr>
        <w:t>behavior</w:t>
      </w:r>
      <w:proofErr w:type="spellEnd"/>
      <w:r w:rsidRPr="00651BB4">
        <w:rPr>
          <w:rFonts w:ascii="Arial" w:eastAsia="Times New Roman" w:hAnsi="Arial" w:cs="Arial"/>
          <w:color w:val="000000"/>
          <w:sz w:val="24"/>
          <w:szCs w:val="24"/>
        </w:rPr>
        <w:t xml:space="preserve">? Journal of Hospitality and Tourism Management, 43, 153-161. </w:t>
      </w:r>
    </w:p>
    <w:p w14:paraId="00000063" w14:textId="77777777" w:rsidR="00803F8E" w:rsidRPr="00651BB4" w:rsidRDefault="00000000" w:rsidP="00651BB4">
      <w:pPr>
        <w:pBdr>
          <w:top w:val="nil"/>
          <w:left w:val="nil"/>
          <w:bottom w:val="nil"/>
          <w:right w:val="nil"/>
          <w:between w:val="nil"/>
        </w:pBdr>
        <w:spacing w:after="240" w:line="360" w:lineRule="auto"/>
        <w:ind w:left="720" w:hanging="720"/>
        <w:jc w:val="both"/>
        <w:rPr>
          <w:rFonts w:ascii="Arial" w:eastAsia="Times New Roman" w:hAnsi="Arial" w:cs="Arial"/>
          <w:color w:val="000000"/>
          <w:sz w:val="24"/>
          <w:szCs w:val="24"/>
        </w:rPr>
      </w:pPr>
      <w:r w:rsidRPr="00651BB4">
        <w:rPr>
          <w:rFonts w:ascii="Arial" w:eastAsia="Times New Roman" w:hAnsi="Arial" w:cs="Arial"/>
          <w:color w:val="000000"/>
          <w:sz w:val="24"/>
          <w:szCs w:val="24"/>
        </w:rPr>
        <w:t xml:space="preserve">Palazzo, M. and Vollero, A. (2021). A Systematic Literature Review of Food Sustainable Supply Chain Management (FSSCM): Building Blocks and Research Trends. </w:t>
      </w:r>
      <w:r w:rsidRPr="00651BB4">
        <w:rPr>
          <w:rFonts w:ascii="Arial" w:eastAsia="Times New Roman" w:hAnsi="Arial" w:cs="Arial"/>
          <w:i/>
          <w:color w:val="000000"/>
          <w:sz w:val="24"/>
          <w:szCs w:val="24"/>
        </w:rPr>
        <w:t>The TQM Journal</w:t>
      </w:r>
      <w:r w:rsidRPr="00651BB4">
        <w:rPr>
          <w:rFonts w:ascii="Arial" w:eastAsia="Times New Roman" w:hAnsi="Arial" w:cs="Arial"/>
          <w:color w:val="000000"/>
          <w:sz w:val="24"/>
          <w:szCs w:val="24"/>
        </w:rPr>
        <w:t>, 34(7).</w:t>
      </w:r>
    </w:p>
    <w:p w14:paraId="00000064" w14:textId="77777777" w:rsidR="00803F8E" w:rsidRPr="00651BB4" w:rsidRDefault="00000000" w:rsidP="00651BB4">
      <w:pPr>
        <w:pBdr>
          <w:top w:val="nil"/>
          <w:left w:val="nil"/>
          <w:bottom w:val="nil"/>
          <w:right w:val="nil"/>
          <w:between w:val="nil"/>
        </w:pBdr>
        <w:spacing w:line="360" w:lineRule="auto"/>
        <w:ind w:left="720" w:hanging="720"/>
        <w:jc w:val="both"/>
        <w:rPr>
          <w:rFonts w:ascii="Arial" w:eastAsia="Times New Roman" w:hAnsi="Arial" w:cs="Arial"/>
          <w:color w:val="000000"/>
          <w:sz w:val="24"/>
          <w:szCs w:val="24"/>
        </w:rPr>
      </w:pPr>
      <w:r w:rsidRPr="00651BB4">
        <w:rPr>
          <w:rFonts w:ascii="Arial" w:eastAsia="Times New Roman" w:hAnsi="Arial" w:cs="Arial"/>
          <w:color w:val="000000"/>
          <w:sz w:val="24"/>
          <w:szCs w:val="24"/>
        </w:rPr>
        <w:t xml:space="preserve">Pereira, V., </w:t>
      </w:r>
      <w:proofErr w:type="spellStart"/>
      <w:r w:rsidRPr="00651BB4">
        <w:rPr>
          <w:rFonts w:ascii="Arial" w:eastAsia="Times New Roman" w:hAnsi="Arial" w:cs="Arial"/>
          <w:color w:val="000000"/>
          <w:sz w:val="24"/>
          <w:szCs w:val="24"/>
        </w:rPr>
        <w:t>Temouri</w:t>
      </w:r>
      <w:proofErr w:type="spellEnd"/>
      <w:r w:rsidRPr="00651BB4">
        <w:rPr>
          <w:rFonts w:ascii="Arial" w:eastAsia="Times New Roman" w:hAnsi="Arial" w:cs="Arial"/>
          <w:color w:val="000000"/>
          <w:sz w:val="24"/>
          <w:szCs w:val="24"/>
        </w:rPr>
        <w:t xml:space="preserve">, Y., &amp; Patel, C. (2021). Exploring the role and importance of human capital in resilient high performing organisations: Evidence from business clusters. Applied Psychology, 70(2), 586-604. </w:t>
      </w:r>
    </w:p>
    <w:p w14:paraId="00000065" w14:textId="77777777" w:rsidR="00803F8E" w:rsidRPr="00651BB4" w:rsidRDefault="00000000" w:rsidP="00651BB4">
      <w:pPr>
        <w:pBdr>
          <w:top w:val="nil"/>
          <w:left w:val="nil"/>
          <w:bottom w:val="nil"/>
          <w:right w:val="nil"/>
          <w:between w:val="nil"/>
        </w:pBdr>
        <w:spacing w:after="240" w:line="360" w:lineRule="auto"/>
        <w:ind w:left="720" w:hanging="720"/>
        <w:jc w:val="both"/>
        <w:rPr>
          <w:rFonts w:ascii="Arial" w:eastAsia="Times New Roman" w:hAnsi="Arial" w:cs="Arial"/>
          <w:color w:val="000000"/>
          <w:sz w:val="24"/>
          <w:szCs w:val="24"/>
        </w:rPr>
      </w:pPr>
      <w:proofErr w:type="spellStart"/>
      <w:r w:rsidRPr="00651BB4">
        <w:rPr>
          <w:rFonts w:ascii="Arial" w:eastAsia="Times New Roman" w:hAnsi="Arial" w:cs="Arial"/>
          <w:color w:val="000000"/>
          <w:sz w:val="24"/>
          <w:szCs w:val="24"/>
        </w:rPr>
        <w:t>Renfors</w:t>
      </w:r>
      <w:proofErr w:type="spellEnd"/>
      <w:r w:rsidRPr="00651BB4">
        <w:rPr>
          <w:rFonts w:ascii="Arial" w:eastAsia="Times New Roman" w:hAnsi="Arial" w:cs="Arial"/>
          <w:color w:val="000000"/>
          <w:sz w:val="24"/>
          <w:szCs w:val="24"/>
        </w:rPr>
        <w:t xml:space="preserve">, S.-M. and Wendt, T. (2024). Restaurants without Bins: How Does a Circular Restaurant Operate? </w:t>
      </w:r>
      <w:r w:rsidRPr="00651BB4">
        <w:rPr>
          <w:rFonts w:ascii="Arial" w:eastAsia="Times New Roman" w:hAnsi="Arial" w:cs="Arial"/>
          <w:i/>
          <w:color w:val="000000"/>
          <w:sz w:val="24"/>
          <w:szCs w:val="24"/>
        </w:rPr>
        <w:t>Sustainability</w:t>
      </w:r>
      <w:r w:rsidRPr="00651BB4">
        <w:rPr>
          <w:rFonts w:ascii="Arial" w:eastAsia="Times New Roman" w:hAnsi="Arial" w:cs="Arial"/>
          <w:color w:val="000000"/>
          <w:sz w:val="24"/>
          <w:szCs w:val="24"/>
        </w:rPr>
        <w:t>, 16(6), pp.2312–2312.</w:t>
      </w:r>
    </w:p>
    <w:sectPr w:rsidR="00803F8E" w:rsidRPr="00651BB4">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1A03A4B"/>
    <w:multiLevelType w:val="multilevel"/>
    <w:tmpl w:val="2D4C1AA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6BA55463"/>
    <w:multiLevelType w:val="hybridMultilevel"/>
    <w:tmpl w:val="3CC81D10"/>
    <w:lvl w:ilvl="0" w:tplc="52D8A07A">
      <w:numFmt w:val="bullet"/>
      <w:lvlText w:val=""/>
      <w:lvlJc w:val="left"/>
      <w:pPr>
        <w:ind w:left="1200" w:hanging="361"/>
      </w:pPr>
      <w:rPr>
        <w:rFonts w:ascii="Symbol" w:eastAsia="Symbol" w:hAnsi="Symbol" w:cs="Symbol" w:hint="default"/>
        <w:b w:val="0"/>
        <w:bCs w:val="0"/>
        <w:i w:val="0"/>
        <w:iCs w:val="0"/>
        <w:spacing w:val="0"/>
        <w:w w:val="100"/>
        <w:sz w:val="22"/>
        <w:szCs w:val="22"/>
        <w:lang w:val="en-US" w:eastAsia="en-US" w:bidi="ar-SA"/>
      </w:rPr>
    </w:lvl>
    <w:lvl w:ilvl="1" w:tplc="FE98CF8A">
      <w:numFmt w:val="bullet"/>
      <w:lvlText w:val="•"/>
      <w:lvlJc w:val="left"/>
      <w:pPr>
        <w:ind w:left="2221" w:hanging="361"/>
      </w:pPr>
      <w:rPr>
        <w:lang w:val="en-US" w:eastAsia="en-US" w:bidi="ar-SA"/>
      </w:rPr>
    </w:lvl>
    <w:lvl w:ilvl="2" w:tplc="86F25316">
      <w:numFmt w:val="bullet"/>
      <w:lvlText w:val="•"/>
      <w:lvlJc w:val="left"/>
      <w:pPr>
        <w:ind w:left="3242" w:hanging="361"/>
      </w:pPr>
      <w:rPr>
        <w:lang w:val="en-US" w:eastAsia="en-US" w:bidi="ar-SA"/>
      </w:rPr>
    </w:lvl>
    <w:lvl w:ilvl="3" w:tplc="00504F0E">
      <w:numFmt w:val="bullet"/>
      <w:lvlText w:val="•"/>
      <w:lvlJc w:val="left"/>
      <w:pPr>
        <w:ind w:left="4264" w:hanging="361"/>
      </w:pPr>
      <w:rPr>
        <w:lang w:val="en-US" w:eastAsia="en-US" w:bidi="ar-SA"/>
      </w:rPr>
    </w:lvl>
    <w:lvl w:ilvl="4" w:tplc="6010A7DA">
      <w:numFmt w:val="bullet"/>
      <w:lvlText w:val="•"/>
      <w:lvlJc w:val="left"/>
      <w:pPr>
        <w:ind w:left="5285" w:hanging="361"/>
      </w:pPr>
      <w:rPr>
        <w:lang w:val="en-US" w:eastAsia="en-US" w:bidi="ar-SA"/>
      </w:rPr>
    </w:lvl>
    <w:lvl w:ilvl="5" w:tplc="E2487E70">
      <w:numFmt w:val="bullet"/>
      <w:lvlText w:val="•"/>
      <w:lvlJc w:val="left"/>
      <w:pPr>
        <w:ind w:left="6307" w:hanging="361"/>
      </w:pPr>
      <w:rPr>
        <w:lang w:val="en-US" w:eastAsia="en-US" w:bidi="ar-SA"/>
      </w:rPr>
    </w:lvl>
    <w:lvl w:ilvl="6" w:tplc="02885DDA">
      <w:numFmt w:val="bullet"/>
      <w:lvlText w:val="•"/>
      <w:lvlJc w:val="left"/>
      <w:pPr>
        <w:ind w:left="7328" w:hanging="361"/>
      </w:pPr>
      <w:rPr>
        <w:lang w:val="en-US" w:eastAsia="en-US" w:bidi="ar-SA"/>
      </w:rPr>
    </w:lvl>
    <w:lvl w:ilvl="7" w:tplc="0D943DFE">
      <w:numFmt w:val="bullet"/>
      <w:lvlText w:val="•"/>
      <w:lvlJc w:val="left"/>
      <w:pPr>
        <w:ind w:left="8350" w:hanging="361"/>
      </w:pPr>
      <w:rPr>
        <w:lang w:val="en-US" w:eastAsia="en-US" w:bidi="ar-SA"/>
      </w:rPr>
    </w:lvl>
    <w:lvl w:ilvl="8" w:tplc="CC823F42">
      <w:numFmt w:val="bullet"/>
      <w:lvlText w:val="•"/>
      <w:lvlJc w:val="left"/>
      <w:pPr>
        <w:ind w:left="9371" w:hanging="361"/>
      </w:pPr>
      <w:rPr>
        <w:lang w:val="en-US" w:eastAsia="en-US" w:bidi="ar-SA"/>
      </w:rPr>
    </w:lvl>
  </w:abstractNum>
  <w:num w:numId="1" w16cid:durableId="202064203">
    <w:abstractNumId w:val="0"/>
  </w:num>
  <w:num w:numId="2" w16cid:durableId="8400067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3F8E"/>
    <w:rsid w:val="00013934"/>
    <w:rsid w:val="0031500D"/>
    <w:rsid w:val="003F4F5B"/>
    <w:rsid w:val="005B4797"/>
    <w:rsid w:val="00651BB4"/>
    <w:rsid w:val="00803F8E"/>
    <w:rsid w:val="00B80F57"/>
    <w:rsid w:val="00DC22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5774F"/>
  <w15:docId w15:val="{77CC263E-22D4-415D-B6FE-3C0097BF56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spacing w:line="240" w:lineRule="auto"/>
      <w:outlineLvl w:val="2"/>
    </w:pPr>
    <w:rPr>
      <w:rFonts w:ascii="Times New Roman" w:eastAsia="Times New Roman" w:hAnsi="Times New Roman" w:cs="Times New Roman"/>
      <w:b/>
      <w:sz w:val="27"/>
      <w:szCs w:val="27"/>
    </w:rPr>
  </w:style>
  <w:style w:type="paragraph" w:styleId="Heading4">
    <w:name w:val="heading 4"/>
    <w:basedOn w:val="Normal"/>
    <w:next w:val="Normal"/>
    <w:uiPriority w:val="9"/>
    <w:semiHidden/>
    <w:unhideWhenUsed/>
    <w:qFormat/>
    <w:pPr>
      <w:keepNext/>
      <w:keepLines/>
      <w:spacing w:before="40" w:after="0"/>
      <w:outlineLvl w:val="3"/>
    </w:pPr>
    <w:rPr>
      <w:i/>
      <w:color w:val="2E75B5"/>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OC1">
    <w:name w:val="toc 1"/>
    <w:basedOn w:val="Normal"/>
    <w:next w:val="Normal"/>
    <w:autoRedefine/>
    <w:uiPriority w:val="39"/>
    <w:unhideWhenUsed/>
    <w:rsid w:val="00B80F57"/>
    <w:pPr>
      <w:tabs>
        <w:tab w:val="right" w:pos="9016"/>
      </w:tabs>
      <w:spacing w:after="100" w:line="360" w:lineRule="auto"/>
    </w:pPr>
  </w:style>
  <w:style w:type="paragraph" w:styleId="TOC2">
    <w:name w:val="toc 2"/>
    <w:basedOn w:val="Normal"/>
    <w:next w:val="Normal"/>
    <w:autoRedefine/>
    <w:uiPriority w:val="39"/>
    <w:unhideWhenUsed/>
    <w:rsid w:val="00B80F57"/>
    <w:pPr>
      <w:spacing w:after="100"/>
      <w:ind w:left="220"/>
    </w:pPr>
  </w:style>
  <w:style w:type="character" w:styleId="Hyperlink">
    <w:name w:val="Hyperlink"/>
    <w:basedOn w:val="DefaultParagraphFont"/>
    <w:uiPriority w:val="99"/>
    <w:unhideWhenUsed/>
    <w:rsid w:val="00B80F5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068949">
      <w:bodyDiv w:val="1"/>
      <w:marLeft w:val="0"/>
      <w:marRight w:val="0"/>
      <w:marTop w:val="0"/>
      <w:marBottom w:val="0"/>
      <w:divBdr>
        <w:top w:val="none" w:sz="0" w:space="0" w:color="auto"/>
        <w:left w:val="none" w:sz="0" w:space="0" w:color="auto"/>
        <w:bottom w:val="none" w:sz="0" w:space="0" w:color="auto"/>
        <w:right w:val="none" w:sz="0" w:space="0" w:color="auto"/>
      </w:divBdr>
    </w:div>
    <w:div w:id="29321842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TotalTime>
  <Pages>13</Pages>
  <Words>3100</Words>
  <Characters>17674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Dumitru Cojocariu</dc:creator>
  <cp:lastModifiedBy>Dinu Cojocariu</cp:lastModifiedBy>
  <cp:revision>3</cp:revision>
  <dcterms:created xsi:type="dcterms:W3CDTF">2024-12-15T10:53:00Z</dcterms:created>
  <dcterms:modified xsi:type="dcterms:W3CDTF">2024-12-15T11:09:00Z</dcterms:modified>
</cp:coreProperties>
</file>