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8EDBF" w14:textId="77777777" w:rsidR="00090F72" w:rsidRPr="00090F72" w:rsidRDefault="00090F72" w:rsidP="00090F72">
      <w:pPr>
        <w:spacing w:after="0" w:line="240" w:lineRule="auto"/>
        <w:jc w:val="center"/>
        <w:rPr>
          <w:rFonts w:ascii="Arial" w:eastAsia="Calibri" w:hAnsi="Arial" w:cs="Arial"/>
          <w:b/>
          <w:sz w:val="40"/>
          <w:szCs w:val="40"/>
        </w:rPr>
      </w:pPr>
      <w:r w:rsidRPr="00090F72">
        <w:rPr>
          <w:rFonts w:ascii="Arial" w:eastAsia="Calibri" w:hAnsi="Arial" w:cs="Arial"/>
          <w:b/>
          <w:sz w:val="40"/>
          <w:szCs w:val="40"/>
        </w:rPr>
        <w:t>Pre Charge Engagement</w:t>
      </w:r>
    </w:p>
    <w:p w14:paraId="2E659812" w14:textId="77777777" w:rsidR="00090F72" w:rsidRDefault="00090F72" w:rsidP="00090F72">
      <w:pPr>
        <w:spacing w:after="0" w:line="240" w:lineRule="auto"/>
        <w:rPr>
          <w:rFonts w:ascii="Arial" w:eastAsia="Calibri" w:hAnsi="Arial" w:cs="Arial"/>
          <w:b/>
          <w:sz w:val="24"/>
          <w:szCs w:val="24"/>
        </w:rPr>
      </w:pPr>
    </w:p>
    <w:p w14:paraId="0A87C2A9" w14:textId="601748CC" w:rsidR="00425194" w:rsidRPr="00425194" w:rsidRDefault="00425194" w:rsidP="00425194">
      <w:pPr>
        <w:spacing w:after="0" w:line="240" w:lineRule="auto"/>
        <w:jc w:val="center"/>
        <w:rPr>
          <w:rFonts w:ascii="Arial" w:eastAsia="Calibri" w:hAnsi="Arial" w:cs="Arial"/>
          <w:b/>
          <w:sz w:val="40"/>
          <w:szCs w:val="40"/>
        </w:rPr>
      </w:pPr>
      <w:r w:rsidRPr="00425194">
        <w:rPr>
          <w:rFonts w:ascii="Arial" w:eastAsia="Calibri" w:hAnsi="Arial" w:cs="Arial"/>
          <w:b/>
          <w:sz w:val="40"/>
          <w:szCs w:val="40"/>
        </w:rPr>
        <w:t>Guidance</w:t>
      </w:r>
      <w:r w:rsidR="00780BE3">
        <w:rPr>
          <w:rFonts w:ascii="Arial" w:eastAsia="Calibri" w:hAnsi="Arial" w:cs="Arial"/>
          <w:b/>
          <w:sz w:val="40"/>
          <w:szCs w:val="40"/>
        </w:rPr>
        <w:t xml:space="preserve"> for units triaging PCE requests</w:t>
      </w:r>
    </w:p>
    <w:p w14:paraId="154371E3" w14:textId="77777777" w:rsidR="00425194" w:rsidRDefault="00425194" w:rsidP="00090F72">
      <w:pPr>
        <w:spacing w:after="0" w:line="240" w:lineRule="auto"/>
        <w:rPr>
          <w:rFonts w:ascii="Arial" w:eastAsia="Calibri" w:hAnsi="Arial" w:cs="Arial"/>
          <w:b/>
          <w:sz w:val="24"/>
          <w:szCs w:val="24"/>
        </w:rPr>
      </w:pPr>
    </w:p>
    <w:p w14:paraId="5774D68C" w14:textId="7850A720" w:rsidR="00425194" w:rsidRDefault="00425194" w:rsidP="00090F72">
      <w:pPr>
        <w:spacing w:after="0" w:line="240" w:lineRule="auto"/>
        <w:rPr>
          <w:rFonts w:ascii="Arial" w:eastAsia="Calibri" w:hAnsi="Arial" w:cs="Arial"/>
          <w:b/>
          <w:sz w:val="24"/>
          <w:szCs w:val="24"/>
        </w:rPr>
      </w:pPr>
    </w:p>
    <w:p w14:paraId="492881D7" w14:textId="3914E88D" w:rsidR="00780BE3" w:rsidRDefault="00780BE3" w:rsidP="00090F72">
      <w:pPr>
        <w:spacing w:after="0" w:line="240" w:lineRule="auto"/>
        <w:rPr>
          <w:rFonts w:ascii="Arial" w:eastAsia="Calibri" w:hAnsi="Arial" w:cs="Arial"/>
          <w:b/>
          <w:sz w:val="24"/>
          <w:szCs w:val="24"/>
        </w:rPr>
      </w:pPr>
      <w:r>
        <w:rPr>
          <w:rFonts w:ascii="Arial" w:eastAsia="Calibri" w:hAnsi="Arial" w:cs="Arial"/>
          <w:b/>
          <w:sz w:val="24"/>
          <w:szCs w:val="24"/>
        </w:rPr>
        <w:t>Please read for full “Pre Charge Engagement Guidance” to understand what PCE is and when it should be u</w:t>
      </w:r>
      <w:r w:rsidR="00E040FF">
        <w:rPr>
          <w:rFonts w:ascii="Arial" w:eastAsia="Calibri" w:hAnsi="Arial" w:cs="Arial"/>
          <w:b/>
          <w:sz w:val="24"/>
          <w:szCs w:val="24"/>
        </w:rPr>
        <w:t>sed. This guidance is purely an</w:t>
      </w:r>
      <w:r>
        <w:rPr>
          <w:rFonts w:ascii="Arial" w:eastAsia="Calibri" w:hAnsi="Arial" w:cs="Arial"/>
          <w:b/>
          <w:sz w:val="24"/>
          <w:szCs w:val="24"/>
        </w:rPr>
        <w:t xml:space="preserve"> administrative guide to assist in the triage of PCE requests from solicitors.</w:t>
      </w:r>
    </w:p>
    <w:p w14:paraId="44F4EAFF" w14:textId="02E80F55" w:rsidR="00780BE3" w:rsidRDefault="00780BE3" w:rsidP="00090F72">
      <w:pPr>
        <w:spacing w:after="0" w:line="240" w:lineRule="auto"/>
        <w:rPr>
          <w:rFonts w:ascii="Arial" w:eastAsia="Calibri" w:hAnsi="Arial" w:cs="Arial"/>
          <w:b/>
          <w:sz w:val="24"/>
          <w:szCs w:val="24"/>
        </w:rPr>
      </w:pPr>
    </w:p>
    <w:p w14:paraId="1BA0E96D" w14:textId="77777777" w:rsidR="00780BE3" w:rsidRPr="00090F72" w:rsidRDefault="00780BE3" w:rsidP="00090F72">
      <w:pPr>
        <w:spacing w:after="0" w:line="240" w:lineRule="auto"/>
        <w:rPr>
          <w:rFonts w:ascii="Arial" w:eastAsia="Calibri" w:hAnsi="Arial" w:cs="Arial"/>
          <w:b/>
          <w:sz w:val="24"/>
          <w:szCs w:val="24"/>
        </w:rPr>
      </w:pPr>
    </w:p>
    <w:p w14:paraId="3857A4D5" w14:textId="034B7DAE" w:rsidR="00090F72" w:rsidRDefault="00780BE3" w:rsidP="00090F72">
      <w:pPr>
        <w:spacing w:after="0" w:line="240" w:lineRule="auto"/>
        <w:rPr>
          <w:rFonts w:ascii="Arial" w:eastAsia="Calibri" w:hAnsi="Arial" w:cs="Arial"/>
          <w:b/>
          <w:sz w:val="24"/>
          <w:szCs w:val="24"/>
        </w:rPr>
      </w:pPr>
      <w:r>
        <w:rPr>
          <w:rFonts w:ascii="Arial" w:eastAsia="Calibri" w:hAnsi="Arial" w:cs="Arial"/>
          <w:b/>
          <w:sz w:val="24"/>
          <w:szCs w:val="24"/>
        </w:rPr>
        <w:t>1</w:t>
      </w:r>
      <w:r w:rsidR="00E27615">
        <w:rPr>
          <w:rFonts w:ascii="Arial" w:eastAsia="Calibri" w:hAnsi="Arial" w:cs="Arial"/>
          <w:b/>
          <w:sz w:val="24"/>
          <w:szCs w:val="24"/>
        </w:rPr>
        <w:t>)</w:t>
      </w:r>
      <w:r>
        <w:rPr>
          <w:rFonts w:ascii="Arial" w:eastAsia="Calibri" w:hAnsi="Arial" w:cs="Arial"/>
          <w:b/>
          <w:sz w:val="24"/>
          <w:szCs w:val="24"/>
        </w:rPr>
        <w:t xml:space="preserve"> – Monitor email boxes</w:t>
      </w:r>
    </w:p>
    <w:p w14:paraId="10C7B6E0" w14:textId="58BF7655" w:rsidR="00780BE3" w:rsidRDefault="00780BE3" w:rsidP="00090F72">
      <w:pPr>
        <w:spacing w:after="0" w:line="240" w:lineRule="auto"/>
        <w:rPr>
          <w:rFonts w:ascii="Arial" w:eastAsia="Calibri" w:hAnsi="Arial" w:cs="Arial"/>
          <w:b/>
          <w:sz w:val="24"/>
          <w:szCs w:val="24"/>
        </w:rPr>
      </w:pPr>
    </w:p>
    <w:p w14:paraId="442B753E" w14:textId="7C5010AF" w:rsidR="00780BE3" w:rsidRDefault="00780BE3" w:rsidP="00780BE3">
      <w:pPr>
        <w:spacing w:after="0" w:line="360" w:lineRule="auto"/>
        <w:rPr>
          <w:rFonts w:ascii="Arial" w:eastAsia="Calibri" w:hAnsi="Arial" w:cs="Arial"/>
          <w:bCs/>
          <w:sz w:val="24"/>
          <w:szCs w:val="24"/>
        </w:rPr>
      </w:pPr>
      <w:r>
        <w:rPr>
          <w:rFonts w:ascii="Arial" w:eastAsia="Calibri" w:hAnsi="Arial" w:cs="Arial"/>
          <w:bCs/>
          <w:sz w:val="24"/>
          <w:szCs w:val="24"/>
        </w:rPr>
        <w:t xml:space="preserve">Solicitors representing suspects who have been released pending further enquiries will </w:t>
      </w:r>
      <w:r w:rsidR="00136A67">
        <w:rPr>
          <w:rFonts w:ascii="Arial" w:eastAsia="Calibri" w:hAnsi="Arial" w:cs="Arial"/>
          <w:bCs/>
          <w:sz w:val="24"/>
          <w:szCs w:val="24"/>
        </w:rPr>
        <w:t>(if they wish to do so) send the completed PCE template to the relevant PCE email box. The PCE email box address will be automatically generated on the notice they receive based on the case reference number.</w:t>
      </w:r>
    </w:p>
    <w:p w14:paraId="269CF8D8" w14:textId="1BECFCE7" w:rsidR="00136A67" w:rsidRDefault="00136A67" w:rsidP="00780BE3">
      <w:pPr>
        <w:spacing w:after="0" w:line="360" w:lineRule="auto"/>
        <w:rPr>
          <w:rFonts w:ascii="Arial" w:eastAsia="Calibri" w:hAnsi="Arial" w:cs="Arial"/>
          <w:bCs/>
          <w:sz w:val="24"/>
          <w:szCs w:val="24"/>
        </w:rPr>
      </w:pPr>
      <w:r>
        <w:rPr>
          <w:rFonts w:ascii="Arial" w:eastAsia="Calibri" w:hAnsi="Arial" w:cs="Arial"/>
          <w:bCs/>
          <w:sz w:val="24"/>
          <w:szCs w:val="24"/>
        </w:rPr>
        <w:t>The PCE email boxes addresses are as follows:</w:t>
      </w:r>
    </w:p>
    <w:p w14:paraId="605CA7B7" w14:textId="77777777" w:rsidR="00136A67" w:rsidRDefault="00431A10" w:rsidP="00136A67">
      <w:pPr>
        <w:spacing w:after="0" w:line="240" w:lineRule="auto"/>
        <w:rPr>
          <w:rFonts w:ascii="Arial" w:eastAsia="Calibri" w:hAnsi="Arial" w:cs="Arial"/>
          <w:sz w:val="24"/>
          <w:szCs w:val="24"/>
        </w:rPr>
      </w:pPr>
      <w:hyperlink r:id="rId8" w:history="1">
        <w:r w:rsidR="00136A67" w:rsidRPr="007901A7">
          <w:rPr>
            <w:rStyle w:val="Hyperlink"/>
            <w:rFonts w:ascii="Arial" w:eastAsia="Calibri" w:hAnsi="Arial" w:cs="Arial"/>
            <w:sz w:val="24"/>
            <w:szCs w:val="24"/>
          </w:rPr>
          <w:t>PCECAV@south-wales.police.uk</w:t>
        </w:r>
      </w:hyperlink>
      <w:r w:rsidR="00136A67">
        <w:rPr>
          <w:rFonts w:ascii="Arial" w:eastAsia="Calibri" w:hAnsi="Arial" w:cs="Arial"/>
          <w:sz w:val="24"/>
          <w:szCs w:val="24"/>
        </w:rPr>
        <w:t xml:space="preserve"> (Cardiff and Vale)</w:t>
      </w:r>
    </w:p>
    <w:p w14:paraId="5D9AF25E" w14:textId="77777777" w:rsidR="00136A67" w:rsidRDefault="00136A67" w:rsidP="00136A67">
      <w:pPr>
        <w:spacing w:after="0" w:line="240" w:lineRule="auto"/>
        <w:rPr>
          <w:rFonts w:ascii="Arial" w:eastAsia="Calibri" w:hAnsi="Arial" w:cs="Arial"/>
          <w:sz w:val="24"/>
          <w:szCs w:val="24"/>
        </w:rPr>
      </w:pPr>
    </w:p>
    <w:p w14:paraId="1C50E6A7" w14:textId="77777777" w:rsidR="00136A67" w:rsidRDefault="00431A10" w:rsidP="00136A67">
      <w:pPr>
        <w:spacing w:after="0" w:line="240" w:lineRule="auto"/>
        <w:rPr>
          <w:rFonts w:ascii="Arial" w:eastAsia="Calibri" w:hAnsi="Arial" w:cs="Arial"/>
          <w:sz w:val="24"/>
          <w:szCs w:val="24"/>
        </w:rPr>
      </w:pPr>
      <w:hyperlink r:id="rId9" w:history="1">
        <w:r w:rsidR="00136A67" w:rsidRPr="007901A7">
          <w:rPr>
            <w:rStyle w:val="Hyperlink"/>
            <w:rFonts w:ascii="Arial" w:eastAsia="Calibri" w:hAnsi="Arial" w:cs="Arial"/>
            <w:sz w:val="24"/>
            <w:szCs w:val="24"/>
          </w:rPr>
          <w:t>PCESNPT@south-wales.police.uk</w:t>
        </w:r>
      </w:hyperlink>
      <w:r w:rsidR="00136A67">
        <w:rPr>
          <w:rFonts w:ascii="Arial" w:eastAsia="Calibri" w:hAnsi="Arial" w:cs="Arial"/>
          <w:sz w:val="24"/>
          <w:szCs w:val="24"/>
        </w:rPr>
        <w:t xml:space="preserve"> (Swansea Neath Port Talbot)</w:t>
      </w:r>
    </w:p>
    <w:p w14:paraId="66AD5AB9" w14:textId="77777777" w:rsidR="00136A67" w:rsidRDefault="00136A67" w:rsidP="00136A67">
      <w:pPr>
        <w:spacing w:after="0" w:line="240" w:lineRule="auto"/>
        <w:rPr>
          <w:rFonts w:ascii="Arial" w:eastAsia="Calibri" w:hAnsi="Arial" w:cs="Arial"/>
          <w:sz w:val="24"/>
          <w:szCs w:val="24"/>
        </w:rPr>
      </w:pPr>
    </w:p>
    <w:p w14:paraId="237E650B" w14:textId="77777777" w:rsidR="00136A67" w:rsidRDefault="00431A10" w:rsidP="00136A67">
      <w:pPr>
        <w:spacing w:after="0" w:line="240" w:lineRule="auto"/>
        <w:rPr>
          <w:rFonts w:ascii="Arial" w:eastAsia="Calibri" w:hAnsi="Arial" w:cs="Arial"/>
          <w:sz w:val="24"/>
          <w:szCs w:val="24"/>
        </w:rPr>
      </w:pPr>
      <w:hyperlink r:id="rId10" w:history="1">
        <w:r w:rsidR="00136A67" w:rsidRPr="007901A7">
          <w:rPr>
            <w:rStyle w:val="Hyperlink"/>
            <w:rFonts w:ascii="Arial" w:eastAsia="Calibri" w:hAnsi="Arial" w:cs="Arial"/>
            <w:sz w:val="24"/>
            <w:szCs w:val="24"/>
          </w:rPr>
          <w:t>PCEMidGlam@south-wales.police.uk</w:t>
        </w:r>
      </w:hyperlink>
      <w:r w:rsidR="00136A67">
        <w:rPr>
          <w:rFonts w:ascii="Arial" w:eastAsia="Calibri" w:hAnsi="Arial" w:cs="Arial"/>
          <w:sz w:val="24"/>
          <w:szCs w:val="24"/>
        </w:rPr>
        <w:t xml:space="preserve">  (Mid Glamorgan)</w:t>
      </w:r>
    </w:p>
    <w:p w14:paraId="6DAED7FF" w14:textId="42F717CF" w:rsidR="00136A67" w:rsidRDefault="00136A67" w:rsidP="00780BE3">
      <w:pPr>
        <w:spacing w:after="0" w:line="360" w:lineRule="auto"/>
        <w:rPr>
          <w:rFonts w:ascii="Arial" w:eastAsia="Calibri" w:hAnsi="Arial" w:cs="Arial"/>
          <w:bCs/>
          <w:sz w:val="24"/>
          <w:szCs w:val="24"/>
        </w:rPr>
      </w:pPr>
    </w:p>
    <w:p w14:paraId="1C593E9D" w14:textId="0DB67E0C" w:rsidR="00136A67" w:rsidRDefault="00136A67" w:rsidP="00780BE3">
      <w:pPr>
        <w:spacing w:after="0" w:line="360" w:lineRule="auto"/>
        <w:rPr>
          <w:rFonts w:ascii="Arial" w:eastAsia="Calibri" w:hAnsi="Arial" w:cs="Arial"/>
          <w:bCs/>
          <w:sz w:val="24"/>
          <w:szCs w:val="24"/>
        </w:rPr>
      </w:pPr>
      <w:r>
        <w:rPr>
          <w:rFonts w:ascii="Arial" w:eastAsia="Calibri" w:hAnsi="Arial" w:cs="Arial"/>
          <w:bCs/>
          <w:sz w:val="24"/>
          <w:szCs w:val="24"/>
        </w:rPr>
        <w:t>Boxes will need to be monitored each working day (i.e.: Monday to Friday, excluding bank holidays).</w:t>
      </w:r>
    </w:p>
    <w:p w14:paraId="2D0E5054" w14:textId="192C6250" w:rsidR="00136A67" w:rsidRDefault="00136A67" w:rsidP="00780BE3">
      <w:pPr>
        <w:spacing w:after="0" w:line="360" w:lineRule="auto"/>
        <w:rPr>
          <w:rFonts w:ascii="Arial" w:eastAsia="Calibri" w:hAnsi="Arial" w:cs="Arial"/>
          <w:bCs/>
          <w:sz w:val="24"/>
          <w:szCs w:val="24"/>
        </w:rPr>
      </w:pPr>
    </w:p>
    <w:p w14:paraId="6F3592DA" w14:textId="3027D60D" w:rsidR="00136A67" w:rsidRDefault="00136A67" w:rsidP="00136A67">
      <w:pPr>
        <w:spacing w:after="0" w:line="360" w:lineRule="auto"/>
        <w:rPr>
          <w:rFonts w:ascii="Arial" w:eastAsia="Calibri" w:hAnsi="Arial" w:cs="Arial"/>
          <w:b/>
          <w:sz w:val="24"/>
          <w:szCs w:val="24"/>
        </w:rPr>
      </w:pPr>
      <w:r>
        <w:rPr>
          <w:rFonts w:ascii="Arial" w:eastAsia="Calibri" w:hAnsi="Arial" w:cs="Arial"/>
          <w:b/>
          <w:sz w:val="24"/>
          <w:szCs w:val="24"/>
        </w:rPr>
        <w:t>2</w:t>
      </w:r>
      <w:r w:rsidR="00E27615">
        <w:rPr>
          <w:rFonts w:ascii="Arial" w:eastAsia="Calibri" w:hAnsi="Arial" w:cs="Arial"/>
          <w:b/>
          <w:sz w:val="24"/>
          <w:szCs w:val="24"/>
        </w:rPr>
        <w:t>)</w:t>
      </w:r>
      <w:r>
        <w:rPr>
          <w:rFonts w:ascii="Arial" w:eastAsia="Calibri" w:hAnsi="Arial" w:cs="Arial"/>
          <w:b/>
          <w:sz w:val="24"/>
          <w:szCs w:val="24"/>
        </w:rPr>
        <w:t xml:space="preserve"> – Check the email</w:t>
      </w:r>
    </w:p>
    <w:p w14:paraId="465CCE49" w14:textId="717AA666" w:rsidR="00136A67" w:rsidRDefault="00136A67" w:rsidP="00136A67">
      <w:pPr>
        <w:spacing w:after="0" w:line="360" w:lineRule="auto"/>
        <w:rPr>
          <w:rFonts w:ascii="Arial" w:eastAsia="Calibri" w:hAnsi="Arial" w:cs="Arial"/>
          <w:b/>
          <w:sz w:val="24"/>
          <w:szCs w:val="24"/>
        </w:rPr>
      </w:pPr>
    </w:p>
    <w:p w14:paraId="094E8FC5" w14:textId="2AD6D4B6" w:rsidR="00136A67" w:rsidRDefault="00136A67" w:rsidP="00136A67">
      <w:pPr>
        <w:spacing w:after="0" w:line="360" w:lineRule="auto"/>
        <w:rPr>
          <w:rFonts w:ascii="Arial" w:eastAsia="Calibri" w:hAnsi="Arial" w:cs="Arial"/>
          <w:bCs/>
          <w:sz w:val="24"/>
          <w:szCs w:val="24"/>
        </w:rPr>
      </w:pPr>
      <w:r>
        <w:rPr>
          <w:rFonts w:ascii="Arial" w:eastAsia="Calibri" w:hAnsi="Arial" w:cs="Arial"/>
          <w:bCs/>
          <w:sz w:val="24"/>
          <w:szCs w:val="24"/>
        </w:rPr>
        <w:t>The email should contain the PCE template. If the email does not contain the PCE template then please respond to the sender, attaching a copy of the template, and requesting that it be completed.</w:t>
      </w:r>
    </w:p>
    <w:p w14:paraId="0EAB1439" w14:textId="3F679C07" w:rsidR="00136A67" w:rsidRDefault="00136A67" w:rsidP="00136A67">
      <w:pPr>
        <w:spacing w:after="0" w:line="360" w:lineRule="auto"/>
        <w:rPr>
          <w:rFonts w:ascii="Arial" w:eastAsia="Calibri" w:hAnsi="Arial" w:cs="Arial"/>
          <w:bCs/>
          <w:sz w:val="24"/>
          <w:szCs w:val="24"/>
        </w:rPr>
      </w:pPr>
    </w:p>
    <w:p w14:paraId="04D97BD5" w14:textId="5C7413C1" w:rsidR="00A8013A" w:rsidRDefault="00A8013A" w:rsidP="00136A67">
      <w:pPr>
        <w:spacing w:after="0" w:line="360" w:lineRule="auto"/>
        <w:rPr>
          <w:rFonts w:ascii="Arial" w:eastAsia="Calibri" w:hAnsi="Arial" w:cs="Arial"/>
          <w:bCs/>
          <w:sz w:val="24"/>
          <w:szCs w:val="24"/>
        </w:rPr>
      </w:pPr>
      <w:r>
        <w:object w:dxaOrig="1504" w:dyaOrig="982" w14:anchorId="5FC6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1" o:title=""/>
          </v:shape>
          <o:OLEObject Type="Embed" ProgID="Word.Document.12" ShapeID="_x0000_i1025" DrawAspect="Icon" ObjectID="_1716093941" r:id="rId12">
            <o:FieldCodes>\s</o:FieldCodes>
          </o:OLEObject>
        </w:object>
      </w:r>
    </w:p>
    <w:p w14:paraId="0D9CAF58" w14:textId="77777777" w:rsidR="00A8013A" w:rsidRDefault="00A8013A" w:rsidP="00136A67">
      <w:pPr>
        <w:spacing w:after="0" w:line="360" w:lineRule="auto"/>
        <w:rPr>
          <w:rFonts w:ascii="Arial" w:eastAsia="Calibri" w:hAnsi="Arial" w:cs="Arial"/>
          <w:b/>
          <w:sz w:val="24"/>
          <w:szCs w:val="24"/>
        </w:rPr>
      </w:pPr>
    </w:p>
    <w:p w14:paraId="3B472FE1" w14:textId="77777777" w:rsidR="00A8013A" w:rsidRDefault="00A8013A" w:rsidP="00136A67">
      <w:pPr>
        <w:spacing w:after="0" w:line="360" w:lineRule="auto"/>
        <w:rPr>
          <w:rFonts w:ascii="Arial" w:eastAsia="Calibri" w:hAnsi="Arial" w:cs="Arial"/>
          <w:b/>
          <w:sz w:val="24"/>
          <w:szCs w:val="24"/>
        </w:rPr>
      </w:pPr>
    </w:p>
    <w:p w14:paraId="0A8CFD15" w14:textId="77777777" w:rsidR="00A8013A" w:rsidRDefault="00A8013A" w:rsidP="00136A67">
      <w:pPr>
        <w:spacing w:after="0" w:line="360" w:lineRule="auto"/>
        <w:rPr>
          <w:rFonts w:ascii="Arial" w:eastAsia="Calibri" w:hAnsi="Arial" w:cs="Arial"/>
          <w:b/>
          <w:sz w:val="24"/>
          <w:szCs w:val="24"/>
        </w:rPr>
      </w:pPr>
    </w:p>
    <w:p w14:paraId="5AC7CC32" w14:textId="04B1B2DF" w:rsidR="00136A67" w:rsidRDefault="00A8013A" w:rsidP="00136A67">
      <w:pPr>
        <w:spacing w:after="0" w:line="360" w:lineRule="auto"/>
        <w:rPr>
          <w:rFonts w:ascii="Arial" w:eastAsia="Calibri" w:hAnsi="Arial" w:cs="Arial"/>
          <w:b/>
          <w:sz w:val="24"/>
          <w:szCs w:val="24"/>
        </w:rPr>
      </w:pPr>
      <w:r>
        <w:rPr>
          <w:rFonts w:ascii="Arial" w:eastAsia="Calibri" w:hAnsi="Arial" w:cs="Arial"/>
          <w:b/>
          <w:sz w:val="24"/>
          <w:szCs w:val="24"/>
        </w:rPr>
        <w:t>3</w:t>
      </w:r>
      <w:r w:rsidR="00E27615">
        <w:rPr>
          <w:rFonts w:ascii="Arial" w:eastAsia="Calibri" w:hAnsi="Arial" w:cs="Arial"/>
          <w:b/>
          <w:sz w:val="24"/>
          <w:szCs w:val="24"/>
        </w:rPr>
        <w:t>)</w:t>
      </w:r>
      <w:r>
        <w:rPr>
          <w:rFonts w:ascii="Arial" w:eastAsia="Calibri" w:hAnsi="Arial" w:cs="Arial"/>
          <w:b/>
          <w:sz w:val="24"/>
          <w:szCs w:val="24"/>
        </w:rPr>
        <w:t xml:space="preserve"> – Save the completed PCE notice to the Court Folder</w:t>
      </w:r>
    </w:p>
    <w:p w14:paraId="4A6050BC" w14:textId="77777777" w:rsidR="00A8013A" w:rsidRDefault="00A8013A" w:rsidP="00136A67">
      <w:pPr>
        <w:spacing w:after="0" w:line="360" w:lineRule="auto"/>
        <w:rPr>
          <w:rFonts w:ascii="Arial" w:eastAsia="Calibri" w:hAnsi="Arial" w:cs="Arial"/>
          <w:bCs/>
          <w:sz w:val="24"/>
          <w:szCs w:val="24"/>
        </w:rPr>
      </w:pPr>
    </w:p>
    <w:p w14:paraId="646FA90C" w14:textId="4CEA7310" w:rsidR="00A8013A" w:rsidRDefault="00A8013A" w:rsidP="00136A67">
      <w:pPr>
        <w:spacing w:after="0" w:line="360" w:lineRule="auto"/>
        <w:rPr>
          <w:rFonts w:ascii="Arial" w:eastAsia="Calibri" w:hAnsi="Arial" w:cs="Arial"/>
          <w:bCs/>
          <w:sz w:val="24"/>
          <w:szCs w:val="24"/>
        </w:rPr>
      </w:pPr>
      <w:r>
        <w:rPr>
          <w:rFonts w:ascii="Arial" w:eastAsia="Calibri" w:hAnsi="Arial" w:cs="Arial"/>
          <w:bCs/>
          <w:sz w:val="24"/>
          <w:szCs w:val="24"/>
        </w:rPr>
        <w:t>The completed PCE template should contain the Case Reference Number. This will be the reference number starting 62EN / 62WN / 62CL.</w:t>
      </w:r>
    </w:p>
    <w:p w14:paraId="594D005B" w14:textId="1CCA72BD" w:rsidR="00A8013A" w:rsidRDefault="00A8013A" w:rsidP="00136A67">
      <w:pPr>
        <w:spacing w:after="0" w:line="360" w:lineRule="auto"/>
        <w:rPr>
          <w:rFonts w:ascii="Arial" w:eastAsia="Calibri" w:hAnsi="Arial" w:cs="Arial"/>
          <w:bCs/>
          <w:sz w:val="24"/>
          <w:szCs w:val="24"/>
        </w:rPr>
      </w:pPr>
      <w:r>
        <w:rPr>
          <w:rFonts w:ascii="Arial" w:eastAsia="Calibri" w:hAnsi="Arial" w:cs="Arial"/>
          <w:bCs/>
          <w:sz w:val="24"/>
          <w:szCs w:val="24"/>
        </w:rPr>
        <w:t>Please save the completed PCE template in the</w:t>
      </w:r>
      <w:r w:rsidR="00CA1680">
        <w:rPr>
          <w:rFonts w:ascii="Arial" w:eastAsia="Calibri" w:hAnsi="Arial" w:cs="Arial"/>
          <w:bCs/>
          <w:sz w:val="24"/>
          <w:szCs w:val="24"/>
        </w:rPr>
        <w:t xml:space="preserve"> relevant</w:t>
      </w:r>
      <w:r>
        <w:rPr>
          <w:rFonts w:ascii="Arial" w:eastAsia="Calibri" w:hAnsi="Arial" w:cs="Arial"/>
          <w:bCs/>
          <w:sz w:val="24"/>
          <w:szCs w:val="24"/>
        </w:rPr>
        <w:t xml:space="preserve"> </w:t>
      </w:r>
      <w:r w:rsidR="00CA1680">
        <w:rPr>
          <w:rFonts w:ascii="Arial" w:eastAsia="Calibri" w:hAnsi="Arial" w:cs="Arial"/>
          <w:bCs/>
          <w:sz w:val="24"/>
          <w:szCs w:val="24"/>
        </w:rPr>
        <w:t>Court Folder</w:t>
      </w:r>
    </w:p>
    <w:p w14:paraId="6698F98F" w14:textId="0AEA49C5" w:rsidR="00CA1680" w:rsidRDefault="00CA1680" w:rsidP="00136A67">
      <w:pPr>
        <w:spacing w:after="0" w:line="360" w:lineRule="auto"/>
        <w:rPr>
          <w:rFonts w:ascii="Arial" w:eastAsia="Calibri" w:hAnsi="Arial" w:cs="Arial"/>
          <w:bCs/>
          <w:i/>
          <w:iCs/>
          <w:sz w:val="24"/>
          <w:szCs w:val="24"/>
        </w:rPr>
      </w:pPr>
      <w:r w:rsidRPr="00CA1680">
        <w:rPr>
          <w:rFonts w:ascii="Arial" w:eastAsia="Calibri" w:hAnsi="Arial" w:cs="Arial"/>
          <w:bCs/>
          <w:i/>
          <w:iCs/>
          <w:sz w:val="24"/>
          <w:szCs w:val="24"/>
        </w:rPr>
        <w:t>Niche Launchpad – Case File – Documents</w:t>
      </w:r>
      <w:r>
        <w:rPr>
          <w:rFonts w:ascii="Arial" w:eastAsia="Calibri" w:hAnsi="Arial" w:cs="Arial"/>
          <w:bCs/>
          <w:i/>
          <w:iCs/>
          <w:sz w:val="24"/>
          <w:szCs w:val="24"/>
        </w:rPr>
        <w:t xml:space="preserve"> – Misc. Documents</w:t>
      </w:r>
    </w:p>
    <w:p w14:paraId="29A80CFC" w14:textId="7D83AC15" w:rsidR="00CA1680" w:rsidRDefault="00CA1680" w:rsidP="00136A67">
      <w:pPr>
        <w:spacing w:after="0" w:line="360" w:lineRule="auto"/>
        <w:rPr>
          <w:rFonts w:ascii="Arial" w:eastAsia="Calibri" w:hAnsi="Arial" w:cs="Arial"/>
          <w:bCs/>
          <w:sz w:val="24"/>
          <w:szCs w:val="24"/>
        </w:rPr>
      </w:pPr>
      <w:r>
        <w:rPr>
          <w:rFonts w:ascii="Arial" w:eastAsia="Calibri" w:hAnsi="Arial" w:cs="Arial"/>
          <w:bCs/>
          <w:sz w:val="24"/>
          <w:szCs w:val="24"/>
        </w:rPr>
        <w:t>Save the document as “PCE request – 14/05/21” (obviously change the date)</w:t>
      </w:r>
    </w:p>
    <w:p w14:paraId="3F6D911F" w14:textId="696536E3" w:rsidR="00CA1680" w:rsidRDefault="00CA1680" w:rsidP="00136A67">
      <w:pPr>
        <w:spacing w:after="0" w:line="360" w:lineRule="auto"/>
        <w:rPr>
          <w:rFonts w:ascii="Arial" w:eastAsia="Calibri" w:hAnsi="Arial" w:cs="Arial"/>
          <w:bCs/>
          <w:sz w:val="24"/>
          <w:szCs w:val="24"/>
        </w:rPr>
      </w:pPr>
    </w:p>
    <w:p w14:paraId="6AF7A07E" w14:textId="62868CEA" w:rsidR="00CA1680" w:rsidRDefault="00CA1680" w:rsidP="00136A67">
      <w:pPr>
        <w:spacing w:after="0" w:line="360" w:lineRule="auto"/>
        <w:rPr>
          <w:rFonts w:ascii="Arial" w:eastAsia="Calibri" w:hAnsi="Arial" w:cs="Arial"/>
          <w:b/>
          <w:sz w:val="24"/>
          <w:szCs w:val="24"/>
        </w:rPr>
      </w:pPr>
      <w:r>
        <w:rPr>
          <w:rFonts w:ascii="Arial" w:eastAsia="Calibri" w:hAnsi="Arial" w:cs="Arial"/>
          <w:b/>
          <w:sz w:val="24"/>
          <w:szCs w:val="24"/>
        </w:rPr>
        <w:t>4) – Task the OIC and Supervisor</w:t>
      </w:r>
    </w:p>
    <w:p w14:paraId="5ED8E8B6" w14:textId="42648A0C" w:rsidR="00CA1680" w:rsidRDefault="00CA1680" w:rsidP="00136A67">
      <w:pPr>
        <w:spacing w:after="0" w:line="360" w:lineRule="auto"/>
        <w:rPr>
          <w:rFonts w:ascii="Arial" w:eastAsia="Calibri" w:hAnsi="Arial" w:cs="Arial"/>
          <w:b/>
          <w:sz w:val="24"/>
          <w:szCs w:val="24"/>
        </w:rPr>
      </w:pPr>
    </w:p>
    <w:p w14:paraId="523F7A56" w14:textId="0BEC3E4B" w:rsidR="005D3DCC" w:rsidRDefault="005D3DCC" w:rsidP="00136A67">
      <w:pPr>
        <w:spacing w:after="0" w:line="360" w:lineRule="auto"/>
        <w:rPr>
          <w:rFonts w:ascii="Arial" w:eastAsia="Calibri" w:hAnsi="Arial" w:cs="Arial"/>
          <w:bCs/>
          <w:sz w:val="24"/>
          <w:szCs w:val="24"/>
        </w:rPr>
      </w:pPr>
      <w:r>
        <w:rPr>
          <w:rFonts w:ascii="Arial" w:eastAsia="Calibri" w:hAnsi="Arial" w:cs="Arial"/>
          <w:bCs/>
          <w:sz w:val="24"/>
          <w:szCs w:val="24"/>
        </w:rPr>
        <w:t xml:space="preserve">Send a task (from the Court Folder) to the Officer in the Case (OIC) and the OIC’s Supervisor to alert them to the fact that a PCE request has been received. </w:t>
      </w:r>
      <w:r w:rsidR="00E27615">
        <w:rPr>
          <w:rFonts w:ascii="Arial" w:eastAsia="Calibri" w:hAnsi="Arial" w:cs="Arial"/>
          <w:bCs/>
          <w:sz w:val="24"/>
          <w:szCs w:val="24"/>
        </w:rPr>
        <w:t xml:space="preserve">The details of the OIC and Supervisor should be endorse on the Court Folder screen of niche. </w:t>
      </w:r>
      <w:r>
        <w:rPr>
          <w:rFonts w:ascii="Arial" w:eastAsia="Calibri" w:hAnsi="Arial" w:cs="Arial"/>
          <w:bCs/>
          <w:sz w:val="24"/>
          <w:szCs w:val="24"/>
        </w:rPr>
        <w:t>Title the task “FOR ACTION – PCE request”</w:t>
      </w:r>
      <w:r w:rsidR="00E27615">
        <w:rPr>
          <w:rFonts w:ascii="Arial" w:eastAsia="Calibri" w:hAnsi="Arial" w:cs="Arial"/>
          <w:bCs/>
          <w:sz w:val="24"/>
          <w:szCs w:val="24"/>
        </w:rPr>
        <w:t>. Mark as urgent (!)</w:t>
      </w:r>
    </w:p>
    <w:p w14:paraId="6E5C5FFC" w14:textId="6F68D8A0" w:rsidR="005D3DCC" w:rsidRDefault="005D3DCC" w:rsidP="00136A67">
      <w:pPr>
        <w:spacing w:after="0" w:line="360" w:lineRule="auto"/>
        <w:rPr>
          <w:rFonts w:ascii="Arial" w:eastAsia="Calibri" w:hAnsi="Arial" w:cs="Arial"/>
          <w:bCs/>
          <w:sz w:val="24"/>
          <w:szCs w:val="24"/>
        </w:rPr>
      </w:pPr>
      <w:r>
        <w:rPr>
          <w:rFonts w:ascii="Arial" w:eastAsia="Calibri" w:hAnsi="Arial" w:cs="Arial"/>
          <w:bCs/>
          <w:sz w:val="24"/>
          <w:szCs w:val="24"/>
        </w:rPr>
        <w:t>Add the following to the notes:</w:t>
      </w:r>
    </w:p>
    <w:p w14:paraId="244B76C0" w14:textId="27D73537" w:rsidR="005D3DCC" w:rsidRDefault="005D3DCC" w:rsidP="00136A67">
      <w:pPr>
        <w:spacing w:after="0" w:line="360" w:lineRule="auto"/>
        <w:rPr>
          <w:rFonts w:ascii="Arial" w:eastAsia="Calibri" w:hAnsi="Arial" w:cs="Arial"/>
          <w:bCs/>
          <w:i/>
          <w:iCs/>
          <w:sz w:val="24"/>
          <w:szCs w:val="24"/>
        </w:rPr>
      </w:pPr>
      <w:r w:rsidRPr="005D3DCC">
        <w:rPr>
          <w:rFonts w:ascii="Arial" w:eastAsia="Calibri" w:hAnsi="Arial" w:cs="Arial"/>
          <w:bCs/>
          <w:i/>
          <w:iCs/>
          <w:sz w:val="24"/>
          <w:szCs w:val="24"/>
        </w:rPr>
        <w:t>A request for PCE has been received</w:t>
      </w:r>
    </w:p>
    <w:p w14:paraId="06213B14" w14:textId="4B353C02" w:rsidR="005D3DCC" w:rsidRDefault="00E27615" w:rsidP="00136A67">
      <w:pPr>
        <w:spacing w:after="0" w:line="360" w:lineRule="auto"/>
        <w:rPr>
          <w:rFonts w:ascii="Arial" w:eastAsia="Calibri" w:hAnsi="Arial" w:cs="Arial"/>
          <w:bCs/>
          <w:i/>
          <w:iCs/>
          <w:sz w:val="24"/>
          <w:szCs w:val="24"/>
        </w:rPr>
      </w:pPr>
      <w:r>
        <w:rPr>
          <w:rFonts w:ascii="Arial" w:eastAsia="Calibri" w:hAnsi="Arial" w:cs="Arial"/>
          <w:bCs/>
          <w:i/>
          <w:iCs/>
          <w:sz w:val="24"/>
          <w:szCs w:val="24"/>
        </w:rPr>
        <w:t>Please update the IMD, and complete relevant enquiries, or place a rationale as to why they are not going to be carried out. For advice please refer to guidance or consult the CPU.</w:t>
      </w:r>
    </w:p>
    <w:p w14:paraId="544BE36E" w14:textId="7E60D078" w:rsidR="00E27615" w:rsidRDefault="00E27615" w:rsidP="00136A67">
      <w:pPr>
        <w:spacing w:after="0" w:line="360" w:lineRule="auto"/>
        <w:rPr>
          <w:rFonts w:ascii="Arial" w:eastAsia="Calibri" w:hAnsi="Arial" w:cs="Arial"/>
          <w:bCs/>
          <w:i/>
          <w:iCs/>
          <w:sz w:val="24"/>
          <w:szCs w:val="24"/>
        </w:rPr>
      </w:pPr>
    </w:p>
    <w:p w14:paraId="632A7FCE" w14:textId="03CEE252" w:rsidR="00E27615" w:rsidRDefault="00E27615" w:rsidP="00136A67">
      <w:pPr>
        <w:spacing w:after="0" w:line="360" w:lineRule="auto"/>
        <w:rPr>
          <w:rFonts w:ascii="Arial" w:eastAsia="Calibri" w:hAnsi="Arial" w:cs="Arial"/>
          <w:b/>
          <w:sz w:val="24"/>
          <w:szCs w:val="24"/>
        </w:rPr>
      </w:pPr>
      <w:r>
        <w:rPr>
          <w:rFonts w:ascii="Arial" w:eastAsia="Calibri" w:hAnsi="Arial" w:cs="Arial"/>
          <w:b/>
          <w:sz w:val="24"/>
          <w:szCs w:val="24"/>
        </w:rPr>
        <w:t>5) – Endorse the OEL (occurrence enquiry log)</w:t>
      </w:r>
    </w:p>
    <w:p w14:paraId="32CD0B0D" w14:textId="7F2DD274" w:rsidR="00E27615" w:rsidRDefault="00E27615" w:rsidP="00136A67">
      <w:pPr>
        <w:spacing w:after="0" w:line="360" w:lineRule="auto"/>
        <w:rPr>
          <w:rFonts w:ascii="Arial" w:eastAsia="Calibri" w:hAnsi="Arial" w:cs="Arial"/>
          <w:b/>
          <w:sz w:val="24"/>
          <w:szCs w:val="24"/>
        </w:rPr>
      </w:pPr>
    </w:p>
    <w:p w14:paraId="1BEF9917" w14:textId="4D0C03E2" w:rsidR="00E27615" w:rsidRPr="00E27615" w:rsidRDefault="00E27615" w:rsidP="00136A67">
      <w:pPr>
        <w:spacing w:after="0" w:line="360" w:lineRule="auto"/>
        <w:rPr>
          <w:rFonts w:ascii="Arial" w:eastAsia="Calibri" w:hAnsi="Arial" w:cs="Arial"/>
          <w:bCs/>
          <w:i/>
          <w:iCs/>
          <w:sz w:val="24"/>
          <w:szCs w:val="24"/>
        </w:rPr>
      </w:pPr>
      <w:r>
        <w:rPr>
          <w:rFonts w:ascii="Arial" w:eastAsia="Calibri" w:hAnsi="Arial" w:cs="Arial"/>
          <w:bCs/>
          <w:sz w:val="24"/>
          <w:szCs w:val="24"/>
        </w:rPr>
        <w:t>From the court folder open the occurrence. Add an OEL entry as follows “</w:t>
      </w:r>
      <w:r>
        <w:rPr>
          <w:rFonts w:ascii="Arial" w:eastAsia="Calibri" w:hAnsi="Arial" w:cs="Arial"/>
          <w:bCs/>
          <w:i/>
          <w:iCs/>
          <w:sz w:val="24"/>
          <w:szCs w:val="24"/>
        </w:rPr>
        <w:t xml:space="preserve">A PCE request has been received from (name of solicitors firm). This has been saved in the Court Folder, and I have tasked the OIC and Supervisor” </w:t>
      </w:r>
    </w:p>
    <w:p w14:paraId="031E9FCB" w14:textId="60FDCC8B" w:rsidR="00A8013A" w:rsidRDefault="00A8013A" w:rsidP="00136A67">
      <w:pPr>
        <w:spacing w:after="0" w:line="360" w:lineRule="auto"/>
        <w:rPr>
          <w:rFonts w:ascii="Arial" w:eastAsia="Calibri" w:hAnsi="Arial" w:cs="Arial"/>
          <w:b/>
          <w:sz w:val="24"/>
          <w:szCs w:val="24"/>
        </w:rPr>
      </w:pPr>
    </w:p>
    <w:p w14:paraId="039CC95D" w14:textId="30E5B899" w:rsidR="00E27615" w:rsidRDefault="00E27615" w:rsidP="00136A67">
      <w:pPr>
        <w:spacing w:after="0" w:line="360" w:lineRule="auto"/>
        <w:rPr>
          <w:rFonts w:ascii="Arial" w:eastAsia="Calibri" w:hAnsi="Arial" w:cs="Arial"/>
          <w:b/>
          <w:sz w:val="24"/>
          <w:szCs w:val="24"/>
        </w:rPr>
      </w:pPr>
    </w:p>
    <w:p w14:paraId="77E787D1" w14:textId="08524CA6" w:rsidR="00E27615" w:rsidRDefault="00E27615" w:rsidP="00136A67">
      <w:pPr>
        <w:spacing w:after="0" w:line="360" w:lineRule="auto"/>
        <w:rPr>
          <w:rFonts w:ascii="Arial" w:eastAsia="Calibri" w:hAnsi="Arial" w:cs="Arial"/>
          <w:b/>
          <w:sz w:val="24"/>
          <w:szCs w:val="24"/>
        </w:rPr>
      </w:pPr>
    </w:p>
    <w:p w14:paraId="58532930" w14:textId="095FE8B6" w:rsidR="00E27615" w:rsidRDefault="00E27615" w:rsidP="00136A67">
      <w:pPr>
        <w:spacing w:after="0" w:line="360" w:lineRule="auto"/>
        <w:rPr>
          <w:rFonts w:ascii="Arial" w:eastAsia="Calibri" w:hAnsi="Arial" w:cs="Arial"/>
          <w:b/>
          <w:sz w:val="24"/>
          <w:szCs w:val="24"/>
        </w:rPr>
      </w:pPr>
    </w:p>
    <w:p w14:paraId="3F6F5287" w14:textId="2CBDD8AA" w:rsidR="00E27615" w:rsidRDefault="00E27615" w:rsidP="00136A67">
      <w:pPr>
        <w:spacing w:after="0" w:line="360" w:lineRule="auto"/>
        <w:rPr>
          <w:rFonts w:ascii="Arial" w:eastAsia="Calibri" w:hAnsi="Arial" w:cs="Arial"/>
          <w:b/>
          <w:sz w:val="24"/>
          <w:szCs w:val="24"/>
        </w:rPr>
      </w:pPr>
    </w:p>
    <w:p w14:paraId="0A2DC083" w14:textId="183F1166" w:rsidR="00E27615" w:rsidRDefault="00E27615" w:rsidP="00136A67">
      <w:pPr>
        <w:spacing w:after="0" w:line="360" w:lineRule="auto"/>
        <w:rPr>
          <w:rFonts w:ascii="Arial" w:eastAsia="Calibri" w:hAnsi="Arial" w:cs="Arial"/>
          <w:b/>
          <w:sz w:val="24"/>
          <w:szCs w:val="24"/>
        </w:rPr>
      </w:pPr>
    </w:p>
    <w:p w14:paraId="468B252F" w14:textId="77777777" w:rsidR="00E27615" w:rsidRDefault="00E27615" w:rsidP="00136A67">
      <w:pPr>
        <w:spacing w:after="0" w:line="360" w:lineRule="auto"/>
        <w:rPr>
          <w:rFonts w:ascii="Arial" w:eastAsia="Calibri" w:hAnsi="Arial" w:cs="Arial"/>
          <w:b/>
          <w:sz w:val="24"/>
          <w:szCs w:val="24"/>
        </w:rPr>
      </w:pPr>
    </w:p>
    <w:p w14:paraId="0AB7521F" w14:textId="79E5A66C" w:rsidR="00E27615" w:rsidRDefault="00E27615" w:rsidP="00136A67">
      <w:pPr>
        <w:spacing w:after="0" w:line="360" w:lineRule="auto"/>
        <w:rPr>
          <w:rFonts w:ascii="Arial" w:eastAsia="Calibri" w:hAnsi="Arial" w:cs="Arial"/>
          <w:b/>
          <w:sz w:val="24"/>
          <w:szCs w:val="24"/>
        </w:rPr>
      </w:pPr>
      <w:r>
        <w:rPr>
          <w:rFonts w:ascii="Arial" w:eastAsia="Calibri" w:hAnsi="Arial" w:cs="Arial"/>
          <w:b/>
          <w:sz w:val="24"/>
          <w:szCs w:val="24"/>
        </w:rPr>
        <w:t>5) – Reply to the sender</w:t>
      </w:r>
    </w:p>
    <w:p w14:paraId="7A2E79D6" w14:textId="09F327C9" w:rsidR="00E27615" w:rsidRDefault="00E27615" w:rsidP="00136A67">
      <w:pPr>
        <w:spacing w:after="0" w:line="360" w:lineRule="auto"/>
        <w:rPr>
          <w:rFonts w:ascii="Arial" w:eastAsia="Calibri" w:hAnsi="Arial" w:cs="Arial"/>
          <w:b/>
          <w:sz w:val="24"/>
          <w:szCs w:val="24"/>
        </w:rPr>
      </w:pPr>
    </w:p>
    <w:p w14:paraId="504A1266" w14:textId="1F152FE0" w:rsidR="00E27615" w:rsidRDefault="00E27615" w:rsidP="00136A67">
      <w:pPr>
        <w:spacing w:after="0" w:line="360" w:lineRule="auto"/>
        <w:rPr>
          <w:rFonts w:ascii="Arial" w:eastAsia="Calibri" w:hAnsi="Arial" w:cs="Arial"/>
          <w:bCs/>
          <w:sz w:val="24"/>
          <w:szCs w:val="24"/>
        </w:rPr>
      </w:pPr>
      <w:r>
        <w:rPr>
          <w:rFonts w:ascii="Arial" w:eastAsia="Calibri" w:hAnsi="Arial" w:cs="Arial"/>
          <w:bCs/>
          <w:sz w:val="24"/>
          <w:szCs w:val="24"/>
        </w:rPr>
        <w:t>Please acknowledge receipt of the email with the following:</w:t>
      </w:r>
    </w:p>
    <w:p w14:paraId="0AF05F61" w14:textId="77777777" w:rsidR="00E27615" w:rsidRPr="00626161" w:rsidRDefault="00E27615" w:rsidP="00E27615">
      <w:pPr>
        <w:spacing w:line="276" w:lineRule="auto"/>
        <w:rPr>
          <w:rFonts w:ascii="Arial" w:hAnsi="Arial" w:cs="Arial"/>
          <w:i/>
          <w:iCs/>
          <w:sz w:val="24"/>
          <w:szCs w:val="24"/>
          <w:lang w:val="cy-GB"/>
        </w:rPr>
      </w:pPr>
      <w:r>
        <w:rPr>
          <w:rFonts w:ascii="Arial" w:hAnsi="Arial" w:cs="Arial"/>
          <w:i/>
          <w:iCs/>
          <w:sz w:val="24"/>
          <w:szCs w:val="24"/>
          <w:lang w:val="cy-GB"/>
        </w:rPr>
        <w:t>Annwyl Syr/Madam</w:t>
      </w:r>
      <w:r w:rsidRPr="00626161">
        <w:rPr>
          <w:rFonts w:ascii="Arial" w:hAnsi="Arial" w:cs="Arial"/>
          <w:i/>
          <w:iCs/>
          <w:sz w:val="24"/>
          <w:szCs w:val="24"/>
          <w:lang w:val="cy-GB"/>
        </w:rPr>
        <w:t>, </w:t>
      </w:r>
    </w:p>
    <w:p w14:paraId="4287CEED" w14:textId="77777777" w:rsidR="00E27615" w:rsidRDefault="00E27615" w:rsidP="00E27615">
      <w:pPr>
        <w:spacing w:line="276" w:lineRule="auto"/>
        <w:rPr>
          <w:rFonts w:ascii="Arial" w:hAnsi="Arial" w:cs="Arial"/>
          <w:i/>
          <w:iCs/>
          <w:sz w:val="24"/>
          <w:szCs w:val="24"/>
          <w:lang w:val="cy-GB"/>
        </w:rPr>
      </w:pPr>
      <w:r>
        <w:rPr>
          <w:rFonts w:ascii="Arial" w:hAnsi="Arial" w:cs="Arial"/>
          <w:i/>
          <w:iCs/>
          <w:sz w:val="24"/>
          <w:szCs w:val="24"/>
          <w:lang w:val="cy-GB"/>
        </w:rPr>
        <w:t>Yr wyf yn cydnabod derbyn eich cais i Ymgysylltu Cyn Cyhuddo. Byddaf y cysylltu â’r Swyddog yn yr Achos i dynnu ei sylw at eich cais. Bydd y Swyddog yn yr Achos yn ystyried a fydd y llwybrau ymholi rhesymol a awgrymwyd gennych chi yn cael eu dilyn neu beidio.</w:t>
      </w:r>
    </w:p>
    <w:p w14:paraId="6F1A26E6" w14:textId="77777777" w:rsidR="00E27615" w:rsidRDefault="00E27615" w:rsidP="00E27615">
      <w:pPr>
        <w:spacing w:line="276" w:lineRule="auto"/>
        <w:rPr>
          <w:rFonts w:ascii="Arial" w:hAnsi="Arial" w:cs="Arial"/>
          <w:i/>
          <w:iCs/>
          <w:sz w:val="24"/>
          <w:szCs w:val="24"/>
          <w:lang w:val="cy-GB"/>
        </w:rPr>
      </w:pPr>
      <w:r>
        <w:rPr>
          <w:rFonts w:ascii="Arial" w:hAnsi="Arial" w:cs="Arial"/>
          <w:i/>
          <w:iCs/>
          <w:sz w:val="24"/>
          <w:szCs w:val="24"/>
          <w:lang w:val="cy-GB"/>
        </w:rPr>
        <w:t>----------------------------------------------------------------------------------------------------------------</w:t>
      </w:r>
    </w:p>
    <w:p w14:paraId="5953265C" w14:textId="77777777" w:rsidR="00E27615" w:rsidRDefault="00E27615" w:rsidP="00E27615">
      <w:pPr>
        <w:spacing w:line="276" w:lineRule="auto"/>
        <w:rPr>
          <w:rFonts w:ascii="Arial" w:hAnsi="Arial" w:cs="Arial"/>
          <w:sz w:val="24"/>
          <w:szCs w:val="24"/>
        </w:rPr>
      </w:pPr>
      <w:r>
        <w:rPr>
          <w:rFonts w:ascii="Arial" w:hAnsi="Arial" w:cs="Arial"/>
          <w:i/>
          <w:iCs/>
          <w:sz w:val="24"/>
          <w:szCs w:val="24"/>
        </w:rPr>
        <w:t>Dear Sir/Madam, </w:t>
      </w:r>
    </w:p>
    <w:p w14:paraId="65F38B55" w14:textId="77777777" w:rsidR="00E27615" w:rsidRDefault="00E27615" w:rsidP="00E27615">
      <w:pPr>
        <w:spacing w:line="276" w:lineRule="auto"/>
        <w:rPr>
          <w:rFonts w:ascii="Arial" w:hAnsi="Arial" w:cs="Arial"/>
          <w:i/>
          <w:iCs/>
          <w:sz w:val="24"/>
          <w:szCs w:val="24"/>
        </w:rPr>
      </w:pPr>
      <w:r>
        <w:rPr>
          <w:rFonts w:ascii="Arial" w:hAnsi="Arial" w:cs="Arial"/>
          <w:i/>
          <w:iCs/>
          <w:sz w:val="24"/>
          <w:szCs w:val="24"/>
        </w:rPr>
        <w:t>I acknowledge receipt of your request to participate in Pre-charge engagement. I will make contact with the Officer in the Case to alert them to your request. The Officer in the case will give consideration as to whether or not your suggested reasonable lines of enquiry will be followed.</w:t>
      </w:r>
    </w:p>
    <w:p w14:paraId="0ADA5C6D" w14:textId="631E5F94" w:rsidR="00E27615" w:rsidRDefault="00E27615" w:rsidP="00136A67">
      <w:pPr>
        <w:spacing w:after="0" w:line="360" w:lineRule="auto"/>
        <w:rPr>
          <w:rFonts w:ascii="Arial" w:eastAsia="Calibri" w:hAnsi="Arial" w:cs="Arial"/>
          <w:bCs/>
          <w:sz w:val="24"/>
          <w:szCs w:val="24"/>
        </w:rPr>
      </w:pPr>
    </w:p>
    <w:p w14:paraId="1F459300" w14:textId="6113B51A" w:rsidR="00E27615" w:rsidRDefault="00E27615" w:rsidP="00136A67">
      <w:pPr>
        <w:spacing w:after="0" w:line="360" w:lineRule="auto"/>
        <w:rPr>
          <w:rFonts w:ascii="Arial" w:eastAsia="Calibri" w:hAnsi="Arial" w:cs="Arial"/>
          <w:b/>
          <w:sz w:val="24"/>
          <w:szCs w:val="24"/>
        </w:rPr>
      </w:pPr>
      <w:r>
        <w:rPr>
          <w:rFonts w:ascii="Arial" w:eastAsia="Calibri" w:hAnsi="Arial" w:cs="Arial"/>
          <w:b/>
          <w:sz w:val="24"/>
          <w:szCs w:val="24"/>
        </w:rPr>
        <w:t>6) Place completed emails in a “completed email folder”</w:t>
      </w:r>
    </w:p>
    <w:p w14:paraId="4C1787ED" w14:textId="3DC67500" w:rsidR="00E27615" w:rsidRDefault="00E27615" w:rsidP="00136A67">
      <w:pPr>
        <w:spacing w:after="0" w:line="360" w:lineRule="auto"/>
        <w:rPr>
          <w:rFonts w:ascii="Arial" w:eastAsia="Calibri" w:hAnsi="Arial" w:cs="Arial"/>
          <w:b/>
          <w:sz w:val="24"/>
          <w:szCs w:val="24"/>
        </w:rPr>
      </w:pPr>
    </w:p>
    <w:p w14:paraId="01835C0B" w14:textId="26BDF0A9" w:rsidR="00E27615" w:rsidRPr="00E27615" w:rsidRDefault="00E27615" w:rsidP="00136A67">
      <w:pPr>
        <w:spacing w:after="0" w:line="360" w:lineRule="auto"/>
        <w:rPr>
          <w:rFonts w:ascii="Arial" w:eastAsia="Calibri" w:hAnsi="Arial" w:cs="Arial"/>
          <w:bCs/>
          <w:sz w:val="24"/>
          <w:szCs w:val="24"/>
        </w:rPr>
      </w:pPr>
      <w:r>
        <w:rPr>
          <w:rFonts w:ascii="Arial" w:eastAsia="Calibri" w:hAnsi="Arial" w:cs="Arial"/>
          <w:bCs/>
          <w:sz w:val="24"/>
          <w:szCs w:val="24"/>
        </w:rPr>
        <w:t xml:space="preserve">In order to track the volume of PCE requests being made, once the email has been dealt with please place it in a separate folder on the group email as being completed. Other emails can be stored elsewhere (for example emails which don’t contain </w:t>
      </w:r>
      <w:r w:rsidR="009E2867">
        <w:rPr>
          <w:rFonts w:ascii="Arial" w:eastAsia="Calibri" w:hAnsi="Arial" w:cs="Arial"/>
          <w:bCs/>
          <w:sz w:val="24"/>
          <w:szCs w:val="24"/>
        </w:rPr>
        <w:t xml:space="preserve">a completed PCE). All emails must be retained as they may be required as unused material in any subsequent court proceedings. </w:t>
      </w:r>
    </w:p>
    <w:p w14:paraId="228CB45F" w14:textId="77777777" w:rsidR="00E27615" w:rsidRPr="00E27615" w:rsidRDefault="00E27615" w:rsidP="00136A67">
      <w:pPr>
        <w:spacing w:after="0" w:line="360" w:lineRule="auto"/>
        <w:rPr>
          <w:rFonts w:ascii="Arial" w:eastAsia="Calibri" w:hAnsi="Arial" w:cs="Arial"/>
          <w:bCs/>
          <w:sz w:val="24"/>
          <w:szCs w:val="24"/>
        </w:rPr>
      </w:pPr>
    </w:p>
    <w:p w14:paraId="304FBF02" w14:textId="77777777" w:rsidR="00E27615" w:rsidRPr="00A8013A" w:rsidRDefault="00E27615" w:rsidP="00136A67">
      <w:pPr>
        <w:spacing w:after="0" w:line="360" w:lineRule="auto"/>
        <w:rPr>
          <w:rFonts w:ascii="Arial" w:eastAsia="Calibri" w:hAnsi="Arial" w:cs="Arial"/>
          <w:b/>
          <w:sz w:val="24"/>
          <w:szCs w:val="24"/>
        </w:rPr>
      </w:pPr>
    </w:p>
    <w:p w14:paraId="04A87794" w14:textId="77777777" w:rsidR="00136A67" w:rsidRPr="00136A67" w:rsidRDefault="00136A67" w:rsidP="00780BE3">
      <w:pPr>
        <w:spacing w:after="0" w:line="360" w:lineRule="auto"/>
        <w:rPr>
          <w:rFonts w:ascii="Arial" w:eastAsia="Calibri" w:hAnsi="Arial" w:cs="Arial"/>
          <w:b/>
          <w:sz w:val="24"/>
          <w:szCs w:val="24"/>
        </w:rPr>
      </w:pPr>
    </w:p>
    <w:sectPr w:rsidR="00136A67" w:rsidRPr="00136A6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A2B1C" w14:textId="77777777" w:rsidR="00E27615" w:rsidRDefault="00E27615" w:rsidP="00035D50">
      <w:pPr>
        <w:spacing w:after="0" w:line="240" w:lineRule="auto"/>
      </w:pPr>
      <w:r>
        <w:separator/>
      </w:r>
    </w:p>
  </w:endnote>
  <w:endnote w:type="continuationSeparator" w:id="0">
    <w:p w14:paraId="2462A750" w14:textId="77777777" w:rsidR="00E27615" w:rsidRDefault="00E27615" w:rsidP="00035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Kalinga">
    <w:altName w:val="Times New Roman"/>
    <w:charset w:val="00"/>
    <w:family w:val="swiss"/>
    <w:pitch w:val="variable"/>
    <w:sig w:usb0="0008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F927D" w14:textId="77777777" w:rsidR="00431A10" w:rsidRDefault="00431A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F6099C" w14:textId="77777777" w:rsidR="00431A10" w:rsidRDefault="00431A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EB8E2" w14:textId="77777777" w:rsidR="00431A10" w:rsidRDefault="00431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1A27E" w14:textId="77777777" w:rsidR="00E27615" w:rsidRDefault="00E27615" w:rsidP="00035D50">
      <w:pPr>
        <w:spacing w:after="0" w:line="240" w:lineRule="auto"/>
      </w:pPr>
      <w:r>
        <w:separator/>
      </w:r>
    </w:p>
  </w:footnote>
  <w:footnote w:type="continuationSeparator" w:id="0">
    <w:p w14:paraId="5390CFA3" w14:textId="77777777" w:rsidR="00E27615" w:rsidRDefault="00E27615" w:rsidP="00035D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C747D" w14:textId="77777777" w:rsidR="00431A10" w:rsidRDefault="00431A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0F372" w14:textId="77777777" w:rsidR="00E27615" w:rsidRDefault="00E27615" w:rsidP="00035D50">
    <w:pPr>
      <w:pStyle w:val="Header"/>
      <w:jc w:val="center"/>
    </w:pPr>
    <w:r w:rsidRPr="00037686">
      <w:rPr>
        <w:noProof/>
        <w:lang w:eastAsia="en-GB" w:bidi="or-IN"/>
      </w:rPr>
      <w:drawing>
        <wp:inline distT="0" distB="0" distL="0" distR="0" wp14:anchorId="1BE59457" wp14:editId="51788B92">
          <wp:extent cx="1726308" cy="853440"/>
          <wp:effectExtent l="0" t="0" r="7620" b="3810"/>
          <wp:docPr id="3" name="Picture 3" descr="C:\Users\swp1902\AppData\Local\Microsoft\Windows\INetCache\Content.Outlook\7K3YU9AK\SWP-outline-crest-text-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p1902\AppData\Local\Microsoft\Windows\INetCache\Content.Outlook\7K3YU9AK\SWP-outline-crest-text-black.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43114" cy="86174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7E722" w14:textId="77777777" w:rsidR="00431A10" w:rsidRDefault="00431A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A4B51"/>
    <w:multiLevelType w:val="hybridMultilevel"/>
    <w:tmpl w:val="42B817DA"/>
    <w:lvl w:ilvl="0" w:tplc="83EEBB66">
      <w:start w:val="1"/>
      <w:numFmt w:val="lowerLetter"/>
      <w:lvlText w:val="%1)"/>
      <w:lvlJc w:val="left"/>
      <w:pPr>
        <w:ind w:left="1080" w:hanging="360"/>
      </w:pPr>
      <w:rPr>
        <w:rFonts w:ascii="Arial" w:eastAsia="Calibr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E824EC"/>
    <w:multiLevelType w:val="hybridMultilevel"/>
    <w:tmpl w:val="6E48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7689F"/>
    <w:multiLevelType w:val="hybridMultilevel"/>
    <w:tmpl w:val="94809D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6956FD"/>
    <w:multiLevelType w:val="hybridMultilevel"/>
    <w:tmpl w:val="FD2AD730"/>
    <w:lvl w:ilvl="0" w:tplc="EFB6B25E">
      <w:start w:val="1"/>
      <w:numFmt w:val="bullet"/>
      <w:lvlText w:val="•"/>
      <w:lvlJc w:val="left"/>
      <w:pPr>
        <w:tabs>
          <w:tab w:val="num" w:pos="720"/>
        </w:tabs>
        <w:ind w:left="720" w:hanging="360"/>
      </w:pPr>
      <w:rPr>
        <w:rFonts w:ascii="Times New Roman" w:hAnsi="Times New Roman" w:hint="default"/>
      </w:rPr>
    </w:lvl>
    <w:lvl w:ilvl="1" w:tplc="48A8AA08" w:tentative="1">
      <w:start w:val="1"/>
      <w:numFmt w:val="bullet"/>
      <w:lvlText w:val="•"/>
      <w:lvlJc w:val="left"/>
      <w:pPr>
        <w:tabs>
          <w:tab w:val="num" w:pos="1440"/>
        </w:tabs>
        <w:ind w:left="1440" w:hanging="360"/>
      </w:pPr>
      <w:rPr>
        <w:rFonts w:ascii="Times New Roman" w:hAnsi="Times New Roman" w:hint="default"/>
      </w:rPr>
    </w:lvl>
    <w:lvl w:ilvl="2" w:tplc="6DAE3C92" w:tentative="1">
      <w:start w:val="1"/>
      <w:numFmt w:val="bullet"/>
      <w:lvlText w:val="•"/>
      <w:lvlJc w:val="left"/>
      <w:pPr>
        <w:tabs>
          <w:tab w:val="num" w:pos="2160"/>
        </w:tabs>
        <w:ind w:left="2160" w:hanging="360"/>
      </w:pPr>
      <w:rPr>
        <w:rFonts w:ascii="Times New Roman" w:hAnsi="Times New Roman" w:hint="default"/>
      </w:rPr>
    </w:lvl>
    <w:lvl w:ilvl="3" w:tplc="04C680C8" w:tentative="1">
      <w:start w:val="1"/>
      <w:numFmt w:val="bullet"/>
      <w:lvlText w:val="•"/>
      <w:lvlJc w:val="left"/>
      <w:pPr>
        <w:tabs>
          <w:tab w:val="num" w:pos="2880"/>
        </w:tabs>
        <w:ind w:left="2880" w:hanging="360"/>
      </w:pPr>
      <w:rPr>
        <w:rFonts w:ascii="Times New Roman" w:hAnsi="Times New Roman" w:hint="default"/>
      </w:rPr>
    </w:lvl>
    <w:lvl w:ilvl="4" w:tplc="212A92E8" w:tentative="1">
      <w:start w:val="1"/>
      <w:numFmt w:val="bullet"/>
      <w:lvlText w:val="•"/>
      <w:lvlJc w:val="left"/>
      <w:pPr>
        <w:tabs>
          <w:tab w:val="num" w:pos="3600"/>
        </w:tabs>
        <w:ind w:left="3600" w:hanging="360"/>
      </w:pPr>
      <w:rPr>
        <w:rFonts w:ascii="Times New Roman" w:hAnsi="Times New Roman" w:hint="default"/>
      </w:rPr>
    </w:lvl>
    <w:lvl w:ilvl="5" w:tplc="3F1225C6" w:tentative="1">
      <w:start w:val="1"/>
      <w:numFmt w:val="bullet"/>
      <w:lvlText w:val="•"/>
      <w:lvlJc w:val="left"/>
      <w:pPr>
        <w:tabs>
          <w:tab w:val="num" w:pos="4320"/>
        </w:tabs>
        <w:ind w:left="4320" w:hanging="360"/>
      </w:pPr>
      <w:rPr>
        <w:rFonts w:ascii="Times New Roman" w:hAnsi="Times New Roman" w:hint="default"/>
      </w:rPr>
    </w:lvl>
    <w:lvl w:ilvl="6" w:tplc="8F206430" w:tentative="1">
      <w:start w:val="1"/>
      <w:numFmt w:val="bullet"/>
      <w:lvlText w:val="•"/>
      <w:lvlJc w:val="left"/>
      <w:pPr>
        <w:tabs>
          <w:tab w:val="num" w:pos="5040"/>
        </w:tabs>
        <w:ind w:left="5040" w:hanging="360"/>
      </w:pPr>
      <w:rPr>
        <w:rFonts w:ascii="Times New Roman" w:hAnsi="Times New Roman" w:hint="default"/>
      </w:rPr>
    </w:lvl>
    <w:lvl w:ilvl="7" w:tplc="24FC1E30" w:tentative="1">
      <w:start w:val="1"/>
      <w:numFmt w:val="bullet"/>
      <w:lvlText w:val="•"/>
      <w:lvlJc w:val="left"/>
      <w:pPr>
        <w:tabs>
          <w:tab w:val="num" w:pos="5760"/>
        </w:tabs>
        <w:ind w:left="5760" w:hanging="360"/>
      </w:pPr>
      <w:rPr>
        <w:rFonts w:ascii="Times New Roman" w:hAnsi="Times New Roman" w:hint="default"/>
      </w:rPr>
    </w:lvl>
    <w:lvl w:ilvl="8" w:tplc="8F48291A"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F72"/>
    <w:rsid w:val="00035D50"/>
    <w:rsid w:val="000665A7"/>
    <w:rsid w:val="00090F72"/>
    <w:rsid w:val="00136A67"/>
    <w:rsid w:val="001A61E8"/>
    <w:rsid w:val="001D0DF5"/>
    <w:rsid w:val="0031004F"/>
    <w:rsid w:val="00340795"/>
    <w:rsid w:val="00384965"/>
    <w:rsid w:val="003A468C"/>
    <w:rsid w:val="00425194"/>
    <w:rsid w:val="00431A10"/>
    <w:rsid w:val="0051516E"/>
    <w:rsid w:val="005476F3"/>
    <w:rsid w:val="005C791A"/>
    <w:rsid w:val="005D17C2"/>
    <w:rsid w:val="005D3DCC"/>
    <w:rsid w:val="006266A9"/>
    <w:rsid w:val="00651E9A"/>
    <w:rsid w:val="006725C6"/>
    <w:rsid w:val="00715F49"/>
    <w:rsid w:val="00780BE3"/>
    <w:rsid w:val="007D1FC4"/>
    <w:rsid w:val="00827229"/>
    <w:rsid w:val="0095555D"/>
    <w:rsid w:val="009E2867"/>
    <w:rsid w:val="009E655D"/>
    <w:rsid w:val="009F37B2"/>
    <w:rsid w:val="00A8013A"/>
    <w:rsid w:val="00AD782C"/>
    <w:rsid w:val="00BC6D58"/>
    <w:rsid w:val="00CA1680"/>
    <w:rsid w:val="00DE7A42"/>
    <w:rsid w:val="00E040FF"/>
    <w:rsid w:val="00E104B0"/>
    <w:rsid w:val="00E135E2"/>
    <w:rsid w:val="00E24C0C"/>
    <w:rsid w:val="00E27615"/>
    <w:rsid w:val="00F94728"/>
    <w:rsid w:val="00FC64A2"/>
    <w:rsid w:val="00FD115C"/>
  </w:rsids>
  <m:mathPr>
    <m:mathFont m:val="Cambria Math"/>
    <m:brkBin m:val="before"/>
    <m:brkBinSub m:val="--"/>
    <m:smallFrac m:val="0"/>
    <m:dispDef/>
    <m:lMargin m:val="0"/>
    <m:rMargin m:val="0"/>
    <m:defJc m:val="centerGroup"/>
    <m:wrapIndent m:val="1440"/>
    <m:intLim m:val="subSup"/>
    <m:naryLim m:val="undOvr"/>
  </m:mathPr>
  <w:themeFontLang w:val="en-GB" w:bidi="or-I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4BAEB80"/>
  <w15:chartTrackingRefBased/>
  <w15:docId w15:val="{825377A0-2139-4445-927F-E768AF429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uiPriority w:val="99"/>
    <w:semiHidden/>
    <w:unhideWhenUsed/>
    <w:rsid w:val="00090F72"/>
    <w:rPr>
      <w:sz w:val="16"/>
      <w:szCs w:val="16"/>
    </w:rPr>
  </w:style>
  <w:style w:type="paragraph" w:styleId="CommentText">
    <w:name w:val="annotation text"/>
    <w:basedOn w:val="Normal"/>
    <w:link w:val="CommentTextChar"/>
    <w:uiPriority w:val="99"/>
    <w:unhideWhenUsed/>
    <w:rsid w:val="00090F72"/>
    <w:pPr>
      <w:spacing w:after="0" w:line="240" w:lineRule="auto"/>
    </w:pPr>
    <w:rPr>
      <w:rFonts w:ascii="Arial" w:eastAsia="Calibri" w:hAnsi="Arial" w:cs="Arial"/>
      <w:b/>
      <w:sz w:val="20"/>
      <w:szCs w:val="20"/>
    </w:rPr>
  </w:style>
  <w:style w:type="character" w:customStyle="1" w:styleId="CommentTextChar">
    <w:name w:val="Comment Text Char"/>
    <w:basedOn w:val="DefaultParagraphFont"/>
    <w:link w:val="CommentText"/>
    <w:uiPriority w:val="99"/>
    <w:rsid w:val="00090F72"/>
    <w:rPr>
      <w:rFonts w:ascii="Arial" w:eastAsia="Calibri" w:hAnsi="Arial" w:cs="Arial"/>
      <w:b/>
      <w:sz w:val="20"/>
      <w:szCs w:val="20"/>
    </w:rPr>
  </w:style>
  <w:style w:type="paragraph" w:styleId="BalloonText">
    <w:name w:val="Balloon Text"/>
    <w:basedOn w:val="Normal"/>
    <w:link w:val="BalloonTextChar"/>
    <w:uiPriority w:val="99"/>
    <w:semiHidden/>
    <w:unhideWhenUsed/>
    <w:rsid w:val="00090F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0F72"/>
    <w:rPr>
      <w:rFonts w:ascii="Segoe UI" w:hAnsi="Segoe UI" w:cs="Segoe UI"/>
      <w:sz w:val="18"/>
      <w:szCs w:val="18"/>
    </w:rPr>
  </w:style>
  <w:style w:type="paragraph" w:styleId="Header">
    <w:name w:val="header"/>
    <w:basedOn w:val="Normal"/>
    <w:link w:val="HeaderChar"/>
    <w:uiPriority w:val="99"/>
    <w:unhideWhenUsed/>
    <w:rsid w:val="00035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D50"/>
  </w:style>
  <w:style w:type="paragraph" w:styleId="Footer">
    <w:name w:val="footer"/>
    <w:basedOn w:val="Normal"/>
    <w:link w:val="FooterChar"/>
    <w:uiPriority w:val="99"/>
    <w:unhideWhenUsed/>
    <w:rsid w:val="00035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D50"/>
  </w:style>
  <w:style w:type="paragraph" w:styleId="ListParagraph">
    <w:name w:val="List Paragraph"/>
    <w:basedOn w:val="Normal"/>
    <w:uiPriority w:val="34"/>
    <w:qFormat/>
    <w:rsid w:val="005C791A"/>
    <w:pPr>
      <w:ind w:left="720"/>
      <w:contextualSpacing/>
    </w:pPr>
  </w:style>
  <w:style w:type="paragraph" w:styleId="CommentSubject">
    <w:name w:val="annotation subject"/>
    <w:basedOn w:val="CommentText"/>
    <w:next w:val="CommentText"/>
    <w:link w:val="CommentSubjectChar"/>
    <w:uiPriority w:val="99"/>
    <w:semiHidden/>
    <w:unhideWhenUsed/>
    <w:rsid w:val="005476F3"/>
    <w:pPr>
      <w:spacing w:after="160"/>
    </w:pPr>
    <w:rPr>
      <w:rFonts w:asciiTheme="minorHAnsi" w:eastAsiaTheme="minorHAnsi" w:hAnsiTheme="minorHAnsi" w:cstheme="minorBidi"/>
      <w:bCs/>
    </w:rPr>
  </w:style>
  <w:style w:type="character" w:customStyle="1" w:styleId="CommentSubjectChar">
    <w:name w:val="Comment Subject Char"/>
    <w:basedOn w:val="CommentTextChar"/>
    <w:link w:val="CommentSubject"/>
    <w:uiPriority w:val="99"/>
    <w:semiHidden/>
    <w:rsid w:val="005476F3"/>
    <w:rPr>
      <w:rFonts w:ascii="Arial" w:eastAsia="Calibri" w:hAnsi="Arial" w:cs="Arial"/>
      <w:b/>
      <w:bCs/>
      <w:sz w:val="20"/>
      <w:szCs w:val="20"/>
    </w:rPr>
  </w:style>
  <w:style w:type="character" w:styleId="Hyperlink">
    <w:name w:val="Hyperlink"/>
    <w:basedOn w:val="DefaultParagraphFont"/>
    <w:uiPriority w:val="99"/>
    <w:unhideWhenUsed/>
    <w:rsid w:val="00E104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431284">
      <w:bodyDiv w:val="1"/>
      <w:marLeft w:val="0"/>
      <w:marRight w:val="0"/>
      <w:marTop w:val="0"/>
      <w:marBottom w:val="0"/>
      <w:divBdr>
        <w:top w:val="none" w:sz="0" w:space="0" w:color="auto"/>
        <w:left w:val="none" w:sz="0" w:space="0" w:color="auto"/>
        <w:bottom w:val="none" w:sz="0" w:space="0" w:color="auto"/>
        <w:right w:val="none" w:sz="0" w:space="0" w:color="auto"/>
      </w:divBdr>
      <w:divsChild>
        <w:div w:id="153815590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CECAV@south-wales.police.uk"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Word_Document.docx"/><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PCEMidGlam@south-wales.police.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PCESNPT@south-wales.police.uk" TargetMode="Externa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21BF2-D5F4-4041-B3CC-92D41C77F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567</Words>
  <Characters>3233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SERIP</Company>
  <LinksUpToDate>false</LinksUpToDate>
  <CharactersWithSpaces>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Groenen, Jonathan (P5877)</dc:creator>
  <cp:keywords/>
  <dc:description/>
  <cp:lastModifiedBy>Neil,Sharon swp3514</cp:lastModifiedBy>
  <cp:revision>2</cp:revision>
  <dcterms:created xsi:type="dcterms:W3CDTF">2022-06-07T06:59:00Z</dcterms:created>
  <dcterms:modified xsi:type="dcterms:W3CDTF">2022-06-07T06:59:00Z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3a9dc260-6bf7-4e5c-bd57-1c8396833d02</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2022-06-07T06:59:05Z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67bc2687-5fb9-4b98-a1ee-e64a14af3533</vt:lpwstr>
  </property>
  <property fmtid="{D5CDD505-2E9C-101B-9397-08002B2CF9AE}" pid="11" name="MSIP_Label_66cf8fe5-b7b7-4df7-b38d-1c61ac2f6639_ContentBits">
    <vt:lpwstr>0</vt:lpwstr>
  </property>
</Properties>
</file>