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C61BCE" w14:textId="77777777" w:rsidR="00853196" w:rsidRDefault="00853196" w:rsidP="00853196">
      <w:r>
        <w:rPr>
          <w:noProof/>
        </w:rPr>
        <w:drawing>
          <wp:inline distT="0" distB="0" distL="0" distR="0" wp14:anchorId="65D3C9D7" wp14:editId="499BE9A3">
            <wp:extent cx="5806440" cy="2209800"/>
            <wp:effectExtent l="0" t="0" r="3810" b="0"/>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06440" cy="2209800"/>
                    </a:xfrm>
                    <a:prstGeom prst="rect">
                      <a:avLst/>
                    </a:prstGeom>
                    <a:noFill/>
                    <a:ln>
                      <a:noFill/>
                    </a:ln>
                  </pic:spPr>
                </pic:pic>
              </a:graphicData>
            </a:graphic>
          </wp:inline>
        </w:drawing>
      </w:r>
    </w:p>
    <w:p w14:paraId="1C257206" w14:textId="77777777" w:rsidR="00853196" w:rsidRDefault="00853196" w:rsidP="00853196"/>
    <w:p w14:paraId="63940EE5" w14:textId="77777777" w:rsidR="00853196" w:rsidRDefault="00853196" w:rsidP="00853196"/>
    <w:p w14:paraId="420C424E" w14:textId="77777777" w:rsidR="00853196" w:rsidRDefault="00853196" w:rsidP="00853196">
      <w:pPr>
        <w:jc w:val="center"/>
        <w:rPr>
          <w:rFonts w:cs="Arial"/>
          <w:b/>
          <w:bCs/>
          <w:sz w:val="52"/>
          <w:szCs w:val="52"/>
        </w:rPr>
      </w:pPr>
      <w:r>
        <w:rPr>
          <w:b/>
          <w:bCs/>
          <w:sz w:val="52"/>
          <w:szCs w:val="52"/>
        </w:rPr>
        <w:t>BA(Hons) Business Management</w:t>
      </w:r>
    </w:p>
    <w:p w14:paraId="6B587F61" w14:textId="77777777" w:rsidR="00853196" w:rsidRDefault="00853196" w:rsidP="00853196">
      <w:pPr>
        <w:spacing w:line="600" w:lineRule="auto"/>
        <w:rPr>
          <w:rFonts w:cs="Arial"/>
          <w:i/>
          <w:iCs/>
          <w:sz w:val="22"/>
        </w:rPr>
      </w:pPr>
    </w:p>
    <w:p w14:paraId="3D1B8C4C" w14:textId="5B484BF1" w:rsidR="00853196" w:rsidRDefault="00853196" w:rsidP="00853196">
      <w:pPr>
        <w:spacing w:line="600" w:lineRule="auto"/>
        <w:rPr>
          <w:rFonts w:cs="Arial"/>
          <w:b/>
          <w:bCs/>
          <w:i/>
          <w:iCs/>
          <w:szCs w:val="24"/>
        </w:rPr>
      </w:pPr>
      <w:r>
        <w:rPr>
          <w:rFonts w:cs="Arial"/>
          <w:b/>
          <w:bCs/>
          <w:i/>
          <w:iCs/>
          <w:szCs w:val="24"/>
        </w:rPr>
        <w:t xml:space="preserve">Student Name: </w:t>
      </w:r>
      <w:r>
        <w:rPr>
          <w:rFonts w:cs="Arial"/>
          <w:i/>
          <w:iCs/>
          <w:szCs w:val="24"/>
        </w:rPr>
        <w:t>Liliya Radoslavova Radeva</w:t>
      </w:r>
    </w:p>
    <w:p w14:paraId="64E2145A" w14:textId="77777777" w:rsidR="00853196" w:rsidRDefault="00853196" w:rsidP="00853196">
      <w:pPr>
        <w:spacing w:line="600" w:lineRule="auto"/>
        <w:rPr>
          <w:rFonts w:cs="Arial"/>
          <w:i/>
          <w:iCs/>
          <w:szCs w:val="24"/>
        </w:rPr>
      </w:pPr>
      <w:r>
        <w:rPr>
          <w:rFonts w:cs="Arial"/>
          <w:b/>
          <w:bCs/>
          <w:i/>
          <w:iCs/>
          <w:szCs w:val="24"/>
        </w:rPr>
        <w:t xml:space="preserve">Student Number: </w:t>
      </w:r>
      <w:r>
        <w:rPr>
          <w:rFonts w:cs="Arial"/>
          <w:i/>
          <w:iCs/>
          <w:szCs w:val="24"/>
        </w:rPr>
        <w:t>2418897</w:t>
      </w:r>
    </w:p>
    <w:p w14:paraId="5033AB3E" w14:textId="77777777" w:rsidR="00853196" w:rsidRDefault="00853196" w:rsidP="00853196">
      <w:pPr>
        <w:spacing w:line="600" w:lineRule="auto"/>
        <w:rPr>
          <w:rFonts w:cs="Arial"/>
          <w:i/>
          <w:iCs/>
          <w:szCs w:val="24"/>
        </w:rPr>
      </w:pPr>
      <w:r>
        <w:rPr>
          <w:rFonts w:cs="Arial"/>
          <w:b/>
          <w:bCs/>
          <w:i/>
          <w:iCs/>
          <w:szCs w:val="24"/>
        </w:rPr>
        <w:t>Course Name:</w:t>
      </w:r>
      <w:r>
        <w:rPr>
          <w:rFonts w:cs="Arial"/>
          <w:i/>
          <w:iCs/>
          <w:szCs w:val="24"/>
        </w:rPr>
        <w:t xml:space="preserve"> Principles of Human Resource Management LCBB5012</w:t>
      </w:r>
      <w:r>
        <w:t xml:space="preserve"> </w:t>
      </w:r>
    </w:p>
    <w:p w14:paraId="693D4E99" w14:textId="77777777" w:rsidR="00853196" w:rsidRDefault="00853196" w:rsidP="00853196">
      <w:pPr>
        <w:spacing w:line="600" w:lineRule="auto"/>
        <w:rPr>
          <w:rFonts w:cs="Arial"/>
          <w:i/>
          <w:iCs/>
          <w:szCs w:val="24"/>
        </w:rPr>
      </w:pPr>
      <w:r>
        <w:rPr>
          <w:rFonts w:cs="Arial"/>
          <w:b/>
          <w:bCs/>
          <w:i/>
          <w:iCs/>
          <w:szCs w:val="24"/>
        </w:rPr>
        <w:t xml:space="preserve">Lecturer Name: </w:t>
      </w:r>
      <w:r>
        <w:rPr>
          <w:rFonts w:cs="Arial"/>
          <w:i/>
          <w:iCs/>
          <w:szCs w:val="24"/>
        </w:rPr>
        <w:t>Dr Ramases Manalang Nerys Dosseh</w:t>
      </w:r>
    </w:p>
    <w:p w14:paraId="6FFD450E" w14:textId="77777777" w:rsidR="00853196" w:rsidRDefault="00853196" w:rsidP="00853196">
      <w:pPr>
        <w:spacing w:line="600" w:lineRule="auto"/>
        <w:rPr>
          <w:rFonts w:cs="Arial"/>
          <w:b/>
          <w:bCs/>
          <w:i/>
          <w:iCs/>
          <w:szCs w:val="24"/>
        </w:rPr>
      </w:pPr>
      <w:r>
        <w:rPr>
          <w:rFonts w:cs="Arial"/>
          <w:b/>
          <w:bCs/>
          <w:i/>
          <w:iCs/>
          <w:szCs w:val="24"/>
        </w:rPr>
        <w:t>Session</w:t>
      </w:r>
      <w:r>
        <w:rPr>
          <w:rFonts w:cs="Arial"/>
          <w:i/>
          <w:iCs/>
          <w:szCs w:val="24"/>
        </w:rPr>
        <w:t xml:space="preserve">: June </w:t>
      </w:r>
      <w:r>
        <w:rPr>
          <w:rFonts w:cs="Arial"/>
          <w:b/>
          <w:bCs/>
          <w:i/>
          <w:iCs/>
          <w:szCs w:val="24"/>
        </w:rPr>
        <w:t xml:space="preserve">2026 Term </w:t>
      </w:r>
    </w:p>
    <w:p w14:paraId="2694429E" w14:textId="77777777" w:rsidR="00735B57" w:rsidRDefault="00735B57" w:rsidP="00853196">
      <w:pPr>
        <w:spacing w:line="600" w:lineRule="auto"/>
        <w:rPr>
          <w:rFonts w:cs="Arial"/>
          <w:b/>
          <w:bCs/>
          <w:i/>
          <w:iCs/>
          <w:szCs w:val="24"/>
        </w:rPr>
      </w:pPr>
    </w:p>
    <w:p w14:paraId="115E32E9" w14:textId="6AC0398F" w:rsidR="00853196" w:rsidRPr="00735B57" w:rsidRDefault="00BD6750" w:rsidP="00853196">
      <w:pPr>
        <w:spacing w:line="600" w:lineRule="auto"/>
        <w:rPr>
          <w:rFonts w:cs="Arial"/>
          <w:b/>
          <w:bCs/>
          <w:i/>
          <w:iCs/>
          <w:color w:val="074F6A" w:themeColor="accent4" w:themeShade="80"/>
          <w:sz w:val="36"/>
          <w:szCs w:val="36"/>
        </w:rPr>
      </w:pPr>
      <w:r w:rsidRPr="00735B57">
        <w:rPr>
          <w:rFonts w:cs="Arial"/>
          <w:b/>
          <w:bCs/>
          <w:i/>
          <w:iCs/>
          <w:color w:val="074F6A" w:themeColor="accent4" w:themeShade="80"/>
          <w:sz w:val="36"/>
          <w:szCs w:val="36"/>
        </w:rPr>
        <w:t xml:space="preserve">Business Environment and HRM at Barclays PLC  </w:t>
      </w:r>
    </w:p>
    <w:p w14:paraId="43B2A283" w14:textId="77777777" w:rsidR="00AC7F48" w:rsidRDefault="00AC7F48"/>
    <w:p w14:paraId="17B2C457" w14:textId="77777777" w:rsidR="00F308D5" w:rsidRDefault="00F308D5"/>
    <w:p w14:paraId="17006A62" w14:textId="77777777" w:rsidR="00F308D5" w:rsidRDefault="00F308D5"/>
    <w:p w14:paraId="78809F7A" w14:textId="77777777" w:rsidR="00F308D5" w:rsidRDefault="00F308D5"/>
    <w:p w14:paraId="4D4048D8" w14:textId="77777777" w:rsidR="00F308D5" w:rsidRDefault="00F308D5"/>
    <w:p w14:paraId="04D58F9E" w14:textId="77777777" w:rsidR="00F308D5" w:rsidRDefault="00F308D5"/>
    <w:sdt>
      <w:sdtPr>
        <w:id w:val="94677177"/>
        <w:docPartObj>
          <w:docPartGallery w:val="Table of Contents"/>
          <w:docPartUnique/>
        </w:docPartObj>
      </w:sdtPr>
      <w:sdtEndPr>
        <w:rPr>
          <w:rFonts w:ascii="Arial" w:eastAsia="Times New Roman" w:hAnsi="Arial" w:cs="Times New Roman"/>
          <w:b/>
          <w:bCs/>
          <w:noProof/>
          <w:color w:val="auto"/>
          <w:sz w:val="24"/>
          <w:szCs w:val="22"/>
          <w:lang w:val="en-GB" w:eastAsia="zh-CN"/>
        </w:rPr>
      </w:sdtEndPr>
      <w:sdtContent>
        <w:p w14:paraId="77A499A3" w14:textId="583962DD" w:rsidR="00165329" w:rsidRDefault="00165329">
          <w:pPr>
            <w:pStyle w:val="TOCHeading"/>
            <w:rPr>
              <w:rFonts w:ascii="Arial" w:hAnsi="Arial" w:cs="Arial"/>
              <w:b/>
              <w:bCs/>
            </w:rPr>
          </w:pPr>
          <w:r w:rsidRPr="00165329">
            <w:rPr>
              <w:rFonts w:ascii="Arial" w:hAnsi="Arial" w:cs="Arial"/>
              <w:b/>
              <w:bCs/>
            </w:rPr>
            <w:t>Table of Contents</w:t>
          </w:r>
        </w:p>
        <w:p w14:paraId="6AEA6D4E" w14:textId="77777777" w:rsidR="00165329" w:rsidRPr="00165329" w:rsidRDefault="00165329" w:rsidP="00165329">
          <w:pPr>
            <w:rPr>
              <w:lang w:val="en-US" w:eastAsia="en-US"/>
            </w:rPr>
          </w:pPr>
        </w:p>
        <w:p w14:paraId="735AD07E" w14:textId="51E81234" w:rsidR="00165329" w:rsidRPr="00165329" w:rsidRDefault="00165329">
          <w:pPr>
            <w:pStyle w:val="TOC1"/>
            <w:tabs>
              <w:tab w:val="left" w:pos="480"/>
              <w:tab w:val="right" w:leader="dot" w:pos="9016"/>
            </w:tabs>
            <w:rPr>
              <w:noProof/>
              <w:szCs w:val="24"/>
            </w:rPr>
          </w:pPr>
          <w:r>
            <w:fldChar w:fldCharType="begin"/>
          </w:r>
          <w:r>
            <w:instrText xml:space="preserve"> TOC \o "1-3" \h \z \u </w:instrText>
          </w:r>
          <w:r>
            <w:fldChar w:fldCharType="separate"/>
          </w:r>
          <w:hyperlink w:anchor="_Toc237982675" w:history="1">
            <w:r w:rsidRPr="00165329">
              <w:rPr>
                <w:rStyle w:val="Hyperlink"/>
                <w:noProof/>
                <w:szCs w:val="24"/>
                <w:lang w:val="en-US"/>
              </w:rPr>
              <w:t>1.</w:t>
            </w:r>
            <w:r w:rsidRPr="00165329">
              <w:rPr>
                <w:noProof/>
                <w:szCs w:val="24"/>
              </w:rPr>
              <w:tab/>
            </w:r>
            <w:r w:rsidRPr="00165329">
              <w:rPr>
                <w:rStyle w:val="Hyperlink"/>
                <w:noProof/>
                <w:szCs w:val="24"/>
                <w:lang w:val="en-US"/>
              </w:rPr>
              <w:t>Introduction</w:t>
            </w:r>
            <w:r w:rsidRPr="00165329">
              <w:rPr>
                <w:noProof/>
                <w:webHidden/>
                <w:szCs w:val="24"/>
              </w:rPr>
              <w:tab/>
            </w:r>
            <w:r w:rsidRPr="00165329">
              <w:rPr>
                <w:noProof/>
                <w:webHidden/>
                <w:szCs w:val="24"/>
              </w:rPr>
              <w:fldChar w:fldCharType="begin"/>
            </w:r>
            <w:r w:rsidRPr="00165329">
              <w:rPr>
                <w:noProof/>
                <w:webHidden/>
                <w:szCs w:val="24"/>
              </w:rPr>
              <w:instrText xml:space="preserve"> PAGEREF _Toc237982675 \h </w:instrText>
            </w:r>
            <w:r w:rsidRPr="00165329">
              <w:rPr>
                <w:noProof/>
                <w:webHidden/>
                <w:szCs w:val="24"/>
              </w:rPr>
            </w:r>
            <w:r w:rsidRPr="00165329">
              <w:rPr>
                <w:noProof/>
                <w:webHidden/>
                <w:szCs w:val="24"/>
              </w:rPr>
              <w:fldChar w:fldCharType="separate"/>
            </w:r>
            <w:r w:rsidR="00540CF5">
              <w:rPr>
                <w:noProof/>
                <w:webHidden/>
                <w:szCs w:val="24"/>
              </w:rPr>
              <w:t>1</w:t>
            </w:r>
            <w:r w:rsidRPr="00165329">
              <w:rPr>
                <w:noProof/>
                <w:webHidden/>
                <w:szCs w:val="24"/>
              </w:rPr>
              <w:fldChar w:fldCharType="end"/>
            </w:r>
          </w:hyperlink>
        </w:p>
        <w:p w14:paraId="7DFD6F6D" w14:textId="137AF961" w:rsidR="00165329" w:rsidRPr="00165329" w:rsidRDefault="00165329">
          <w:pPr>
            <w:pStyle w:val="TOC1"/>
            <w:tabs>
              <w:tab w:val="right" w:leader="dot" w:pos="9016"/>
            </w:tabs>
            <w:rPr>
              <w:noProof/>
              <w:szCs w:val="24"/>
            </w:rPr>
          </w:pPr>
          <w:hyperlink w:anchor="_Toc237982676" w:history="1">
            <w:r w:rsidRPr="00165329">
              <w:rPr>
                <w:rStyle w:val="Hyperlink"/>
                <w:noProof/>
                <w:szCs w:val="24"/>
                <w:lang w:val="en-US"/>
              </w:rPr>
              <w:t>2. Internal and External Environmental Factors</w:t>
            </w:r>
            <w:r w:rsidRPr="00165329">
              <w:rPr>
                <w:noProof/>
                <w:webHidden/>
                <w:szCs w:val="24"/>
              </w:rPr>
              <w:tab/>
            </w:r>
            <w:r w:rsidRPr="00165329">
              <w:rPr>
                <w:noProof/>
                <w:webHidden/>
                <w:szCs w:val="24"/>
              </w:rPr>
              <w:fldChar w:fldCharType="begin"/>
            </w:r>
            <w:r w:rsidRPr="00165329">
              <w:rPr>
                <w:noProof/>
                <w:webHidden/>
                <w:szCs w:val="24"/>
              </w:rPr>
              <w:instrText xml:space="preserve"> PAGEREF _Toc237982676 \h </w:instrText>
            </w:r>
            <w:r w:rsidRPr="00165329">
              <w:rPr>
                <w:noProof/>
                <w:webHidden/>
                <w:szCs w:val="24"/>
              </w:rPr>
            </w:r>
            <w:r w:rsidRPr="00165329">
              <w:rPr>
                <w:noProof/>
                <w:webHidden/>
                <w:szCs w:val="24"/>
              </w:rPr>
              <w:fldChar w:fldCharType="separate"/>
            </w:r>
            <w:r w:rsidR="00540CF5">
              <w:rPr>
                <w:noProof/>
                <w:webHidden/>
                <w:szCs w:val="24"/>
              </w:rPr>
              <w:t>2</w:t>
            </w:r>
            <w:r w:rsidRPr="00165329">
              <w:rPr>
                <w:noProof/>
                <w:webHidden/>
                <w:szCs w:val="24"/>
              </w:rPr>
              <w:fldChar w:fldCharType="end"/>
            </w:r>
          </w:hyperlink>
        </w:p>
        <w:p w14:paraId="7EA899F6" w14:textId="59FBBACD" w:rsidR="00165329" w:rsidRPr="00165329" w:rsidRDefault="00165329">
          <w:pPr>
            <w:pStyle w:val="TOC1"/>
            <w:tabs>
              <w:tab w:val="right" w:leader="dot" w:pos="9016"/>
            </w:tabs>
            <w:rPr>
              <w:noProof/>
              <w:szCs w:val="24"/>
            </w:rPr>
          </w:pPr>
          <w:hyperlink w:anchor="_Toc237982677" w:history="1">
            <w:r w:rsidRPr="00165329">
              <w:rPr>
                <w:rStyle w:val="Hyperlink"/>
                <w:noProof/>
                <w:szCs w:val="24"/>
                <w:lang w:val="en-US"/>
              </w:rPr>
              <w:t>3. Organisation Application</w:t>
            </w:r>
            <w:r w:rsidRPr="00165329">
              <w:rPr>
                <w:noProof/>
                <w:webHidden/>
                <w:szCs w:val="24"/>
              </w:rPr>
              <w:tab/>
            </w:r>
            <w:r w:rsidRPr="00165329">
              <w:rPr>
                <w:noProof/>
                <w:webHidden/>
                <w:szCs w:val="24"/>
              </w:rPr>
              <w:fldChar w:fldCharType="begin"/>
            </w:r>
            <w:r w:rsidRPr="00165329">
              <w:rPr>
                <w:noProof/>
                <w:webHidden/>
                <w:szCs w:val="24"/>
              </w:rPr>
              <w:instrText xml:space="preserve"> PAGEREF _Toc237982677 \h </w:instrText>
            </w:r>
            <w:r w:rsidRPr="00165329">
              <w:rPr>
                <w:noProof/>
                <w:webHidden/>
                <w:szCs w:val="24"/>
              </w:rPr>
            </w:r>
            <w:r w:rsidRPr="00165329">
              <w:rPr>
                <w:noProof/>
                <w:webHidden/>
                <w:szCs w:val="24"/>
              </w:rPr>
              <w:fldChar w:fldCharType="separate"/>
            </w:r>
            <w:r w:rsidR="00540CF5">
              <w:rPr>
                <w:noProof/>
                <w:webHidden/>
                <w:szCs w:val="24"/>
              </w:rPr>
              <w:t>3</w:t>
            </w:r>
            <w:r w:rsidRPr="00165329">
              <w:rPr>
                <w:noProof/>
                <w:webHidden/>
                <w:szCs w:val="24"/>
              </w:rPr>
              <w:fldChar w:fldCharType="end"/>
            </w:r>
          </w:hyperlink>
        </w:p>
        <w:p w14:paraId="25276BD4" w14:textId="367EA383" w:rsidR="00165329" w:rsidRPr="00165329" w:rsidRDefault="00165329">
          <w:pPr>
            <w:pStyle w:val="TOC1"/>
            <w:tabs>
              <w:tab w:val="right" w:leader="dot" w:pos="9016"/>
            </w:tabs>
            <w:rPr>
              <w:noProof/>
              <w:szCs w:val="24"/>
            </w:rPr>
          </w:pPr>
          <w:hyperlink w:anchor="_Toc237982678" w:history="1">
            <w:r w:rsidRPr="00165329">
              <w:rPr>
                <w:rStyle w:val="Hyperlink"/>
                <w:noProof/>
                <w:szCs w:val="24"/>
                <w:lang w:val="en-US"/>
              </w:rPr>
              <w:t>4. Application of PESTELE: Environmental Impact on HRM at Barclays PLC</w:t>
            </w:r>
            <w:r w:rsidRPr="00165329">
              <w:rPr>
                <w:noProof/>
                <w:webHidden/>
                <w:szCs w:val="24"/>
              </w:rPr>
              <w:tab/>
            </w:r>
            <w:r w:rsidRPr="00165329">
              <w:rPr>
                <w:noProof/>
                <w:webHidden/>
                <w:szCs w:val="24"/>
              </w:rPr>
              <w:fldChar w:fldCharType="begin"/>
            </w:r>
            <w:r w:rsidRPr="00165329">
              <w:rPr>
                <w:noProof/>
                <w:webHidden/>
                <w:szCs w:val="24"/>
              </w:rPr>
              <w:instrText xml:space="preserve"> PAGEREF _Toc237982678 \h </w:instrText>
            </w:r>
            <w:r w:rsidRPr="00165329">
              <w:rPr>
                <w:noProof/>
                <w:webHidden/>
                <w:szCs w:val="24"/>
              </w:rPr>
            </w:r>
            <w:r w:rsidRPr="00165329">
              <w:rPr>
                <w:noProof/>
                <w:webHidden/>
                <w:szCs w:val="24"/>
              </w:rPr>
              <w:fldChar w:fldCharType="separate"/>
            </w:r>
            <w:r w:rsidR="00540CF5">
              <w:rPr>
                <w:noProof/>
                <w:webHidden/>
                <w:szCs w:val="24"/>
              </w:rPr>
              <w:t>4</w:t>
            </w:r>
            <w:r w:rsidRPr="00165329">
              <w:rPr>
                <w:noProof/>
                <w:webHidden/>
                <w:szCs w:val="24"/>
              </w:rPr>
              <w:fldChar w:fldCharType="end"/>
            </w:r>
          </w:hyperlink>
        </w:p>
        <w:p w14:paraId="7460686C" w14:textId="2AD48FF3" w:rsidR="00165329" w:rsidRPr="00165329" w:rsidRDefault="00165329">
          <w:pPr>
            <w:pStyle w:val="TOC2"/>
            <w:tabs>
              <w:tab w:val="right" w:leader="dot" w:pos="9016"/>
            </w:tabs>
            <w:rPr>
              <w:noProof/>
              <w:szCs w:val="24"/>
            </w:rPr>
          </w:pPr>
          <w:hyperlink w:anchor="_Toc237982679" w:history="1">
            <w:r w:rsidRPr="00165329">
              <w:rPr>
                <w:rStyle w:val="Hyperlink"/>
                <w:noProof/>
                <w:szCs w:val="24"/>
                <w:lang w:val="en-US"/>
              </w:rPr>
              <w:t>4.1 Political and Legal Environment: Balancing Global Standards with Local Responsiveness</w:t>
            </w:r>
            <w:r w:rsidRPr="00165329">
              <w:rPr>
                <w:noProof/>
                <w:webHidden/>
                <w:szCs w:val="24"/>
              </w:rPr>
              <w:tab/>
            </w:r>
            <w:r w:rsidRPr="00165329">
              <w:rPr>
                <w:noProof/>
                <w:webHidden/>
                <w:szCs w:val="24"/>
              </w:rPr>
              <w:fldChar w:fldCharType="begin"/>
            </w:r>
            <w:r w:rsidRPr="00165329">
              <w:rPr>
                <w:noProof/>
                <w:webHidden/>
                <w:szCs w:val="24"/>
              </w:rPr>
              <w:instrText xml:space="preserve"> PAGEREF _Toc237982679 \h </w:instrText>
            </w:r>
            <w:r w:rsidRPr="00165329">
              <w:rPr>
                <w:noProof/>
                <w:webHidden/>
                <w:szCs w:val="24"/>
              </w:rPr>
            </w:r>
            <w:r w:rsidRPr="00165329">
              <w:rPr>
                <w:noProof/>
                <w:webHidden/>
                <w:szCs w:val="24"/>
              </w:rPr>
              <w:fldChar w:fldCharType="separate"/>
            </w:r>
            <w:r w:rsidR="00540CF5">
              <w:rPr>
                <w:noProof/>
                <w:webHidden/>
                <w:szCs w:val="24"/>
              </w:rPr>
              <w:t>4</w:t>
            </w:r>
            <w:r w:rsidRPr="00165329">
              <w:rPr>
                <w:noProof/>
                <w:webHidden/>
                <w:szCs w:val="24"/>
              </w:rPr>
              <w:fldChar w:fldCharType="end"/>
            </w:r>
          </w:hyperlink>
        </w:p>
        <w:p w14:paraId="3192F138" w14:textId="06D4C1A2" w:rsidR="00165329" w:rsidRPr="00165329" w:rsidRDefault="00165329">
          <w:pPr>
            <w:pStyle w:val="TOC2"/>
            <w:tabs>
              <w:tab w:val="right" w:leader="dot" w:pos="9016"/>
            </w:tabs>
            <w:rPr>
              <w:noProof/>
              <w:szCs w:val="24"/>
            </w:rPr>
          </w:pPr>
          <w:hyperlink w:anchor="_Toc237982680" w:history="1">
            <w:r w:rsidRPr="00165329">
              <w:rPr>
                <w:rStyle w:val="Hyperlink"/>
                <w:noProof/>
                <w:szCs w:val="24"/>
                <w:lang w:val="en-US"/>
              </w:rPr>
              <w:t>4.2 Economic Environment: Talent Competition and Strategic Workforce Planning</w:t>
            </w:r>
            <w:r w:rsidRPr="00165329">
              <w:rPr>
                <w:noProof/>
                <w:webHidden/>
                <w:szCs w:val="24"/>
              </w:rPr>
              <w:tab/>
            </w:r>
            <w:r w:rsidRPr="00165329">
              <w:rPr>
                <w:noProof/>
                <w:webHidden/>
                <w:szCs w:val="24"/>
              </w:rPr>
              <w:fldChar w:fldCharType="begin"/>
            </w:r>
            <w:r w:rsidRPr="00165329">
              <w:rPr>
                <w:noProof/>
                <w:webHidden/>
                <w:szCs w:val="24"/>
              </w:rPr>
              <w:instrText xml:space="preserve"> PAGEREF _Toc237982680 \h </w:instrText>
            </w:r>
            <w:r w:rsidRPr="00165329">
              <w:rPr>
                <w:noProof/>
                <w:webHidden/>
                <w:szCs w:val="24"/>
              </w:rPr>
            </w:r>
            <w:r w:rsidRPr="00165329">
              <w:rPr>
                <w:noProof/>
                <w:webHidden/>
                <w:szCs w:val="24"/>
              </w:rPr>
              <w:fldChar w:fldCharType="separate"/>
            </w:r>
            <w:r w:rsidR="00540CF5">
              <w:rPr>
                <w:noProof/>
                <w:webHidden/>
                <w:szCs w:val="24"/>
              </w:rPr>
              <w:t>5</w:t>
            </w:r>
            <w:r w:rsidRPr="00165329">
              <w:rPr>
                <w:noProof/>
                <w:webHidden/>
                <w:szCs w:val="24"/>
              </w:rPr>
              <w:fldChar w:fldCharType="end"/>
            </w:r>
          </w:hyperlink>
        </w:p>
        <w:p w14:paraId="6D3CC017" w14:textId="628BCA6E" w:rsidR="00165329" w:rsidRPr="00165329" w:rsidRDefault="00165329">
          <w:pPr>
            <w:pStyle w:val="TOC2"/>
            <w:tabs>
              <w:tab w:val="right" w:leader="dot" w:pos="9016"/>
            </w:tabs>
            <w:rPr>
              <w:noProof/>
              <w:szCs w:val="24"/>
            </w:rPr>
          </w:pPr>
          <w:hyperlink w:anchor="_Toc237982681" w:history="1">
            <w:r w:rsidRPr="00165329">
              <w:rPr>
                <w:rStyle w:val="Hyperlink"/>
                <w:noProof/>
                <w:szCs w:val="24"/>
                <w:lang w:val="en-US"/>
              </w:rPr>
              <w:t>4.3 Social and Cultural Environment: Developing a Globally Consistent Workforce</w:t>
            </w:r>
            <w:r w:rsidRPr="00165329">
              <w:rPr>
                <w:noProof/>
                <w:webHidden/>
                <w:szCs w:val="24"/>
              </w:rPr>
              <w:tab/>
            </w:r>
            <w:r w:rsidRPr="00165329">
              <w:rPr>
                <w:noProof/>
                <w:webHidden/>
                <w:szCs w:val="24"/>
              </w:rPr>
              <w:fldChar w:fldCharType="begin"/>
            </w:r>
            <w:r w:rsidRPr="00165329">
              <w:rPr>
                <w:noProof/>
                <w:webHidden/>
                <w:szCs w:val="24"/>
              </w:rPr>
              <w:instrText xml:space="preserve"> PAGEREF _Toc237982681 \h </w:instrText>
            </w:r>
            <w:r w:rsidRPr="00165329">
              <w:rPr>
                <w:noProof/>
                <w:webHidden/>
                <w:szCs w:val="24"/>
              </w:rPr>
            </w:r>
            <w:r w:rsidRPr="00165329">
              <w:rPr>
                <w:noProof/>
                <w:webHidden/>
                <w:szCs w:val="24"/>
              </w:rPr>
              <w:fldChar w:fldCharType="separate"/>
            </w:r>
            <w:r w:rsidR="00540CF5">
              <w:rPr>
                <w:noProof/>
                <w:webHidden/>
                <w:szCs w:val="24"/>
              </w:rPr>
              <w:t>6</w:t>
            </w:r>
            <w:r w:rsidRPr="00165329">
              <w:rPr>
                <w:noProof/>
                <w:webHidden/>
                <w:szCs w:val="24"/>
              </w:rPr>
              <w:fldChar w:fldCharType="end"/>
            </w:r>
          </w:hyperlink>
        </w:p>
        <w:p w14:paraId="4EA22EE3" w14:textId="195AC4E3" w:rsidR="00165329" w:rsidRPr="00165329" w:rsidRDefault="00165329">
          <w:pPr>
            <w:pStyle w:val="TOC2"/>
            <w:tabs>
              <w:tab w:val="right" w:leader="dot" w:pos="9016"/>
            </w:tabs>
            <w:rPr>
              <w:noProof/>
              <w:szCs w:val="24"/>
            </w:rPr>
          </w:pPr>
          <w:hyperlink w:anchor="_Toc237982682" w:history="1">
            <w:r w:rsidRPr="00165329">
              <w:rPr>
                <w:rStyle w:val="Hyperlink"/>
                <w:noProof/>
                <w:szCs w:val="24"/>
                <w:lang w:val="en-US"/>
              </w:rPr>
              <w:t>4.4 Technological Environment: AI and Workforce Capability</w:t>
            </w:r>
            <w:r w:rsidRPr="00165329">
              <w:rPr>
                <w:noProof/>
                <w:webHidden/>
                <w:szCs w:val="24"/>
              </w:rPr>
              <w:tab/>
            </w:r>
            <w:r w:rsidRPr="00165329">
              <w:rPr>
                <w:noProof/>
                <w:webHidden/>
                <w:szCs w:val="24"/>
              </w:rPr>
              <w:fldChar w:fldCharType="begin"/>
            </w:r>
            <w:r w:rsidRPr="00165329">
              <w:rPr>
                <w:noProof/>
                <w:webHidden/>
                <w:szCs w:val="24"/>
              </w:rPr>
              <w:instrText xml:space="preserve"> PAGEREF _Toc237982682 \h </w:instrText>
            </w:r>
            <w:r w:rsidRPr="00165329">
              <w:rPr>
                <w:noProof/>
                <w:webHidden/>
                <w:szCs w:val="24"/>
              </w:rPr>
            </w:r>
            <w:r w:rsidRPr="00165329">
              <w:rPr>
                <w:noProof/>
                <w:webHidden/>
                <w:szCs w:val="24"/>
              </w:rPr>
              <w:fldChar w:fldCharType="separate"/>
            </w:r>
            <w:r w:rsidR="00540CF5">
              <w:rPr>
                <w:noProof/>
                <w:webHidden/>
                <w:szCs w:val="24"/>
              </w:rPr>
              <w:t>6</w:t>
            </w:r>
            <w:r w:rsidRPr="00165329">
              <w:rPr>
                <w:noProof/>
                <w:webHidden/>
                <w:szCs w:val="24"/>
              </w:rPr>
              <w:fldChar w:fldCharType="end"/>
            </w:r>
          </w:hyperlink>
        </w:p>
        <w:p w14:paraId="3EED901C" w14:textId="15BD9B03" w:rsidR="00165329" w:rsidRPr="00165329" w:rsidRDefault="00165329">
          <w:pPr>
            <w:pStyle w:val="TOC2"/>
            <w:tabs>
              <w:tab w:val="right" w:leader="dot" w:pos="9016"/>
            </w:tabs>
            <w:rPr>
              <w:noProof/>
              <w:szCs w:val="24"/>
            </w:rPr>
          </w:pPr>
          <w:hyperlink w:anchor="_Toc237982683" w:history="1">
            <w:r w:rsidRPr="00165329">
              <w:rPr>
                <w:rStyle w:val="Hyperlink"/>
                <w:noProof/>
                <w:szCs w:val="24"/>
                <w:lang w:val="en-US"/>
              </w:rPr>
              <w:t>4.5 Environmental Responsibility, ESG and Strategic HRM</w:t>
            </w:r>
            <w:r w:rsidRPr="00165329">
              <w:rPr>
                <w:noProof/>
                <w:webHidden/>
                <w:szCs w:val="24"/>
              </w:rPr>
              <w:tab/>
            </w:r>
            <w:r w:rsidRPr="00165329">
              <w:rPr>
                <w:noProof/>
                <w:webHidden/>
                <w:szCs w:val="24"/>
              </w:rPr>
              <w:fldChar w:fldCharType="begin"/>
            </w:r>
            <w:r w:rsidRPr="00165329">
              <w:rPr>
                <w:noProof/>
                <w:webHidden/>
                <w:szCs w:val="24"/>
              </w:rPr>
              <w:instrText xml:space="preserve"> PAGEREF _Toc237982683 \h </w:instrText>
            </w:r>
            <w:r w:rsidRPr="00165329">
              <w:rPr>
                <w:noProof/>
                <w:webHidden/>
                <w:szCs w:val="24"/>
              </w:rPr>
            </w:r>
            <w:r w:rsidRPr="00165329">
              <w:rPr>
                <w:noProof/>
                <w:webHidden/>
                <w:szCs w:val="24"/>
              </w:rPr>
              <w:fldChar w:fldCharType="separate"/>
            </w:r>
            <w:r w:rsidR="00540CF5">
              <w:rPr>
                <w:noProof/>
                <w:webHidden/>
                <w:szCs w:val="24"/>
              </w:rPr>
              <w:t>7</w:t>
            </w:r>
            <w:r w:rsidRPr="00165329">
              <w:rPr>
                <w:noProof/>
                <w:webHidden/>
                <w:szCs w:val="24"/>
              </w:rPr>
              <w:fldChar w:fldCharType="end"/>
            </w:r>
          </w:hyperlink>
        </w:p>
        <w:p w14:paraId="3ABE4D40" w14:textId="17702F9B" w:rsidR="00165329" w:rsidRPr="00165329" w:rsidRDefault="00165329">
          <w:pPr>
            <w:pStyle w:val="TOC1"/>
            <w:tabs>
              <w:tab w:val="right" w:leader="dot" w:pos="9016"/>
            </w:tabs>
            <w:rPr>
              <w:noProof/>
              <w:szCs w:val="24"/>
            </w:rPr>
          </w:pPr>
          <w:hyperlink w:anchor="_Toc237982684" w:history="1">
            <w:r w:rsidRPr="00165329">
              <w:rPr>
                <w:rStyle w:val="Hyperlink"/>
                <w:noProof/>
                <w:szCs w:val="24"/>
                <w:lang w:val="en-US"/>
              </w:rPr>
              <w:t>5. Conclusion</w:t>
            </w:r>
            <w:r w:rsidRPr="00165329">
              <w:rPr>
                <w:noProof/>
                <w:webHidden/>
                <w:szCs w:val="24"/>
              </w:rPr>
              <w:tab/>
            </w:r>
            <w:r w:rsidRPr="00165329">
              <w:rPr>
                <w:noProof/>
                <w:webHidden/>
                <w:szCs w:val="24"/>
              </w:rPr>
              <w:fldChar w:fldCharType="begin"/>
            </w:r>
            <w:r w:rsidRPr="00165329">
              <w:rPr>
                <w:noProof/>
                <w:webHidden/>
                <w:szCs w:val="24"/>
              </w:rPr>
              <w:instrText xml:space="preserve"> PAGEREF _Toc237982684 \h </w:instrText>
            </w:r>
            <w:r w:rsidRPr="00165329">
              <w:rPr>
                <w:noProof/>
                <w:webHidden/>
                <w:szCs w:val="24"/>
              </w:rPr>
            </w:r>
            <w:r w:rsidRPr="00165329">
              <w:rPr>
                <w:noProof/>
                <w:webHidden/>
                <w:szCs w:val="24"/>
              </w:rPr>
              <w:fldChar w:fldCharType="separate"/>
            </w:r>
            <w:r w:rsidR="00540CF5">
              <w:rPr>
                <w:noProof/>
                <w:webHidden/>
                <w:szCs w:val="24"/>
              </w:rPr>
              <w:t>7</w:t>
            </w:r>
            <w:r w:rsidRPr="00165329">
              <w:rPr>
                <w:noProof/>
                <w:webHidden/>
                <w:szCs w:val="24"/>
              </w:rPr>
              <w:fldChar w:fldCharType="end"/>
            </w:r>
          </w:hyperlink>
        </w:p>
        <w:p w14:paraId="31A66A3D" w14:textId="18CBDE12" w:rsidR="00165329" w:rsidRDefault="00165329">
          <w:pPr>
            <w:pStyle w:val="TOC1"/>
            <w:tabs>
              <w:tab w:val="right" w:leader="dot" w:pos="9016"/>
            </w:tabs>
            <w:rPr>
              <w:noProof/>
            </w:rPr>
          </w:pPr>
          <w:hyperlink w:anchor="_Toc237982685" w:history="1">
            <w:r w:rsidRPr="00165329">
              <w:rPr>
                <w:rStyle w:val="Hyperlink"/>
                <w:rFonts w:eastAsia="MS Mincho"/>
                <w:noProof/>
                <w:szCs w:val="24"/>
                <w:lang w:val="en-US"/>
              </w:rPr>
              <w:t>References</w:t>
            </w:r>
            <w:r w:rsidRPr="00165329">
              <w:rPr>
                <w:noProof/>
                <w:webHidden/>
                <w:szCs w:val="24"/>
              </w:rPr>
              <w:tab/>
            </w:r>
            <w:r w:rsidRPr="00165329">
              <w:rPr>
                <w:noProof/>
                <w:webHidden/>
                <w:szCs w:val="24"/>
              </w:rPr>
              <w:fldChar w:fldCharType="begin"/>
            </w:r>
            <w:r w:rsidRPr="00165329">
              <w:rPr>
                <w:noProof/>
                <w:webHidden/>
                <w:szCs w:val="24"/>
              </w:rPr>
              <w:instrText xml:space="preserve"> PAGEREF _Toc237982685 \h </w:instrText>
            </w:r>
            <w:r w:rsidRPr="00165329">
              <w:rPr>
                <w:noProof/>
                <w:webHidden/>
                <w:szCs w:val="24"/>
              </w:rPr>
            </w:r>
            <w:r w:rsidRPr="00165329">
              <w:rPr>
                <w:noProof/>
                <w:webHidden/>
                <w:szCs w:val="24"/>
              </w:rPr>
              <w:fldChar w:fldCharType="separate"/>
            </w:r>
            <w:r w:rsidR="00540CF5">
              <w:rPr>
                <w:noProof/>
                <w:webHidden/>
                <w:szCs w:val="24"/>
              </w:rPr>
              <w:t>9</w:t>
            </w:r>
            <w:r w:rsidRPr="00165329">
              <w:rPr>
                <w:noProof/>
                <w:webHidden/>
                <w:szCs w:val="24"/>
              </w:rPr>
              <w:fldChar w:fldCharType="end"/>
            </w:r>
          </w:hyperlink>
        </w:p>
        <w:p w14:paraId="00A6E8F2" w14:textId="30CD8A24" w:rsidR="00165329" w:rsidRDefault="00165329">
          <w:r>
            <w:rPr>
              <w:b/>
              <w:bCs/>
              <w:noProof/>
            </w:rPr>
            <w:fldChar w:fldCharType="end"/>
          </w:r>
        </w:p>
      </w:sdtContent>
    </w:sdt>
    <w:p w14:paraId="04EB49CB" w14:textId="77777777" w:rsidR="00F308D5" w:rsidRDefault="00F308D5"/>
    <w:p w14:paraId="67CD1C85" w14:textId="77777777" w:rsidR="00165329" w:rsidRDefault="00165329"/>
    <w:p w14:paraId="27E3775D" w14:textId="77777777" w:rsidR="00165329" w:rsidRDefault="00165329"/>
    <w:p w14:paraId="1BF7723C" w14:textId="77777777" w:rsidR="00165329" w:rsidRDefault="00165329"/>
    <w:p w14:paraId="5A923093" w14:textId="77777777" w:rsidR="00165329" w:rsidRDefault="00165329"/>
    <w:p w14:paraId="25AFE250" w14:textId="77777777" w:rsidR="00165329" w:rsidRDefault="00165329"/>
    <w:p w14:paraId="164F1836" w14:textId="77777777" w:rsidR="00165329" w:rsidRDefault="00165329"/>
    <w:p w14:paraId="5CDE9B8C" w14:textId="77777777" w:rsidR="00165329" w:rsidRDefault="00165329"/>
    <w:p w14:paraId="61576863" w14:textId="77777777" w:rsidR="00165329" w:rsidRDefault="00165329"/>
    <w:p w14:paraId="47F2019C" w14:textId="77777777" w:rsidR="00165329" w:rsidRDefault="00165329"/>
    <w:p w14:paraId="009438EA" w14:textId="77777777" w:rsidR="00165329" w:rsidRDefault="00165329"/>
    <w:p w14:paraId="323F6B61" w14:textId="77777777" w:rsidR="00030934" w:rsidRDefault="00030934">
      <w:pPr>
        <w:sectPr w:rsidR="00030934">
          <w:pgSz w:w="11906" w:h="16838"/>
          <w:pgMar w:top="1440" w:right="1440" w:bottom="1440" w:left="1440" w:header="708" w:footer="708" w:gutter="0"/>
          <w:cols w:space="708"/>
          <w:docGrid w:linePitch="360"/>
        </w:sectPr>
      </w:pPr>
    </w:p>
    <w:p w14:paraId="7B373A73" w14:textId="77777777" w:rsidR="00165329" w:rsidRDefault="00165329"/>
    <w:p w14:paraId="0F51F698" w14:textId="3949105B" w:rsidR="00F308D5" w:rsidRDefault="00F308D5" w:rsidP="00F308D5">
      <w:pPr>
        <w:pStyle w:val="Heading1"/>
        <w:numPr>
          <w:ilvl w:val="0"/>
          <w:numId w:val="1"/>
        </w:numPr>
        <w:rPr>
          <w:lang w:val="en-US"/>
        </w:rPr>
      </w:pPr>
      <w:bookmarkStart w:id="0" w:name="_Toc237982675"/>
      <w:r w:rsidRPr="00F308D5">
        <w:rPr>
          <w:lang w:val="en-US"/>
        </w:rPr>
        <w:t>Introduction</w:t>
      </w:r>
      <w:bookmarkEnd w:id="0"/>
    </w:p>
    <w:p w14:paraId="566DD852" w14:textId="77777777" w:rsidR="00F308D5" w:rsidRPr="00F308D5" w:rsidRDefault="00F308D5" w:rsidP="00F308D5">
      <w:pPr>
        <w:rPr>
          <w:lang w:val="en-US"/>
        </w:rPr>
      </w:pPr>
      <w:r w:rsidRPr="00F308D5">
        <w:rPr>
          <w:lang w:val="en-US"/>
        </w:rPr>
        <w:t xml:space="preserve">In an increasingly complex and interconnected global business environment, the effectiveness of Human Resource Management (HRM) is determined not only by internal </w:t>
      </w:r>
      <w:proofErr w:type="spellStart"/>
      <w:r w:rsidRPr="00F308D5">
        <w:rPr>
          <w:lang w:val="en-US"/>
        </w:rPr>
        <w:t>organisational</w:t>
      </w:r>
      <w:proofErr w:type="spellEnd"/>
      <w:r w:rsidRPr="00F308D5">
        <w:rPr>
          <w:lang w:val="en-US"/>
        </w:rPr>
        <w:t xml:space="preserve"> capability but also by HR managers' ability to anticipate and respond strategically to external environmental change. As multinational </w:t>
      </w:r>
      <w:proofErr w:type="spellStart"/>
      <w:r w:rsidRPr="00F308D5">
        <w:rPr>
          <w:lang w:val="en-US"/>
        </w:rPr>
        <w:t>organisations</w:t>
      </w:r>
      <w:proofErr w:type="spellEnd"/>
      <w:r w:rsidRPr="00F308D5">
        <w:rPr>
          <w:lang w:val="en-US"/>
        </w:rPr>
        <w:t xml:space="preserve"> operate across diverse political, economic, legal and cultural contexts, HR has evolved from an administrative support function into a strategic business partner that contributes directly to </w:t>
      </w:r>
      <w:proofErr w:type="spellStart"/>
      <w:r w:rsidRPr="00F308D5">
        <w:rPr>
          <w:lang w:val="en-US"/>
        </w:rPr>
        <w:t>organisational</w:t>
      </w:r>
      <w:proofErr w:type="spellEnd"/>
      <w:r w:rsidRPr="00F308D5">
        <w:rPr>
          <w:lang w:val="en-US"/>
        </w:rPr>
        <w:t xml:space="preserve"> performance and long-term sustainability. Armstrong and Taylor (2023) argue that effective HRM aligns people management practices with </w:t>
      </w:r>
      <w:proofErr w:type="spellStart"/>
      <w:r w:rsidRPr="00F308D5">
        <w:rPr>
          <w:lang w:val="en-US"/>
        </w:rPr>
        <w:t>organisational</w:t>
      </w:r>
      <w:proofErr w:type="spellEnd"/>
      <w:r w:rsidRPr="00F308D5">
        <w:rPr>
          <w:lang w:val="en-US"/>
        </w:rPr>
        <w:t xml:space="preserve"> objectives while enabling </w:t>
      </w:r>
      <w:proofErr w:type="spellStart"/>
      <w:r w:rsidRPr="00F308D5">
        <w:rPr>
          <w:lang w:val="en-US"/>
        </w:rPr>
        <w:t>organisations</w:t>
      </w:r>
      <w:proofErr w:type="spellEnd"/>
      <w:r w:rsidRPr="00F308D5">
        <w:rPr>
          <w:lang w:val="en-US"/>
        </w:rPr>
        <w:t xml:space="preserve"> to adapt to a dynamic external environment.</w:t>
      </w:r>
    </w:p>
    <w:p w14:paraId="4F1096FB" w14:textId="476D3027" w:rsidR="00F308D5" w:rsidRPr="00F308D5" w:rsidRDefault="00F308D5" w:rsidP="00F308D5">
      <w:pPr>
        <w:rPr>
          <w:lang w:val="en-US"/>
        </w:rPr>
      </w:pPr>
      <w:r w:rsidRPr="00F308D5">
        <w:rPr>
          <w:lang w:val="en-US"/>
        </w:rPr>
        <w:t xml:space="preserve">The core functions of HRM include recruitment and selection, training and development, performance management, and employee relations. </w:t>
      </w:r>
      <w:r w:rsidR="00634895">
        <w:rPr>
          <w:lang w:val="en-US"/>
        </w:rPr>
        <w:t>The</w:t>
      </w:r>
      <w:r w:rsidRPr="00F308D5">
        <w:rPr>
          <w:lang w:val="en-US"/>
        </w:rPr>
        <w:t xml:space="preserve"> effectiveness of these functions depends upon the environment in which they are implemented. Recruitment strategies, leadership approaches</w:t>
      </w:r>
      <w:r w:rsidR="00634895">
        <w:rPr>
          <w:lang w:val="en-US"/>
        </w:rPr>
        <w:t>,</w:t>
      </w:r>
      <w:r w:rsidRPr="00F308D5">
        <w:rPr>
          <w:lang w:val="en-US"/>
        </w:rPr>
        <w:t xml:space="preserve"> and employee engagement initiatives that are successful in one country may prove less effective in another because of differences in legislation, </w:t>
      </w:r>
      <w:proofErr w:type="spellStart"/>
      <w:r w:rsidRPr="00F308D5">
        <w:rPr>
          <w:lang w:val="en-US"/>
        </w:rPr>
        <w:t>labour</w:t>
      </w:r>
      <w:proofErr w:type="spellEnd"/>
      <w:r w:rsidRPr="00F308D5">
        <w:rPr>
          <w:lang w:val="en-US"/>
        </w:rPr>
        <w:t xml:space="preserve"> markets and cultural expectations. Consequently, HR managers must balance global </w:t>
      </w:r>
      <w:proofErr w:type="spellStart"/>
      <w:r w:rsidRPr="00F308D5">
        <w:rPr>
          <w:lang w:val="en-US"/>
        </w:rPr>
        <w:t>organisational</w:t>
      </w:r>
      <w:proofErr w:type="spellEnd"/>
      <w:r w:rsidRPr="00F308D5">
        <w:rPr>
          <w:lang w:val="en-US"/>
        </w:rPr>
        <w:t xml:space="preserve"> consistency with local responsiveness to support sustainable business performance (Torrington et al., 2020).</w:t>
      </w:r>
    </w:p>
    <w:p w14:paraId="4A7D092E" w14:textId="77777777" w:rsidR="00F308D5" w:rsidRPr="00F308D5" w:rsidRDefault="00F308D5" w:rsidP="00F308D5">
      <w:pPr>
        <w:rPr>
          <w:lang w:val="en-US"/>
        </w:rPr>
      </w:pPr>
      <w:r w:rsidRPr="00F308D5">
        <w:rPr>
          <w:lang w:val="en-US"/>
        </w:rPr>
        <w:t xml:space="preserve">This report evaluates how internal and external environmental factors influence HR managers' effectiveness by applying the PESTLE framework to Barclays PLC, a leading multinational financial institution. Although models such as SWOT provide strategic insights, PESTLE is particularly appropriate because it evaluates the macro-environmental forces shaping HR decision-making. The analysis critically examines Barclays' HR practices through comparisons between the United Kingdom and India, demonstrating that sustainable </w:t>
      </w:r>
      <w:proofErr w:type="spellStart"/>
      <w:r w:rsidRPr="00F308D5">
        <w:rPr>
          <w:lang w:val="en-US"/>
        </w:rPr>
        <w:t>organisational</w:t>
      </w:r>
      <w:proofErr w:type="spellEnd"/>
      <w:r w:rsidRPr="00F308D5">
        <w:rPr>
          <w:lang w:val="en-US"/>
        </w:rPr>
        <w:t xml:space="preserve"> performance depends upon HR managers' ability to translate environmental change into effective, context-specific people management strategies.</w:t>
      </w:r>
    </w:p>
    <w:p w14:paraId="67AD7F61" w14:textId="77777777" w:rsidR="00F308D5" w:rsidRDefault="00F308D5"/>
    <w:p w14:paraId="2369D459" w14:textId="77777777" w:rsidR="00295BAE" w:rsidRDefault="00295BAE"/>
    <w:p w14:paraId="6D9B03F8" w14:textId="77777777" w:rsidR="00295BAE" w:rsidRDefault="00295BAE"/>
    <w:p w14:paraId="2C150B60" w14:textId="77777777" w:rsidR="00295BAE" w:rsidRDefault="00295BAE"/>
    <w:p w14:paraId="28557FDE" w14:textId="77777777" w:rsidR="00295BAE" w:rsidRPr="00295BAE" w:rsidRDefault="00295BAE" w:rsidP="00295BAE">
      <w:pPr>
        <w:pStyle w:val="Heading1"/>
        <w:rPr>
          <w:lang w:val="en-US"/>
        </w:rPr>
      </w:pPr>
      <w:bookmarkStart w:id="1" w:name="_Toc237982676"/>
      <w:r w:rsidRPr="00295BAE">
        <w:rPr>
          <w:lang w:val="en-US"/>
        </w:rPr>
        <w:t>2. Internal and External Environmental Factors</w:t>
      </w:r>
      <w:bookmarkEnd w:id="1"/>
    </w:p>
    <w:p w14:paraId="731722EA" w14:textId="7E401CBE" w:rsidR="00295BAE" w:rsidRPr="000478D3" w:rsidRDefault="00295BAE" w:rsidP="00295BAE">
      <w:pPr>
        <w:rPr>
          <w:szCs w:val="24"/>
          <w:lang w:val="en-US"/>
        </w:rPr>
      </w:pPr>
      <w:r w:rsidRPr="000478D3">
        <w:rPr>
          <w:szCs w:val="24"/>
          <w:lang w:val="en-US"/>
        </w:rPr>
        <w:t xml:space="preserve">Human Resource Management (HRM) cannot be considered </w:t>
      </w:r>
      <w:r w:rsidR="000478D3">
        <w:rPr>
          <w:szCs w:val="24"/>
          <w:lang w:val="en-US"/>
        </w:rPr>
        <w:t xml:space="preserve">in isolation from the </w:t>
      </w:r>
      <w:proofErr w:type="spellStart"/>
      <w:r w:rsidR="000478D3">
        <w:rPr>
          <w:szCs w:val="24"/>
          <w:lang w:val="en-US"/>
        </w:rPr>
        <w:t>organisational</w:t>
      </w:r>
      <w:proofErr w:type="spellEnd"/>
      <w:r w:rsidR="000478D3">
        <w:rPr>
          <w:szCs w:val="24"/>
          <w:lang w:val="en-US"/>
        </w:rPr>
        <w:t xml:space="preserve"> environment, as</w:t>
      </w:r>
      <w:r w:rsidRPr="000478D3">
        <w:rPr>
          <w:szCs w:val="24"/>
          <w:lang w:val="en-US"/>
        </w:rPr>
        <w:t xml:space="preserve"> people management decisions are shaped by both internal </w:t>
      </w:r>
      <w:proofErr w:type="spellStart"/>
      <w:r w:rsidRPr="000478D3">
        <w:rPr>
          <w:szCs w:val="24"/>
          <w:lang w:val="en-US"/>
        </w:rPr>
        <w:t>organisational</w:t>
      </w:r>
      <w:proofErr w:type="spellEnd"/>
      <w:r w:rsidRPr="000478D3">
        <w:rPr>
          <w:szCs w:val="24"/>
          <w:lang w:val="en-US"/>
        </w:rPr>
        <w:t xml:space="preserve"> capabilities and external forces that continually redefine strategic priorities. While internal factors, such as </w:t>
      </w:r>
      <w:proofErr w:type="spellStart"/>
      <w:r w:rsidRPr="000478D3">
        <w:rPr>
          <w:szCs w:val="24"/>
          <w:lang w:val="en-US"/>
        </w:rPr>
        <w:t>organisational</w:t>
      </w:r>
      <w:proofErr w:type="spellEnd"/>
      <w:r w:rsidRPr="000478D3">
        <w:rPr>
          <w:szCs w:val="24"/>
          <w:lang w:val="en-US"/>
        </w:rPr>
        <w:t xml:space="preserve"> culture, leadership, workforce capabilities and corporate strategy, determine how effectively employees contribute to </w:t>
      </w:r>
      <w:proofErr w:type="spellStart"/>
      <w:r w:rsidRPr="000478D3">
        <w:rPr>
          <w:szCs w:val="24"/>
          <w:lang w:val="en-US"/>
        </w:rPr>
        <w:t>organisational</w:t>
      </w:r>
      <w:proofErr w:type="spellEnd"/>
      <w:r w:rsidRPr="000478D3">
        <w:rPr>
          <w:szCs w:val="24"/>
          <w:lang w:val="en-US"/>
        </w:rPr>
        <w:t xml:space="preserve"> objectives, external political, economic, social, technological, legal and environmental influences create opportunities and constraints that require continuous </w:t>
      </w:r>
      <w:proofErr w:type="spellStart"/>
      <w:r w:rsidRPr="000478D3">
        <w:rPr>
          <w:szCs w:val="24"/>
          <w:lang w:val="en-US"/>
        </w:rPr>
        <w:t>organisational</w:t>
      </w:r>
      <w:proofErr w:type="spellEnd"/>
      <w:r w:rsidRPr="000478D3">
        <w:rPr>
          <w:szCs w:val="24"/>
          <w:lang w:val="en-US"/>
        </w:rPr>
        <w:t xml:space="preserve"> adaptation. Consequently, effective HR managers must balance internal </w:t>
      </w:r>
      <w:proofErr w:type="spellStart"/>
      <w:r w:rsidRPr="000478D3">
        <w:rPr>
          <w:szCs w:val="24"/>
          <w:lang w:val="en-US"/>
        </w:rPr>
        <w:t>organisational</w:t>
      </w:r>
      <w:proofErr w:type="spellEnd"/>
      <w:r w:rsidRPr="000478D3">
        <w:rPr>
          <w:szCs w:val="24"/>
          <w:lang w:val="en-US"/>
        </w:rPr>
        <w:t xml:space="preserve"> strengths with external environmental demands to achieve sustainable </w:t>
      </w:r>
      <w:proofErr w:type="spellStart"/>
      <w:r w:rsidRPr="000478D3">
        <w:rPr>
          <w:szCs w:val="24"/>
          <w:lang w:val="en-US"/>
        </w:rPr>
        <w:t>organisational</w:t>
      </w:r>
      <w:proofErr w:type="spellEnd"/>
      <w:r w:rsidRPr="000478D3">
        <w:rPr>
          <w:szCs w:val="24"/>
          <w:lang w:val="en-US"/>
        </w:rPr>
        <w:t xml:space="preserve"> performance. Armstrong and Taylor (2023) argue that strategic HRM creates value by aligning people management practices with </w:t>
      </w:r>
      <w:proofErr w:type="spellStart"/>
      <w:r w:rsidRPr="000478D3">
        <w:rPr>
          <w:szCs w:val="24"/>
          <w:lang w:val="en-US"/>
        </w:rPr>
        <w:t>organisational</w:t>
      </w:r>
      <w:proofErr w:type="spellEnd"/>
      <w:r w:rsidRPr="000478D3">
        <w:rPr>
          <w:szCs w:val="24"/>
          <w:lang w:val="en-US"/>
        </w:rPr>
        <w:t xml:space="preserve"> objectives while enabling </w:t>
      </w:r>
      <w:proofErr w:type="spellStart"/>
      <w:r w:rsidRPr="000478D3">
        <w:rPr>
          <w:szCs w:val="24"/>
          <w:lang w:val="en-US"/>
        </w:rPr>
        <w:t>organisations</w:t>
      </w:r>
      <w:proofErr w:type="spellEnd"/>
      <w:r w:rsidRPr="000478D3">
        <w:rPr>
          <w:szCs w:val="24"/>
          <w:lang w:val="en-US"/>
        </w:rPr>
        <w:t xml:space="preserve"> to respond proactively to environmental change.</w:t>
      </w:r>
    </w:p>
    <w:p w14:paraId="59A35ED9" w14:textId="665650C5" w:rsidR="00295BAE" w:rsidRPr="000478D3" w:rsidRDefault="00295BAE" w:rsidP="00295BAE">
      <w:pPr>
        <w:rPr>
          <w:szCs w:val="24"/>
          <w:lang w:val="en-US"/>
        </w:rPr>
      </w:pPr>
      <w:r w:rsidRPr="000478D3">
        <w:rPr>
          <w:szCs w:val="24"/>
          <w:lang w:val="en-US"/>
        </w:rPr>
        <w:t xml:space="preserve">To evaluate these external influences, this report applies the PESTLE framework because it provides a structured approach for </w:t>
      </w:r>
      <w:proofErr w:type="spellStart"/>
      <w:r w:rsidRPr="000478D3">
        <w:rPr>
          <w:szCs w:val="24"/>
          <w:lang w:val="en-US"/>
        </w:rPr>
        <w:t>analysing</w:t>
      </w:r>
      <w:proofErr w:type="spellEnd"/>
      <w:r w:rsidRPr="000478D3">
        <w:rPr>
          <w:szCs w:val="24"/>
          <w:lang w:val="en-US"/>
        </w:rPr>
        <w:t xml:space="preserve"> the macro-environmental factors that shape </w:t>
      </w:r>
      <w:proofErr w:type="spellStart"/>
      <w:r w:rsidRPr="000478D3">
        <w:rPr>
          <w:szCs w:val="24"/>
          <w:lang w:val="en-US"/>
        </w:rPr>
        <w:t>organisational</w:t>
      </w:r>
      <w:proofErr w:type="spellEnd"/>
      <w:r w:rsidRPr="000478D3">
        <w:rPr>
          <w:szCs w:val="24"/>
          <w:lang w:val="en-US"/>
        </w:rPr>
        <w:t xml:space="preserve"> strategy and HR decision-making Whittington</w:t>
      </w:r>
      <w:r w:rsidR="00DD6811">
        <w:rPr>
          <w:szCs w:val="24"/>
          <w:lang w:val="en-US"/>
        </w:rPr>
        <w:t xml:space="preserve"> et al. (</w:t>
      </w:r>
      <w:r w:rsidRPr="000478D3">
        <w:rPr>
          <w:szCs w:val="24"/>
          <w:lang w:val="en-US"/>
        </w:rPr>
        <w:t xml:space="preserve">2020). From an HR perspective, PESTLE supports workforce planning, recruitment, talent development and </w:t>
      </w:r>
      <w:proofErr w:type="spellStart"/>
      <w:r w:rsidRPr="000478D3">
        <w:rPr>
          <w:szCs w:val="24"/>
          <w:lang w:val="en-US"/>
        </w:rPr>
        <w:t>organisational</w:t>
      </w:r>
      <w:proofErr w:type="spellEnd"/>
      <w:r w:rsidRPr="000478D3">
        <w:rPr>
          <w:szCs w:val="24"/>
          <w:lang w:val="en-US"/>
        </w:rPr>
        <w:t xml:space="preserve"> change by encouraging managers to anticipate future opportunities and risks rather than simply reacting to them. However, although PESTLE offers valuable strategic insight, it should not be regarded as a predictive model. Rapid technological innovation, geopolitical uncertainty and unexpected economic disruption can alter </w:t>
      </w:r>
      <w:proofErr w:type="spellStart"/>
      <w:r w:rsidRPr="000478D3">
        <w:rPr>
          <w:szCs w:val="24"/>
          <w:lang w:val="en-US"/>
        </w:rPr>
        <w:t>organisational</w:t>
      </w:r>
      <w:proofErr w:type="spellEnd"/>
      <w:r w:rsidRPr="000478D3">
        <w:rPr>
          <w:szCs w:val="24"/>
          <w:lang w:val="en-US"/>
        </w:rPr>
        <w:t xml:space="preserve"> priorities more quickly than periodic environmental analysis can capture. Consequently, effective HR managers should complement PESTLE with continuous environmental scanning and strategic workforce planning to maintain </w:t>
      </w:r>
      <w:proofErr w:type="spellStart"/>
      <w:r w:rsidRPr="000478D3">
        <w:rPr>
          <w:szCs w:val="24"/>
          <w:lang w:val="en-US"/>
        </w:rPr>
        <w:t>organisational</w:t>
      </w:r>
      <w:proofErr w:type="spellEnd"/>
      <w:r w:rsidRPr="000478D3">
        <w:rPr>
          <w:szCs w:val="24"/>
          <w:lang w:val="en-US"/>
        </w:rPr>
        <w:t xml:space="preserve"> agility (Torrington et al., 2020).</w:t>
      </w:r>
    </w:p>
    <w:p w14:paraId="6B7A7DC6" w14:textId="77777777" w:rsidR="00295BAE" w:rsidRDefault="00295BAE" w:rsidP="00295BAE">
      <w:pPr>
        <w:rPr>
          <w:szCs w:val="24"/>
          <w:lang w:val="en-US"/>
        </w:rPr>
      </w:pPr>
      <w:r w:rsidRPr="000478D3">
        <w:rPr>
          <w:szCs w:val="24"/>
          <w:lang w:val="en-US"/>
        </w:rPr>
        <w:t xml:space="preserve">From the perspective of an HR Manager at Barclays PLC, understanding the external environment is particularly important because the </w:t>
      </w:r>
      <w:proofErr w:type="spellStart"/>
      <w:r w:rsidRPr="000478D3">
        <w:rPr>
          <w:szCs w:val="24"/>
          <w:lang w:val="en-US"/>
        </w:rPr>
        <w:t>organisation</w:t>
      </w:r>
      <w:proofErr w:type="spellEnd"/>
      <w:r w:rsidRPr="000478D3">
        <w:rPr>
          <w:szCs w:val="24"/>
          <w:lang w:val="en-US"/>
        </w:rPr>
        <w:t xml:space="preserve"> operates across more than 40 countries with diverse legal systems, </w:t>
      </w:r>
      <w:proofErr w:type="spellStart"/>
      <w:r w:rsidRPr="000478D3">
        <w:rPr>
          <w:szCs w:val="24"/>
          <w:lang w:val="en-US"/>
        </w:rPr>
        <w:t>labour</w:t>
      </w:r>
      <w:proofErr w:type="spellEnd"/>
      <w:r w:rsidRPr="000478D3">
        <w:rPr>
          <w:szCs w:val="24"/>
          <w:lang w:val="en-US"/>
        </w:rPr>
        <w:t xml:space="preserve"> markets and </w:t>
      </w:r>
      <w:r w:rsidRPr="000478D3">
        <w:rPr>
          <w:szCs w:val="24"/>
          <w:lang w:val="en-US"/>
        </w:rPr>
        <w:lastRenderedPageBreak/>
        <w:t xml:space="preserve">cultural expectations. Political regulation influences employment compliance, economic conditions determine </w:t>
      </w:r>
      <w:proofErr w:type="spellStart"/>
      <w:r w:rsidRPr="000478D3">
        <w:rPr>
          <w:szCs w:val="24"/>
          <w:lang w:val="en-US"/>
        </w:rPr>
        <w:t>labour</w:t>
      </w:r>
      <w:proofErr w:type="spellEnd"/>
      <w:r w:rsidRPr="000478D3">
        <w:rPr>
          <w:szCs w:val="24"/>
          <w:lang w:val="en-US"/>
        </w:rPr>
        <w:t xml:space="preserve"> availability, social change reshapes workforce expectations, and technological innovation continuously transforms required employee capabilities. These environmental forces are interconnected rather than independent, requiring HR managers to develop integrated people strategies that balance global </w:t>
      </w:r>
      <w:proofErr w:type="spellStart"/>
      <w:r w:rsidRPr="000478D3">
        <w:rPr>
          <w:szCs w:val="24"/>
          <w:lang w:val="en-US"/>
        </w:rPr>
        <w:t>organisational</w:t>
      </w:r>
      <w:proofErr w:type="spellEnd"/>
      <w:r w:rsidRPr="000478D3">
        <w:rPr>
          <w:szCs w:val="24"/>
          <w:lang w:val="en-US"/>
        </w:rPr>
        <w:t xml:space="preserve"> consistency with local responsiveness. The comparison between the United Kingdom and India illustrates that multinational </w:t>
      </w:r>
      <w:proofErr w:type="spellStart"/>
      <w:r w:rsidRPr="000478D3">
        <w:rPr>
          <w:szCs w:val="24"/>
          <w:lang w:val="en-US"/>
        </w:rPr>
        <w:t>organisations</w:t>
      </w:r>
      <w:proofErr w:type="spellEnd"/>
      <w:r w:rsidRPr="000478D3">
        <w:rPr>
          <w:szCs w:val="24"/>
          <w:lang w:val="en-US"/>
        </w:rPr>
        <w:t xml:space="preserve"> cannot rely upon uniform HR policies but must adapt recruitment, employee development and retention strategies to reflect national differences while maintaining Barclays' global values and strategic objectives. This environmental analysis therefore provides the foundation for evaluating how Barclays translates external pressures into effective HR practices and sustainable </w:t>
      </w:r>
      <w:proofErr w:type="spellStart"/>
      <w:r w:rsidRPr="000478D3">
        <w:rPr>
          <w:szCs w:val="24"/>
          <w:lang w:val="en-US"/>
        </w:rPr>
        <w:t>organisational</w:t>
      </w:r>
      <w:proofErr w:type="spellEnd"/>
      <w:r w:rsidRPr="000478D3">
        <w:rPr>
          <w:szCs w:val="24"/>
          <w:lang w:val="en-US"/>
        </w:rPr>
        <w:t xml:space="preserve"> capability throughout the remainder of this report.</w:t>
      </w:r>
    </w:p>
    <w:p w14:paraId="0C5DB791" w14:textId="77777777" w:rsidR="00297783" w:rsidRDefault="00297783" w:rsidP="00295BAE">
      <w:pPr>
        <w:rPr>
          <w:szCs w:val="24"/>
          <w:lang w:val="en-US"/>
        </w:rPr>
      </w:pPr>
    </w:p>
    <w:p w14:paraId="3BCF922A" w14:textId="77777777" w:rsidR="00297783" w:rsidRPr="00297783" w:rsidRDefault="00297783" w:rsidP="00297783">
      <w:pPr>
        <w:pStyle w:val="Heading1"/>
        <w:rPr>
          <w:lang w:val="en-US"/>
        </w:rPr>
      </w:pPr>
      <w:bookmarkStart w:id="2" w:name="_Toc237982677"/>
      <w:r w:rsidRPr="00297783">
        <w:rPr>
          <w:lang w:val="en-US"/>
        </w:rPr>
        <w:t xml:space="preserve">3. </w:t>
      </w:r>
      <w:proofErr w:type="spellStart"/>
      <w:r w:rsidRPr="00297783">
        <w:rPr>
          <w:lang w:val="en-US"/>
        </w:rPr>
        <w:t>Organisation</w:t>
      </w:r>
      <w:proofErr w:type="spellEnd"/>
      <w:r w:rsidRPr="00297783">
        <w:rPr>
          <w:lang w:val="en-US"/>
        </w:rPr>
        <w:t xml:space="preserve"> Application</w:t>
      </w:r>
      <w:bookmarkEnd w:id="2"/>
    </w:p>
    <w:p w14:paraId="25272FA0" w14:textId="77777777" w:rsidR="00297783" w:rsidRPr="00297783" w:rsidRDefault="00297783" w:rsidP="00297783">
      <w:pPr>
        <w:rPr>
          <w:szCs w:val="24"/>
          <w:lang w:val="en-US"/>
        </w:rPr>
      </w:pPr>
      <w:r w:rsidRPr="00297783">
        <w:rPr>
          <w:szCs w:val="24"/>
          <w:lang w:val="en-US"/>
        </w:rPr>
        <w:t xml:space="preserve">Barclays PLC is a diversified multinational bank operating across consumer, corporate and investment banking, as well as private banking and wealth management. Its international scale and exposure to highly regulated financial markets mean that </w:t>
      </w:r>
      <w:proofErr w:type="spellStart"/>
      <w:r w:rsidRPr="00297783">
        <w:rPr>
          <w:szCs w:val="24"/>
          <w:lang w:val="en-US"/>
        </w:rPr>
        <w:t>organisational</w:t>
      </w:r>
      <w:proofErr w:type="spellEnd"/>
      <w:r w:rsidRPr="00297783">
        <w:rPr>
          <w:szCs w:val="24"/>
          <w:lang w:val="en-US"/>
        </w:rPr>
        <w:t xml:space="preserve"> performance depends not only on financial resources and technology, but also on the bank’s ability to attract, develop and retain employees with appropriate technical, regulatory and leadership capabilities. Barclays’ 2025 Annual Report places colleagues, </w:t>
      </w:r>
      <w:proofErr w:type="spellStart"/>
      <w:r w:rsidRPr="00297783">
        <w:rPr>
          <w:szCs w:val="24"/>
          <w:lang w:val="en-US"/>
        </w:rPr>
        <w:t>organisational</w:t>
      </w:r>
      <w:proofErr w:type="spellEnd"/>
      <w:r w:rsidRPr="00297783">
        <w:rPr>
          <w:szCs w:val="24"/>
          <w:lang w:val="en-US"/>
        </w:rPr>
        <w:t xml:space="preserve"> capability and long-term transformation within its wider strategic agenda, supporting the view that Human Resource Management is integral to business execution rather than merely an administrative function.</w:t>
      </w:r>
    </w:p>
    <w:p w14:paraId="6B5AC2D9" w14:textId="37496F92" w:rsidR="00297783" w:rsidRPr="00297783" w:rsidRDefault="00297783" w:rsidP="00297783">
      <w:pPr>
        <w:rPr>
          <w:szCs w:val="24"/>
          <w:lang w:val="en-US"/>
        </w:rPr>
      </w:pPr>
      <w:r w:rsidRPr="00297783">
        <w:rPr>
          <w:szCs w:val="24"/>
          <w:lang w:val="en-US"/>
        </w:rPr>
        <w:t xml:space="preserve">From the perspective of an HR Manager, Barclays’ </w:t>
      </w:r>
      <w:proofErr w:type="gramStart"/>
      <w:r w:rsidRPr="00297783">
        <w:rPr>
          <w:szCs w:val="24"/>
          <w:lang w:val="en-US"/>
        </w:rPr>
        <w:t>people</w:t>
      </w:r>
      <w:proofErr w:type="gramEnd"/>
      <w:r w:rsidRPr="00297783">
        <w:rPr>
          <w:szCs w:val="24"/>
          <w:lang w:val="en-US"/>
        </w:rPr>
        <w:t xml:space="preserve"> practices should therefore be evaluated according to how effectively they support present operational requirements while developing future workforce capability. Its official careers information confirms the use of graduate, internship and apprenticeship routes alongside experienced recruitment. These pathways provide practical training and access to early-career talent, while internships may also create progression into permanent analyst roles. </w:t>
      </w:r>
      <w:r w:rsidR="00073BFF">
        <w:rPr>
          <w:szCs w:val="24"/>
          <w:lang w:val="en-US"/>
        </w:rPr>
        <w:t>The</w:t>
      </w:r>
      <w:r w:rsidRPr="00297783">
        <w:rPr>
          <w:szCs w:val="24"/>
          <w:lang w:val="en-US"/>
        </w:rPr>
        <w:t xml:space="preserve"> existence of recruitment </w:t>
      </w:r>
      <w:proofErr w:type="spellStart"/>
      <w:r w:rsidRPr="00297783">
        <w:rPr>
          <w:szCs w:val="24"/>
          <w:lang w:val="en-US"/>
        </w:rPr>
        <w:t>programmes</w:t>
      </w:r>
      <w:proofErr w:type="spellEnd"/>
      <w:r w:rsidRPr="00297783">
        <w:rPr>
          <w:szCs w:val="24"/>
          <w:lang w:val="en-US"/>
        </w:rPr>
        <w:t xml:space="preserve"> does not </w:t>
      </w:r>
      <w:r w:rsidRPr="00297783">
        <w:rPr>
          <w:szCs w:val="24"/>
          <w:lang w:val="en-US"/>
        </w:rPr>
        <w:lastRenderedPageBreak/>
        <w:t xml:space="preserve">automatically guarantee strategic value. Their effectiveness depends on whether employees develop scarce capabilities, remain with the </w:t>
      </w:r>
      <w:proofErr w:type="spellStart"/>
      <w:r w:rsidRPr="00297783">
        <w:rPr>
          <w:szCs w:val="24"/>
          <w:lang w:val="en-US"/>
        </w:rPr>
        <w:t>organisation</w:t>
      </w:r>
      <w:proofErr w:type="spellEnd"/>
      <w:r w:rsidRPr="00297783">
        <w:rPr>
          <w:szCs w:val="24"/>
          <w:lang w:val="en-US"/>
        </w:rPr>
        <w:t xml:space="preserve"> and progress into roles that support Barclays’ changing business priorities.</w:t>
      </w:r>
    </w:p>
    <w:p w14:paraId="13F1E1BE" w14:textId="71C30E5F" w:rsidR="00297783" w:rsidRPr="00297783" w:rsidRDefault="00297783" w:rsidP="00297783">
      <w:pPr>
        <w:rPr>
          <w:szCs w:val="24"/>
          <w:lang w:val="en-US"/>
        </w:rPr>
      </w:pPr>
      <w:r w:rsidRPr="00297783">
        <w:rPr>
          <w:szCs w:val="24"/>
          <w:lang w:val="en-US"/>
        </w:rPr>
        <w:t xml:space="preserve">Learning and development are equally important because artificial intelligence, data analytics and regulatory change continually </w:t>
      </w:r>
      <w:proofErr w:type="gramStart"/>
      <w:r w:rsidRPr="00297783">
        <w:rPr>
          <w:szCs w:val="24"/>
          <w:lang w:val="en-US"/>
        </w:rPr>
        <w:t>reshape</w:t>
      </w:r>
      <w:proofErr w:type="gramEnd"/>
      <w:r w:rsidRPr="00297783">
        <w:rPr>
          <w:szCs w:val="24"/>
          <w:lang w:val="en-US"/>
        </w:rPr>
        <w:t xml:space="preserve"> the skills required within banking. Armstrong and Taylor (2023) argue that HR creates greater value when employee development is connected directly to </w:t>
      </w:r>
      <w:proofErr w:type="spellStart"/>
      <w:r w:rsidRPr="00297783">
        <w:rPr>
          <w:szCs w:val="24"/>
          <w:lang w:val="en-US"/>
        </w:rPr>
        <w:t>organisational</w:t>
      </w:r>
      <w:proofErr w:type="spellEnd"/>
      <w:r w:rsidRPr="00297783">
        <w:rPr>
          <w:szCs w:val="24"/>
          <w:lang w:val="en-US"/>
        </w:rPr>
        <w:t xml:space="preserve"> strategy. For Barclays, this suggests that reskilling should be targeted toward demonstrable capability gaps rather than treated simply as a general employee benefit.</w:t>
      </w:r>
      <w:r w:rsidR="006817FC">
        <w:rPr>
          <w:szCs w:val="24"/>
          <w:lang w:val="en-US"/>
        </w:rPr>
        <w:t xml:space="preserve"> Performance management and employee relations are equally important, requiring HR managers to support fair performance expectations, constructive feedback, employee engagement and consistent workplace relationships across different national contexts.</w:t>
      </w:r>
    </w:p>
    <w:p w14:paraId="416DE082" w14:textId="77777777" w:rsidR="00297783" w:rsidRDefault="00297783" w:rsidP="00297783">
      <w:pPr>
        <w:rPr>
          <w:szCs w:val="24"/>
          <w:lang w:val="en-US"/>
        </w:rPr>
      </w:pPr>
      <w:r w:rsidRPr="00297783">
        <w:rPr>
          <w:szCs w:val="24"/>
          <w:lang w:val="en-US"/>
        </w:rPr>
        <w:t xml:space="preserve">The comparison between the United Kingdom and India further demonstrates that Barclays cannot apply every HR practice uniformly. Global standards may protect </w:t>
      </w:r>
      <w:proofErr w:type="spellStart"/>
      <w:r w:rsidRPr="00297783">
        <w:rPr>
          <w:szCs w:val="24"/>
          <w:lang w:val="en-US"/>
        </w:rPr>
        <w:t>organisational</w:t>
      </w:r>
      <w:proofErr w:type="spellEnd"/>
      <w:r w:rsidRPr="00297783">
        <w:rPr>
          <w:szCs w:val="24"/>
          <w:lang w:val="en-US"/>
        </w:rPr>
        <w:t xml:space="preserve"> identity and ethical consistency, but recruitment, career development and employee engagement must also reflect differences in </w:t>
      </w:r>
      <w:proofErr w:type="spellStart"/>
      <w:r w:rsidRPr="00297783">
        <w:rPr>
          <w:szCs w:val="24"/>
          <w:lang w:val="en-US"/>
        </w:rPr>
        <w:t>labour</w:t>
      </w:r>
      <w:proofErr w:type="spellEnd"/>
      <w:r w:rsidRPr="00297783">
        <w:rPr>
          <w:szCs w:val="24"/>
          <w:lang w:val="en-US"/>
        </w:rPr>
        <w:t xml:space="preserve">-market supply, cultural expectations and employment </w:t>
      </w:r>
      <w:proofErr w:type="gramStart"/>
      <w:r w:rsidRPr="00297783">
        <w:rPr>
          <w:szCs w:val="24"/>
          <w:lang w:val="en-US"/>
        </w:rPr>
        <w:t>regulation</w:t>
      </w:r>
      <w:proofErr w:type="gramEnd"/>
      <w:r w:rsidRPr="00297783">
        <w:rPr>
          <w:szCs w:val="24"/>
          <w:lang w:val="en-US"/>
        </w:rPr>
        <w:t xml:space="preserve">. Effective international HRM therefore requires a deliberate balance between strategic </w:t>
      </w:r>
      <w:proofErr w:type="spellStart"/>
      <w:r w:rsidRPr="00297783">
        <w:rPr>
          <w:szCs w:val="24"/>
          <w:lang w:val="en-US"/>
        </w:rPr>
        <w:t>standardisation</w:t>
      </w:r>
      <w:proofErr w:type="spellEnd"/>
      <w:r w:rsidRPr="00297783">
        <w:rPr>
          <w:szCs w:val="24"/>
          <w:lang w:val="en-US"/>
        </w:rPr>
        <w:t xml:space="preserve"> and locally responsive implementation.</w:t>
      </w:r>
    </w:p>
    <w:p w14:paraId="2E9A2CF1" w14:textId="77777777" w:rsidR="006E10C0" w:rsidRDefault="006E10C0" w:rsidP="00297783">
      <w:pPr>
        <w:rPr>
          <w:szCs w:val="24"/>
          <w:lang w:val="en-US"/>
        </w:rPr>
      </w:pPr>
    </w:p>
    <w:p w14:paraId="7B497554" w14:textId="6A99EEBD" w:rsidR="006E10C0" w:rsidRPr="00297783" w:rsidRDefault="006E10C0" w:rsidP="006E10C0">
      <w:pPr>
        <w:pStyle w:val="Heading1"/>
        <w:rPr>
          <w:lang w:val="en-US"/>
        </w:rPr>
      </w:pPr>
      <w:bookmarkStart w:id="3" w:name="_Toc237982678"/>
      <w:r>
        <w:rPr>
          <w:lang w:val="en-US"/>
        </w:rPr>
        <w:t xml:space="preserve">4. </w:t>
      </w:r>
      <w:proofErr w:type="gramStart"/>
      <w:r>
        <w:rPr>
          <w:lang w:val="en-US"/>
        </w:rPr>
        <w:t>Application of PESTEL</w:t>
      </w:r>
      <w:r w:rsidR="009E015D">
        <w:rPr>
          <w:lang w:val="en-US"/>
        </w:rPr>
        <w:t>E</w:t>
      </w:r>
      <w:proofErr w:type="gramEnd"/>
      <w:r>
        <w:rPr>
          <w:lang w:val="en-US"/>
        </w:rPr>
        <w:t>: Environmental Impact on HRM at Barclays PLC</w:t>
      </w:r>
      <w:bookmarkEnd w:id="3"/>
      <w:r>
        <w:rPr>
          <w:lang w:val="en-US"/>
        </w:rPr>
        <w:t xml:space="preserve">  </w:t>
      </w:r>
    </w:p>
    <w:p w14:paraId="01CEEC63" w14:textId="77777777" w:rsidR="00297783" w:rsidRDefault="00297783" w:rsidP="00295BAE">
      <w:pPr>
        <w:rPr>
          <w:szCs w:val="24"/>
          <w:lang w:val="en-US"/>
        </w:rPr>
      </w:pPr>
    </w:p>
    <w:p w14:paraId="5B0E6D7A" w14:textId="77777777" w:rsidR="00EF0553" w:rsidRPr="00EF0553" w:rsidRDefault="00EF0553" w:rsidP="00EF0553">
      <w:pPr>
        <w:pStyle w:val="Heading2"/>
        <w:rPr>
          <w:lang w:val="en-US"/>
        </w:rPr>
      </w:pPr>
      <w:bookmarkStart w:id="4" w:name="_Toc237982679"/>
      <w:r w:rsidRPr="00EF0553">
        <w:rPr>
          <w:lang w:val="en-US"/>
        </w:rPr>
        <w:t>4.1 Political and Legal Environment: Balancing Global Standards with Local Responsiveness</w:t>
      </w:r>
      <w:bookmarkEnd w:id="4"/>
    </w:p>
    <w:p w14:paraId="538ABA7C" w14:textId="5603151F" w:rsidR="00EF0553" w:rsidRDefault="00EF0553" w:rsidP="00EF0553">
      <w:pPr>
        <w:rPr>
          <w:szCs w:val="24"/>
          <w:lang w:val="en-US"/>
        </w:rPr>
      </w:pPr>
      <w:r w:rsidRPr="00EF0553">
        <w:rPr>
          <w:szCs w:val="24"/>
          <w:lang w:val="en-US"/>
        </w:rPr>
        <w:t xml:space="preserve">Political and legal factors significantly influence Human Resource Management because </w:t>
      </w:r>
      <w:r w:rsidR="00695434">
        <w:rPr>
          <w:szCs w:val="24"/>
          <w:lang w:val="en-US"/>
        </w:rPr>
        <w:t xml:space="preserve">government policy, regulatory priorities and employment legislation shape </w:t>
      </w:r>
      <w:r w:rsidRPr="00EF0553">
        <w:rPr>
          <w:szCs w:val="24"/>
          <w:lang w:val="en-US"/>
        </w:rPr>
        <w:t xml:space="preserve">how multinational </w:t>
      </w:r>
      <w:proofErr w:type="spellStart"/>
      <w:r w:rsidRPr="00EF0553">
        <w:rPr>
          <w:szCs w:val="24"/>
          <w:lang w:val="en-US"/>
        </w:rPr>
        <w:t>organisations</w:t>
      </w:r>
      <w:proofErr w:type="spellEnd"/>
      <w:r w:rsidRPr="00EF0553">
        <w:rPr>
          <w:szCs w:val="24"/>
          <w:lang w:val="en-US"/>
        </w:rPr>
        <w:t xml:space="preserve"> recruit, manage and develop employees across different jurisdictions. For Barclays PLC, operating internationally requires HR managers to balance global </w:t>
      </w:r>
      <w:proofErr w:type="spellStart"/>
      <w:r w:rsidRPr="00EF0553">
        <w:rPr>
          <w:szCs w:val="24"/>
          <w:lang w:val="en-US"/>
        </w:rPr>
        <w:t>organisational</w:t>
      </w:r>
      <w:proofErr w:type="spellEnd"/>
      <w:r w:rsidRPr="00EF0553">
        <w:rPr>
          <w:szCs w:val="24"/>
          <w:lang w:val="en-US"/>
        </w:rPr>
        <w:t xml:space="preserve"> standards with local legal compliance. In the United Kingdom, legislation such as the Equality Act 2010 requires transparent and non-discriminatory employment practices, while India's </w:t>
      </w:r>
      <w:proofErr w:type="spellStart"/>
      <w:r w:rsidRPr="00EF0553">
        <w:rPr>
          <w:szCs w:val="24"/>
          <w:lang w:val="en-US"/>
        </w:rPr>
        <w:t>Labour</w:t>
      </w:r>
      <w:proofErr w:type="spellEnd"/>
      <w:r w:rsidRPr="00EF0553">
        <w:rPr>
          <w:szCs w:val="24"/>
          <w:lang w:val="en-US"/>
        </w:rPr>
        <w:t xml:space="preserve"> Codes provide a </w:t>
      </w:r>
      <w:proofErr w:type="spellStart"/>
      <w:r w:rsidRPr="00EF0553">
        <w:rPr>
          <w:szCs w:val="24"/>
          <w:lang w:val="en-US"/>
        </w:rPr>
        <w:t>modernised</w:t>
      </w:r>
      <w:proofErr w:type="spellEnd"/>
      <w:r w:rsidRPr="00EF0553">
        <w:rPr>
          <w:szCs w:val="24"/>
          <w:lang w:val="en-US"/>
        </w:rPr>
        <w:t xml:space="preserve"> but more regionally variable employment framework. Consequently, </w:t>
      </w:r>
      <w:r w:rsidRPr="00EF0553">
        <w:rPr>
          <w:szCs w:val="24"/>
          <w:lang w:val="en-US"/>
        </w:rPr>
        <w:lastRenderedPageBreak/>
        <w:t xml:space="preserve">applying identical HR policies across both countries may reduce </w:t>
      </w:r>
      <w:proofErr w:type="spellStart"/>
      <w:r w:rsidRPr="00EF0553">
        <w:rPr>
          <w:szCs w:val="24"/>
          <w:lang w:val="en-US"/>
        </w:rPr>
        <w:t>organisational</w:t>
      </w:r>
      <w:proofErr w:type="spellEnd"/>
      <w:r w:rsidRPr="00EF0553">
        <w:rPr>
          <w:szCs w:val="24"/>
          <w:lang w:val="en-US"/>
        </w:rPr>
        <w:t xml:space="preserve"> effectiveness because workforce expectations and legal requirements differ. Johnson, Scholes and Whittington (2020) argue that political and legal environments shape </w:t>
      </w:r>
      <w:proofErr w:type="spellStart"/>
      <w:r w:rsidRPr="00EF0553">
        <w:rPr>
          <w:szCs w:val="24"/>
          <w:lang w:val="en-US"/>
        </w:rPr>
        <w:t>organisational</w:t>
      </w:r>
      <w:proofErr w:type="spellEnd"/>
      <w:r w:rsidRPr="00EF0553">
        <w:rPr>
          <w:szCs w:val="24"/>
          <w:lang w:val="en-US"/>
        </w:rPr>
        <w:t xml:space="preserve"> strategy, while Armstrong and Taylor (2023) suggest that compliance creates greater value when integrated with strategic people management rather than treated solely as a legal obligation. For Barclays, combining consistent ethical standards with locally responsive HR practices strengthens </w:t>
      </w:r>
      <w:proofErr w:type="spellStart"/>
      <w:r w:rsidRPr="00EF0553">
        <w:rPr>
          <w:szCs w:val="24"/>
          <w:lang w:val="en-US"/>
        </w:rPr>
        <w:t>organisational</w:t>
      </w:r>
      <w:proofErr w:type="spellEnd"/>
      <w:r w:rsidRPr="00EF0553">
        <w:rPr>
          <w:szCs w:val="24"/>
          <w:lang w:val="en-US"/>
        </w:rPr>
        <w:t xml:space="preserve"> credibility, reduces regulatory risk and supports sustainable </w:t>
      </w:r>
      <w:proofErr w:type="spellStart"/>
      <w:r w:rsidRPr="00EF0553">
        <w:rPr>
          <w:szCs w:val="24"/>
          <w:lang w:val="en-US"/>
        </w:rPr>
        <w:t>organisational</w:t>
      </w:r>
      <w:proofErr w:type="spellEnd"/>
      <w:r w:rsidRPr="00EF0553">
        <w:rPr>
          <w:szCs w:val="24"/>
          <w:lang w:val="en-US"/>
        </w:rPr>
        <w:t xml:space="preserve"> performance.</w:t>
      </w:r>
    </w:p>
    <w:p w14:paraId="337C13EB" w14:textId="77777777" w:rsidR="00EF0553" w:rsidRDefault="00EF0553" w:rsidP="00EF0553">
      <w:pPr>
        <w:rPr>
          <w:szCs w:val="24"/>
          <w:lang w:val="en-US"/>
        </w:rPr>
      </w:pPr>
    </w:p>
    <w:p w14:paraId="55223A28" w14:textId="77777777" w:rsidR="00521AC3" w:rsidRPr="00521AC3" w:rsidRDefault="00521AC3" w:rsidP="00521AC3">
      <w:pPr>
        <w:pStyle w:val="Heading2"/>
        <w:rPr>
          <w:lang w:val="en-US"/>
        </w:rPr>
      </w:pPr>
      <w:bookmarkStart w:id="5" w:name="_Toc237982680"/>
      <w:r w:rsidRPr="00521AC3">
        <w:rPr>
          <w:lang w:val="en-US"/>
        </w:rPr>
        <w:t>4.2 Economic Environment: Talent Competition and Strategic Workforce Planning</w:t>
      </w:r>
      <w:bookmarkEnd w:id="5"/>
    </w:p>
    <w:p w14:paraId="1D1DE31B" w14:textId="77777777" w:rsidR="00521AC3" w:rsidRDefault="00521AC3" w:rsidP="00521AC3">
      <w:pPr>
        <w:rPr>
          <w:szCs w:val="24"/>
          <w:lang w:val="en-US"/>
        </w:rPr>
      </w:pPr>
      <w:r w:rsidRPr="00521AC3">
        <w:rPr>
          <w:szCs w:val="24"/>
          <w:lang w:val="en-US"/>
        </w:rPr>
        <w:t xml:space="preserve">Economic conditions significantly influence Human Resource Management by shaping </w:t>
      </w:r>
      <w:proofErr w:type="spellStart"/>
      <w:r w:rsidRPr="00521AC3">
        <w:rPr>
          <w:szCs w:val="24"/>
          <w:lang w:val="en-US"/>
        </w:rPr>
        <w:t>labour</w:t>
      </w:r>
      <w:proofErr w:type="spellEnd"/>
      <w:r w:rsidRPr="00521AC3">
        <w:rPr>
          <w:szCs w:val="24"/>
          <w:lang w:val="en-US"/>
        </w:rPr>
        <w:t xml:space="preserve"> availability, employment costs and </w:t>
      </w:r>
      <w:proofErr w:type="spellStart"/>
      <w:r w:rsidRPr="00521AC3">
        <w:rPr>
          <w:szCs w:val="24"/>
          <w:lang w:val="en-US"/>
        </w:rPr>
        <w:t>organisational</w:t>
      </w:r>
      <w:proofErr w:type="spellEnd"/>
      <w:r w:rsidRPr="00521AC3">
        <w:rPr>
          <w:szCs w:val="24"/>
          <w:lang w:val="en-US"/>
        </w:rPr>
        <w:t xml:space="preserve"> capability. For Barclays PLC, economic pressures require HR managers to align workforce planning with changing business priorities rather than responding to </w:t>
      </w:r>
      <w:proofErr w:type="spellStart"/>
      <w:r w:rsidRPr="00521AC3">
        <w:rPr>
          <w:szCs w:val="24"/>
          <w:lang w:val="en-US"/>
        </w:rPr>
        <w:t>labour</w:t>
      </w:r>
      <w:proofErr w:type="spellEnd"/>
      <w:r w:rsidRPr="00521AC3">
        <w:rPr>
          <w:szCs w:val="24"/>
          <w:lang w:val="en-US"/>
        </w:rPr>
        <w:t xml:space="preserve"> shortages after they arise. In the United Kingdom, skills shortages in digital banking and cybersecurity have intensified competition for experienced professionals, encouraging </w:t>
      </w:r>
      <w:proofErr w:type="spellStart"/>
      <w:r w:rsidRPr="00521AC3">
        <w:rPr>
          <w:szCs w:val="24"/>
          <w:lang w:val="en-US"/>
        </w:rPr>
        <w:t>organisations</w:t>
      </w:r>
      <w:proofErr w:type="spellEnd"/>
      <w:r w:rsidRPr="00521AC3">
        <w:rPr>
          <w:szCs w:val="24"/>
          <w:lang w:val="en-US"/>
        </w:rPr>
        <w:t xml:space="preserve"> to strengthen learning, career development and employer value propositions beyond financial reward. By contrast, India provides Barclays with access to a large technology talent pool, although strong competition for highly skilled employees increases retention challenges. Cross and Swart (2022) argue that developing internal capability is becoming increasingly important for sustaining </w:t>
      </w:r>
      <w:proofErr w:type="spellStart"/>
      <w:r w:rsidRPr="00521AC3">
        <w:rPr>
          <w:szCs w:val="24"/>
          <w:lang w:val="en-US"/>
        </w:rPr>
        <w:t>organisational</w:t>
      </w:r>
      <w:proofErr w:type="spellEnd"/>
      <w:r w:rsidRPr="00521AC3">
        <w:rPr>
          <w:szCs w:val="24"/>
          <w:lang w:val="en-US"/>
        </w:rPr>
        <w:t xml:space="preserve"> performance, while Barney's (1991) Resource-Based View suggests that sustainable competitive advantage depends upon valuable human capabilities rather than financial resources alone. Consequently, Barclays' continued investment in workforce capability represents a strategic response to economic change rather than simply an operational cost (Barclays, 2025). Effective HR managers therefore create long-term </w:t>
      </w:r>
      <w:proofErr w:type="spellStart"/>
      <w:r w:rsidRPr="00521AC3">
        <w:rPr>
          <w:szCs w:val="24"/>
          <w:lang w:val="en-US"/>
        </w:rPr>
        <w:t>organisational</w:t>
      </w:r>
      <w:proofErr w:type="spellEnd"/>
      <w:r w:rsidRPr="00521AC3">
        <w:rPr>
          <w:szCs w:val="24"/>
          <w:lang w:val="en-US"/>
        </w:rPr>
        <w:t xml:space="preserve"> value by anticipating future capability requirements before economic pressures develop into critical talent shortages.</w:t>
      </w:r>
    </w:p>
    <w:p w14:paraId="1291AE19" w14:textId="77777777" w:rsidR="00E01A24" w:rsidRDefault="00E01A24" w:rsidP="00521AC3">
      <w:pPr>
        <w:rPr>
          <w:szCs w:val="24"/>
          <w:lang w:val="en-US"/>
        </w:rPr>
      </w:pPr>
    </w:p>
    <w:p w14:paraId="4BAEBE68" w14:textId="77777777" w:rsidR="00073C32" w:rsidRPr="00073C32" w:rsidRDefault="00073C32" w:rsidP="00073C32">
      <w:pPr>
        <w:pStyle w:val="Heading2"/>
        <w:rPr>
          <w:lang w:val="en-US"/>
        </w:rPr>
      </w:pPr>
      <w:bookmarkStart w:id="6" w:name="_Toc237982681"/>
      <w:r w:rsidRPr="00073C32">
        <w:rPr>
          <w:lang w:val="en-US"/>
        </w:rPr>
        <w:lastRenderedPageBreak/>
        <w:t>4.3 Social and Cultural Environment: Developing a Globally Consistent Workforce</w:t>
      </w:r>
      <w:bookmarkEnd w:id="6"/>
    </w:p>
    <w:p w14:paraId="09CB88CE" w14:textId="77777777" w:rsidR="00073C32" w:rsidRDefault="00073C32" w:rsidP="00073C32">
      <w:pPr>
        <w:rPr>
          <w:szCs w:val="24"/>
          <w:lang w:val="en-US"/>
        </w:rPr>
      </w:pPr>
      <w:r w:rsidRPr="00073C32">
        <w:rPr>
          <w:szCs w:val="24"/>
          <w:lang w:val="en-US"/>
        </w:rPr>
        <w:t xml:space="preserve">Social and cultural factors influence Human Resource Management by shaping employee expectations, leadership preferences and </w:t>
      </w:r>
      <w:proofErr w:type="spellStart"/>
      <w:r w:rsidRPr="00073C32">
        <w:rPr>
          <w:szCs w:val="24"/>
          <w:lang w:val="en-US"/>
        </w:rPr>
        <w:t>organisational</w:t>
      </w:r>
      <w:proofErr w:type="spellEnd"/>
      <w:r w:rsidRPr="00073C32">
        <w:rPr>
          <w:szCs w:val="24"/>
          <w:lang w:val="en-US"/>
        </w:rPr>
        <w:t xml:space="preserve"> commitment across international operations. For Barclays PLC, maintaining a consistent </w:t>
      </w:r>
      <w:proofErr w:type="spellStart"/>
      <w:r w:rsidRPr="00073C32">
        <w:rPr>
          <w:szCs w:val="24"/>
          <w:lang w:val="en-US"/>
        </w:rPr>
        <w:t>organisational</w:t>
      </w:r>
      <w:proofErr w:type="spellEnd"/>
      <w:r w:rsidRPr="00073C32">
        <w:rPr>
          <w:szCs w:val="24"/>
          <w:lang w:val="en-US"/>
        </w:rPr>
        <w:t xml:space="preserve"> culture while responding to local workforce expectations represents a significant strategic challenge. Hofstede (2001) suggests that employees in the United Kingdom generally experience lower power distance than those in India, indicating that leadership, communication and career expectations may differ between the two countries. Consequently, identical HR practices may not produce consistent </w:t>
      </w:r>
      <w:proofErr w:type="spellStart"/>
      <w:r w:rsidRPr="00073C32">
        <w:rPr>
          <w:szCs w:val="24"/>
          <w:lang w:val="en-US"/>
        </w:rPr>
        <w:t>organisational</w:t>
      </w:r>
      <w:proofErr w:type="spellEnd"/>
      <w:r w:rsidRPr="00073C32">
        <w:rPr>
          <w:szCs w:val="24"/>
          <w:lang w:val="en-US"/>
        </w:rPr>
        <w:t xml:space="preserve"> outcomes. Marchington et al. (2025) argue that effective international HRM requires </w:t>
      </w:r>
      <w:proofErr w:type="spellStart"/>
      <w:r w:rsidRPr="00073C32">
        <w:rPr>
          <w:szCs w:val="24"/>
          <w:lang w:val="en-US"/>
        </w:rPr>
        <w:t>organisations</w:t>
      </w:r>
      <w:proofErr w:type="spellEnd"/>
      <w:r w:rsidRPr="00073C32">
        <w:rPr>
          <w:szCs w:val="24"/>
          <w:lang w:val="en-US"/>
        </w:rPr>
        <w:t xml:space="preserve"> to balance global consistency with local responsiveness rather than adopting a </w:t>
      </w:r>
      <w:proofErr w:type="spellStart"/>
      <w:r w:rsidRPr="00073C32">
        <w:rPr>
          <w:szCs w:val="24"/>
          <w:lang w:val="en-US"/>
        </w:rPr>
        <w:t>standardised</w:t>
      </w:r>
      <w:proofErr w:type="spellEnd"/>
      <w:r w:rsidRPr="00073C32">
        <w:rPr>
          <w:szCs w:val="24"/>
          <w:lang w:val="en-US"/>
        </w:rPr>
        <w:t xml:space="preserve"> approach. Barclays' continued investment in leadership development, diversity and inclusion reflects the strategic importance of developing an adaptable workforce (Barclays, 2025). Therefore, cultural intelligence enables HR managers to strengthen employee engagement while maintaining </w:t>
      </w:r>
      <w:proofErr w:type="spellStart"/>
      <w:r w:rsidRPr="00073C32">
        <w:rPr>
          <w:szCs w:val="24"/>
          <w:lang w:val="en-US"/>
        </w:rPr>
        <w:t>organisational</w:t>
      </w:r>
      <w:proofErr w:type="spellEnd"/>
      <w:r w:rsidRPr="00073C32">
        <w:rPr>
          <w:szCs w:val="24"/>
          <w:lang w:val="en-US"/>
        </w:rPr>
        <w:t xml:space="preserve"> values across diverse international environments, supporting long-term </w:t>
      </w:r>
      <w:proofErr w:type="spellStart"/>
      <w:r w:rsidRPr="00073C32">
        <w:rPr>
          <w:szCs w:val="24"/>
          <w:lang w:val="en-US"/>
        </w:rPr>
        <w:t>organisational</w:t>
      </w:r>
      <w:proofErr w:type="spellEnd"/>
      <w:r w:rsidRPr="00073C32">
        <w:rPr>
          <w:szCs w:val="24"/>
          <w:lang w:val="en-US"/>
        </w:rPr>
        <w:t xml:space="preserve"> effectiveness.</w:t>
      </w:r>
    </w:p>
    <w:p w14:paraId="21270F5F" w14:textId="77777777" w:rsidR="00073C32" w:rsidRDefault="00073C32" w:rsidP="00073C32">
      <w:pPr>
        <w:rPr>
          <w:szCs w:val="24"/>
          <w:lang w:val="en-US"/>
        </w:rPr>
      </w:pPr>
    </w:p>
    <w:p w14:paraId="40222AE7" w14:textId="77777777" w:rsidR="00073C32" w:rsidRPr="00073C32" w:rsidRDefault="00073C32" w:rsidP="00073C32">
      <w:pPr>
        <w:pStyle w:val="Heading2"/>
        <w:rPr>
          <w:lang w:val="en-US"/>
        </w:rPr>
      </w:pPr>
      <w:bookmarkStart w:id="7" w:name="_Toc237982682"/>
      <w:r w:rsidRPr="00073C32">
        <w:rPr>
          <w:lang w:val="en-US"/>
        </w:rPr>
        <w:t>4.4 Technological Environment: AI and Workforce Capability</w:t>
      </w:r>
      <w:bookmarkEnd w:id="7"/>
    </w:p>
    <w:p w14:paraId="79D4ADB1" w14:textId="1E1AD9B8" w:rsidR="00073C32" w:rsidRDefault="00073C32" w:rsidP="00073C32">
      <w:pPr>
        <w:rPr>
          <w:szCs w:val="24"/>
          <w:lang w:val="en-US"/>
        </w:rPr>
      </w:pPr>
      <w:r w:rsidRPr="00073C32">
        <w:rPr>
          <w:szCs w:val="24"/>
          <w:lang w:val="en-US"/>
        </w:rPr>
        <w:t xml:space="preserve">Technological transformation is reshaping Human Resource Management by changing workforce capability, </w:t>
      </w:r>
      <w:proofErr w:type="spellStart"/>
      <w:r w:rsidRPr="00073C32">
        <w:rPr>
          <w:szCs w:val="24"/>
          <w:lang w:val="en-US"/>
        </w:rPr>
        <w:t>organisational</w:t>
      </w:r>
      <w:proofErr w:type="spellEnd"/>
      <w:r w:rsidRPr="00073C32">
        <w:rPr>
          <w:szCs w:val="24"/>
          <w:lang w:val="en-US"/>
        </w:rPr>
        <w:t xml:space="preserve"> learning and future skills requirements. For Barclays PLC, digital transformation requires HR managers to combine technological investment with continuous learning and effective change management to ensure employees adapt successfully to new ways of working. Armstrong and Taylor (2023) argue that sustainable </w:t>
      </w:r>
      <w:proofErr w:type="spellStart"/>
      <w:r w:rsidRPr="00073C32">
        <w:rPr>
          <w:szCs w:val="24"/>
          <w:lang w:val="en-US"/>
        </w:rPr>
        <w:t>organisational</w:t>
      </w:r>
      <w:proofErr w:type="spellEnd"/>
      <w:r w:rsidRPr="00073C32">
        <w:rPr>
          <w:szCs w:val="24"/>
          <w:lang w:val="en-US"/>
        </w:rPr>
        <w:t xml:space="preserve"> performance increasingly depends upon developing adaptable employees rather than simply adopting new technologies. Although artificial intelligence can improve recruitment, workforce analytics and operational efficiency, excessive reliance on automated systems may introduce algorithmic bias, reduce managerial judgement and weaken employee trust. CIPD (202</w:t>
      </w:r>
      <w:r w:rsidR="00EF698F">
        <w:rPr>
          <w:szCs w:val="24"/>
          <w:lang w:val="en-US"/>
        </w:rPr>
        <w:t>3</w:t>
      </w:r>
      <w:r w:rsidRPr="00073C32">
        <w:rPr>
          <w:szCs w:val="24"/>
          <w:lang w:val="en-US"/>
        </w:rPr>
        <w:t xml:space="preserve">) therefore </w:t>
      </w:r>
      <w:proofErr w:type="spellStart"/>
      <w:r w:rsidRPr="00073C32">
        <w:rPr>
          <w:szCs w:val="24"/>
          <w:lang w:val="en-US"/>
        </w:rPr>
        <w:t>emphasises</w:t>
      </w:r>
      <w:proofErr w:type="spellEnd"/>
      <w:r w:rsidRPr="00073C32">
        <w:rPr>
          <w:szCs w:val="24"/>
          <w:lang w:val="en-US"/>
        </w:rPr>
        <w:t xml:space="preserve"> that technology should complement rather than replace human decision-making. Barclays' continued investment in digital capability reflects recognition that technology alone cannot create competitive advantage (Barclays, 2025). Consequently, HR managers create long-term </w:t>
      </w:r>
      <w:proofErr w:type="spellStart"/>
      <w:r w:rsidRPr="00073C32">
        <w:rPr>
          <w:szCs w:val="24"/>
          <w:lang w:val="en-US"/>
        </w:rPr>
        <w:lastRenderedPageBreak/>
        <w:t>organisational</w:t>
      </w:r>
      <w:proofErr w:type="spellEnd"/>
      <w:r w:rsidRPr="00073C32">
        <w:rPr>
          <w:szCs w:val="24"/>
          <w:lang w:val="en-US"/>
        </w:rPr>
        <w:t xml:space="preserve"> value by transforming technological investment into workforce capability, </w:t>
      </w:r>
      <w:proofErr w:type="spellStart"/>
      <w:r w:rsidRPr="00073C32">
        <w:rPr>
          <w:szCs w:val="24"/>
          <w:lang w:val="en-US"/>
        </w:rPr>
        <w:t>organisational</w:t>
      </w:r>
      <w:proofErr w:type="spellEnd"/>
      <w:r w:rsidRPr="00073C32">
        <w:rPr>
          <w:szCs w:val="24"/>
          <w:lang w:val="en-US"/>
        </w:rPr>
        <w:t xml:space="preserve"> adaptability and sustainable business performance.</w:t>
      </w:r>
    </w:p>
    <w:p w14:paraId="12835301" w14:textId="77777777" w:rsidR="00073C32" w:rsidRDefault="00073C32" w:rsidP="00073C32">
      <w:pPr>
        <w:rPr>
          <w:szCs w:val="24"/>
          <w:lang w:val="en-US"/>
        </w:rPr>
      </w:pPr>
    </w:p>
    <w:p w14:paraId="53F85CFA" w14:textId="77777777" w:rsidR="00073C32" w:rsidRPr="00073C32" w:rsidRDefault="00073C32" w:rsidP="00073C32">
      <w:pPr>
        <w:pStyle w:val="Heading2"/>
        <w:rPr>
          <w:lang w:val="en-US"/>
        </w:rPr>
      </w:pPr>
      <w:bookmarkStart w:id="8" w:name="_Toc237982683"/>
      <w:r w:rsidRPr="00073C32">
        <w:rPr>
          <w:lang w:val="en-US"/>
        </w:rPr>
        <w:t>4.5 Environmental Responsibility, ESG and Strategic HRM</w:t>
      </w:r>
      <w:bookmarkEnd w:id="8"/>
    </w:p>
    <w:p w14:paraId="7A13B503" w14:textId="2BC5A615" w:rsidR="00073C32" w:rsidRPr="00073C32" w:rsidRDefault="00073C32" w:rsidP="00073C32">
      <w:pPr>
        <w:rPr>
          <w:szCs w:val="24"/>
          <w:lang w:val="en-US"/>
        </w:rPr>
      </w:pPr>
      <w:r w:rsidRPr="00073C32">
        <w:rPr>
          <w:szCs w:val="24"/>
          <w:lang w:val="en-US"/>
        </w:rPr>
        <w:t>Environmental</w:t>
      </w:r>
      <w:r w:rsidR="00CE15F0">
        <w:rPr>
          <w:szCs w:val="24"/>
          <w:lang w:val="en-US"/>
        </w:rPr>
        <w:t xml:space="preserve"> and climate-related pressures</w:t>
      </w:r>
      <w:r w:rsidRPr="00073C32">
        <w:rPr>
          <w:szCs w:val="24"/>
          <w:lang w:val="en-US"/>
        </w:rPr>
        <w:t xml:space="preserve"> increasingly influence Human Resource Management by </w:t>
      </w:r>
      <w:r w:rsidR="00CE15F0">
        <w:rPr>
          <w:szCs w:val="24"/>
          <w:lang w:val="en-US"/>
        </w:rPr>
        <w:t xml:space="preserve">creating new sustainability expectations, capability requirements and responsibilities for </w:t>
      </w:r>
      <w:proofErr w:type="spellStart"/>
      <w:r w:rsidR="00CE15F0">
        <w:rPr>
          <w:szCs w:val="24"/>
          <w:lang w:val="en-US"/>
        </w:rPr>
        <w:t>organisational</w:t>
      </w:r>
      <w:proofErr w:type="spellEnd"/>
      <w:r w:rsidR="00CE15F0">
        <w:rPr>
          <w:szCs w:val="24"/>
          <w:lang w:val="en-US"/>
        </w:rPr>
        <w:t xml:space="preserve"> culture and leadership</w:t>
      </w:r>
      <w:r w:rsidRPr="00073C32">
        <w:rPr>
          <w:szCs w:val="24"/>
          <w:lang w:val="en-US"/>
        </w:rPr>
        <w:t>.</w:t>
      </w:r>
      <w:r w:rsidR="000539F0">
        <w:rPr>
          <w:szCs w:val="24"/>
          <w:lang w:val="en-US"/>
        </w:rPr>
        <w:t xml:space="preserve"> </w:t>
      </w:r>
      <w:r w:rsidRPr="00073C32">
        <w:rPr>
          <w:szCs w:val="24"/>
          <w:lang w:val="en-US"/>
        </w:rPr>
        <w:t>Whittington</w:t>
      </w:r>
      <w:r w:rsidR="000539F0">
        <w:rPr>
          <w:szCs w:val="24"/>
          <w:lang w:val="en-US"/>
        </w:rPr>
        <w:t xml:space="preserve"> et al.</w:t>
      </w:r>
      <w:r w:rsidRPr="00073C32">
        <w:rPr>
          <w:szCs w:val="24"/>
          <w:lang w:val="en-US"/>
        </w:rPr>
        <w:t xml:space="preserve"> (2020) argue that </w:t>
      </w:r>
      <w:proofErr w:type="spellStart"/>
      <w:r w:rsidRPr="00073C32">
        <w:rPr>
          <w:szCs w:val="24"/>
          <w:lang w:val="en-US"/>
        </w:rPr>
        <w:t>organisations</w:t>
      </w:r>
      <w:proofErr w:type="spellEnd"/>
      <w:r w:rsidRPr="00073C32">
        <w:rPr>
          <w:szCs w:val="24"/>
          <w:lang w:val="en-US"/>
        </w:rPr>
        <w:t xml:space="preserve"> achieve sustainable competitive advantage by integrating environmental pressures into long-term strategy. For Barclays PLC, ESG therefore extends beyond environmental responsibility to include diversity and inclusion, employee wellbeing and responsible governance, making HR central to embedding sustainable business practices (Barclays, 2025). Freeman's (1984) Stakeholder Theory suggests that long-term </w:t>
      </w:r>
      <w:proofErr w:type="spellStart"/>
      <w:r w:rsidRPr="00073C32">
        <w:rPr>
          <w:szCs w:val="24"/>
          <w:lang w:val="en-US"/>
        </w:rPr>
        <w:t>organisational</w:t>
      </w:r>
      <w:proofErr w:type="spellEnd"/>
      <w:r w:rsidRPr="00073C32">
        <w:rPr>
          <w:szCs w:val="24"/>
          <w:lang w:val="en-US"/>
        </w:rPr>
        <w:t xml:space="preserve"> success depends upon creating value for employees, customers and wider society rather than focusing solely on financial performance. However, public ESG commitments also create higher expectations, meaning that inconsistencies between </w:t>
      </w:r>
      <w:proofErr w:type="spellStart"/>
      <w:r w:rsidRPr="00073C32">
        <w:rPr>
          <w:szCs w:val="24"/>
          <w:lang w:val="en-US"/>
        </w:rPr>
        <w:t>organisational</w:t>
      </w:r>
      <w:proofErr w:type="spellEnd"/>
      <w:r w:rsidRPr="00073C32">
        <w:rPr>
          <w:szCs w:val="24"/>
          <w:lang w:val="en-US"/>
        </w:rPr>
        <w:t xml:space="preserve"> values and workplace practices may weaken employee trust and </w:t>
      </w:r>
      <w:proofErr w:type="spellStart"/>
      <w:r w:rsidRPr="00073C32">
        <w:rPr>
          <w:szCs w:val="24"/>
          <w:lang w:val="en-US"/>
        </w:rPr>
        <w:t>organisational</w:t>
      </w:r>
      <w:proofErr w:type="spellEnd"/>
      <w:r w:rsidRPr="00073C32">
        <w:rPr>
          <w:szCs w:val="24"/>
          <w:lang w:val="en-US"/>
        </w:rPr>
        <w:t xml:space="preserve"> credibility. CIPD (2024) </w:t>
      </w:r>
      <w:proofErr w:type="spellStart"/>
      <w:r w:rsidR="00185DF1">
        <w:rPr>
          <w:szCs w:val="24"/>
          <w:lang w:val="en-US"/>
        </w:rPr>
        <w:t>emphasises</w:t>
      </w:r>
      <w:proofErr w:type="spellEnd"/>
      <w:r w:rsidR="00185DF1">
        <w:rPr>
          <w:szCs w:val="24"/>
          <w:lang w:val="en-US"/>
        </w:rPr>
        <w:t xml:space="preserve"> that ethical organizational cultures depend upon values being reflected consistently in workplace </w:t>
      </w:r>
      <w:proofErr w:type="spellStart"/>
      <w:r w:rsidR="00185DF1">
        <w:rPr>
          <w:szCs w:val="24"/>
          <w:lang w:val="en-US"/>
        </w:rPr>
        <w:t>behaviour</w:t>
      </w:r>
      <w:proofErr w:type="spellEnd"/>
      <w:r w:rsidR="00185DF1">
        <w:rPr>
          <w:szCs w:val="24"/>
          <w:lang w:val="en-US"/>
        </w:rPr>
        <w:t xml:space="preserve"> and decision-</w:t>
      </w:r>
      <w:r w:rsidR="00246BAC">
        <w:rPr>
          <w:szCs w:val="24"/>
          <w:lang w:val="en-US"/>
        </w:rPr>
        <w:t xml:space="preserve">making. </w:t>
      </w:r>
      <w:r w:rsidRPr="00073C32">
        <w:rPr>
          <w:szCs w:val="24"/>
          <w:lang w:val="en-US"/>
        </w:rPr>
        <w:t xml:space="preserve">Consequently, HR managers contribute to sustainable competitive advantage by embedding ESG principles into </w:t>
      </w:r>
      <w:proofErr w:type="spellStart"/>
      <w:r w:rsidRPr="00073C32">
        <w:rPr>
          <w:szCs w:val="24"/>
          <w:lang w:val="en-US"/>
        </w:rPr>
        <w:t>organisational</w:t>
      </w:r>
      <w:proofErr w:type="spellEnd"/>
      <w:r w:rsidRPr="00073C32">
        <w:rPr>
          <w:szCs w:val="24"/>
          <w:lang w:val="en-US"/>
        </w:rPr>
        <w:t xml:space="preserve"> culture, ensuring responsible leadership strengthens long-term </w:t>
      </w:r>
      <w:proofErr w:type="spellStart"/>
      <w:r w:rsidRPr="00073C32">
        <w:rPr>
          <w:szCs w:val="24"/>
          <w:lang w:val="en-US"/>
        </w:rPr>
        <w:t>organisational</w:t>
      </w:r>
      <w:proofErr w:type="spellEnd"/>
      <w:r w:rsidRPr="00073C32">
        <w:rPr>
          <w:szCs w:val="24"/>
          <w:lang w:val="en-US"/>
        </w:rPr>
        <w:t xml:space="preserve"> performance rather than functioning solely as a compliance requirement.</w:t>
      </w:r>
    </w:p>
    <w:p w14:paraId="4046173A" w14:textId="77777777" w:rsidR="00073C32" w:rsidRDefault="00073C32" w:rsidP="00073C32">
      <w:pPr>
        <w:rPr>
          <w:szCs w:val="24"/>
          <w:lang w:val="en-US"/>
        </w:rPr>
      </w:pPr>
    </w:p>
    <w:p w14:paraId="47B56446" w14:textId="77777777" w:rsidR="001A183C" w:rsidRDefault="001A183C" w:rsidP="00073C32">
      <w:pPr>
        <w:rPr>
          <w:szCs w:val="24"/>
          <w:lang w:val="en-US"/>
        </w:rPr>
      </w:pPr>
    </w:p>
    <w:p w14:paraId="733DFD1C" w14:textId="77777777" w:rsidR="001A183C" w:rsidRPr="001A183C" w:rsidRDefault="001A183C" w:rsidP="001A183C">
      <w:pPr>
        <w:pStyle w:val="Heading1"/>
        <w:rPr>
          <w:lang w:val="en-US"/>
        </w:rPr>
      </w:pPr>
      <w:bookmarkStart w:id="9" w:name="_Toc237982684"/>
      <w:r w:rsidRPr="001A183C">
        <w:rPr>
          <w:lang w:val="en-US"/>
        </w:rPr>
        <w:t>5. Conclusion</w:t>
      </w:r>
      <w:bookmarkEnd w:id="9"/>
    </w:p>
    <w:p w14:paraId="2C2415C2" w14:textId="77777777" w:rsidR="001A183C" w:rsidRPr="001A183C" w:rsidRDefault="001A183C" w:rsidP="001A183C">
      <w:pPr>
        <w:rPr>
          <w:szCs w:val="24"/>
          <w:lang w:val="en-US"/>
        </w:rPr>
      </w:pPr>
      <w:r w:rsidRPr="001A183C">
        <w:rPr>
          <w:szCs w:val="24"/>
          <w:lang w:val="en-US"/>
        </w:rPr>
        <w:t xml:space="preserve">The analysis demonstrates that the effectiveness of Human Resource Management within multinational </w:t>
      </w:r>
      <w:proofErr w:type="spellStart"/>
      <w:r w:rsidRPr="001A183C">
        <w:rPr>
          <w:szCs w:val="24"/>
          <w:lang w:val="en-US"/>
        </w:rPr>
        <w:t>organisations</w:t>
      </w:r>
      <w:proofErr w:type="spellEnd"/>
      <w:r w:rsidRPr="001A183C">
        <w:rPr>
          <w:szCs w:val="24"/>
          <w:lang w:val="en-US"/>
        </w:rPr>
        <w:t xml:space="preserve"> depends not simply on managing employees but on interpreting and responding strategically to an increasingly complex external environment. Through the application of the PESTLE framework to Barclays PLC, this report has shown that political, economic, social, technological and ESG factors are interconnected influences that collectively shape workforce planning, leadership, </w:t>
      </w:r>
      <w:r w:rsidRPr="001A183C">
        <w:rPr>
          <w:szCs w:val="24"/>
          <w:lang w:val="en-US"/>
        </w:rPr>
        <w:lastRenderedPageBreak/>
        <w:t xml:space="preserve">employee engagement and long-term </w:t>
      </w:r>
      <w:proofErr w:type="spellStart"/>
      <w:r w:rsidRPr="001A183C">
        <w:rPr>
          <w:szCs w:val="24"/>
          <w:lang w:val="en-US"/>
        </w:rPr>
        <w:t>organisational</w:t>
      </w:r>
      <w:proofErr w:type="spellEnd"/>
      <w:r w:rsidRPr="001A183C">
        <w:rPr>
          <w:szCs w:val="24"/>
          <w:lang w:val="en-US"/>
        </w:rPr>
        <w:t xml:space="preserve"> performance. Consequently, effective HRM requires strategic judgement that integrates these environmental pressures into coherent people management practices rather than responding to each factor in isolation.</w:t>
      </w:r>
    </w:p>
    <w:p w14:paraId="7F636D3E" w14:textId="77777777" w:rsidR="001A183C" w:rsidRPr="001A183C" w:rsidRDefault="001A183C" w:rsidP="001A183C">
      <w:pPr>
        <w:rPr>
          <w:szCs w:val="24"/>
          <w:lang w:val="en-US"/>
        </w:rPr>
      </w:pPr>
      <w:r w:rsidRPr="001A183C">
        <w:rPr>
          <w:szCs w:val="24"/>
          <w:lang w:val="en-US"/>
        </w:rPr>
        <w:t xml:space="preserve">The comparison between the United Kingdom and India further demonstrates that successful international HRM cannot rely upon </w:t>
      </w:r>
      <w:proofErr w:type="spellStart"/>
      <w:r w:rsidRPr="001A183C">
        <w:rPr>
          <w:szCs w:val="24"/>
          <w:lang w:val="en-US"/>
        </w:rPr>
        <w:t>standardised</w:t>
      </w:r>
      <w:proofErr w:type="spellEnd"/>
      <w:r w:rsidRPr="001A183C">
        <w:rPr>
          <w:szCs w:val="24"/>
          <w:lang w:val="en-US"/>
        </w:rPr>
        <w:t xml:space="preserve"> policies alone. While Barclays maintains consistent </w:t>
      </w:r>
      <w:proofErr w:type="spellStart"/>
      <w:r w:rsidRPr="001A183C">
        <w:rPr>
          <w:szCs w:val="24"/>
          <w:lang w:val="en-US"/>
        </w:rPr>
        <w:t>organisational</w:t>
      </w:r>
      <w:proofErr w:type="spellEnd"/>
      <w:r w:rsidRPr="001A183C">
        <w:rPr>
          <w:szCs w:val="24"/>
          <w:lang w:val="en-US"/>
        </w:rPr>
        <w:t xml:space="preserve"> values, effective implementation depends upon adapting HR practices to different legal frameworks, </w:t>
      </w:r>
      <w:proofErr w:type="spellStart"/>
      <w:r w:rsidRPr="001A183C">
        <w:rPr>
          <w:szCs w:val="24"/>
          <w:lang w:val="en-US"/>
        </w:rPr>
        <w:t>labour</w:t>
      </w:r>
      <w:proofErr w:type="spellEnd"/>
      <w:r w:rsidRPr="001A183C">
        <w:rPr>
          <w:szCs w:val="24"/>
          <w:lang w:val="en-US"/>
        </w:rPr>
        <w:t xml:space="preserve"> markets and cultural expectations without compromising </w:t>
      </w:r>
      <w:proofErr w:type="spellStart"/>
      <w:r w:rsidRPr="001A183C">
        <w:rPr>
          <w:szCs w:val="24"/>
          <w:lang w:val="en-US"/>
        </w:rPr>
        <w:t>organisational</w:t>
      </w:r>
      <w:proofErr w:type="spellEnd"/>
      <w:r w:rsidRPr="001A183C">
        <w:rPr>
          <w:szCs w:val="24"/>
          <w:lang w:val="en-US"/>
        </w:rPr>
        <w:t xml:space="preserve"> integrity. This balance between global consistency and local responsiveness represents one of the defining characteristics of strategic Human Resource Management within multinational </w:t>
      </w:r>
      <w:proofErr w:type="spellStart"/>
      <w:r w:rsidRPr="001A183C">
        <w:rPr>
          <w:szCs w:val="24"/>
          <w:lang w:val="en-US"/>
        </w:rPr>
        <w:t>organisations</w:t>
      </w:r>
      <w:proofErr w:type="spellEnd"/>
      <w:r w:rsidRPr="001A183C">
        <w:rPr>
          <w:szCs w:val="24"/>
          <w:lang w:val="en-US"/>
        </w:rPr>
        <w:t>.</w:t>
      </w:r>
    </w:p>
    <w:p w14:paraId="2462E573" w14:textId="77777777" w:rsidR="001A183C" w:rsidRDefault="001A183C" w:rsidP="001A183C">
      <w:pPr>
        <w:rPr>
          <w:szCs w:val="24"/>
          <w:lang w:val="en-US"/>
        </w:rPr>
      </w:pPr>
      <w:r w:rsidRPr="001A183C">
        <w:rPr>
          <w:szCs w:val="24"/>
          <w:lang w:val="en-US"/>
        </w:rPr>
        <w:t xml:space="preserve">Looking ahead, the strategic importance of HR is expected to increase as </w:t>
      </w:r>
      <w:proofErr w:type="spellStart"/>
      <w:r w:rsidRPr="001A183C">
        <w:rPr>
          <w:szCs w:val="24"/>
          <w:lang w:val="en-US"/>
        </w:rPr>
        <w:t>organisations</w:t>
      </w:r>
      <w:proofErr w:type="spellEnd"/>
      <w:r w:rsidRPr="001A183C">
        <w:rPr>
          <w:szCs w:val="24"/>
          <w:lang w:val="en-US"/>
        </w:rPr>
        <w:t xml:space="preserve"> face accelerating technological innovation, evolving workforce expectations, regulatory complexity and growing demand for ethical and sustainable business practices. HR managers will therefore be required not only to respond to change but to anticipate future capability requirements and develop adaptable, resilient workforces. Ultimately, sustainable competitive advantage will depend less on an </w:t>
      </w:r>
      <w:proofErr w:type="spellStart"/>
      <w:r w:rsidRPr="001A183C">
        <w:rPr>
          <w:szCs w:val="24"/>
          <w:lang w:val="en-US"/>
        </w:rPr>
        <w:t>organisation's</w:t>
      </w:r>
      <w:proofErr w:type="spellEnd"/>
      <w:r w:rsidRPr="001A183C">
        <w:rPr>
          <w:szCs w:val="24"/>
          <w:lang w:val="en-US"/>
        </w:rPr>
        <w:t xml:space="preserve"> ability to predict environmental change than on its ability to develop Human Resource strategies capable of adapting to it while creating long-term value for employees, the </w:t>
      </w:r>
      <w:proofErr w:type="spellStart"/>
      <w:r w:rsidRPr="001A183C">
        <w:rPr>
          <w:szCs w:val="24"/>
          <w:lang w:val="en-US"/>
        </w:rPr>
        <w:t>organisation</w:t>
      </w:r>
      <w:proofErr w:type="spellEnd"/>
      <w:r w:rsidRPr="001A183C">
        <w:rPr>
          <w:szCs w:val="24"/>
          <w:lang w:val="en-US"/>
        </w:rPr>
        <w:t xml:space="preserve"> and society.</w:t>
      </w:r>
    </w:p>
    <w:p w14:paraId="4DFE33FE" w14:textId="77777777" w:rsidR="0034196E" w:rsidRDefault="0034196E" w:rsidP="001A183C">
      <w:pPr>
        <w:rPr>
          <w:szCs w:val="24"/>
          <w:lang w:val="en-US"/>
        </w:rPr>
      </w:pPr>
    </w:p>
    <w:p w14:paraId="01B149E4" w14:textId="77777777" w:rsidR="0034196E" w:rsidRDefault="0034196E" w:rsidP="001A183C">
      <w:pPr>
        <w:rPr>
          <w:szCs w:val="24"/>
          <w:lang w:val="en-US"/>
        </w:rPr>
      </w:pPr>
    </w:p>
    <w:p w14:paraId="1DBA5E0E" w14:textId="77777777" w:rsidR="0034196E" w:rsidRDefault="0034196E" w:rsidP="001A183C">
      <w:pPr>
        <w:rPr>
          <w:szCs w:val="24"/>
          <w:lang w:val="en-US"/>
        </w:rPr>
      </w:pPr>
    </w:p>
    <w:p w14:paraId="36FC008A" w14:textId="77777777" w:rsidR="0034196E" w:rsidRDefault="0034196E" w:rsidP="001A183C">
      <w:pPr>
        <w:rPr>
          <w:szCs w:val="24"/>
          <w:lang w:val="en-US"/>
        </w:rPr>
      </w:pPr>
    </w:p>
    <w:p w14:paraId="26F46C4A" w14:textId="77777777" w:rsidR="0034196E" w:rsidRDefault="0034196E" w:rsidP="001A183C">
      <w:pPr>
        <w:rPr>
          <w:szCs w:val="24"/>
          <w:lang w:val="en-US"/>
        </w:rPr>
      </w:pPr>
    </w:p>
    <w:p w14:paraId="1B622670" w14:textId="77777777" w:rsidR="0034196E" w:rsidRDefault="0034196E" w:rsidP="001A183C">
      <w:pPr>
        <w:rPr>
          <w:szCs w:val="24"/>
          <w:lang w:val="en-US"/>
        </w:rPr>
      </w:pPr>
    </w:p>
    <w:p w14:paraId="267431BE" w14:textId="77777777" w:rsidR="0034196E" w:rsidRDefault="0034196E" w:rsidP="001A183C">
      <w:pPr>
        <w:rPr>
          <w:szCs w:val="24"/>
          <w:lang w:val="en-US"/>
        </w:rPr>
      </w:pPr>
    </w:p>
    <w:p w14:paraId="1E32731B" w14:textId="77777777" w:rsidR="0034196E" w:rsidRDefault="0034196E" w:rsidP="001A183C">
      <w:pPr>
        <w:rPr>
          <w:szCs w:val="24"/>
          <w:lang w:val="en-US"/>
        </w:rPr>
      </w:pPr>
    </w:p>
    <w:p w14:paraId="2F971E59" w14:textId="77777777" w:rsidR="0034196E" w:rsidRDefault="0034196E" w:rsidP="001A183C">
      <w:pPr>
        <w:rPr>
          <w:szCs w:val="24"/>
          <w:lang w:val="en-US"/>
        </w:rPr>
      </w:pPr>
    </w:p>
    <w:p w14:paraId="22B51F03" w14:textId="77777777" w:rsidR="0034196E" w:rsidRDefault="0034196E" w:rsidP="001A183C">
      <w:pPr>
        <w:rPr>
          <w:szCs w:val="24"/>
          <w:lang w:val="en-US"/>
        </w:rPr>
      </w:pPr>
    </w:p>
    <w:p w14:paraId="7B71F3AC" w14:textId="77777777" w:rsidR="0034196E" w:rsidRDefault="0034196E" w:rsidP="001A183C">
      <w:pPr>
        <w:rPr>
          <w:szCs w:val="24"/>
          <w:lang w:val="en-US"/>
        </w:rPr>
      </w:pPr>
    </w:p>
    <w:p w14:paraId="130CEFDC" w14:textId="77777777" w:rsidR="0034196E" w:rsidRDefault="0034196E" w:rsidP="001A183C">
      <w:pPr>
        <w:rPr>
          <w:szCs w:val="24"/>
          <w:lang w:val="en-US"/>
        </w:rPr>
      </w:pPr>
    </w:p>
    <w:p w14:paraId="175EE1D2" w14:textId="77777777" w:rsidR="0034196E" w:rsidRDefault="0034196E" w:rsidP="001A183C">
      <w:pPr>
        <w:rPr>
          <w:szCs w:val="24"/>
          <w:lang w:val="en-US"/>
        </w:rPr>
      </w:pPr>
    </w:p>
    <w:p w14:paraId="4F0523EC" w14:textId="77777777" w:rsidR="0034196E" w:rsidRDefault="0034196E" w:rsidP="001A183C">
      <w:pPr>
        <w:rPr>
          <w:szCs w:val="24"/>
          <w:lang w:val="en-US"/>
        </w:rPr>
      </w:pPr>
    </w:p>
    <w:p w14:paraId="1A0EA847" w14:textId="77777777" w:rsidR="0034196E" w:rsidRDefault="0034196E" w:rsidP="001A183C">
      <w:pPr>
        <w:rPr>
          <w:szCs w:val="24"/>
          <w:lang w:val="en-US"/>
        </w:rPr>
      </w:pPr>
    </w:p>
    <w:p w14:paraId="0D66B94E" w14:textId="77777777" w:rsidR="0034196E" w:rsidRDefault="0034196E" w:rsidP="001A183C">
      <w:pPr>
        <w:rPr>
          <w:szCs w:val="24"/>
          <w:lang w:val="en-US"/>
        </w:rPr>
      </w:pPr>
    </w:p>
    <w:p w14:paraId="75802F06" w14:textId="77777777" w:rsidR="0034196E" w:rsidRDefault="0034196E" w:rsidP="001A183C">
      <w:pPr>
        <w:rPr>
          <w:szCs w:val="24"/>
          <w:lang w:val="en-US"/>
        </w:rPr>
      </w:pPr>
    </w:p>
    <w:p w14:paraId="73ACC178" w14:textId="77777777" w:rsidR="0034196E" w:rsidRDefault="0034196E" w:rsidP="001A183C">
      <w:pPr>
        <w:rPr>
          <w:szCs w:val="24"/>
          <w:lang w:val="en-US"/>
        </w:rPr>
      </w:pPr>
    </w:p>
    <w:p w14:paraId="676822F7" w14:textId="77777777" w:rsidR="0034196E" w:rsidRDefault="0034196E" w:rsidP="001A183C">
      <w:pPr>
        <w:rPr>
          <w:szCs w:val="24"/>
          <w:lang w:val="en-US"/>
        </w:rPr>
      </w:pPr>
    </w:p>
    <w:p w14:paraId="56012A25" w14:textId="77777777" w:rsidR="0034196E" w:rsidRPr="001A183C" w:rsidRDefault="0034196E" w:rsidP="001A183C">
      <w:pPr>
        <w:rPr>
          <w:szCs w:val="24"/>
          <w:lang w:val="en-US"/>
        </w:rPr>
      </w:pPr>
    </w:p>
    <w:p w14:paraId="40BDA514" w14:textId="77777777" w:rsidR="001A183C" w:rsidRDefault="001A183C" w:rsidP="00073C32">
      <w:pPr>
        <w:rPr>
          <w:szCs w:val="24"/>
          <w:lang w:val="en-US"/>
        </w:rPr>
      </w:pPr>
    </w:p>
    <w:p w14:paraId="381D9285" w14:textId="77777777" w:rsidR="0034196E" w:rsidRDefault="0034196E" w:rsidP="00073C32">
      <w:pPr>
        <w:rPr>
          <w:szCs w:val="24"/>
          <w:lang w:val="en-US"/>
        </w:rPr>
      </w:pPr>
    </w:p>
    <w:p w14:paraId="3222FECD" w14:textId="77777777" w:rsidR="0034196E" w:rsidRPr="0034196E" w:rsidRDefault="0034196E" w:rsidP="0034196E">
      <w:pPr>
        <w:pStyle w:val="Heading1"/>
        <w:rPr>
          <w:rFonts w:eastAsia="MS Mincho"/>
          <w:lang w:val="en-US"/>
        </w:rPr>
      </w:pPr>
      <w:bookmarkStart w:id="10" w:name="_Toc237982685"/>
      <w:r w:rsidRPr="0034196E">
        <w:rPr>
          <w:rFonts w:eastAsia="MS Mincho"/>
          <w:lang w:val="en-US"/>
        </w:rPr>
        <w:t>References</w:t>
      </w:r>
      <w:bookmarkEnd w:id="10"/>
    </w:p>
    <w:p w14:paraId="0395CD14" w14:textId="77777777" w:rsidR="0034196E" w:rsidRPr="0034196E" w:rsidRDefault="0034196E" w:rsidP="0034196E">
      <w:pPr>
        <w:spacing w:after="160"/>
        <w:ind w:left="720" w:hanging="720"/>
        <w:rPr>
          <w:rFonts w:eastAsia="MS Mincho"/>
          <w:lang w:val="en-US" w:eastAsia="en-US"/>
        </w:rPr>
      </w:pPr>
      <w:r w:rsidRPr="0034196E">
        <w:rPr>
          <w:rFonts w:eastAsia="MS Mincho"/>
          <w:lang w:val="en-US" w:eastAsia="en-US"/>
        </w:rPr>
        <w:t xml:space="preserve">Armstrong, M. and Taylor, S. (2023) </w:t>
      </w:r>
      <w:r w:rsidRPr="0034196E">
        <w:rPr>
          <w:rFonts w:eastAsia="MS Mincho"/>
          <w:i/>
          <w:lang w:val="en-US" w:eastAsia="en-US"/>
        </w:rPr>
        <w:t>Armstrong's Handbook of Human Resource Management Practice</w:t>
      </w:r>
      <w:r w:rsidRPr="0034196E">
        <w:rPr>
          <w:rFonts w:eastAsia="MS Mincho"/>
          <w:lang w:val="en-US" w:eastAsia="en-US"/>
        </w:rPr>
        <w:t xml:space="preserve">. 16th </w:t>
      </w:r>
      <w:proofErr w:type="spellStart"/>
      <w:r w:rsidRPr="0034196E">
        <w:rPr>
          <w:rFonts w:eastAsia="MS Mincho"/>
          <w:lang w:val="en-US" w:eastAsia="en-US"/>
        </w:rPr>
        <w:t>edn</w:t>
      </w:r>
      <w:proofErr w:type="spellEnd"/>
      <w:r w:rsidRPr="0034196E">
        <w:rPr>
          <w:rFonts w:eastAsia="MS Mincho"/>
          <w:lang w:val="en-US" w:eastAsia="en-US"/>
        </w:rPr>
        <w:t>. London: Kogan Page.</w:t>
      </w:r>
    </w:p>
    <w:p w14:paraId="24E91A23" w14:textId="77777777" w:rsidR="0034196E" w:rsidRPr="0034196E" w:rsidRDefault="0034196E" w:rsidP="0034196E">
      <w:pPr>
        <w:spacing w:after="160"/>
        <w:ind w:left="720" w:hanging="720"/>
        <w:rPr>
          <w:rFonts w:eastAsia="MS Mincho"/>
          <w:lang w:val="en-US" w:eastAsia="en-US"/>
        </w:rPr>
      </w:pPr>
      <w:r w:rsidRPr="0034196E">
        <w:rPr>
          <w:rFonts w:eastAsia="MS Mincho"/>
          <w:lang w:val="en-US" w:eastAsia="en-US"/>
        </w:rPr>
        <w:t xml:space="preserve">Barclays PLC (2025) </w:t>
      </w:r>
      <w:r w:rsidRPr="0034196E">
        <w:rPr>
          <w:rFonts w:eastAsia="MS Mincho"/>
          <w:i/>
          <w:lang w:val="en-US" w:eastAsia="en-US"/>
        </w:rPr>
        <w:t>Barclays PLC Annual Report 2025</w:t>
      </w:r>
      <w:r w:rsidRPr="0034196E">
        <w:rPr>
          <w:rFonts w:eastAsia="MS Mincho"/>
          <w:lang w:val="en-US" w:eastAsia="en-US"/>
        </w:rPr>
        <w:t xml:space="preserve">. London: Barclays PLC. Available at: </w:t>
      </w:r>
      <w:hyperlink r:id="rId9">
        <w:r w:rsidRPr="0034196E">
          <w:rPr>
            <w:rFonts w:eastAsia="MS Mincho"/>
            <w:color w:val="0563C1"/>
            <w:u w:val="single"/>
            <w:lang w:val="en-US" w:eastAsia="en-US"/>
          </w:rPr>
          <w:t xml:space="preserve">Barclays </w:t>
        </w:r>
        <w:r w:rsidRPr="0034196E">
          <w:rPr>
            <w:rFonts w:eastAsia="MS Mincho"/>
            <w:lang w:val="en-US" w:eastAsia="en-US"/>
          </w:rPr>
          <w:t>PLC</w:t>
        </w:r>
        <w:r w:rsidRPr="0034196E">
          <w:rPr>
            <w:rFonts w:eastAsia="MS Mincho"/>
            <w:color w:val="0563C1"/>
            <w:u w:val="single"/>
            <w:lang w:val="en-US" w:eastAsia="en-US"/>
          </w:rPr>
          <w:t xml:space="preserve"> Annual Report 2025</w:t>
        </w:r>
      </w:hyperlink>
      <w:r w:rsidRPr="0034196E">
        <w:rPr>
          <w:rFonts w:eastAsia="MS Mincho"/>
          <w:lang w:val="en-US" w:eastAsia="en-US"/>
        </w:rPr>
        <w:t xml:space="preserve"> (Accessed: 18 August 2026).</w:t>
      </w:r>
    </w:p>
    <w:p w14:paraId="1D9C6817" w14:textId="77777777" w:rsidR="0034196E" w:rsidRPr="0034196E" w:rsidRDefault="0034196E" w:rsidP="0034196E">
      <w:pPr>
        <w:spacing w:after="160"/>
        <w:ind w:left="720" w:hanging="720"/>
        <w:rPr>
          <w:rFonts w:eastAsia="MS Mincho"/>
          <w:lang w:val="en-US" w:eastAsia="en-US"/>
        </w:rPr>
      </w:pPr>
      <w:r w:rsidRPr="0034196E">
        <w:rPr>
          <w:rFonts w:eastAsia="MS Mincho"/>
          <w:lang w:val="en-US" w:eastAsia="en-US"/>
        </w:rPr>
        <w:t xml:space="preserve">Barney, J.B. (1991) 'Firm resources and sustained competitive advantage', </w:t>
      </w:r>
      <w:r w:rsidRPr="0034196E">
        <w:rPr>
          <w:rFonts w:eastAsia="MS Mincho"/>
          <w:i/>
          <w:lang w:val="en-US" w:eastAsia="en-US"/>
        </w:rPr>
        <w:t>Journal of Management</w:t>
      </w:r>
      <w:r w:rsidRPr="0034196E">
        <w:rPr>
          <w:rFonts w:eastAsia="MS Mincho"/>
          <w:lang w:val="en-US" w:eastAsia="en-US"/>
        </w:rPr>
        <w:t xml:space="preserve">, 17(1), pp. 99-120. Available at: </w:t>
      </w:r>
      <w:hyperlink r:id="rId10">
        <w:r w:rsidRPr="0034196E">
          <w:rPr>
            <w:rFonts w:eastAsia="MS Mincho"/>
            <w:color w:val="0563C1"/>
            <w:u w:val="single"/>
            <w:lang w:val="en-US" w:eastAsia="en-US"/>
          </w:rPr>
          <w:t>https://doi.org/10.1177/014920639101700108</w:t>
        </w:r>
      </w:hyperlink>
      <w:r w:rsidRPr="0034196E">
        <w:rPr>
          <w:rFonts w:eastAsia="MS Mincho"/>
          <w:lang w:val="en-US" w:eastAsia="en-US"/>
        </w:rPr>
        <w:t xml:space="preserve"> (Accessed: 18 August 2026).</w:t>
      </w:r>
    </w:p>
    <w:p w14:paraId="1451F6C0" w14:textId="77777777" w:rsidR="0034196E" w:rsidRPr="0034196E" w:rsidRDefault="0034196E" w:rsidP="0034196E">
      <w:pPr>
        <w:spacing w:after="160"/>
        <w:ind w:left="720" w:hanging="720"/>
        <w:rPr>
          <w:rFonts w:eastAsia="MS Mincho"/>
          <w:lang w:val="en-US" w:eastAsia="en-US"/>
        </w:rPr>
      </w:pPr>
      <w:r w:rsidRPr="0034196E">
        <w:rPr>
          <w:rFonts w:eastAsia="MS Mincho"/>
          <w:lang w:val="en-US" w:eastAsia="en-US"/>
        </w:rPr>
        <w:t xml:space="preserve">CIPD (2023) 'Using AI responsibly in people management'. Available at: </w:t>
      </w:r>
      <w:hyperlink r:id="rId11">
        <w:r w:rsidRPr="0034196E">
          <w:rPr>
            <w:rFonts w:eastAsia="MS Mincho"/>
            <w:color w:val="0563C1"/>
            <w:u w:val="single"/>
            <w:lang w:val="en-US" w:eastAsia="en-US"/>
          </w:rPr>
          <w:t>CIPD - Using AI responsibly in people management</w:t>
        </w:r>
      </w:hyperlink>
      <w:r w:rsidRPr="0034196E">
        <w:rPr>
          <w:rFonts w:eastAsia="MS Mincho"/>
          <w:lang w:val="en-US" w:eastAsia="en-US"/>
        </w:rPr>
        <w:t xml:space="preserve"> (Accessed: 18 August 2026).</w:t>
      </w:r>
    </w:p>
    <w:p w14:paraId="2773E6AA" w14:textId="77777777" w:rsidR="0034196E" w:rsidRPr="0034196E" w:rsidRDefault="0034196E" w:rsidP="0034196E">
      <w:pPr>
        <w:spacing w:after="160"/>
        <w:ind w:left="720" w:hanging="720"/>
        <w:rPr>
          <w:rFonts w:eastAsia="MS Mincho"/>
          <w:lang w:val="en-US" w:eastAsia="en-US"/>
        </w:rPr>
      </w:pPr>
      <w:r w:rsidRPr="0034196E">
        <w:rPr>
          <w:rFonts w:eastAsia="MS Mincho"/>
          <w:lang w:val="en-US" w:eastAsia="en-US"/>
        </w:rPr>
        <w:t xml:space="preserve">CIPD (2024) </w:t>
      </w:r>
      <w:r w:rsidRPr="0034196E">
        <w:rPr>
          <w:rFonts w:eastAsia="MS Mincho"/>
          <w:i/>
          <w:lang w:val="en-US" w:eastAsia="en-US"/>
        </w:rPr>
        <w:t>Ethics at work: An employer's guide</w:t>
      </w:r>
      <w:r w:rsidRPr="0034196E">
        <w:rPr>
          <w:rFonts w:eastAsia="MS Mincho"/>
          <w:lang w:val="en-US" w:eastAsia="en-US"/>
        </w:rPr>
        <w:t xml:space="preserve">. Available at: </w:t>
      </w:r>
      <w:hyperlink r:id="rId12">
        <w:r w:rsidRPr="0034196E">
          <w:rPr>
            <w:rFonts w:eastAsia="MS Mincho"/>
            <w:color w:val="0563C1"/>
            <w:u w:val="single"/>
            <w:lang w:val="en-US" w:eastAsia="en-US"/>
          </w:rPr>
          <w:t>CIPD - Ethics at work: An employer's guide</w:t>
        </w:r>
      </w:hyperlink>
      <w:r w:rsidRPr="0034196E">
        <w:rPr>
          <w:rFonts w:eastAsia="MS Mincho"/>
          <w:lang w:val="en-US" w:eastAsia="en-US"/>
        </w:rPr>
        <w:t xml:space="preserve"> (Accessed: 18 August 2026).</w:t>
      </w:r>
    </w:p>
    <w:p w14:paraId="2464C31A" w14:textId="77777777" w:rsidR="0034196E" w:rsidRPr="0034196E" w:rsidRDefault="0034196E" w:rsidP="0034196E">
      <w:pPr>
        <w:spacing w:after="160"/>
        <w:ind w:left="720" w:hanging="720"/>
        <w:rPr>
          <w:rFonts w:eastAsia="MS Mincho"/>
          <w:lang w:val="en-US" w:eastAsia="en-US"/>
        </w:rPr>
      </w:pPr>
      <w:r w:rsidRPr="0034196E">
        <w:rPr>
          <w:rFonts w:eastAsia="MS Mincho"/>
          <w:lang w:val="en-US" w:eastAsia="en-US"/>
        </w:rPr>
        <w:t>Cross, D. and Swart, J. (2022) 'The (</w:t>
      </w:r>
      <w:proofErr w:type="spellStart"/>
      <w:r w:rsidRPr="0034196E">
        <w:rPr>
          <w:rFonts w:eastAsia="MS Mincho"/>
          <w:lang w:val="en-US" w:eastAsia="en-US"/>
        </w:rPr>
        <w:t>ir</w:t>
      </w:r>
      <w:proofErr w:type="spellEnd"/>
      <w:r w:rsidRPr="0034196E">
        <w:rPr>
          <w:rFonts w:eastAsia="MS Mincho"/>
          <w:lang w:val="en-US" w:eastAsia="en-US"/>
        </w:rPr>
        <w:t xml:space="preserve">)relevance of human resource management in independent work: Challenging assumptions', </w:t>
      </w:r>
      <w:r w:rsidRPr="0034196E">
        <w:rPr>
          <w:rFonts w:eastAsia="MS Mincho"/>
          <w:i/>
          <w:lang w:val="en-US" w:eastAsia="en-US"/>
        </w:rPr>
        <w:t>Human Resource Management Journal</w:t>
      </w:r>
      <w:r w:rsidRPr="0034196E">
        <w:rPr>
          <w:rFonts w:eastAsia="MS Mincho"/>
          <w:lang w:val="en-US" w:eastAsia="en-US"/>
        </w:rPr>
        <w:t xml:space="preserve">, 32(1), pp. 232-246. Available at: </w:t>
      </w:r>
      <w:hyperlink r:id="rId13">
        <w:r w:rsidRPr="0034196E">
          <w:rPr>
            <w:rFonts w:eastAsia="MS Mincho"/>
            <w:color w:val="0563C1"/>
            <w:u w:val="single"/>
            <w:lang w:val="en-US" w:eastAsia="en-US"/>
          </w:rPr>
          <w:t>https://doi.org/10.1111/1748-8583.12389</w:t>
        </w:r>
      </w:hyperlink>
      <w:r w:rsidRPr="0034196E">
        <w:rPr>
          <w:rFonts w:eastAsia="MS Mincho"/>
          <w:lang w:val="en-US" w:eastAsia="en-US"/>
        </w:rPr>
        <w:t xml:space="preserve"> (Accessed: 18 August 2026).</w:t>
      </w:r>
    </w:p>
    <w:p w14:paraId="489D90E4" w14:textId="77777777" w:rsidR="0034196E" w:rsidRPr="0034196E" w:rsidRDefault="0034196E" w:rsidP="0034196E">
      <w:pPr>
        <w:spacing w:after="160"/>
        <w:ind w:left="720" w:hanging="720"/>
        <w:rPr>
          <w:rFonts w:eastAsia="MS Mincho"/>
          <w:lang w:val="en-US" w:eastAsia="en-US"/>
        </w:rPr>
      </w:pPr>
      <w:r w:rsidRPr="0034196E">
        <w:rPr>
          <w:rFonts w:eastAsia="MS Mincho"/>
          <w:lang w:val="en-US" w:eastAsia="en-US"/>
        </w:rPr>
        <w:t xml:space="preserve">Freeman, R.E. (1984) </w:t>
      </w:r>
      <w:r w:rsidRPr="0034196E">
        <w:rPr>
          <w:rFonts w:eastAsia="MS Mincho"/>
          <w:i/>
          <w:lang w:val="en-US" w:eastAsia="en-US"/>
        </w:rPr>
        <w:t>Strategic Management: A Stakeholder Approach</w:t>
      </w:r>
      <w:r w:rsidRPr="0034196E">
        <w:rPr>
          <w:rFonts w:eastAsia="MS Mincho"/>
          <w:lang w:val="en-US" w:eastAsia="en-US"/>
        </w:rPr>
        <w:t>. Boston, MA: Pitman.</w:t>
      </w:r>
    </w:p>
    <w:p w14:paraId="5FCC4980" w14:textId="77777777" w:rsidR="0034196E" w:rsidRPr="0034196E" w:rsidRDefault="0034196E" w:rsidP="0034196E">
      <w:pPr>
        <w:spacing w:after="160"/>
        <w:ind w:left="720" w:hanging="720"/>
        <w:rPr>
          <w:rFonts w:eastAsia="MS Mincho"/>
          <w:lang w:val="en-US" w:eastAsia="en-US"/>
        </w:rPr>
      </w:pPr>
      <w:r w:rsidRPr="0034196E">
        <w:rPr>
          <w:rFonts w:eastAsia="MS Mincho"/>
          <w:lang w:val="en-US" w:eastAsia="en-US"/>
        </w:rPr>
        <w:t xml:space="preserve">Hofstede, G. (2001) </w:t>
      </w:r>
      <w:r w:rsidRPr="0034196E">
        <w:rPr>
          <w:rFonts w:eastAsia="MS Mincho"/>
          <w:i/>
          <w:lang w:val="en-US" w:eastAsia="en-US"/>
        </w:rPr>
        <w:t>Culture's Consequences: Comparing Values, Behaviors, Institutions and Organizations Across Nations</w:t>
      </w:r>
      <w:r w:rsidRPr="0034196E">
        <w:rPr>
          <w:rFonts w:eastAsia="MS Mincho"/>
          <w:lang w:val="en-US" w:eastAsia="en-US"/>
        </w:rPr>
        <w:t xml:space="preserve">. 2nd </w:t>
      </w:r>
      <w:proofErr w:type="spellStart"/>
      <w:r w:rsidRPr="0034196E">
        <w:rPr>
          <w:rFonts w:eastAsia="MS Mincho"/>
          <w:lang w:val="en-US" w:eastAsia="en-US"/>
        </w:rPr>
        <w:t>edn</w:t>
      </w:r>
      <w:proofErr w:type="spellEnd"/>
      <w:r w:rsidRPr="0034196E">
        <w:rPr>
          <w:rFonts w:eastAsia="MS Mincho"/>
          <w:lang w:val="en-US" w:eastAsia="en-US"/>
        </w:rPr>
        <w:t>. Thousand Oaks, CA: Sage Publications.</w:t>
      </w:r>
    </w:p>
    <w:p w14:paraId="3B2CA910" w14:textId="77777777" w:rsidR="0034196E" w:rsidRPr="0034196E" w:rsidRDefault="0034196E" w:rsidP="0034196E">
      <w:pPr>
        <w:spacing w:after="160"/>
        <w:ind w:left="720" w:hanging="720"/>
        <w:rPr>
          <w:rFonts w:eastAsia="MS Mincho"/>
          <w:lang w:val="en-US" w:eastAsia="en-US"/>
        </w:rPr>
      </w:pPr>
      <w:r w:rsidRPr="0034196E">
        <w:rPr>
          <w:rFonts w:eastAsia="MS Mincho"/>
          <w:lang w:val="en-US" w:eastAsia="en-US"/>
        </w:rPr>
        <w:lastRenderedPageBreak/>
        <w:t xml:space="preserve">Marchington, M., Wilkinson, A., Donnelly, R. and </w:t>
      </w:r>
      <w:proofErr w:type="spellStart"/>
      <w:r w:rsidRPr="0034196E">
        <w:rPr>
          <w:rFonts w:eastAsia="MS Mincho"/>
          <w:lang w:val="en-US" w:eastAsia="en-US"/>
        </w:rPr>
        <w:t>Kynighou</w:t>
      </w:r>
      <w:proofErr w:type="spellEnd"/>
      <w:r w:rsidRPr="0034196E">
        <w:rPr>
          <w:rFonts w:eastAsia="MS Mincho"/>
          <w:lang w:val="en-US" w:eastAsia="en-US"/>
        </w:rPr>
        <w:t xml:space="preserve">, A. (2025) </w:t>
      </w:r>
      <w:r w:rsidRPr="0034196E">
        <w:rPr>
          <w:rFonts w:eastAsia="MS Mincho"/>
          <w:i/>
          <w:lang w:val="en-US" w:eastAsia="en-US"/>
        </w:rPr>
        <w:t>Human Resource Management at Work: The Definitive Guide</w:t>
      </w:r>
      <w:r w:rsidRPr="0034196E">
        <w:rPr>
          <w:rFonts w:eastAsia="MS Mincho"/>
          <w:lang w:val="en-US" w:eastAsia="en-US"/>
        </w:rPr>
        <w:t xml:space="preserve">. 8th </w:t>
      </w:r>
      <w:proofErr w:type="spellStart"/>
      <w:r w:rsidRPr="0034196E">
        <w:rPr>
          <w:rFonts w:eastAsia="MS Mincho"/>
          <w:lang w:val="en-US" w:eastAsia="en-US"/>
        </w:rPr>
        <w:t>edn</w:t>
      </w:r>
      <w:proofErr w:type="spellEnd"/>
      <w:r w:rsidRPr="0034196E">
        <w:rPr>
          <w:rFonts w:eastAsia="MS Mincho"/>
          <w:lang w:val="en-US" w:eastAsia="en-US"/>
        </w:rPr>
        <w:t>. London: Kogan Page.</w:t>
      </w:r>
    </w:p>
    <w:p w14:paraId="3B5EA46D" w14:textId="77777777" w:rsidR="0034196E" w:rsidRPr="0034196E" w:rsidRDefault="0034196E" w:rsidP="0034196E">
      <w:pPr>
        <w:spacing w:after="160"/>
        <w:ind w:left="720" w:hanging="720"/>
        <w:rPr>
          <w:rFonts w:eastAsia="MS Mincho"/>
          <w:lang w:val="en-US" w:eastAsia="en-US"/>
        </w:rPr>
      </w:pPr>
      <w:r w:rsidRPr="0034196E">
        <w:rPr>
          <w:rFonts w:eastAsia="MS Mincho"/>
          <w:lang w:val="en-US" w:eastAsia="en-US"/>
        </w:rPr>
        <w:t xml:space="preserve">Torrington, D., Hall, L., Atkinson, C. and Taylor, S. (2020) </w:t>
      </w:r>
      <w:r w:rsidRPr="0034196E">
        <w:rPr>
          <w:rFonts w:eastAsia="MS Mincho"/>
          <w:i/>
          <w:lang w:val="en-US" w:eastAsia="en-US"/>
        </w:rPr>
        <w:t>Human Resource Management</w:t>
      </w:r>
      <w:r w:rsidRPr="0034196E">
        <w:rPr>
          <w:rFonts w:eastAsia="MS Mincho"/>
          <w:lang w:val="en-US" w:eastAsia="en-US"/>
        </w:rPr>
        <w:t xml:space="preserve">. 11th </w:t>
      </w:r>
      <w:proofErr w:type="spellStart"/>
      <w:r w:rsidRPr="0034196E">
        <w:rPr>
          <w:rFonts w:eastAsia="MS Mincho"/>
          <w:lang w:val="en-US" w:eastAsia="en-US"/>
        </w:rPr>
        <w:t>edn</w:t>
      </w:r>
      <w:proofErr w:type="spellEnd"/>
      <w:r w:rsidRPr="0034196E">
        <w:rPr>
          <w:rFonts w:eastAsia="MS Mincho"/>
          <w:lang w:val="en-US" w:eastAsia="en-US"/>
        </w:rPr>
        <w:t>. Harlow: Pearson.</w:t>
      </w:r>
    </w:p>
    <w:p w14:paraId="38D6CCBB" w14:textId="77777777" w:rsidR="0034196E" w:rsidRPr="0034196E" w:rsidRDefault="0034196E" w:rsidP="0034196E">
      <w:pPr>
        <w:spacing w:after="160"/>
        <w:ind w:left="720" w:hanging="720"/>
        <w:rPr>
          <w:rFonts w:eastAsia="MS Mincho"/>
          <w:lang w:val="en-US" w:eastAsia="en-US"/>
        </w:rPr>
      </w:pPr>
      <w:r w:rsidRPr="0034196E">
        <w:rPr>
          <w:rFonts w:eastAsia="MS Mincho"/>
          <w:lang w:val="en-US" w:eastAsia="en-US"/>
        </w:rPr>
        <w:t xml:space="preserve">Whittington, R., </w:t>
      </w:r>
      <w:proofErr w:type="spellStart"/>
      <w:r w:rsidRPr="0034196E">
        <w:rPr>
          <w:rFonts w:eastAsia="MS Mincho"/>
          <w:lang w:val="en-US" w:eastAsia="en-US"/>
        </w:rPr>
        <w:t>Regnér</w:t>
      </w:r>
      <w:proofErr w:type="spellEnd"/>
      <w:r w:rsidRPr="0034196E">
        <w:rPr>
          <w:rFonts w:eastAsia="MS Mincho"/>
          <w:lang w:val="en-US" w:eastAsia="en-US"/>
        </w:rPr>
        <w:t xml:space="preserve">, P., Angwin, D., Johnson, G. and Scholes, K. (2020) </w:t>
      </w:r>
      <w:r w:rsidRPr="0034196E">
        <w:rPr>
          <w:rFonts w:eastAsia="MS Mincho"/>
          <w:i/>
          <w:lang w:val="en-US" w:eastAsia="en-US"/>
        </w:rPr>
        <w:t>Exploring Strategy: Text and Cases</w:t>
      </w:r>
      <w:r w:rsidRPr="0034196E">
        <w:rPr>
          <w:rFonts w:eastAsia="MS Mincho"/>
          <w:lang w:val="en-US" w:eastAsia="en-US"/>
        </w:rPr>
        <w:t xml:space="preserve">. 12th </w:t>
      </w:r>
      <w:proofErr w:type="spellStart"/>
      <w:r w:rsidRPr="0034196E">
        <w:rPr>
          <w:rFonts w:eastAsia="MS Mincho"/>
          <w:lang w:val="en-US" w:eastAsia="en-US"/>
        </w:rPr>
        <w:t>edn</w:t>
      </w:r>
      <w:proofErr w:type="spellEnd"/>
      <w:r w:rsidRPr="0034196E">
        <w:rPr>
          <w:rFonts w:eastAsia="MS Mincho"/>
          <w:lang w:val="en-US" w:eastAsia="en-US"/>
        </w:rPr>
        <w:t>. Harlow: Pearson.</w:t>
      </w:r>
    </w:p>
    <w:p w14:paraId="2722C964" w14:textId="77777777" w:rsidR="0034196E" w:rsidRPr="00073C32" w:rsidRDefault="0034196E" w:rsidP="00073C32">
      <w:pPr>
        <w:rPr>
          <w:szCs w:val="24"/>
          <w:lang w:val="en-US"/>
        </w:rPr>
      </w:pPr>
    </w:p>
    <w:p w14:paraId="05976E88" w14:textId="77777777" w:rsidR="00073C32" w:rsidRPr="00073C32" w:rsidRDefault="00073C32" w:rsidP="00073C32">
      <w:pPr>
        <w:rPr>
          <w:szCs w:val="24"/>
          <w:lang w:val="en-US"/>
        </w:rPr>
      </w:pPr>
    </w:p>
    <w:p w14:paraId="58BEFB01" w14:textId="77777777" w:rsidR="00E01A24" w:rsidRPr="00521AC3" w:rsidRDefault="00E01A24" w:rsidP="00521AC3">
      <w:pPr>
        <w:rPr>
          <w:szCs w:val="24"/>
          <w:lang w:val="en-US"/>
        </w:rPr>
      </w:pPr>
    </w:p>
    <w:p w14:paraId="4F32DBEE" w14:textId="77777777" w:rsidR="00EF0553" w:rsidRPr="00521AC3" w:rsidRDefault="00EF0553" w:rsidP="00EF0553">
      <w:pPr>
        <w:rPr>
          <w:szCs w:val="24"/>
          <w:lang w:val="en-US"/>
        </w:rPr>
      </w:pPr>
    </w:p>
    <w:p w14:paraId="14AA7E45" w14:textId="77777777" w:rsidR="006E10C0" w:rsidRPr="000478D3" w:rsidRDefault="006E10C0" w:rsidP="00295BAE">
      <w:pPr>
        <w:rPr>
          <w:szCs w:val="24"/>
          <w:lang w:val="en-US"/>
        </w:rPr>
      </w:pPr>
    </w:p>
    <w:p w14:paraId="55FC16CB" w14:textId="77777777" w:rsidR="00295BAE" w:rsidRDefault="00295BAE"/>
    <w:sectPr w:rsidR="00295BAE" w:rsidSect="00030934">
      <w:headerReference w:type="default" r:id="rId14"/>
      <w:footerReference w:type="default" r:id="rId1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6EF695" w14:textId="77777777" w:rsidR="0000334C" w:rsidRDefault="0000334C" w:rsidP="00030934">
      <w:pPr>
        <w:spacing w:line="240" w:lineRule="auto"/>
      </w:pPr>
      <w:r>
        <w:separator/>
      </w:r>
    </w:p>
  </w:endnote>
  <w:endnote w:type="continuationSeparator" w:id="0">
    <w:p w14:paraId="3CCC219F" w14:textId="77777777" w:rsidR="0000334C" w:rsidRDefault="0000334C" w:rsidP="000309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81172673"/>
      <w:docPartObj>
        <w:docPartGallery w:val="Page Numbers (Bottom of Page)"/>
        <w:docPartUnique/>
      </w:docPartObj>
    </w:sdtPr>
    <w:sdtEndPr>
      <w:rPr>
        <w:noProof/>
      </w:rPr>
    </w:sdtEndPr>
    <w:sdtContent>
      <w:p w14:paraId="1C475FF1" w14:textId="690C981B" w:rsidR="00030934" w:rsidRDefault="0003093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B8D7322" w14:textId="77777777" w:rsidR="00030934" w:rsidRDefault="000309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F073F8" w14:textId="77777777" w:rsidR="0000334C" w:rsidRDefault="0000334C" w:rsidP="00030934">
      <w:pPr>
        <w:spacing w:line="240" w:lineRule="auto"/>
      </w:pPr>
      <w:r>
        <w:separator/>
      </w:r>
    </w:p>
  </w:footnote>
  <w:footnote w:type="continuationSeparator" w:id="0">
    <w:p w14:paraId="00FBA400" w14:textId="77777777" w:rsidR="0000334C" w:rsidRDefault="0000334C" w:rsidP="0003093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ACD2C1" w14:textId="77777777" w:rsidR="00030934" w:rsidRDefault="000309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043E0D"/>
    <w:multiLevelType w:val="hybridMultilevel"/>
    <w:tmpl w:val="3E3023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38278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D6E"/>
    <w:rsid w:val="0000334C"/>
    <w:rsid w:val="00030934"/>
    <w:rsid w:val="000478D3"/>
    <w:rsid w:val="000539F0"/>
    <w:rsid w:val="00073BFF"/>
    <w:rsid w:val="00073C32"/>
    <w:rsid w:val="000C3612"/>
    <w:rsid w:val="00102D6E"/>
    <w:rsid w:val="00131188"/>
    <w:rsid w:val="00165329"/>
    <w:rsid w:val="00185DF1"/>
    <w:rsid w:val="001A183C"/>
    <w:rsid w:val="00226712"/>
    <w:rsid w:val="00246BAC"/>
    <w:rsid w:val="002726E8"/>
    <w:rsid w:val="00295BAE"/>
    <w:rsid w:val="00297783"/>
    <w:rsid w:val="00314333"/>
    <w:rsid w:val="0034196E"/>
    <w:rsid w:val="003A41B7"/>
    <w:rsid w:val="00521AC3"/>
    <w:rsid w:val="00540CF5"/>
    <w:rsid w:val="00591044"/>
    <w:rsid w:val="00634895"/>
    <w:rsid w:val="006817FC"/>
    <w:rsid w:val="00695434"/>
    <w:rsid w:val="006E10C0"/>
    <w:rsid w:val="00735B57"/>
    <w:rsid w:val="00853196"/>
    <w:rsid w:val="00927B70"/>
    <w:rsid w:val="00971AB0"/>
    <w:rsid w:val="00975ABB"/>
    <w:rsid w:val="009E015D"/>
    <w:rsid w:val="00AC7F48"/>
    <w:rsid w:val="00BD6750"/>
    <w:rsid w:val="00C120ED"/>
    <w:rsid w:val="00C34729"/>
    <w:rsid w:val="00CB4BF7"/>
    <w:rsid w:val="00CE15F0"/>
    <w:rsid w:val="00DD2441"/>
    <w:rsid w:val="00DD6811"/>
    <w:rsid w:val="00E01A24"/>
    <w:rsid w:val="00E537D0"/>
    <w:rsid w:val="00E95867"/>
    <w:rsid w:val="00EC49C4"/>
    <w:rsid w:val="00EF0553"/>
    <w:rsid w:val="00EF698F"/>
    <w:rsid w:val="00F215FE"/>
    <w:rsid w:val="00F308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BAEA71F"/>
  <w15:chartTrackingRefBased/>
  <w15:docId w15:val="{AF60EFBF-9511-4D0E-AF07-B4D19236E2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3196"/>
    <w:pPr>
      <w:spacing w:after="0" w:line="360" w:lineRule="auto"/>
    </w:pPr>
    <w:rPr>
      <w:rFonts w:ascii="Arial" w:eastAsia="Times New Roman" w:hAnsi="Arial" w:cs="Times New Roman"/>
      <w:kern w:val="0"/>
      <w:szCs w:val="22"/>
      <w:lang w:eastAsia="zh-CN"/>
      <w14:ligatures w14:val="none"/>
    </w:rPr>
  </w:style>
  <w:style w:type="paragraph" w:styleId="Heading1">
    <w:name w:val="heading 1"/>
    <w:basedOn w:val="Normal"/>
    <w:next w:val="Normal"/>
    <w:link w:val="Heading1Char"/>
    <w:uiPriority w:val="9"/>
    <w:qFormat/>
    <w:rsid w:val="00E537D0"/>
    <w:pPr>
      <w:keepNext/>
      <w:keepLines/>
      <w:spacing w:before="480" w:line="276" w:lineRule="auto"/>
      <w:outlineLvl w:val="0"/>
    </w:pPr>
    <w:rPr>
      <w:rFonts w:eastAsiaTheme="majorEastAsia" w:cstheme="majorBidi"/>
      <w:b/>
      <w:bCs/>
      <w:i/>
      <w:color w:val="0F4761" w:themeColor="accent1" w:themeShade="BF"/>
      <w:kern w:val="2"/>
      <w:sz w:val="28"/>
      <w:szCs w:val="28"/>
      <w:lang w:eastAsia="en-US"/>
      <w14:ligatures w14:val="standardContextual"/>
    </w:rPr>
  </w:style>
  <w:style w:type="paragraph" w:styleId="Heading2">
    <w:name w:val="heading 2"/>
    <w:basedOn w:val="Normal"/>
    <w:next w:val="Normal"/>
    <w:link w:val="Heading2Char"/>
    <w:uiPriority w:val="9"/>
    <w:unhideWhenUsed/>
    <w:qFormat/>
    <w:rsid w:val="00E537D0"/>
    <w:pPr>
      <w:keepNext/>
      <w:keepLines/>
      <w:spacing w:before="200" w:line="276" w:lineRule="auto"/>
      <w:outlineLvl w:val="1"/>
    </w:pPr>
    <w:rPr>
      <w:rFonts w:eastAsiaTheme="majorEastAsia" w:cstheme="majorBidi"/>
      <w:b/>
      <w:bCs/>
      <w:i/>
      <w:color w:val="156082" w:themeColor="accent1"/>
      <w:kern w:val="2"/>
      <w:szCs w:val="26"/>
      <w:lang w:eastAsia="en-US"/>
      <w14:ligatures w14:val="standardContextual"/>
    </w:rPr>
  </w:style>
  <w:style w:type="paragraph" w:styleId="Heading3">
    <w:name w:val="heading 3"/>
    <w:basedOn w:val="Normal"/>
    <w:next w:val="Normal"/>
    <w:link w:val="Heading3Char"/>
    <w:uiPriority w:val="9"/>
    <w:semiHidden/>
    <w:unhideWhenUsed/>
    <w:qFormat/>
    <w:rsid w:val="00102D6E"/>
    <w:pPr>
      <w:keepNext/>
      <w:keepLines/>
      <w:spacing w:before="160" w:after="80" w:line="256" w:lineRule="auto"/>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2D6E"/>
    <w:pPr>
      <w:keepNext/>
      <w:keepLines/>
      <w:spacing w:before="80" w:after="40" w:line="256" w:lineRule="auto"/>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02D6E"/>
    <w:pPr>
      <w:keepNext/>
      <w:keepLines/>
      <w:spacing w:before="80" w:after="40" w:line="256" w:lineRule="auto"/>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02D6E"/>
    <w:pPr>
      <w:keepNext/>
      <w:keepLines/>
      <w:spacing w:before="40" w:line="256" w:lineRule="auto"/>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02D6E"/>
    <w:pPr>
      <w:keepNext/>
      <w:keepLines/>
      <w:spacing w:before="40" w:line="256" w:lineRule="auto"/>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02D6E"/>
    <w:pPr>
      <w:keepNext/>
      <w:keepLines/>
      <w:spacing w:line="256" w:lineRule="auto"/>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02D6E"/>
    <w:pPr>
      <w:keepNext/>
      <w:keepLines/>
      <w:spacing w:line="256" w:lineRule="auto"/>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References"/>
    <w:uiPriority w:val="1"/>
    <w:qFormat/>
    <w:rsid w:val="00CB4BF7"/>
    <w:pPr>
      <w:spacing w:before="120" w:after="240" w:line="360" w:lineRule="auto"/>
      <w:ind w:left="720" w:hanging="720"/>
      <w:jc w:val="both"/>
    </w:pPr>
    <w:rPr>
      <w:rFonts w:ascii="Times New Roman" w:hAnsi="Times New Roman"/>
    </w:rPr>
  </w:style>
  <w:style w:type="character" w:customStyle="1" w:styleId="Heading1Char">
    <w:name w:val="Heading 1 Char"/>
    <w:basedOn w:val="DefaultParagraphFont"/>
    <w:link w:val="Heading1"/>
    <w:uiPriority w:val="9"/>
    <w:rsid w:val="00E537D0"/>
    <w:rPr>
      <w:rFonts w:ascii="Arial" w:eastAsiaTheme="majorEastAsia" w:hAnsi="Arial" w:cstheme="majorBidi"/>
      <w:b/>
      <w:bCs/>
      <w:i/>
      <w:color w:val="0F4761" w:themeColor="accent1" w:themeShade="BF"/>
      <w:sz w:val="28"/>
      <w:szCs w:val="28"/>
    </w:rPr>
  </w:style>
  <w:style w:type="character" w:customStyle="1" w:styleId="Heading2Char">
    <w:name w:val="Heading 2 Char"/>
    <w:basedOn w:val="DefaultParagraphFont"/>
    <w:link w:val="Heading2"/>
    <w:uiPriority w:val="9"/>
    <w:rsid w:val="00E537D0"/>
    <w:rPr>
      <w:rFonts w:ascii="Arial" w:eastAsiaTheme="majorEastAsia" w:hAnsi="Arial" w:cstheme="majorBidi"/>
      <w:b/>
      <w:bCs/>
      <w:i/>
      <w:color w:val="156082" w:themeColor="accent1"/>
      <w:szCs w:val="26"/>
    </w:rPr>
  </w:style>
  <w:style w:type="character" w:customStyle="1" w:styleId="Heading3Char">
    <w:name w:val="Heading 3 Char"/>
    <w:basedOn w:val="DefaultParagraphFont"/>
    <w:link w:val="Heading3"/>
    <w:uiPriority w:val="9"/>
    <w:semiHidden/>
    <w:rsid w:val="00102D6E"/>
    <w:rPr>
      <w:rFonts w:eastAsiaTheme="majorEastAsia" w:cstheme="majorBidi"/>
      <w:color w:val="0F4761" w:themeColor="accent1" w:themeShade="BF"/>
      <w:kern w:val="0"/>
      <w:sz w:val="28"/>
      <w:szCs w:val="28"/>
      <w:lang w:eastAsia="zh-CN"/>
      <w14:ligatures w14:val="none"/>
    </w:rPr>
  </w:style>
  <w:style w:type="character" w:customStyle="1" w:styleId="Heading4Char">
    <w:name w:val="Heading 4 Char"/>
    <w:basedOn w:val="DefaultParagraphFont"/>
    <w:link w:val="Heading4"/>
    <w:uiPriority w:val="9"/>
    <w:semiHidden/>
    <w:rsid w:val="00102D6E"/>
    <w:rPr>
      <w:rFonts w:eastAsiaTheme="majorEastAsia" w:cstheme="majorBidi"/>
      <w:i/>
      <w:iCs/>
      <w:color w:val="0F4761" w:themeColor="accent1" w:themeShade="BF"/>
      <w:kern w:val="0"/>
      <w:szCs w:val="22"/>
      <w:lang w:eastAsia="zh-CN"/>
      <w14:ligatures w14:val="none"/>
    </w:rPr>
  </w:style>
  <w:style w:type="character" w:customStyle="1" w:styleId="Heading5Char">
    <w:name w:val="Heading 5 Char"/>
    <w:basedOn w:val="DefaultParagraphFont"/>
    <w:link w:val="Heading5"/>
    <w:uiPriority w:val="9"/>
    <w:semiHidden/>
    <w:rsid w:val="00102D6E"/>
    <w:rPr>
      <w:rFonts w:eastAsiaTheme="majorEastAsia" w:cstheme="majorBidi"/>
      <w:color w:val="0F4761" w:themeColor="accent1" w:themeShade="BF"/>
      <w:kern w:val="0"/>
      <w:szCs w:val="22"/>
      <w:lang w:eastAsia="zh-CN"/>
      <w14:ligatures w14:val="none"/>
    </w:rPr>
  </w:style>
  <w:style w:type="character" w:customStyle="1" w:styleId="Heading6Char">
    <w:name w:val="Heading 6 Char"/>
    <w:basedOn w:val="DefaultParagraphFont"/>
    <w:link w:val="Heading6"/>
    <w:uiPriority w:val="9"/>
    <w:semiHidden/>
    <w:rsid w:val="00102D6E"/>
    <w:rPr>
      <w:rFonts w:eastAsiaTheme="majorEastAsia" w:cstheme="majorBidi"/>
      <w:i/>
      <w:iCs/>
      <w:color w:val="595959" w:themeColor="text1" w:themeTint="A6"/>
      <w:kern w:val="0"/>
      <w:szCs w:val="22"/>
      <w:lang w:eastAsia="zh-CN"/>
      <w14:ligatures w14:val="none"/>
    </w:rPr>
  </w:style>
  <w:style w:type="character" w:customStyle="1" w:styleId="Heading7Char">
    <w:name w:val="Heading 7 Char"/>
    <w:basedOn w:val="DefaultParagraphFont"/>
    <w:link w:val="Heading7"/>
    <w:uiPriority w:val="9"/>
    <w:semiHidden/>
    <w:rsid w:val="00102D6E"/>
    <w:rPr>
      <w:rFonts w:eastAsiaTheme="majorEastAsia" w:cstheme="majorBidi"/>
      <w:color w:val="595959" w:themeColor="text1" w:themeTint="A6"/>
      <w:kern w:val="0"/>
      <w:szCs w:val="22"/>
      <w:lang w:eastAsia="zh-CN"/>
      <w14:ligatures w14:val="none"/>
    </w:rPr>
  </w:style>
  <w:style w:type="character" w:customStyle="1" w:styleId="Heading8Char">
    <w:name w:val="Heading 8 Char"/>
    <w:basedOn w:val="DefaultParagraphFont"/>
    <w:link w:val="Heading8"/>
    <w:uiPriority w:val="9"/>
    <w:semiHidden/>
    <w:rsid w:val="00102D6E"/>
    <w:rPr>
      <w:rFonts w:eastAsiaTheme="majorEastAsia" w:cstheme="majorBidi"/>
      <w:i/>
      <w:iCs/>
      <w:color w:val="272727" w:themeColor="text1" w:themeTint="D8"/>
      <w:kern w:val="0"/>
      <w:szCs w:val="22"/>
      <w:lang w:eastAsia="zh-CN"/>
      <w14:ligatures w14:val="none"/>
    </w:rPr>
  </w:style>
  <w:style w:type="character" w:customStyle="1" w:styleId="Heading9Char">
    <w:name w:val="Heading 9 Char"/>
    <w:basedOn w:val="DefaultParagraphFont"/>
    <w:link w:val="Heading9"/>
    <w:uiPriority w:val="9"/>
    <w:semiHidden/>
    <w:rsid w:val="00102D6E"/>
    <w:rPr>
      <w:rFonts w:eastAsiaTheme="majorEastAsia" w:cstheme="majorBidi"/>
      <w:color w:val="272727" w:themeColor="text1" w:themeTint="D8"/>
      <w:kern w:val="0"/>
      <w:szCs w:val="22"/>
      <w:lang w:eastAsia="zh-CN"/>
      <w14:ligatures w14:val="none"/>
    </w:rPr>
  </w:style>
  <w:style w:type="paragraph" w:styleId="Title">
    <w:name w:val="Title"/>
    <w:basedOn w:val="Normal"/>
    <w:next w:val="Normal"/>
    <w:link w:val="TitleChar"/>
    <w:uiPriority w:val="10"/>
    <w:qFormat/>
    <w:rsid w:val="00102D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2D6E"/>
    <w:rPr>
      <w:rFonts w:asciiTheme="majorHAnsi" w:eastAsiaTheme="majorEastAsia" w:hAnsiTheme="majorHAnsi" w:cstheme="majorBidi"/>
      <w:spacing w:val="-10"/>
      <w:kern w:val="28"/>
      <w:sz w:val="56"/>
      <w:szCs w:val="56"/>
      <w:lang w:eastAsia="zh-CN"/>
      <w14:ligatures w14:val="none"/>
    </w:rPr>
  </w:style>
  <w:style w:type="paragraph" w:styleId="Subtitle">
    <w:name w:val="Subtitle"/>
    <w:basedOn w:val="Normal"/>
    <w:next w:val="Normal"/>
    <w:link w:val="SubtitleChar"/>
    <w:uiPriority w:val="11"/>
    <w:qFormat/>
    <w:rsid w:val="00102D6E"/>
    <w:pPr>
      <w:numPr>
        <w:ilvl w:val="1"/>
      </w:numPr>
      <w:spacing w:after="160" w:line="256" w:lineRule="auto"/>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2D6E"/>
    <w:rPr>
      <w:rFonts w:eastAsiaTheme="majorEastAsia" w:cstheme="majorBidi"/>
      <w:color w:val="595959" w:themeColor="text1" w:themeTint="A6"/>
      <w:spacing w:val="15"/>
      <w:kern w:val="0"/>
      <w:sz w:val="28"/>
      <w:szCs w:val="28"/>
      <w:lang w:eastAsia="zh-CN"/>
      <w14:ligatures w14:val="none"/>
    </w:rPr>
  </w:style>
  <w:style w:type="paragraph" w:styleId="Quote">
    <w:name w:val="Quote"/>
    <w:basedOn w:val="Normal"/>
    <w:next w:val="Normal"/>
    <w:link w:val="QuoteChar"/>
    <w:uiPriority w:val="29"/>
    <w:qFormat/>
    <w:rsid w:val="00102D6E"/>
    <w:pPr>
      <w:spacing w:before="160" w:after="160" w:line="256" w:lineRule="auto"/>
      <w:jc w:val="center"/>
    </w:pPr>
    <w:rPr>
      <w:rFonts w:eastAsiaTheme="minorEastAsia" w:cstheme="minorBidi"/>
      <w:i/>
      <w:iCs/>
      <w:color w:val="404040" w:themeColor="text1" w:themeTint="BF"/>
    </w:rPr>
  </w:style>
  <w:style w:type="character" w:customStyle="1" w:styleId="QuoteChar">
    <w:name w:val="Quote Char"/>
    <w:basedOn w:val="DefaultParagraphFont"/>
    <w:link w:val="Quote"/>
    <w:uiPriority w:val="29"/>
    <w:rsid w:val="00102D6E"/>
    <w:rPr>
      <w:rFonts w:ascii="Arial" w:eastAsiaTheme="minorEastAsia" w:hAnsi="Arial"/>
      <w:i/>
      <w:iCs/>
      <w:color w:val="404040" w:themeColor="text1" w:themeTint="BF"/>
      <w:kern w:val="0"/>
      <w:szCs w:val="22"/>
      <w:lang w:eastAsia="zh-CN"/>
      <w14:ligatures w14:val="none"/>
    </w:rPr>
  </w:style>
  <w:style w:type="paragraph" w:styleId="ListParagraph">
    <w:name w:val="List Paragraph"/>
    <w:basedOn w:val="Normal"/>
    <w:uiPriority w:val="34"/>
    <w:qFormat/>
    <w:rsid w:val="00102D6E"/>
    <w:pPr>
      <w:spacing w:after="160" w:line="256" w:lineRule="auto"/>
      <w:ind w:left="720"/>
      <w:contextualSpacing/>
    </w:pPr>
    <w:rPr>
      <w:rFonts w:eastAsiaTheme="minorEastAsia" w:cstheme="minorBidi"/>
    </w:rPr>
  </w:style>
  <w:style w:type="character" w:styleId="IntenseEmphasis">
    <w:name w:val="Intense Emphasis"/>
    <w:basedOn w:val="DefaultParagraphFont"/>
    <w:uiPriority w:val="21"/>
    <w:qFormat/>
    <w:rsid w:val="00102D6E"/>
    <w:rPr>
      <w:i/>
      <w:iCs/>
      <w:color w:val="0F4761" w:themeColor="accent1" w:themeShade="BF"/>
    </w:rPr>
  </w:style>
  <w:style w:type="paragraph" w:styleId="IntenseQuote">
    <w:name w:val="Intense Quote"/>
    <w:basedOn w:val="Normal"/>
    <w:next w:val="Normal"/>
    <w:link w:val="IntenseQuoteChar"/>
    <w:uiPriority w:val="30"/>
    <w:qFormat/>
    <w:rsid w:val="00102D6E"/>
    <w:pPr>
      <w:pBdr>
        <w:top w:val="single" w:sz="4" w:space="10" w:color="0F4761" w:themeColor="accent1" w:themeShade="BF"/>
        <w:bottom w:val="single" w:sz="4" w:space="10" w:color="0F4761" w:themeColor="accent1" w:themeShade="BF"/>
      </w:pBdr>
      <w:spacing w:before="360" w:after="360" w:line="256" w:lineRule="auto"/>
      <w:ind w:left="864" w:right="864"/>
      <w:jc w:val="center"/>
    </w:pPr>
    <w:rPr>
      <w:rFonts w:eastAsiaTheme="minorEastAsia" w:cstheme="minorBidi"/>
      <w:i/>
      <w:iCs/>
      <w:color w:val="0F4761" w:themeColor="accent1" w:themeShade="BF"/>
    </w:rPr>
  </w:style>
  <w:style w:type="character" w:customStyle="1" w:styleId="IntenseQuoteChar">
    <w:name w:val="Intense Quote Char"/>
    <w:basedOn w:val="DefaultParagraphFont"/>
    <w:link w:val="IntenseQuote"/>
    <w:uiPriority w:val="30"/>
    <w:rsid w:val="00102D6E"/>
    <w:rPr>
      <w:rFonts w:ascii="Arial" w:eastAsiaTheme="minorEastAsia" w:hAnsi="Arial"/>
      <w:i/>
      <w:iCs/>
      <w:color w:val="0F4761" w:themeColor="accent1" w:themeShade="BF"/>
      <w:kern w:val="0"/>
      <w:szCs w:val="22"/>
      <w:lang w:eastAsia="zh-CN"/>
      <w14:ligatures w14:val="none"/>
    </w:rPr>
  </w:style>
  <w:style w:type="character" w:styleId="IntenseReference">
    <w:name w:val="Intense Reference"/>
    <w:basedOn w:val="DefaultParagraphFont"/>
    <w:uiPriority w:val="32"/>
    <w:qFormat/>
    <w:rsid w:val="00102D6E"/>
    <w:rPr>
      <w:b/>
      <w:bCs/>
      <w:smallCaps/>
      <w:color w:val="0F4761" w:themeColor="accent1" w:themeShade="BF"/>
      <w:spacing w:val="5"/>
    </w:rPr>
  </w:style>
  <w:style w:type="paragraph" w:styleId="TOCHeading">
    <w:name w:val="TOC Heading"/>
    <w:basedOn w:val="Heading1"/>
    <w:next w:val="Normal"/>
    <w:uiPriority w:val="39"/>
    <w:unhideWhenUsed/>
    <w:qFormat/>
    <w:rsid w:val="00165329"/>
    <w:pPr>
      <w:spacing w:before="240" w:line="259" w:lineRule="auto"/>
      <w:outlineLvl w:val="9"/>
    </w:pPr>
    <w:rPr>
      <w:rFonts w:asciiTheme="majorHAnsi" w:hAnsiTheme="majorHAnsi"/>
      <w:b w:val="0"/>
      <w:bCs w:val="0"/>
      <w:i w:val="0"/>
      <w:kern w:val="0"/>
      <w:sz w:val="32"/>
      <w:szCs w:val="32"/>
      <w:lang w:val="en-US"/>
      <w14:ligatures w14:val="none"/>
    </w:rPr>
  </w:style>
  <w:style w:type="paragraph" w:styleId="TOC1">
    <w:name w:val="toc 1"/>
    <w:basedOn w:val="Normal"/>
    <w:next w:val="Normal"/>
    <w:autoRedefine/>
    <w:uiPriority w:val="39"/>
    <w:unhideWhenUsed/>
    <w:rsid w:val="00165329"/>
    <w:pPr>
      <w:spacing w:after="100"/>
    </w:pPr>
  </w:style>
  <w:style w:type="paragraph" w:styleId="TOC2">
    <w:name w:val="toc 2"/>
    <w:basedOn w:val="Normal"/>
    <w:next w:val="Normal"/>
    <w:autoRedefine/>
    <w:uiPriority w:val="39"/>
    <w:unhideWhenUsed/>
    <w:rsid w:val="00165329"/>
    <w:pPr>
      <w:spacing w:after="100"/>
      <w:ind w:left="240"/>
    </w:pPr>
  </w:style>
  <w:style w:type="character" w:styleId="Hyperlink">
    <w:name w:val="Hyperlink"/>
    <w:basedOn w:val="DefaultParagraphFont"/>
    <w:uiPriority w:val="99"/>
    <w:unhideWhenUsed/>
    <w:rsid w:val="00165329"/>
    <w:rPr>
      <w:color w:val="467886" w:themeColor="hyperlink"/>
      <w:u w:val="single"/>
    </w:rPr>
  </w:style>
  <w:style w:type="paragraph" w:styleId="Header">
    <w:name w:val="header"/>
    <w:basedOn w:val="Normal"/>
    <w:link w:val="HeaderChar"/>
    <w:uiPriority w:val="99"/>
    <w:unhideWhenUsed/>
    <w:rsid w:val="00030934"/>
    <w:pPr>
      <w:tabs>
        <w:tab w:val="center" w:pos="4513"/>
        <w:tab w:val="right" w:pos="9026"/>
      </w:tabs>
      <w:spacing w:line="240" w:lineRule="auto"/>
    </w:pPr>
  </w:style>
  <w:style w:type="character" w:customStyle="1" w:styleId="HeaderChar">
    <w:name w:val="Header Char"/>
    <w:basedOn w:val="DefaultParagraphFont"/>
    <w:link w:val="Header"/>
    <w:uiPriority w:val="99"/>
    <w:rsid w:val="00030934"/>
    <w:rPr>
      <w:rFonts w:ascii="Arial" w:eastAsia="Times New Roman" w:hAnsi="Arial" w:cs="Times New Roman"/>
      <w:kern w:val="0"/>
      <w:szCs w:val="22"/>
      <w:lang w:eastAsia="zh-CN"/>
      <w14:ligatures w14:val="none"/>
    </w:rPr>
  </w:style>
  <w:style w:type="paragraph" w:styleId="Footer">
    <w:name w:val="footer"/>
    <w:basedOn w:val="Normal"/>
    <w:link w:val="FooterChar"/>
    <w:uiPriority w:val="99"/>
    <w:unhideWhenUsed/>
    <w:rsid w:val="00030934"/>
    <w:pPr>
      <w:tabs>
        <w:tab w:val="center" w:pos="4513"/>
        <w:tab w:val="right" w:pos="9026"/>
      </w:tabs>
      <w:spacing w:line="240" w:lineRule="auto"/>
    </w:pPr>
  </w:style>
  <w:style w:type="character" w:customStyle="1" w:styleId="FooterChar">
    <w:name w:val="Footer Char"/>
    <w:basedOn w:val="DefaultParagraphFont"/>
    <w:link w:val="Footer"/>
    <w:uiPriority w:val="99"/>
    <w:rsid w:val="00030934"/>
    <w:rPr>
      <w:rFonts w:ascii="Arial" w:eastAsia="Times New Roman" w:hAnsi="Arial" w:cs="Times New Roman"/>
      <w:kern w:val="0"/>
      <w:szCs w:val="22"/>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11/1748-8583.1238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cipd.org/uk/knowledge/guides/ethics-work-guid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en/views-and-insights/thought-leadership/insight/ai-people-management/"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177/014920639101700108" TargetMode="External"/><Relationship Id="rId4" Type="http://schemas.openxmlformats.org/officeDocument/2006/relationships/settings" Target="settings.xml"/><Relationship Id="rId9" Type="http://schemas.openxmlformats.org/officeDocument/2006/relationships/hyperlink" Target="https://home.barclays/content/dam/home-barclays/documents/investor-relations/reports-and-events/annual-reports/2025/Barclays-PLC-Annual-Report-2025.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7154AA-509C-4C22-B173-DC09A94399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TotalTime>
  <Pages>12</Pages>
  <Words>3156</Words>
  <Characters>17990</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Liliya Radoslavova Radeva (2418897)</dc:creator>
  <cp:keywords/>
  <dc:description/>
  <cp:lastModifiedBy>Liliya Radoslavova Radeva (2418897)</cp:lastModifiedBy>
  <cp:revision>34</cp:revision>
  <dcterms:created xsi:type="dcterms:W3CDTF">2026-08-18T18:47:00Z</dcterms:created>
  <dcterms:modified xsi:type="dcterms:W3CDTF">2026-08-18T21:06:00Z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3cfad9e3-fb2d-4bed-88ad-5dd6c8b7876f</vt:lpwstr>
  </property>
</Properties>
</file>