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5A9FCB" w14:textId="4A3C2861" w:rsidR="00DC64B1" w:rsidRDefault="00DC64B1"/>
    <w:p w14:paraId="6EC0E9B5" w14:textId="12119BE7" w:rsidR="00A94951" w:rsidRDefault="001F4463">
      <w:r>
        <w:t>Contemporary Themes</w:t>
      </w:r>
    </w:p>
    <w:p w14:paraId="57CEAAB1" w14:textId="2F7380D3" w:rsidR="001F4463" w:rsidRDefault="001F4463">
      <w:r>
        <w:t>BMIH6001</w:t>
      </w:r>
    </w:p>
    <w:p w14:paraId="24878C03" w14:textId="4781EA1E" w:rsidR="00A94951" w:rsidRDefault="001F4463">
      <w:r>
        <w:t>Theme: Technology and Sustainability side by side</w:t>
      </w:r>
    </w:p>
    <w:p w14:paraId="27268365" w14:textId="634D30F2" w:rsidR="001F4463" w:rsidRDefault="001F4463">
      <w:r>
        <w:t>Lecturer: Laurance Blake</w:t>
      </w:r>
    </w:p>
    <w:p w14:paraId="0D92F1AC" w14:textId="59356A4E" w:rsidR="001F4463" w:rsidRDefault="001F4463">
      <w:r>
        <w:t>Student: Natalia Sanches</w:t>
      </w:r>
    </w:p>
    <w:p w14:paraId="298ED64B" w14:textId="2088F77C" w:rsidR="001F4463" w:rsidRDefault="001F4463">
      <w:r>
        <w:t>Student number: 2013495</w:t>
      </w:r>
    </w:p>
    <w:p w14:paraId="1C35CE39" w14:textId="77777777" w:rsidR="00A94951" w:rsidRDefault="00A94951"/>
    <w:p w14:paraId="2C70886F" w14:textId="208853CF" w:rsidR="00A94951" w:rsidRDefault="00A94951">
      <w:hyperlink r:id="rId4" w:history="1">
        <w:r>
          <w:rPr>
            <w:rStyle w:val="Hyperlink"/>
          </w:rPr>
          <w:t>final video.mp4</w:t>
        </w:r>
      </w:hyperlink>
    </w:p>
    <w:p w14:paraId="14B44101" w14:textId="77777777" w:rsidR="00A94951" w:rsidRDefault="00A94951"/>
    <w:p w14:paraId="746F760C" w14:textId="61766D53" w:rsidR="001F4463" w:rsidRDefault="001F4463">
      <w:r>
        <w:object w:dxaOrig="9591" w:dyaOrig="5395" w14:anchorId="174D065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9.4pt;height:270pt" o:ole="">
            <v:imagedata r:id="rId5" o:title=""/>
          </v:shape>
          <o:OLEObject Type="Embed" ProgID="PowerPoint.Slide.12" ShapeID="_x0000_i1025" DrawAspect="Content" ObjectID="_1747659286" r:id="rId6"/>
        </w:object>
      </w:r>
    </w:p>
    <w:p w14:paraId="20B0C549" w14:textId="77777777" w:rsidR="001F4463" w:rsidRDefault="001F4463"/>
    <w:p w14:paraId="1C596AC2" w14:textId="77777777" w:rsidR="001F4463" w:rsidRDefault="001F4463">
      <w:r>
        <w:object w:dxaOrig="9591" w:dyaOrig="5395" w14:anchorId="6197D149">
          <v:shape id="_x0000_i1028" type="#_x0000_t75" style="width:479.4pt;height:270pt" o:ole="">
            <v:imagedata r:id="rId7" o:title=""/>
          </v:shape>
          <o:OLEObject Type="Embed" ProgID="PowerPoint.Slide.12" ShapeID="_x0000_i1028" DrawAspect="Content" ObjectID="_1747659287" r:id="rId8"/>
        </w:object>
      </w:r>
    </w:p>
    <w:p w14:paraId="53FFD54E" w14:textId="77777777" w:rsidR="001F4463" w:rsidRDefault="001F4463">
      <w:r>
        <w:object w:dxaOrig="9591" w:dyaOrig="5395" w14:anchorId="3C82CB41">
          <v:shape id="_x0000_i1030" type="#_x0000_t75" style="width:479.4pt;height:270pt" o:ole="">
            <v:imagedata r:id="rId9" o:title=""/>
          </v:shape>
          <o:OLEObject Type="Embed" ProgID="PowerPoint.Slide.12" ShapeID="_x0000_i1030" DrawAspect="Content" ObjectID="_1747659288" r:id="rId10"/>
        </w:object>
      </w:r>
    </w:p>
    <w:p w14:paraId="33AAF35C" w14:textId="77777777" w:rsidR="001F4463" w:rsidRDefault="001F4463">
      <w:r>
        <w:object w:dxaOrig="9591" w:dyaOrig="5395" w14:anchorId="6BFBDAD4">
          <v:shape id="_x0000_i1035" type="#_x0000_t75" style="width:479.4pt;height:270pt" o:ole="">
            <v:imagedata r:id="rId11" o:title=""/>
          </v:shape>
          <o:OLEObject Type="Embed" ProgID="PowerPoint.Slide.12" ShapeID="_x0000_i1035" DrawAspect="Content" ObjectID="_1747659289" r:id="rId12"/>
        </w:object>
      </w:r>
    </w:p>
    <w:p w14:paraId="48445C76" w14:textId="3809BB49" w:rsidR="001F4463" w:rsidRDefault="001F4463">
      <w:r>
        <w:object w:dxaOrig="9591" w:dyaOrig="5395" w14:anchorId="6862A2CE">
          <v:shape id="_x0000_i1037" type="#_x0000_t75" style="width:479.4pt;height:270pt" o:ole="">
            <v:imagedata r:id="rId13" o:title=""/>
          </v:shape>
          <o:OLEObject Type="Embed" ProgID="PowerPoint.Slide.12" ShapeID="_x0000_i1037" DrawAspect="Content" ObjectID="_1747659290" r:id="rId14"/>
        </w:object>
      </w:r>
    </w:p>
    <w:p w14:paraId="1D0A8105" w14:textId="5921D120" w:rsidR="001F4463" w:rsidRDefault="001F4463">
      <w:r>
        <w:object w:dxaOrig="9591" w:dyaOrig="5395" w14:anchorId="016093E4">
          <v:shape id="_x0000_i1038" type="#_x0000_t75" style="width:479.4pt;height:270pt" o:ole="">
            <v:imagedata r:id="rId15" o:title=""/>
          </v:shape>
          <o:OLEObject Type="Embed" ProgID="PowerPoint.Slide.12" ShapeID="_x0000_i1038" DrawAspect="Content" ObjectID="_1747659291" r:id="rId16"/>
        </w:object>
      </w:r>
    </w:p>
    <w:p w14:paraId="7FCC433A" w14:textId="4AEBE957" w:rsidR="001F4463" w:rsidRDefault="001F4463">
      <w:r>
        <w:object w:dxaOrig="9591" w:dyaOrig="5395" w14:anchorId="57639CAD">
          <v:shape id="_x0000_i1039" type="#_x0000_t75" style="width:479.4pt;height:270pt" o:ole="">
            <v:imagedata r:id="rId17" o:title=""/>
          </v:shape>
          <o:OLEObject Type="Embed" ProgID="PowerPoint.Slide.12" ShapeID="_x0000_i1039" DrawAspect="Content" ObjectID="_1747659292" r:id="rId18"/>
        </w:object>
      </w:r>
    </w:p>
    <w:p w14:paraId="440886DC" w14:textId="6B2D142F" w:rsidR="001F4463" w:rsidRDefault="001F4463">
      <w:r>
        <w:object w:dxaOrig="9591" w:dyaOrig="5395" w14:anchorId="3B6C3EDE">
          <v:shape id="_x0000_i1040" type="#_x0000_t75" style="width:479.4pt;height:270pt" o:ole="">
            <v:imagedata r:id="rId19" o:title=""/>
          </v:shape>
          <o:OLEObject Type="Embed" ProgID="PowerPoint.Slide.12" ShapeID="_x0000_i1040" DrawAspect="Content" ObjectID="_1747659293" r:id="rId20"/>
        </w:object>
      </w:r>
    </w:p>
    <w:p w14:paraId="2722A091" w14:textId="6D8AA549" w:rsidR="001F4463" w:rsidRDefault="001F4463">
      <w:r>
        <w:object w:dxaOrig="9591" w:dyaOrig="5395" w14:anchorId="7AF3D8CD">
          <v:shape id="_x0000_i1041" type="#_x0000_t75" style="width:479.4pt;height:270pt" o:ole="">
            <v:imagedata r:id="rId21" o:title=""/>
          </v:shape>
          <o:OLEObject Type="Embed" ProgID="PowerPoint.Slide.12" ShapeID="_x0000_i1041" DrawAspect="Content" ObjectID="_1747659294" r:id="rId22"/>
        </w:object>
      </w:r>
    </w:p>
    <w:p w14:paraId="30422337" w14:textId="6F507CD1" w:rsidR="001F4463" w:rsidRDefault="001F4463">
      <w:r>
        <w:object w:dxaOrig="9591" w:dyaOrig="5395" w14:anchorId="7DD15EB9">
          <v:shape id="_x0000_i1042" type="#_x0000_t75" style="width:479.4pt;height:270pt" o:ole="">
            <v:imagedata r:id="rId23" o:title=""/>
          </v:shape>
          <o:OLEObject Type="Embed" ProgID="PowerPoint.Slide.12" ShapeID="_x0000_i1042" DrawAspect="Content" ObjectID="_1747659295" r:id="rId24"/>
        </w:object>
      </w:r>
    </w:p>
    <w:p w14:paraId="038B00DC" w14:textId="34AC9297" w:rsidR="001F4463" w:rsidRDefault="001F4463">
      <w:r>
        <w:object w:dxaOrig="9591" w:dyaOrig="5395" w14:anchorId="5B8080CC">
          <v:shape id="_x0000_i1044" type="#_x0000_t75" style="width:479.4pt;height:270pt" o:ole="">
            <v:imagedata r:id="rId25" o:title=""/>
          </v:shape>
          <o:OLEObject Type="Embed" ProgID="PowerPoint.Slide.12" ShapeID="_x0000_i1044" DrawAspect="Content" ObjectID="_1747659296" r:id="rId26"/>
        </w:object>
      </w:r>
      <w:r>
        <w:object w:dxaOrig="9591" w:dyaOrig="5395" w14:anchorId="69F13FD8">
          <v:shape id="_x0000_i1043" type="#_x0000_t75" style="width:479.4pt;height:270pt" o:ole="">
            <v:imagedata r:id="rId27" o:title=""/>
          </v:shape>
          <o:OLEObject Type="Embed" ProgID="PowerPoint.Slide.12" ShapeID="_x0000_i1043" DrawAspect="Content" ObjectID="_1747659297" r:id="rId28"/>
        </w:object>
      </w:r>
    </w:p>
    <w:p w14:paraId="01695653" w14:textId="3EA04686" w:rsidR="001F4463" w:rsidRDefault="001F4463">
      <w:r>
        <w:object w:dxaOrig="9591" w:dyaOrig="5395" w14:anchorId="25BE5840">
          <v:shape id="_x0000_i1045" type="#_x0000_t75" style="width:479.4pt;height:270pt" o:ole="">
            <v:imagedata r:id="rId29" o:title=""/>
          </v:shape>
          <o:OLEObject Type="Embed" ProgID="PowerPoint.Slide.12" ShapeID="_x0000_i1045" DrawAspect="Content" ObjectID="_1747659298" r:id="rId30"/>
        </w:object>
      </w:r>
    </w:p>
    <w:p w14:paraId="1526CE89" w14:textId="3D8533AC" w:rsidR="001F4463" w:rsidRDefault="00055F12">
      <w:r>
        <w:object w:dxaOrig="9591" w:dyaOrig="5395" w14:anchorId="0460331F">
          <v:shape id="_x0000_i1046" type="#_x0000_t75" style="width:479.4pt;height:355.2pt" o:ole="">
            <v:imagedata r:id="rId31" o:title=""/>
          </v:shape>
          <o:OLEObject Type="Embed" ProgID="PowerPoint.Slide.12" ShapeID="_x0000_i1046" DrawAspect="Content" ObjectID="_1747659299" r:id="rId32"/>
        </w:object>
      </w:r>
    </w:p>
    <w:p w14:paraId="77622CAA" w14:textId="77777777" w:rsidR="00CE1F35" w:rsidRPr="00B61F5C" w:rsidRDefault="00CE1F35" w:rsidP="00CE1F35">
      <w:pPr>
        <w:pStyle w:val="Heading1"/>
      </w:pPr>
      <w:bookmarkStart w:id="0" w:name="_Toc136782511"/>
      <w:bookmarkStart w:id="1" w:name="_Toc136782580"/>
      <w:r w:rsidRPr="00B61F5C">
        <w:t>Reference</w:t>
      </w:r>
      <w:bookmarkEnd w:id="0"/>
      <w:bookmarkEnd w:id="1"/>
      <w:r w:rsidRPr="00B61F5C">
        <w:t xml:space="preserve"> </w:t>
      </w:r>
    </w:p>
    <w:p w14:paraId="0C58798F" w14:textId="77777777" w:rsidR="00CE1F35" w:rsidRPr="00BD165D" w:rsidRDefault="00CE1F35" w:rsidP="00CE1F35">
      <w:pPr>
        <w:rPr>
          <w:rFonts w:ascii="Arial" w:hAnsi="Arial" w:cs="Arial"/>
          <w:sz w:val="24"/>
          <w:szCs w:val="24"/>
        </w:rPr>
      </w:pPr>
    </w:p>
    <w:p w14:paraId="393C29E8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lastRenderedPageBreak/>
        <w:t xml:space="preserve">Alipour, Safaeimanesh and Soosan (2019) ‘Investigating sustainable practices in hotel industry-from employees’ perspective: Evidence from a Mediterranean Island’, </w:t>
      </w:r>
      <w:r w:rsidRPr="00BD165D">
        <w:rPr>
          <w:rFonts w:ascii="Arial" w:hAnsi="Arial" w:cs="Arial"/>
          <w:i/>
          <w:iCs/>
        </w:rPr>
        <w:t>Sustainability</w:t>
      </w:r>
      <w:r w:rsidRPr="00BD165D">
        <w:rPr>
          <w:rFonts w:ascii="Arial" w:hAnsi="Arial" w:cs="Arial"/>
        </w:rPr>
        <w:t xml:space="preserve">, 11(23), p. 6556. doi:10.3390/su11236556. </w:t>
      </w:r>
    </w:p>
    <w:p w14:paraId="542083A5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Ben Youssef, A. and Zeqiri, A. (2022) ‘Hospitality industry 4.0 and climate change’, </w:t>
      </w:r>
      <w:r w:rsidRPr="00BD165D">
        <w:rPr>
          <w:rFonts w:ascii="Arial" w:hAnsi="Arial" w:cs="Arial"/>
          <w:i/>
          <w:iCs/>
        </w:rPr>
        <w:t>Circular Economy and Sustainability</w:t>
      </w:r>
      <w:r w:rsidRPr="00BD165D">
        <w:rPr>
          <w:rFonts w:ascii="Arial" w:hAnsi="Arial" w:cs="Arial"/>
        </w:rPr>
        <w:t xml:space="preserve">, 2(3), pp. 1043–1063. doi:10.1007/s43615-021-00141-x. </w:t>
      </w:r>
    </w:p>
    <w:p w14:paraId="7E672D06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CIPD (2023) </w:t>
      </w:r>
      <w:r w:rsidRPr="00BD165D">
        <w:rPr>
          <w:rFonts w:ascii="Arial" w:hAnsi="Arial" w:cs="Arial"/>
          <w:i/>
          <w:iCs/>
        </w:rPr>
        <w:t>Pestle analysis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CIPD</w:t>
      </w:r>
      <w:r w:rsidRPr="00BD165D">
        <w:rPr>
          <w:rFonts w:ascii="Arial" w:hAnsi="Arial" w:cs="Arial"/>
        </w:rPr>
        <w:t xml:space="preserve">. Available at: https://www.cipd.org/uk/knowledge/factsheets/pestle-analysis-factsheet/ (Accessed: 03 June 2023). </w:t>
      </w:r>
    </w:p>
    <w:p w14:paraId="57374872" w14:textId="77777777" w:rsidR="00CE1F35" w:rsidRPr="00BD165D" w:rsidRDefault="00CE1F35" w:rsidP="00CE1F35">
      <w:pPr>
        <w:pStyle w:val="NormalWeb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ComplianceQuest (2023) </w:t>
      </w:r>
      <w:r w:rsidRPr="00BD165D">
        <w:rPr>
          <w:rFonts w:ascii="Arial" w:hAnsi="Arial" w:cs="Arial"/>
          <w:i/>
          <w:iCs/>
        </w:rPr>
        <w:t>What is environmental compliance? what are the benefits of it?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ComplianceQuest QHSE Solutions</w:t>
      </w:r>
      <w:r w:rsidRPr="00BD165D">
        <w:rPr>
          <w:rFonts w:ascii="Arial" w:hAnsi="Arial" w:cs="Arial"/>
        </w:rPr>
        <w:t xml:space="preserve">. Available at: https://www.compliancequest.com/environmental-compliance/ (Accessed: 04 June 2023). </w:t>
      </w:r>
    </w:p>
    <w:p w14:paraId="7EE3349F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Elkhwesky, Z., El Manzani, Y. and Elbayoumi Salem, I. (2022) ‘Driving hospitality and tourism to Foster Sustainable Innovation: A systematic review of covid-19-related studies and practical implications in the Digital Era’, </w:t>
      </w:r>
      <w:r w:rsidRPr="00BD165D">
        <w:rPr>
          <w:rFonts w:ascii="Arial" w:hAnsi="Arial" w:cs="Arial"/>
          <w:i/>
          <w:iCs/>
        </w:rPr>
        <w:t>Tourism and Hospitality Research</w:t>
      </w:r>
      <w:r w:rsidRPr="00BD165D">
        <w:rPr>
          <w:rFonts w:ascii="Arial" w:hAnsi="Arial" w:cs="Arial"/>
        </w:rPr>
        <w:t xml:space="preserve">, p. 146735842211267. doi:10.1177/14673584221126792. </w:t>
      </w:r>
    </w:p>
    <w:p w14:paraId="6D66B796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GOV.UK (2020) </w:t>
      </w:r>
      <w:r w:rsidRPr="00BD165D">
        <w:rPr>
          <w:rFonts w:ascii="Arial" w:hAnsi="Arial" w:cs="Arial"/>
          <w:i/>
          <w:iCs/>
        </w:rPr>
        <w:t>Energy Technology List (ETL)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GOV.UK</w:t>
      </w:r>
      <w:r w:rsidRPr="00BD165D">
        <w:rPr>
          <w:rFonts w:ascii="Arial" w:hAnsi="Arial" w:cs="Arial"/>
        </w:rPr>
        <w:t xml:space="preserve">. Available at: https://www.gov.uk/guidance/energy-technology-list (Accessed: 04 June 2023). </w:t>
      </w:r>
    </w:p>
    <w:p w14:paraId="189DF134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GOV.UK (2021) </w:t>
      </w:r>
      <w:r w:rsidRPr="00BD165D">
        <w:rPr>
          <w:rFonts w:ascii="Arial" w:hAnsi="Arial" w:cs="Arial"/>
          <w:i/>
          <w:iCs/>
        </w:rPr>
        <w:t>New hospitality strategy to help pubs, bars and restaurants build back better from the pandemic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GOV.UK</w:t>
      </w:r>
      <w:r w:rsidRPr="00BD165D">
        <w:rPr>
          <w:rFonts w:ascii="Arial" w:hAnsi="Arial" w:cs="Arial"/>
        </w:rPr>
        <w:t xml:space="preserve">. Available at: https://www.gov.uk/government/news/new-hospitality-strategy-to-help-pubs-bars-and-restaurants-build-back-better-from-the-pandemic (Accessed: 03 June 2023). </w:t>
      </w:r>
    </w:p>
    <w:p w14:paraId="7E3B072B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GOV.UK (2021) </w:t>
      </w:r>
      <w:r w:rsidRPr="00BD165D">
        <w:rPr>
          <w:rFonts w:ascii="Arial" w:hAnsi="Arial" w:cs="Arial"/>
          <w:i/>
          <w:iCs/>
        </w:rPr>
        <w:t>Rigorous new targets for Green Building Revolution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GOV.UK</w:t>
      </w:r>
      <w:r w:rsidRPr="00BD165D">
        <w:rPr>
          <w:rFonts w:ascii="Arial" w:hAnsi="Arial" w:cs="Arial"/>
        </w:rPr>
        <w:t xml:space="preserve">. Available at: https://www.gov.uk/government/news/rigorous-new-targets-for-green-building-revolution (Accessed: 03 June 2023). </w:t>
      </w:r>
    </w:p>
    <w:p w14:paraId="398EEE10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Gupta, M. (2023) </w:t>
      </w:r>
      <w:r w:rsidRPr="00BD165D">
        <w:rPr>
          <w:rFonts w:ascii="Arial" w:hAnsi="Arial" w:cs="Arial"/>
          <w:i/>
          <w:iCs/>
        </w:rPr>
        <w:t>Building Management System: A comprehensive guide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Zenatix</w:t>
      </w:r>
      <w:r w:rsidRPr="00BD165D">
        <w:rPr>
          <w:rFonts w:ascii="Arial" w:hAnsi="Arial" w:cs="Arial"/>
        </w:rPr>
        <w:t xml:space="preserve">. Available at: https://www.zenatix.com/building-management-system-bms/ (Accessed: 04 June 2023). </w:t>
      </w:r>
    </w:p>
    <w:p w14:paraId="3B4FB5F4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Janse, B. (2022) </w:t>
      </w:r>
      <w:r w:rsidRPr="00BD165D">
        <w:rPr>
          <w:rFonts w:ascii="Arial" w:hAnsi="Arial" w:cs="Arial"/>
          <w:i/>
          <w:iCs/>
        </w:rPr>
        <w:t>Cage Distance Framework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Toolshero</w:t>
      </w:r>
      <w:r w:rsidRPr="00BD165D">
        <w:rPr>
          <w:rFonts w:ascii="Arial" w:hAnsi="Arial" w:cs="Arial"/>
        </w:rPr>
        <w:t xml:space="preserve">. Available at: https://www.toolshero.com/strategy/cage-distance-framework/ (Accessed: 03 June 2023). </w:t>
      </w:r>
    </w:p>
    <w:p w14:paraId="7C0418D2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japan-guide.com (2023) </w:t>
      </w:r>
      <w:r w:rsidRPr="00BD165D">
        <w:rPr>
          <w:rFonts w:ascii="Arial" w:hAnsi="Arial" w:cs="Arial"/>
          <w:i/>
          <w:iCs/>
        </w:rPr>
        <w:t>Earthquakes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japan-guide.com</w:t>
      </w:r>
      <w:r w:rsidRPr="00BD165D">
        <w:rPr>
          <w:rFonts w:ascii="Arial" w:hAnsi="Arial" w:cs="Arial"/>
        </w:rPr>
        <w:t xml:space="preserve">. Available at: https://www.japan-guide.com/e/e2116.html (Accessed: 03 June 2023). </w:t>
      </w:r>
    </w:p>
    <w:p w14:paraId="44391F8F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lastRenderedPageBreak/>
        <w:t xml:space="preserve">Kim, B. </w:t>
      </w:r>
      <w:r w:rsidRPr="00BD165D">
        <w:rPr>
          <w:rFonts w:ascii="Arial" w:hAnsi="Arial" w:cs="Arial"/>
          <w:i/>
          <w:iCs/>
        </w:rPr>
        <w:t>et al.</w:t>
      </w:r>
      <w:r w:rsidRPr="00BD165D">
        <w:rPr>
          <w:rFonts w:ascii="Arial" w:hAnsi="Arial" w:cs="Arial"/>
        </w:rPr>
        <w:t xml:space="preserve"> (2019) ‘Urban Building Energy Modelling considering the heterogeneity of HVAC System Stock: A case study on Japanese office building stock’, </w:t>
      </w:r>
      <w:r w:rsidRPr="00BD165D">
        <w:rPr>
          <w:rFonts w:ascii="Arial" w:hAnsi="Arial" w:cs="Arial"/>
          <w:i/>
          <w:iCs/>
        </w:rPr>
        <w:t>Energy and Buildings</w:t>
      </w:r>
      <w:r w:rsidRPr="00BD165D">
        <w:rPr>
          <w:rFonts w:ascii="Arial" w:hAnsi="Arial" w:cs="Arial"/>
        </w:rPr>
        <w:t xml:space="preserve">, 199, pp. 547–561. doi:10.1016/j.enbuild.2019.07.022. </w:t>
      </w:r>
    </w:p>
    <w:p w14:paraId="5E7C80BF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Legrand, W., Chen, J. and M., L.G.C. (2023) </w:t>
      </w:r>
      <w:r w:rsidRPr="00BD165D">
        <w:rPr>
          <w:rFonts w:ascii="Arial" w:hAnsi="Arial" w:cs="Arial"/>
          <w:i/>
          <w:iCs/>
        </w:rPr>
        <w:t>Sustainability in the hospitality industry principles of Sustainable Operations</w:t>
      </w:r>
      <w:r w:rsidRPr="00BD165D">
        <w:rPr>
          <w:rFonts w:ascii="Arial" w:hAnsi="Arial" w:cs="Arial"/>
        </w:rPr>
        <w:t xml:space="preserve">. London: Routledge. </w:t>
      </w:r>
    </w:p>
    <w:p w14:paraId="69640A62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Levey, S. (2021) </w:t>
      </w:r>
      <w:r w:rsidRPr="00BD165D">
        <w:rPr>
          <w:rFonts w:ascii="Arial" w:hAnsi="Arial" w:cs="Arial"/>
          <w:i/>
          <w:iCs/>
        </w:rPr>
        <w:t>Study finds huge global potential for energy from rooftop solar panels: Imperial News: Imperial College London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Imperial News</w:t>
      </w:r>
      <w:r w:rsidRPr="00BD165D">
        <w:rPr>
          <w:rFonts w:ascii="Arial" w:hAnsi="Arial" w:cs="Arial"/>
        </w:rPr>
        <w:t xml:space="preserve">. Available at: https://www.imperial.ac.uk/news/230978/study-finds-huge-global-potential-energy/ (Accessed: 04 June 2023). </w:t>
      </w:r>
    </w:p>
    <w:p w14:paraId="3DEF3A21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Liu, Z. and Jiang, G. (2021) ‘Optimization of intelligent heating ventilation air conditioning system in urban building based on BIM and Artificial Intelligence Technology’, </w:t>
      </w:r>
      <w:r w:rsidRPr="00BD165D">
        <w:rPr>
          <w:rFonts w:ascii="Arial" w:hAnsi="Arial" w:cs="Arial"/>
          <w:i/>
          <w:iCs/>
        </w:rPr>
        <w:t>Computer Science and Information Systems</w:t>
      </w:r>
      <w:r w:rsidRPr="00BD165D">
        <w:rPr>
          <w:rFonts w:ascii="Arial" w:hAnsi="Arial" w:cs="Arial"/>
        </w:rPr>
        <w:t xml:space="preserve">, 18(4), pp. 1379–1394. doi:10.2298/csis200901027l. </w:t>
      </w:r>
    </w:p>
    <w:p w14:paraId="1D95C661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Mair, J. and Smith, A. (2021) ‘Events and sustainability: Why making events more sustainable is not enough’, </w:t>
      </w:r>
      <w:r w:rsidRPr="00BD165D">
        <w:rPr>
          <w:rFonts w:ascii="Arial" w:hAnsi="Arial" w:cs="Arial"/>
          <w:i/>
          <w:iCs/>
        </w:rPr>
        <w:t>Journal of Sustainable Tourism</w:t>
      </w:r>
      <w:r w:rsidRPr="00BD165D">
        <w:rPr>
          <w:rFonts w:ascii="Arial" w:hAnsi="Arial" w:cs="Arial"/>
        </w:rPr>
        <w:t xml:space="preserve">, 29(11–12), pp. 1739–1755. doi:10.1080/09669582.2021.1942480. </w:t>
      </w:r>
    </w:p>
    <w:p w14:paraId="15E8282B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Martin-Rios, C. (2023) </w:t>
      </w:r>
      <w:r w:rsidRPr="00BD165D">
        <w:rPr>
          <w:rFonts w:ascii="Arial" w:hAnsi="Arial" w:cs="Arial"/>
          <w:i/>
          <w:iCs/>
        </w:rPr>
        <w:t>Solving sustainability challenges: The role of Digital Technologies and Tech Startups: By Carlos Martin-Rios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Hospitality Net</w:t>
      </w:r>
      <w:r w:rsidRPr="00BD165D">
        <w:rPr>
          <w:rFonts w:ascii="Arial" w:hAnsi="Arial" w:cs="Arial"/>
        </w:rPr>
        <w:t xml:space="preserve">. Available at: https://www.hospitalitynet.org/article/122000198.html (Accessed: 03 June 2023). </w:t>
      </w:r>
    </w:p>
    <w:p w14:paraId="0659C48E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Matsudaira’s, S. and Mori, N. (2022) </w:t>
      </w:r>
      <w:r w:rsidRPr="00BD165D">
        <w:rPr>
          <w:rFonts w:ascii="Arial" w:hAnsi="Arial" w:cs="Arial"/>
          <w:i/>
          <w:iCs/>
        </w:rPr>
        <w:t>Renewable energy laws and regulations report 2023 Japan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International Comparative Legal Guides International Business Reports</w:t>
      </w:r>
      <w:r w:rsidRPr="00BD165D">
        <w:rPr>
          <w:rFonts w:ascii="Arial" w:hAnsi="Arial" w:cs="Arial"/>
        </w:rPr>
        <w:t xml:space="preserve">. Available at: https://iclg.com/practice-areas/renewable-energy-laws-and-regulations/japan (Accessed: 03 June 2023). </w:t>
      </w:r>
    </w:p>
    <w:p w14:paraId="3CD62147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McKinsey (2021) </w:t>
      </w:r>
      <w:r w:rsidRPr="00BD165D">
        <w:rPr>
          <w:rFonts w:ascii="Arial" w:hAnsi="Arial" w:cs="Arial"/>
          <w:i/>
          <w:iCs/>
        </w:rPr>
        <w:t>Succeeding in the AI supply-chain revolution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McKinsey &amp; Company</w:t>
      </w:r>
      <w:r w:rsidRPr="00BD165D">
        <w:rPr>
          <w:rFonts w:ascii="Arial" w:hAnsi="Arial" w:cs="Arial"/>
        </w:rPr>
        <w:t xml:space="preserve">. Available at: https://www.mckinsey.com/industries/metals-and-mining/our-insights/succeeding-in-the-ai-supply-chain-revolution (Accessed: 03 June 2023). </w:t>
      </w:r>
    </w:p>
    <w:p w14:paraId="7DC76247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METI (2020) </w:t>
      </w:r>
      <w:r w:rsidRPr="00BD165D">
        <w:rPr>
          <w:rFonts w:ascii="Arial" w:hAnsi="Arial" w:cs="Arial"/>
          <w:i/>
          <w:iCs/>
        </w:rPr>
        <w:t>Japan’s commitment to Green Innovation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Japan’s Commitment to Green Innovation | METI Ministry of Economy, Trade and Industry</w:t>
      </w:r>
      <w:r w:rsidRPr="00BD165D">
        <w:rPr>
          <w:rFonts w:ascii="Arial" w:hAnsi="Arial" w:cs="Arial"/>
        </w:rPr>
        <w:t xml:space="preserve">. Available at: https://www.meti.go.jp/english/policy/energy_environment/global_warming/roadmap/innovation/jctgi.html (Accessed: 03 June 2023). </w:t>
      </w:r>
    </w:p>
    <w:p w14:paraId="6512348D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Opoku, A. and Lee, J.Y. (2022) ‘The Future of Facilities Management: Managing Facilities for Sustainable Development’, </w:t>
      </w:r>
      <w:r w:rsidRPr="00BD165D">
        <w:rPr>
          <w:rFonts w:ascii="Arial" w:hAnsi="Arial" w:cs="Arial"/>
          <w:i/>
          <w:iCs/>
        </w:rPr>
        <w:t>Sustainability</w:t>
      </w:r>
      <w:r w:rsidRPr="00BD165D">
        <w:rPr>
          <w:rFonts w:ascii="Arial" w:hAnsi="Arial" w:cs="Arial"/>
        </w:rPr>
        <w:t xml:space="preserve">, 14(3), p. 1705. doi:10.3390/su14031705. </w:t>
      </w:r>
    </w:p>
    <w:p w14:paraId="067701AF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lastRenderedPageBreak/>
        <w:t xml:space="preserve">Osti, L. and Goffi, G. (2021) ‘Lifestyle of Health &amp; Sustainability: The hospitality sector’s response to a new market segment’, </w:t>
      </w:r>
      <w:r w:rsidRPr="00BD165D">
        <w:rPr>
          <w:rFonts w:ascii="Arial" w:hAnsi="Arial" w:cs="Arial"/>
          <w:i/>
          <w:iCs/>
        </w:rPr>
        <w:t>Journal of Hospitality and Tourism Management</w:t>
      </w:r>
      <w:r w:rsidRPr="00BD165D">
        <w:rPr>
          <w:rFonts w:ascii="Arial" w:hAnsi="Arial" w:cs="Arial"/>
        </w:rPr>
        <w:t xml:space="preserve">, 46, pp. 360–363. doi:10.1016/j.jhtm.2021.01.008. </w:t>
      </w:r>
    </w:p>
    <w:p w14:paraId="1E883EBD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Pham, N.T., Tučková, Z. and Chiappetta Jabbour, C.J. (2019) ‘Greening the hospitality industry: How do green human resource management practices influence organizational citizenship behavior in hotels? A mixed-methods study’, </w:t>
      </w:r>
      <w:r w:rsidRPr="00BD165D">
        <w:rPr>
          <w:rFonts w:ascii="Arial" w:hAnsi="Arial" w:cs="Arial"/>
          <w:i/>
          <w:iCs/>
        </w:rPr>
        <w:t>Tourism Management</w:t>
      </w:r>
      <w:r w:rsidRPr="00BD165D">
        <w:rPr>
          <w:rFonts w:ascii="Arial" w:hAnsi="Arial" w:cs="Arial"/>
        </w:rPr>
        <w:t xml:space="preserve">, 72, pp. 386–399. doi:10.1016/j.tourman.2018.12.008. </w:t>
      </w:r>
    </w:p>
    <w:p w14:paraId="6BDB99EC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Piekut, M. (2020) ‘Living standards in one-person households of the elderly population’, </w:t>
      </w:r>
      <w:r w:rsidRPr="00BD165D">
        <w:rPr>
          <w:rFonts w:ascii="Arial" w:hAnsi="Arial" w:cs="Arial"/>
          <w:i/>
          <w:iCs/>
        </w:rPr>
        <w:t>Sustainability</w:t>
      </w:r>
      <w:r w:rsidRPr="00BD165D">
        <w:rPr>
          <w:rFonts w:ascii="Arial" w:hAnsi="Arial" w:cs="Arial"/>
        </w:rPr>
        <w:t xml:space="preserve">, 12(3), p. 992. doi:10.3390/su12030992. </w:t>
      </w:r>
    </w:p>
    <w:p w14:paraId="62ACD497" w14:textId="77777777" w:rsidR="00CE1F35" w:rsidRPr="00BD165D" w:rsidRDefault="00CE1F35" w:rsidP="00CE1F35">
      <w:pPr>
        <w:spacing w:line="276" w:lineRule="auto"/>
        <w:ind w:left="360"/>
        <w:rPr>
          <w:rFonts w:ascii="Arial" w:hAnsi="Arial" w:cs="Arial"/>
          <w:sz w:val="24"/>
          <w:szCs w:val="24"/>
        </w:rPr>
      </w:pPr>
      <w:r w:rsidRPr="00BD165D">
        <w:rPr>
          <w:rFonts w:ascii="Arial" w:hAnsi="Arial" w:cs="Arial"/>
          <w:sz w:val="24"/>
          <w:szCs w:val="24"/>
        </w:rPr>
        <w:t xml:space="preserve">Ratten, V. </w:t>
      </w:r>
      <w:r w:rsidRPr="00BD165D">
        <w:rPr>
          <w:rFonts w:ascii="Arial" w:hAnsi="Arial" w:cs="Arial"/>
          <w:i/>
          <w:iCs/>
          <w:sz w:val="24"/>
          <w:szCs w:val="24"/>
        </w:rPr>
        <w:t>et al.</w:t>
      </w:r>
      <w:r w:rsidRPr="00BD165D">
        <w:rPr>
          <w:rFonts w:ascii="Arial" w:hAnsi="Arial" w:cs="Arial"/>
          <w:sz w:val="24"/>
          <w:szCs w:val="24"/>
        </w:rPr>
        <w:t xml:space="preserve"> (2020) </w:t>
      </w:r>
      <w:r w:rsidRPr="00BD165D">
        <w:rPr>
          <w:rFonts w:ascii="Arial" w:hAnsi="Arial" w:cs="Arial"/>
          <w:i/>
          <w:iCs/>
          <w:sz w:val="24"/>
          <w:szCs w:val="24"/>
        </w:rPr>
        <w:t>Tourism Innovation: Technology, Sustainability and creativity</w:t>
      </w:r>
      <w:r w:rsidRPr="00BD165D">
        <w:rPr>
          <w:rFonts w:ascii="Arial" w:hAnsi="Arial" w:cs="Arial"/>
          <w:sz w:val="24"/>
          <w:szCs w:val="24"/>
        </w:rPr>
        <w:t xml:space="preserve">. Abingdon, Oxon: Routledge. </w:t>
      </w:r>
    </w:p>
    <w:p w14:paraId="1B648764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Savoy (2023) </w:t>
      </w:r>
      <w:r w:rsidRPr="00BD165D">
        <w:rPr>
          <w:rFonts w:ascii="Arial" w:hAnsi="Arial" w:cs="Arial"/>
          <w:i/>
          <w:iCs/>
        </w:rPr>
        <w:t>Sustainability at the Savoy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Savoy Collection Hotels</w:t>
      </w:r>
      <w:r w:rsidRPr="00BD165D">
        <w:rPr>
          <w:rFonts w:ascii="Arial" w:hAnsi="Arial" w:cs="Arial"/>
        </w:rPr>
        <w:t xml:space="preserve">. Available at: https://www.thesavoycollection.com/home/about-the-savoy-collection/sustainability-at-the-savoy/ (Accessed: 04 June 2023). </w:t>
      </w:r>
    </w:p>
    <w:p w14:paraId="7AAAB555" w14:textId="77777777" w:rsidR="00CE1F35" w:rsidRPr="00BD165D" w:rsidRDefault="00CE1F35" w:rsidP="00CE1F35">
      <w:pPr>
        <w:pStyle w:val="NormalWeb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Savoy Signature (2021) </w:t>
      </w:r>
      <w:r w:rsidRPr="00BD165D">
        <w:rPr>
          <w:rFonts w:ascii="Arial" w:hAnsi="Arial" w:cs="Arial"/>
          <w:i/>
          <w:iCs/>
        </w:rPr>
        <w:t>Sustainability at the Savoy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Savoy Collection Hotels</w:t>
      </w:r>
      <w:r w:rsidRPr="00BD165D">
        <w:rPr>
          <w:rFonts w:ascii="Arial" w:hAnsi="Arial" w:cs="Arial"/>
        </w:rPr>
        <w:t xml:space="preserve">. Available at: https://www.thesavoycollection.com/home/about-the-savoy-collection/sustainability-at-the-savoy/ (Accessed: 04 June 2023). </w:t>
      </w:r>
    </w:p>
    <w:p w14:paraId="01FB6BF4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SensorFlow (2023) </w:t>
      </w:r>
      <w:r w:rsidRPr="00BD165D">
        <w:rPr>
          <w:rFonts w:ascii="Arial" w:hAnsi="Arial" w:cs="Arial"/>
          <w:i/>
          <w:iCs/>
        </w:rPr>
        <w:t xml:space="preserve">Smart Hotel Energy Management System </w:t>
      </w:r>
      <w:r w:rsidRPr="00BD165D">
        <w:rPr>
          <w:rFonts w:ascii="Cambria Math" w:hAnsi="Cambria Math" w:cs="Cambria Math"/>
          <w:i/>
          <w:iCs/>
        </w:rPr>
        <w:t>⋆</w:t>
      </w:r>
      <w:r w:rsidRPr="00BD165D">
        <w:rPr>
          <w:rFonts w:ascii="Arial" w:hAnsi="Arial" w:cs="Arial"/>
          <w:i/>
          <w:iCs/>
        </w:rPr>
        <w:t xml:space="preserve"> sensorflow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SensorFlow</w:t>
      </w:r>
      <w:r w:rsidRPr="00BD165D">
        <w:rPr>
          <w:rFonts w:ascii="Arial" w:hAnsi="Arial" w:cs="Arial"/>
        </w:rPr>
        <w:t xml:space="preserve">. Available at: https://www.sensorflow.co/smart-hotel-energy-management-system/ (Accessed: 04 June 2023). </w:t>
      </w:r>
    </w:p>
    <w:p w14:paraId="25691CAD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TrainingAid (2022) </w:t>
      </w:r>
      <w:r w:rsidRPr="00BD165D">
        <w:rPr>
          <w:rFonts w:ascii="Arial" w:hAnsi="Arial" w:cs="Arial"/>
          <w:i/>
          <w:iCs/>
        </w:rPr>
        <w:t>Sustainability training for hospitality and tourism employees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TrainingAid</w:t>
      </w:r>
      <w:r w:rsidRPr="00BD165D">
        <w:rPr>
          <w:rFonts w:ascii="Arial" w:hAnsi="Arial" w:cs="Arial"/>
        </w:rPr>
        <w:t xml:space="preserve">. Available at: https://www.trainingaid.org/thoughts-on-training/sustainability-training-for-hospitality-and-tourism-employees (Accessed: 04 June 2023). </w:t>
      </w:r>
    </w:p>
    <w:p w14:paraId="4C7DD2B2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UCF (2022) </w:t>
      </w:r>
      <w:r w:rsidRPr="00BD165D">
        <w:rPr>
          <w:rFonts w:ascii="Arial" w:hAnsi="Arial" w:cs="Arial"/>
          <w:i/>
          <w:iCs/>
        </w:rPr>
        <w:t>Sustainability in hospitality: How industry leaders can help</w:t>
      </w:r>
      <w:r w:rsidRPr="00BD165D">
        <w:rPr>
          <w:rFonts w:ascii="Arial" w:hAnsi="Arial" w:cs="Arial"/>
        </w:rPr>
        <w:t xml:space="preserve">, </w:t>
      </w:r>
      <w:r w:rsidRPr="00BD165D">
        <w:rPr>
          <w:rFonts w:ascii="Arial" w:hAnsi="Arial" w:cs="Arial"/>
          <w:i/>
          <w:iCs/>
        </w:rPr>
        <w:t>UCF Online</w:t>
      </w:r>
      <w:r w:rsidRPr="00BD165D">
        <w:rPr>
          <w:rFonts w:ascii="Arial" w:hAnsi="Arial" w:cs="Arial"/>
        </w:rPr>
        <w:t xml:space="preserve">. Available at: https://www.ucf.edu/online/hospitality/news/sustainability-in-hospitality-why-it-is-important-and-how-industry-leaders-can-help/ (Accessed: 03 June 2023). </w:t>
      </w:r>
    </w:p>
    <w:p w14:paraId="1208C9D6" w14:textId="77777777" w:rsidR="00CE1F35" w:rsidRPr="00BD165D" w:rsidRDefault="00CE1F35" w:rsidP="00CE1F35">
      <w:pPr>
        <w:pStyle w:val="NormalWeb"/>
        <w:spacing w:line="276" w:lineRule="auto"/>
        <w:ind w:left="360"/>
        <w:rPr>
          <w:rFonts w:ascii="Arial" w:hAnsi="Arial" w:cs="Arial"/>
        </w:rPr>
      </w:pPr>
      <w:r w:rsidRPr="00BD165D">
        <w:rPr>
          <w:rFonts w:ascii="Arial" w:hAnsi="Arial" w:cs="Arial"/>
        </w:rPr>
        <w:t xml:space="preserve">Waterworth, D., Sethuvenkatraman, S. and Sheng, Q.Z. (2023) ‘Deploying data driven applications in smart buildings: Overcoming the initial onboarding barrier using machine learning’, </w:t>
      </w:r>
      <w:r w:rsidRPr="00BD165D">
        <w:rPr>
          <w:rFonts w:ascii="Arial" w:hAnsi="Arial" w:cs="Arial"/>
          <w:i/>
          <w:iCs/>
        </w:rPr>
        <w:t>Energy and Buildings</w:t>
      </w:r>
      <w:r w:rsidRPr="00BD165D">
        <w:rPr>
          <w:rFonts w:ascii="Arial" w:hAnsi="Arial" w:cs="Arial"/>
        </w:rPr>
        <w:t>, 279, p. 112699. doi:10.1016/j.enbuild.2022.112699.</w:t>
      </w:r>
    </w:p>
    <w:p w14:paraId="46389CFF" w14:textId="77777777" w:rsidR="00884506" w:rsidRDefault="00884506"/>
    <w:p w14:paraId="07BD6FEE" w14:textId="7FB0EB91" w:rsidR="001F4463" w:rsidRDefault="001F4463">
      <w:r>
        <w:object w:dxaOrig="9591" w:dyaOrig="5395" w14:anchorId="414A03D9">
          <v:shape id="_x0000_i1047" type="#_x0000_t75" style="width:479.4pt;height:270pt" o:ole="">
            <v:imagedata r:id="rId33" o:title=""/>
          </v:shape>
          <o:OLEObject Type="Embed" ProgID="PowerPoint.Slide.12" ShapeID="_x0000_i1047" DrawAspect="Content" ObjectID="_1747659300" r:id="rId34"/>
        </w:object>
      </w:r>
    </w:p>
    <w:p w14:paraId="5D223F8C" w14:textId="77777777" w:rsidR="001F4463" w:rsidRDefault="001F4463"/>
    <w:sectPr w:rsidR="001F4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A1NDMyMjQwMzYzMTVX0lEKTi0uzszPAykwrAUAZUPxBCwAAAA="/>
  </w:docVars>
  <w:rsids>
    <w:rsidRoot w:val="0050173D"/>
    <w:rsid w:val="00055F12"/>
    <w:rsid w:val="001F4463"/>
    <w:rsid w:val="003A6B87"/>
    <w:rsid w:val="003E1BA6"/>
    <w:rsid w:val="00454205"/>
    <w:rsid w:val="0050173D"/>
    <w:rsid w:val="007357FC"/>
    <w:rsid w:val="00884506"/>
    <w:rsid w:val="009D1356"/>
    <w:rsid w:val="00A94951"/>
    <w:rsid w:val="00AF18E8"/>
    <w:rsid w:val="00AF6F50"/>
    <w:rsid w:val="00CE1F35"/>
    <w:rsid w:val="00D103DB"/>
    <w:rsid w:val="00D96158"/>
    <w:rsid w:val="00DC6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64721"/>
  <w15:chartTrackingRefBased/>
  <w15:docId w15:val="{2F98FAE8-9096-4F13-B767-F38A5D079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F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36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0173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E1F35"/>
    <w:rPr>
      <w:rFonts w:asciiTheme="majorHAnsi" w:eastAsiaTheme="majorEastAsia" w:hAnsiTheme="majorHAnsi" w:cstheme="majorBidi"/>
      <w:b/>
      <w:color w:val="2F5496" w:themeColor="accent1" w:themeShade="BF"/>
      <w:sz w:val="36"/>
      <w:szCs w:val="32"/>
    </w:rPr>
  </w:style>
  <w:style w:type="paragraph" w:styleId="NormalWeb">
    <w:name w:val="Normal (Web)"/>
    <w:basedOn w:val="Normal"/>
    <w:uiPriority w:val="99"/>
    <w:unhideWhenUsed/>
    <w:rsid w:val="00CE1F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26" Type="http://schemas.openxmlformats.org/officeDocument/2006/relationships/package" Target="embeddings/Microsoft_PowerPoint_Slide10.sldx"/><Relationship Id="rId3" Type="http://schemas.openxmlformats.org/officeDocument/2006/relationships/webSettings" Target="webSettings.xml"/><Relationship Id="rId21" Type="http://schemas.openxmlformats.org/officeDocument/2006/relationships/image" Target="media/image9.emf"/><Relationship Id="rId34" Type="http://schemas.openxmlformats.org/officeDocument/2006/relationships/package" Target="embeddings/Microsoft_PowerPoint_Slide14.sldx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5" Type="http://schemas.openxmlformats.org/officeDocument/2006/relationships/image" Target="media/image11.emf"/><Relationship Id="rId33" Type="http://schemas.openxmlformats.org/officeDocument/2006/relationships/image" Target="media/image15.emf"/><Relationship Id="rId2" Type="http://schemas.openxmlformats.org/officeDocument/2006/relationships/settings" Target="setting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29" Type="http://schemas.openxmlformats.org/officeDocument/2006/relationships/image" Target="media/image13.emf"/><Relationship Id="rId1" Type="http://schemas.openxmlformats.org/officeDocument/2006/relationships/styles" Target="styles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package" Target="embeddings/Microsoft_PowerPoint_Slide9.sldx"/><Relationship Id="rId32" Type="http://schemas.openxmlformats.org/officeDocument/2006/relationships/package" Target="embeddings/Microsoft_PowerPoint_Slide13.sldx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28" Type="http://schemas.openxmlformats.org/officeDocument/2006/relationships/package" Target="embeddings/Microsoft_PowerPoint_Slide11.sldx"/><Relationship Id="rId36" Type="http://schemas.openxmlformats.org/officeDocument/2006/relationships/theme" Target="theme/theme1.xml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31" Type="http://schemas.openxmlformats.org/officeDocument/2006/relationships/image" Target="media/image14.emf"/><Relationship Id="rId4" Type="http://schemas.openxmlformats.org/officeDocument/2006/relationships/hyperlink" Target="https://uowtsd-my.sharepoint.com/:v:/r/personal/2013495_student_uwtsd_ac_uk/Documents/final%20video.mp4?csf=1&amp;web=1&amp;e=ax1jOo" TargetMode="Externa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Relationship Id="rId27" Type="http://schemas.openxmlformats.org/officeDocument/2006/relationships/image" Target="media/image12.emf"/><Relationship Id="rId30" Type="http://schemas.openxmlformats.org/officeDocument/2006/relationships/package" Target="embeddings/Microsoft_PowerPoint_Slide12.sldx"/><Relationship Id="rId35" Type="http://schemas.openxmlformats.org/officeDocument/2006/relationships/fontTable" Target="fontTable.xml"/><Relationship Id="rId8" Type="http://schemas.openxmlformats.org/officeDocument/2006/relationships/package" Target="embeddings/Microsoft_PowerPoint_Slide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1115</Words>
  <Characters>6359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Sanches (2013495)</dc:creator>
  <cp:keywords/>
  <dc:description/>
  <cp:lastModifiedBy>Natalia Sanches (2013495)</cp:lastModifiedBy>
  <cp:revision>5</cp:revision>
  <dcterms:created xsi:type="dcterms:W3CDTF">2023-06-07T15:05:00Z</dcterms:created>
  <dcterms:modified xsi:type="dcterms:W3CDTF">2023-06-07T15:07:00Z</dcterms:modified>
</cp:coreProperties>
</file>