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3688E" w14:textId="2EE8F682" w:rsidR="001635F0" w:rsidRPr="001635F0" w:rsidRDefault="001635F0" w:rsidP="001635F0">
      <w:pPr>
        <w:spacing w:line="360" w:lineRule="auto"/>
        <w:jc w:val="both"/>
        <w:rPr>
          <w:b/>
          <w:bCs/>
          <w:sz w:val="32"/>
          <w:szCs w:val="32"/>
        </w:rPr>
      </w:pPr>
      <w:r w:rsidRPr="001635F0">
        <w:rPr>
          <w:b/>
          <w:bCs/>
          <w:noProof/>
          <w:sz w:val="32"/>
          <w:szCs w:val="32"/>
        </w:rPr>
        <w:drawing>
          <wp:anchor distT="0" distB="0" distL="114300" distR="114300" simplePos="0" relativeHeight="251658240" behindDoc="0" locked="0" layoutInCell="1" allowOverlap="1" wp14:anchorId="2FE30995" wp14:editId="5A6372CD">
            <wp:simplePos x="0" y="0"/>
            <wp:positionH relativeFrom="column">
              <wp:posOffset>-611944</wp:posOffset>
            </wp:positionH>
            <wp:positionV relativeFrom="paragraph">
              <wp:posOffset>-393895</wp:posOffset>
            </wp:positionV>
            <wp:extent cx="1028737" cy="513471"/>
            <wp:effectExtent l="0" t="0" r="0" b="1270"/>
            <wp:wrapNone/>
            <wp:docPr id="56722916"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28737" cy="513471"/>
                    </a:xfrm>
                    <a:prstGeom prst="rect">
                      <a:avLst/>
                    </a:prstGeom>
                    <a:noFill/>
                    <a:ln>
                      <a:noFill/>
                    </a:ln>
                  </pic:spPr>
                </pic:pic>
              </a:graphicData>
            </a:graphic>
          </wp:anchor>
        </w:drawing>
      </w:r>
    </w:p>
    <w:p w14:paraId="1BFED7BF" w14:textId="77777777" w:rsidR="001635F0" w:rsidRPr="001635F0" w:rsidRDefault="001635F0" w:rsidP="00E10BB7">
      <w:pPr>
        <w:spacing w:line="360" w:lineRule="auto"/>
        <w:jc w:val="center"/>
        <w:rPr>
          <w:b/>
          <w:bCs/>
          <w:sz w:val="32"/>
          <w:szCs w:val="32"/>
        </w:rPr>
      </w:pPr>
    </w:p>
    <w:p w14:paraId="1AA76ACB" w14:textId="02F9AEA0" w:rsidR="001635F0" w:rsidRPr="00655DDA" w:rsidRDefault="001635F0" w:rsidP="00E10BB7">
      <w:pPr>
        <w:spacing w:line="360" w:lineRule="auto"/>
        <w:jc w:val="center"/>
        <w:rPr>
          <w:rFonts w:ascii="Times New Roman" w:hAnsi="Times New Roman" w:cs="Times New Roman"/>
          <w:b/>
          <w:bCs/>
          <w:sz w:val="32"/>
          <w:szCs w:val="32"/>
        </w:rPr>
      </w:pPr>
      <w:r w:rsidRPr="00655DDA">
        <w:rPr>
          <w:rFonts w:ascii="Times New Roman" w:hAnsi="Times New Roman" w:cs="Times New Roman"/>
          <w:b/>
          <w:bCs/>
          <w:sz w:val="32"/>
          <w:szCs w:val="32"/>
        </w:rPr>
        <w:t>Assessment 2</w:t>
      </w:r>
    </w:p>
    <w:p w14:paraId="3FDC230F" w14:textId="3FACE8B2" w:rsidR="00E10BB7" w:rsidRPr="00655DDA" w:rsidRDefault="001635F0" w:rsidP="00E10BB7">
      <w:pPr>
        <w:spacing w:line="360" w:lineRule="auto"/>
        <w:jc w:val="center"/>
        <w:rPr>
          <w:rFonts w:ascii="Times New Roman" w:hAnsi="Times New Roman" w:cs="Times New Roman"/>
          <w:b/>
          <w:bCs/>
          <w:sz w:val="32"/>
          <w:szCs w:val="32"/>
        </w:rPr>
      </w:pPr>
      <w:r w:rsidRPr="00655DDA">
        <w:rPr>
          <w:rFonts w:ascii="Times New Roman" w:hAnsi="Times New Roman" w:cs="Times New Roman"/>
          <w:b/>
          <w:bCs/>
          <w:sz w:val="32"/>
          <w:szCs w:val="32"/>
        </w:rPr>
        <w:t>Essay</w:t>
      </w:r>
      <w:r w:rsidR="00E10BB7" w:rsidRPr="00655DDA">
        <w:rPr>
          <w:rFonts w:ascii="Times New Roman" w:hAnsi="Times New Roman" w:cs="Times New Roman"/>
          <w:b/>
          <w:bCs/>
          <w:sz w:val="32"/>
          <w:szCs w:val="32"/>
        </w:rPr>
        <w:t>: Leadership and Management Theory and Practice</w:t>
      </w:r>
    </w:p>
    <w:p w14:paraId="3F86537A" w14:textId="7B39C2DF" w:rsidR="001635F0" w:rsidRPr="001635F0" w:rsidRDefault="001635F0" w:rsidP="001635F0">
      <w:pPr>
        <w:spacing w:line="360" w:lineRule="auto"/>
        <w:jc w:val="both"/>
        <w:rPr>
          <w:b/>
          <w:bCs/>
          <w:sz w:val="32"/>
          <w:szCs w:val="32"/>
        </w:rPr>
      </w:pPr>
    </w:p>
    <w:p w14:paraId="23B8AE43" w14:textId="77777777" w:rsidR="001635F0" w:rsidRPr="001635F0" w:rsidRDefault="001635F0" w:rsidP="001635F0">
      <w:pPr>
        <w:spacing w:line="360" w:lineRule="auto"/>
        <w:jc w:val="both"/>
        <w:rPr>
          <w:b/>
          <w:bCs/>
          <w:sz w:val="32"/>
          <w:szCs w:val="32"/>
        </w:rPr>
      </w:pPr>
    </w:p>
    <w:p w14:paraId="7F0202DF" w14:textId="77777777" w:rsidR="001635F0" w:rsidRPr="001635F0" w:rsidRDefault="001635F0" w:rsidP="001635F0">
      <w:pPr>
        <w:spacing w:line="360" w:lineRule="auto"/>
        <w:jc w:val="both"/>
        <w:rPr>
          <w:b/>
          <w:bCs/>
          <w:sz w:val="32"/>
          <w:szCs w:val="32"/>
        </w:rPr>
      </w:pPr>
    </w:p>
    <w:p w14:paraId="0B35309B" w14:textId="77777777" w:rsidR="001635F0" w:rsidRPr="001635F0" w:rsidRDefault="001635F0" w:rsidP="001635F0">
      <w:pPr>
        <w:spacing w:line="360" w:lineRule="auto"/>
        <w:jc w:val="both"/>
        <w:rPr>
          <w:b/>
          <w:bCs/>
          <w:sz w:val="32"/>
          <w:szCs w:val="32"/>
        </w:rPr>
      </w:pPr>
    </w:p>
    <w:p w14:paraId="12966D13" w14:textId="6CC90A4A" w:rsidR="001635F0" w:rsidRPr="00655DDA" w:rsidRDefault="001635F0" w:rsidP="001635F0">
      <w:pPr>
        <w:spacing w:line="360" w:lineRule="auto"/>
        <w:jc w:val="both"/>
        <w:rPr>
          <w:rFonts w:ascii="Times New Roman" w:hAnsi="Times New Roman" w:cs="Times New Roman"/>
          <w:b/>
          <w:bCs/>
        </w:rPr>
      </w:pPr>
      <w:r w:rsidRPr="00655DDA">
        <w:rPr>
          <w:rFonts w:ascii="Times New Roman" w:hAnsi="Times New Roman" w:cs="Times New Roman"/>
          <w:b/>
          <w:bCs/>
        </w:rPr>
        <w:t>Name: Valentin Masala</w:t>
      </w:r>
    </w:p>
    <w:p w14:paraId="2FE31F4F" w14:textId="778689EB" w:rsidR="001635F0" w:rsidRPr="00655DDA" w:rsidRDefault="001635F0" w:rsidP="001635F0">
      <w:pPr>
        <w:spacing w:line="360" w:lineRule="auto"/>
        <w:jc w:val="both"/>
        <w:rPr>
          <w:rFonts w:ascii="Times New Roman" w:hAnsi="Times New Roman" w:cs="Times New Roman"/>
          <w:b/>
          <w:bCs/>
        </w:rPr>
      </w:pPr>
      <w:r w:rsidRPr="00655DDA">
        <w:rPr>
          <w:rFonts w:ascii="Times New Roman" w:hAnsi="Times New Roman" w:cs="Times New Roman"/>
          <w:b/>
          <w:bCs/>
        </w:rPr>
        <w:t xml:space="preserve">Student ID: </w:t>
      </w:r>
      <w:r w:rsidR="00E7434A" w:rsidRPr="00655DDA">
        <w:rPr>
          <w:rFonts w:ascii="Times New Roman" w:hAnsi="Times New Roman" w:cs="Times New Roman"/>
          <w:b/>
          <w:bCs/>
        </w:rPr>
        <w:t>22</w:t>
      </w:r>
      <w:r w:rsidR="00250382" w:rsidRPr="00655DDA">
        <w:rPr>
          <w:rFonts w:ascii="Times New Roman" w:hAnsi="Times New Roman" w:cs="Times New Roman"/>
          <w:b/>
          <w:bCs/>
        </w:rPr>
        <w:t>36548</w:t>
      </w:r>
    </w:p>
    <w:p w14:paraId="3734F663" w14:textId="77777777" w:rsidR="001635F0" w:rsidRPr="00655DDA" w:rsidRDefault="001635F0" w:rsidP="001635F0">
      <w:pPr>
        <w:spacing w:line="360" w:lineRule="auto"/>
        <w:jc w:val="both"/>
        <w:rPr>
          <w:rFonts w:ascii="Times New Roman" w:hAnsi="Times New Roman" w:cs="Times New Roman"/>
          <w:b/>
          <w:bCs/>
        </w:rPr>
      </w:pPr>
      <w:r w:rsidRPr="00655DDA">
        <w:rPr>
          <w:rFonts w:ascii="Times New Roman" w:hAnsi="Times New Roman" w:cs="Times New Roman"/>
          <w:b/>
          <w:bCs/>
        </w:rPr>
        <w:t>Module code: LCBB6022</w:t>
      </w:r>
    </w:p>
    <w:p w14:paraId="05DD01E5" w14:textId="77777777" w:rsidR="001635F0" w:rsidRPr="00655DDA" w:rsidRDefault="001635F0" w:rsidP="001635F0">
      <w:pPr>
        <w:spacing w:line="360" w:lineRule="auto"/>
        <w:jc w:val="both"/>
        <w:rPr>
          <w:rFonts w:ascii="Times New Roman" w:hAnsi="Times New Roman" w:cs="Times New Roman"/>
          <w:b/>
          <w:bCs/>
        </w:rPr>
      </w:pPr>
      <w:r w:rsidRPr="00655DDA">
        <w:rPr>
          <w:rFonts w:ascii="Times New Roman" w:hAnsi="Times New Roman" w:cs="Times New Roman"/>
          <w:b/>
          <w:bCs/>
        </w:rPr>
        <w:t>Module name: Leadership and Management Theory and Practice</w:t>
      </w:r>
    </w:p>
    <w:p w14:paraId="0A9E5E13" w14:textId="77777777" w:rsidR="001635F0" w:rsidRPr="00655DDA" w:rsidRDefault="001635F0" w:rsidP="001635F0">
      <w:pPr>
        <w:spacing w:line="360" w:lineRule="auto"/>
        <w:jc w:val="both"/>
        <w:rPr>
          <w:rFonts w:ascii="Times New Roman" w:hAnsi="Times New Roman" w:cs="Times New Roman"/>
          <w:b/>
          <w:bCs/>
        </w:rPr>
      </w:pPr>
      <w:r w:rsidRPr="00655DDA">
        <w:rPr>
          <w:rFonts w:ascii="Times New Roman" w:hAnsi="Times New Roman" w:cs="Times New Roman"/>
          <w:b/>
          <w:bCs/>
        </w:rPr>
        <w:t>Lecturer: Piyumika Kithulgoda Gamage</w:t>
      </w:r>
    </w:p>
    <w:p w14:paraId="0592AC8C" w14:textId="77777777" w:rsidR="007B1BDD" w:rsidRDefault="007B1BDD" w:rsidP="001635F0">
      <w:pPr>
        <w:spacing w:line="360" w:lineRule="auto"/>
        <w:jc w:val="both"/>
        <w:rPr>
          <w:b/>
          <w:bCs/>
          <w:sz w:val="28"/>
          <w:szCs w:val="28"/>
        </w:rPr>
      </w:pPr>
    </w:p>
    <w:p w14:paraId="75C47A97" w14:textId="77777777" w:rsidR="007B1BDD" w:rsidRDefault="007B1BDD" w:rsidP="001635F0">
      <w:pPr>
        <w:spacing w:line="360" w:lineRule="auto"/>
        <w:jc w:val="both"/>
        <w:rPr>
          <w:b/>
          <w:bCs/>
          <w:sz w:val="28"/>
          <w:szCs w:val="28"/>
        </w:rPr>
      </w:pPr>
    </w:p>
    <w:p w14:paraId="4925DBAF" w14:textId="77777777" w:rsidR="007B1BDD" w:rsidRPr="00E10BB7" w:rsidRDefault="007B1BDD" w:rsidP="001635F0">
      <w:pPr>
        <w:spacing w:line="360" w:lineRule="auto"/>
        <w:jc w:val="both"/>
        <w:rPr>
          <w:b/>
          <w:bCs/>
          <w:sz w:val="28"/>
          <w:szCs w:val="28"/>
        </w:rPr>
      </w:pPr>
    </w:p>
    <w:p w14:paraId="019A6121" w14:textId="77777777" w:rsidR="001635F0" w:rsidRDefault="001635F0" w:rsidP="0098358D">
      <w:pPr>
        <w:spacing w:line="360" w:lineRule="auto"/>
        <w:jc w:val="both"/>
        <w:rPr>
          <w:b/>
          <w:bCs/>
          <w:sz w:val="32"/>
          <w:szCs w:val="32"/>
        </w:rPr>
      </w:pPr>
    </w:p>
    <w:p w14:paraId="28F5AB1F" w14:textId="77777777" w:rsidR="001635F0" w:rsidRDefault="001635F0" w:rsidP="0098358D">
      <w:pPr>
        <w:spacing w:line="360" w:lineRule="auto"/>
        <w:jc w:val="both"/>
        <w:rPr>
          <w:b/>
          <w:bCs/>
          <w:sz w:val="32"/>
          <w:szCs w:val="32"/>
        </w:rPr>
      </w:pPr>
    </w:p>
    <w:p w14:paraId="15BB516C" w14:textId="77777777" w:rsidR="001635F0" w:rsidRDefault="001635F0" w:rsidP="0098358D">
      <w:pPr>
        <w:spacing w:line="360" w:lineRule="auto"/>
        <w:jc w:val="both"/>
        <w:rPr>
          <w:b/>
          <w:bCs/>
          <w:sz w:val="32"/>
          <w:szCs w:val="32"/>
        </w:rPr>
      </w:pPr>
    </w:p>
    <w:p w14:paraId="095DBCAC" w14:textId="77777777" w:rsidR="0011429A" w:rsidRDefault="007B1BDD" w:rsidP="001635F0">
      <w:pPr>
        <w:spacing w:line="360" w:lineRule="auto"/>
        <w:jc w:val="both"/>
        <w:rPr>
          <w:b/>
          <w:bCs/>
          <w:sz w:val="32"/>
          <w:szCs w:val="32"/>
        </w:rPr>
      </w:pPr>
      <w:r>
        <w:rPr>
          <w:b/>
          <w:bCs/>
          <w:sz w:val="32"/>
          <w:szCs w:val="32"/>
        </w:rPr>
        <w:t xml:space="preserve">                             </w:t>
      </w:r>
    </w:p>
    <w:p w14:paraId="038E5D20" w14:textId="77777777" w:rsidR="0011429A" w:rsidRDefault="0011429A" w:rsidP="001635F0">
      <w:pPr>
        <w:spacing w:line="360" w:lineRule="auto"/>
        <w:jc w:val="both"/>
        <w:rPr>
          <w:b/>
          <w:bCs/>
          <w:sz w:val="32"/>
          <w:szCs w:val="32"/>
        </w:rPr>
      </w:pPr>
    </w:p>
    <w:p w14:paraId="4977635A" w14:textId="273B8D26" w:rsidR="001635F0" w:rsidRDefault="0011429A" w:rsidP="001635F0">
      <w:pPr>
        <w:spacing w:line="360" w:lineRule="auto"/>
        <w:jc w:val="both"/>
        <w:rPr>
          <w:b/>
          <w:bCs/>
          <w:sz w:val="32"/>
          <w:szCs w:val="32"/>
        </w:rPr>
      </w:pPr>
      <w:r>
        <w:rPr>
          <w:b/>
          <w:bCs/>
          <w:sz w:val="32"/>
          <w:szCs w:val="32"/>
        </w:rPr>
        <w:t xml:space="preserve">                                     </w:t>
      </w:r>
      <w:r w:rsidR="007B1BDD">
        <w:rPr>
          <w:b/>
          <w:bCs/>
          <w:sz w:val="32"/>
          <w:szCs w:val="32"/>
        </w:rPr>
        <w:t xml:space="preserve">          </w:t>
      </w:r>
      <w:r w:rsidR="001635F0">
        <w:rPr>
          <w:b/>
          <w:bCs/>
          <w:sz w:val="32"/>
          <w:szCs w:val="32"/>
        </w:rPr>
        <w:t xml:space="preserve">Table of </w:t>
      </w:r>
      <w:r w:rsidR="001635F0" w:rsidRPr="001635F0">
        <w:rPr>
          <w:b/>
          <w:bCs/>
          <w:sz w:val="32"/>
          <w:szCs w:val="32"/>
        </w:rPr>
        <w:t>Contents</w:t>
      </w:r>
    </w:p>
    <w:p w14:paraId="4C884A91" w14:textId="77777777" w:rsidR="007B1BDD" w:rsidRDefault="007B1BDD" w:rsidP="001635F0">
      <w:pPr>
        <w:spacing w:line="360" w:lineRule="auto"/>
        <w:jc w:val="both"/>
        <w:rPr>
          <w:b/>
          <w:bCs/>
          <w:sz w:val="32"/>
          <w:szCs w:val="32"/>
        </w:rPr>
      </w:pPr>
    </w:p>
    <w:p w14:paraId="73D238FE" w14:textId="77777777" w:rsidR="007B1BDD" w:rsidRDefault="007B1BDD" w:rsidP="001635F0">
      <w:pPr>
        <w:spacing w:line="360" w:lineRule="auto"/>
        <w:jc w:val="both"/>
        <w:rPr>
          <w:b/>
          <w:bCs/>
          <w:sz w:val="32"/>
          <w:szCs w:val="32"/>
        </w:rPr>
      </w:pPr>
    </w:p>
    <w:p w14:paraId="7D075B57" w14:textId="77777777" w:rsidR="007B1BDD" w:rsidRPr="001635F0" w:rsidRDefault="007B1BDD" w:rsidP="001635F0">
      <w:pPr>
        <w:spacing w:line="360" w:lineRule="auto"/>
        <w:jc w:val="both"/>
        <w:rPr>
          <w:b/>
          <w:bCs/>
          <w:sz w:val="32"/>
          <w:szCs w:val="32"/>
        </w:rPr>
      </w:pPr>
    </w:p>
    <w:p w14:paraId="042B4273" w14:textId="0ACC22FD" w:rsidR="001635F0" w:rsidRPr="001635F0" w:rsidRDefault="001635F0" w:rsidP="001635F0">
      <w:pPr>
        <w:spacing w:line="360" w:lineRule="auto"/>
        <w:jc w:val="both"/>
        <w:rPr>
          <w:sz w:val="32"/>
          <w:szCs w:val="32"/>
        </w:rPr>
      </w:pPr>
      <w:r w:rsidRPr="001635F0">
        <w:rPr>
          <w:sz w:val="32"/>
          <w:szCs w:val="32"/>
        </w:rPr>
        <w:t>1.</w:t>
      </w:r>
      <w:r w:rsidRPr="001635F0">
        <w:rPr>
          <w:sz w:val="32"/>
          <w:szCs w:val="32"/>
        </w:rPr>
        <w:tab/>
        <w:t>Introduction</w:t>
      </w:r>
      <w:r w:rsidR="007B1BDD">
        <w:rPr>
          <w:sz w:val="32"/>
          <w:szCs w:val="32"/>
        </w:rPr>
        <w:t>…………………………………………………………</w:t>
      </w:r>
      <w:r w:rsidRPr="001635F0">
        <w:rPr>
          <w:sz w:val="32"/>
          <w:szCs w:val="32"/>
        </w:rPr>
        <w:tab/>
        <w:t>3</w:t>
      </w:r>
    </w:p>
    <w:p w14:paraId="0AA0E596" w14:textId="2FE111C5" w:rsidR="001635F0" w:rsidRPr="001635F0" w:rsidRDefault="001635F0" w:rsidP="001635F0">
      <w:pPr>
        <w:spacing w:line="360" w:lineRule="auto"/>
        <w:jc w:val="both"/>
        <w:rPr>
          <w:sz w:val="32"/>
          <w:szCs w:val="32"/>
        </w:rPr>
      </w:pPr>
      <w:r w:rsidRPr="001635F0">
        <w:rPr>
          <w:sz w:val="32"/>
          <w:szCs w:val="32"/>
        </w:rPr>
        <w:t>2.</w:t>
      </w:r>
      <w:r w:rsidRPr="001635F0">
        <w:rPr>
          <w:sz w:val="32"/>
          <w:szCs w:val="32"/>
        </w:rPr>
        <w:tab/>
      </w:r>
      <w:r w:rsidR="0023074D">
        <w:rPr>
          <w:sz w:val="32"/>
          <w:szCs w:val="32"/>
        </w:rPr>
        <w:t>Main Body</w:t>
      </w:r>
      <w:r w:rsidR="00A35886">
        <w:rPr>
          <w:sz w:val="32"/>
          <w:szCs w:val="32"/>
        </w:rPr>
        <w:t>………………</w:t>
      </w:r>
      <w:r w:rsidR="00833A1A">
        <w:rPr>
          <w:sz w:val="32"/>
          <w:szCs w:val="32"/>
        </w:rPr>
        <w:t>………………………………………….</w:t>
      </w:r>
      <w:r w:rsidRPr="001635F0">
        <w:rPr>
          <w:sz w:val="32"/>
          <w:szCs w:val="32"/>
        </w:rPr>
        <w:tab/>
        <w:t>3</w:t>
      </w:r>
    </w:p>
    <w:p w14:paraId="59945A9F" w14:textId="76CE1B18" w:rsidR="001635F0" w:rsidRPr="001635F0" w:rsidRDefault="001635F0" w:rsidP="001635F0">
      <w:pPr>
        <w:spacing w:line="360" w:lineRule="auto"/>
        <w:jc w:val="both"/>
        <w:rPr>
          <w:sz w:val="32"/>
          <w:szCs w:val="32"/>
        </w:rPr>
      </w:pPr>
      <w:r w:rsidRPr="001635F0">
        <w:rPr>
          <w:sz w:val="32"/>
          <w:szCs w:val="32"/>
        </w:rPr>
        <w:t>3.</w:t>
      </w:r>
      <w:r w:rsidRPr="001635F0">
        <w:rPr>
          <w:sz w:val="32"/>
          <w:szCs w:val="32"/>
        </w:rPr>
        <w:tab/>
      </w:r>
      <w:r w:rsidR="00A35886">
        <w:rPr>
          <w:sz w:val="32"/>
          <w:szCs w:val="32"/>
        </w:rPr>
        <w:t>Conclusion…………………………………………….</w:t>
      </w:r>
      <w:r w:rsidR="00833A1A">
        <w:rPr>
          <w:sz w:val="32"/>
          <w:szCs w:val="32"/>
        </w:rPr>
        <w:t>………….</w:t>
      </w:r>
      <w:r w:rsidRPr="001635F0">
        <w:rPr>
          <w:sz w:val="32"/>
          <w:szCs w:val="32"/>
        </w:rPr>
        <w:tab/>
      </w:r>
      <w:r w:rsidR="0052103E">
        <w:rPr>
          <w:sz w:val="32"/>
          <w:szCs w:val="32"/>
        </w:rPr>
        <w:t>7</w:t>
      </w:r>
    </w:p>
    <w:p w14:paraId="2B656945" w14:textId="7B67730D" w:rsidR="001635F0" w:rsidRPr="001635F0" w:rsidRDefault="001635F0" w:rsidP="001635F0">
      <w:pPr>
        <w:spacing w:line="360" w:lineRule="auto"/>
        <w:jc w:val="both"/>
        <w:rPr>
          <w:sz w:val="32"/>
          <w:szCs w:val="32"/>
        </w:rPr>
      </w:pPr>
      <w:r w:rsidRPr="001635F0">
        <w:rPr>
          <w:sz w:val="32"/>
          <w:szCs w:val="32"/>
        </w:rPr>
        <w:t>4.</w:t>
      </w:r>
      <w:r w:rsidRPr="001635F0">
        <w:rPr>
          <w:sz w:val="32"/>
          <w:szCs w:val="32"/>
        </w:rPr>
        <w:tab/>
      </w:r>
      <w:r w:rsidR="00A35886">
        <w:rPr>
          <w:sz w:val="32"/>
          <w:szCs w:val="32"/>
        </w:rPr>
        <w:t>References</w:t>
      </w:r>
      <w:r w:rsidR="006A6F43">
        <w:rPr>
          <w:sz w:val="32"/>
          <w:szCs w:val="32"/>
        </w:rPr>
        <w:t>………………………………</w:t>
      </w:r>
      <w:r w:rsidR="001905E7">
        <w:rPr>
          <w:sz w:val="32"/>
          <w:szCs w:val="32"/>
        </w:rPr>
        <w:t>……..</w:t>
      </w:r>
      <w:r w:rsidR="00833A1A">
        <w:rPr>
          <w:sz w:val="32"/>
          <w:szCs w:val="32"/>
        </w:rPr>
        <w:t>…………………</w:t>
      </w:r>
      <w:r w:rsidRPr="001635F0">
        <w:rPr>
          <w:sz w:val="32"/>
          <w:szCs w:val="32"/>
        </w:rPr>
        <w:tab/>
      </w:r>
      <w:r w:rsidR="0052103E">
        <w:rPr>
          <w:sz w:val="32"/>
          <w:szCs w:val="32"/>
        </w:rPr>
        <w:t>9</w:t>
      </w:r>
    </w:p>
    <w:p w14:paraId="6C8437EF" w14:textId="641D9C28" w:rsidR="001635F0" w:rsidRPr="001635F0" w:rsidRDefault="001635F0" w:rsidP="001635F0">
      <w:pPr>
        <w:spacing w:line="360" w:lineRule="auto"/>
        <w:jc w:val="both"/>
        <w:rPr>
          <w:sz w:val="32"/>
          <w:szCs w:val="32"/>
        </w:rPr>
      </w:pPr>
    </w:p>
    <w:p w14:paraId="2762AAAF" w14:textId="0537CCF1" w:rsidR="001635F0" w:rsidRPr="001635F0" w:rsidRDefault="001635F0" w:rsidP="001635F0">
      <w:pPr>
        <w:spacing w:line="360" w:lineRule="auto"/>
        <w:jc w:val="both"/>
        <w:rPr>
          <w:sz w:val="32"/>
          <w:szCs w:val="32"/>
        </w:rPr>
      </w:pPr>
    </w:p>
    <w:p w14:paraId="0F3AD3EB" w14:textId="27B8A3A7" w:rsidR="001635F0" w:rsidRPr="001635F0" w:rsidRDefault="001635F0" w:rsidP="001635F0">
      <w:pPr>
        <w:spacing w:line="360" w:lineRule="auto"/>
        <w:jc w:val="both"/>
        <w:rPr>
          <w:sz w:val="32"/>
          <w:szCs w:val="32"/>
        </w:rPr>
      </w:pPr>
    </w:p>
    <w:p w14:paraId="06FDD735" w14:textId="77777777" w:rsidR="001635F0" w:rsidRDefault="001635F0" w:rsidP="0098358D">
      <w:pPr>
        <w:spacing w:line="360" w:lineRule="auto"/>
        <w:jc w:val="both"/>
        <w:rPr>
          <w:b/>
          <w:bCs/>
          <w:sz w:val="32"/>
          <w:szCs w:val="32"/>
        </w:rPr>
      </w:pPr>
    </w:p>
    <w:p w14:paraId="488166B2" w14:textId="77777777" w:rsidR="001635F0" w:rsidRDefault="001635F0" w:rsidP="0098358D">
      <w:pPr>
        <w:spacing w:line="360" w:lineRule="auto"/>
        <w:jc w:val="both"/>
        <w:rPr>
          <w:b/>
          <w:bCs/>
          <w:sz w:val="32"/>
          <w:szCs w:val="32"/>
        </w:rPr>
      </w:pPr>
    </w:p>
    <w:p w14:paraId="68B3CE99" w14:textId="77777777" w:rsidR="001635F0" w:rsidRDefault="001635F0" w:rsidP="0098358D">
      <w:pPr>
        <w:spacing w:line="360" w:lineRule="auto"/>
        <w:jc w:val="both"/>
        <w:rPr>
          <w:b/>
          <w:bCs/>
          <w:sz w:val="32"/>
          <w:szCs w:val="32"/>
        </w:rPr>
      </w:pPr>
    </w:p>
    <w:p w14:paraId="716C95EA" w14:textId="77777777" w:rsidR="001635F0" w:rsidRDefault="001635F0" w:rsidP="0098358D">
      <w:pPr>
        <w:spacing w:line="360" w:lineRule="auto"/>
        <w:jc w:val="both"/>
        <w:rPr>
          <w:b/>
          <w:bCs/>
          <w:sz w:val="32"/>
          <w:szCs w:val="32"/>
        </w:rPr>
      </w:pPr>
    </w:p>
    <w:p w14:paraId="0033A04D" w14:textId="77777777" w:rsidR="001635F0" w:rsidRDefault="001635F0" w:rsidP="0098358D">
      <w:pPr>
        <w:spacing w:line="360" w:lineRule="auto"/>
        <w:jc w:val="both"/>
        <w:rPr>
          <w:b/>
          <w:bCs/>
          <w:sz w:val="32"/>
          <w:szCs w:val="32"/>
        </w:rPr>
      </w:pPr>
    </w:p>
    <w:p w14:paraId="31245C24" w14:textId="77777777" w:rsidR="001635F0" w:rsidRDefault="001635F0" w:rsidP="0098358D">
      <w:pPr>
        <w:spacing w:line="360" w:lineRule="auto"/>
        <w:jc w:val="both"/>
        <w:rPr>
          <w:b/>
          <w:bCs/>
          <w:sz w:val="32"/>
          <w:szCs w:val="32"/>
        </w:rPr>
      </w:pPr>
    </w:p>
    <w:p w14:paraId="7242F6CD" w14:textId="4E2F4884" w:rsidR="0098358D" w:rsidRPr="00250382" w:rsidRDefault="0098358D" w:rsidP="0098358D">
      <w:pPr>
        <w:spacing w:line="360" w:lineRule="auto"/>
        <w:jc w:val="both"/>
        <w:rPr>
          <w:rFonts w:ascii="Times New Roman" w:hAnsi="Times New Roman" w:cs="Times New Roman"/>
          <w:b/>
          <w:bCs/>
          <w:sz w:val="24"/>
          <w:szCs w:val="24"/>
        </w:rPr>
      </w:pPr>
      <w:r w:rsidRPr="00250382">
        <w:rPr>
          <w:rFonts w:ascii="Times New Roman" w:hAnsi="Times New Roman" w:cs="Times New Roman"/>
          <w:b/>
          <w:bCs/>
          <w:sz w:val="24"/>
          <w:szCs w:val="24"/>
        </w:rPr>
        <w:t>Introduction</w:t>
      </w:r>
    </w:p>
    <w:p w14:paraId="2ACAD8F4" w14:textId="77DF7E21"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lastRenderedPageBreak/>
        <w:t xml:space="preserve">In its most basic form, management is the process of coordinating and directing individuals inside an organisation </w:t>
      </w:r>
      <w:r w:rsidR="00BD5339" w:rsidRPr="00250382">
        <w:rPr>
          <w:rFonts w:ascii="Times New Roman" w:hAnsi="Times New Roman" w:cs="Times New Roman"/>
          <w:sz w:val="24"/>
          <w:szCs w:val="24"/>
        </w:rPr>
        <w:t>to</w:t>
      </w:r>
      <w:r w:rsidRPr="00250382">
        <w:rPr>
          <w:rFonts w:ascii="Times New Roman" w:hAnsi="Times New Roman" w:cs="Times New Roman"/>
          <w:sz w:val="24"/>
          <w:szCs w:val="24"/>
        </w:rPr>
        <w:t xml:space="preserve"> achieve its objectives. It is beneficial to both young firms and large enterprises in terms of maintaining their competitive edge and making sound choices regarding their future course of action (Bello, 2025...). According to Robbins, Coulter, and Randel (2021), the classic functions of Fayol, which include planning, organising, leading, and controlling, continue to have an impact on the managers' work today. People, motivation, and connections are equally as important as systems and procedures, according to the notions that emerged from the Human Relations Movement and the Hawthorne Studies over the course of time (Gill, 2011 in reference).</w:t>
      </w:r>
    </w:p>
    <w:p w14:paraId="43C50628" w14:textId="2013D383" w:rsidR="00914D6A"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It is generally accepted in contemporary management theory that there is no one "perfect" way to lead. According to Yukl and Gardner's research from 2020, managers should instead modify their approach in accordance with any changes that occur both within and outside of the business. The organisations of today are confronted with a continuous cycle of change, the introduction of new technologies, different teams, and the pressure to improve (Thompson, 2022). According to Robbins and Judge (2019), managers require effective control systems </w:t>
      </w:r>
      <w:r w:rsidR="00E14597" w:rsidRPr="00250382">
        <w:rPr>
          <w:rFonts w:ascii="Times New Roman" w:hAnsi="Times New Roman" w:cs="Times New Roman"/>
          <w:sz w:val="24"/>
          <w:szCs w:val="24"/>
        </w:rPr>
        <w:t>to</w:t>
      </w:r>
      <w:r w:rsidRPr="00250382">
        <w:rPr>
          <w:rFonts w:ascii="Times New Roman" w:hAnsi="Times New Roman" w:cs="Times New Roman"/>
          <w:sz w:val="24"/>
          <w:szCs w:val="24"/>
        </w:rPr>
        <w:t xml:space="preserve"> maintain the stability of the organisation while also ensuring that people, profits, and sustainability are all taken into consideration. In addition, Raghav and P. (2024) state that </w:t>
      </w:r>
      <w:r w:rsidR="00E14597" w:rsidRPr="00250382">
        <w:rPr>
          <w:rFonts w:ascii="Times New Roman" w:hAnsi="Times New Roman" w:cs="Times New Roman"/>
          <w:sz w:val="24"/>
          <w:szCs w:val="24"/>
        </w:rPr>
        <w:t>for</w:t>
      </w:r>
      <w:r w:rsidRPr="00250382">
        <w:rPr>
          <w:rFonts w:ascii="Times New Roman" w:hAnsi="Times New Roman" w:cs="Times New Roman"/>
          <w:sz w:val="24"/>
          <w:szCs w:val="24"/>
        </w:rPr>
        <w:t xml:space="preserve"> them to effectively communicate and cultivate positive relationships in different workplaces, they require cultural and emotional intelligence.</w:t>
      </w:r>
    </w:p>
    <w:p w14:paraId="718F7E9A" w14:textId="77777777" w:rsidR="00E51A0B" w:rsidRPr="00250382" w:rsidRDefault="00E51A0B" w:rsidP="00E51A0B">
      <w:pPr>
        <w:spacing w:line="360" w:lineRule="auto"/>
        <w:jc w:val="both"/>
        <w:rPr>
          <w:rFonts w:ascii="Times New Roman" w:hAnsi="Times New Roman" w:cs="Times New Roman"/>
          <w:sz w:val="24"/>
          <w:szCs w:val="24"/>
        </w:rPr>
      </w:pPr>
    </w:p>
    <w:p w14:paraId="6C4A0A41" w14:textId="1A9F0E34" w:rsidR="00914D6A" w:rsidRPr="00250382" w:rsidRDefault="00914D6A" w:rsidP="0098358D">
      <w:pPr>
        <w:spacing w:line="360" w:lineRule="auto"/>
        <w:jc w:val="both"/>
        <w:rPr>
          <w:rFonts w:ascii="Times New Roman" w:hAnsi="Times New Roman" w:cs="Times New Roman"/>
          <w:b/>
          <w:bCs/>
          <w:sz w:val="24"/>
          <w:szCs w:val="24"/>
        </w:rPr>
      </w:pPr>
      <w:r w:rsidRPr="00250382">
        <w:rPr>
          <w:rFonts w:ascii="Times New Roman" w:hAnsi="Times New Roman" w:cs="Times New Roman"/>
          <w:b/>
          <w:bCs/>
          <w:sz w:val="24"/>
          <w:szCs w:val="24"/>
        </w:rPr>
        <w:t>Main Body</w:t>
      </w:r>
    </w:p>
    <w:p w14:paraId="1ADBAC28" w14:textId="3EC427AE" w:rsidR="00914D6A" w:rsidRPr="00250382" w:rsidRDefault="00914D6A" w:rsidP="001635F0">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Control provides assurance that the actions of the organisation are in accordance with the strategic goals, and it addresses any deviations in performance. According to Yukl (2012), leadership theories such as Fiedler's Contingency Model highlight the need for management systems to be adapted to the specific circumstances of a given situation. This implies that there is no one control approach that </w:t>
      </w:r>
      <w:r w:rsidR="00F75228" w:rsidRPr="00250382">
        <w:rPr>
          <w:rFonts w:ascii="Times New Roman" w:hAnsi="Times New Roman" w:cs="Times New Roman"/>
          <w:sz w:val="24"/>
          <w:szCs w:val="24"/>
        </w:rPr>
        <w:t>is</w:t>
      </w:r>
      <w:r w:rsidRPr="00250382">
        <w:rPr>
          <w:rFonts w:ascii="Times New Roman" w:hAnsi="Times New Roman" w:cs="Times New Roman"/>
          <w:sz w:val="24"/>
          <w:szCs w:val="24"/>
        </w:rPr>
        <w:t xml:space="preserve"> the ideal.</w:t>
      </w:r>
    </w:p>
    <w:p w14:paraId="740668A1" w14:textId="4FD02C8E" w:rsidR="00914D6A" w:rsidRPr="00250382" w:rsidRDefault="006F1B82" w:rsidP="001635F0">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Also, a</w:t>
      </w:r>
      <w:r w:rsidR="00914D6A" w:rsidRPr="00250382">
        <w:rPr>
          <w:rFonts w:ascii="Times New Roman" w:hAnsi="Times New Roman" w:cs="Times New Roman"/>
          <w:sz w:val="24"/>
          <w:szCs w:val="24"/>
        </w:rPr>
        <w:t>ccording to the Situational Leadership Theory (SLT), leaders should vary the level of direction they provide to their followers dependent on the readiness of the followers. As Northouse (2015) explains, leaders should exercise directive control over younger teams and supporting leadership over more experienced teams. Based on the expectations of the staff and the level of difficulty of the activity, the Path-Goal Theory recommends that leaders select control behaviours that are either directive, supporting, or engaged (House, 1971).</w:t>
      </w:r>
    </w:p>
    <w:p w14:paraId="7BD9DE2D" w14:textId="01104E93" w:rsidR="003C5A21" w:rsidRPr="00250382" w:rsidRDefault="003C5A21" w:rsidP="001635F0">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lastRenderedPageBreak/>
        <w:t xml:space="preserve">These theoretical principles </w:t>
      </w:r>
      <w:r w:rsidR="005C6651" w:rsidRPr="00250382">
        <w:rPr>
          <w:rFonts w:ascii="Times New Roman" w:hAnsi="Times New Roman" w:cs="Times New Roman"/>
          <w:sz w:val="24"/>
          <w:szCs w:val="24"/>
        </w:rPr>
        <w:t>c</w:t>
      </w:r>
      <w:r w:rsidR="00F12FBB" w:rsidRPr="00250382">
        <w:rPr>
          <w:rFonts w:ascii="Times New Roman" w:hAnsi="Times New Roman" w:cs="Times New Roman"/>
          <w:sz w:val="24"/>
          <w:szCs w:val="24"/>
        </w:rPr>
        <w:t>a</w:t>
      </w:r>
      <w:r w:rsidR="005C6651" w:rsidRPr="00250382">
        <w:rPr>
          <w:rFonts w:ascii="Times New Roman" w:hAnsi="Times New Roman" w:cs="Times New Roman"/>
          <w:sz w:val="24"/>
          <w:szCs w:val="24"/>
        </w:rPr>
        <w:t>n be</w:t>
      </w:r>
      <w:r w:rsidRPr="00250382">
        <w:rPr>
          <w:rFonts w:ascii="Times New Roman" w:hAnsi="Times New Roman" w:cs="Times New Roman"/>
          <w:sz w:val="24"/>
          <w:szCs w:val="24"/>
        </w:rPr>
        <w:t xml:space="preserve"> exemplified by real world practice. In response to the COVID-19 pandemic, NHS administrators implemented very demanding, task-oriented control regimes, such as required PPE requirements, daily reporting dashboards and rigors processes </w:t>
      </w:r>
      <w:r w:rsidR="00F074FF" w:rsidRPr="00250382">
        <w:rPr>
          <w:rFonts w:ascii="Times New Roman" w:hAnsi="Times New Roman" w:cs="Times New Roman"/>
          <w:sz w:val="24"/>
          <w:szCs w:val="24"/>
        </w:rPr>
        <w:t>for</w:t>
      </w:r>
      <w:r w:rsidR="00D15DD5" w:rsidRPr="00250382">
        <w:rPr>
          <w:rFonts w:ascii="Times New Roman" w:hAnsi="Times New Roman" w:cs="Times New Roman"/>
          <w:sz w:val="24"/>
          <w:szCs w:val="24"/>
        </w:rPr>
        <w:t xml:space="preserve"> </w:t>
      </w:r>
      <w:r w:rsidR="000C68BB" w:rsidRPr="00250382">
        <w:rPr>
          <w:rFonts w:ascii="Times New Roman" w:hAnsi="Times New Roman" w:cs="Times New Roman"/>
          <w:sz w:val="24"/>
          <w:szCs w:val="24"/>
        </w:rPr>
        <w:t xml:space="preserve">the </w:t>
      </w:r>
      <w:r w:rsidR="00F074FF" w:rsidRPr="00250382">
        <w:rPr>
          <w:rFonts w:ascii="Times New Roman" w:hAnsi="Times New Roman" w:cs="Times New Roman"/>
          <w:sz w:val="24"/>
          <w:szCs w:val="24"/>
        </w:rPr>
        <w:t>ward</w:t>
      </w:r>
      <w:r w:rsidRPr="00250382">
        <w:rPr>
          <w:rFonts w:ascii="Times New Roman" w:hAnsi="Times New Roman" w:cs="Times New Roman"/>
          <w:sz w:val="24"/>
          <w:szCs w:val="24"/>
        </w:rPr>
        <w:t xml:space="preserve"> access</w:t>
      </w:r>
      <w:r w:rsidR="0013530E" w:rsidRPr="00250382">
        <w:rPr>
          <w:rFonts w:ascii="Times New Roman" w:hAnsi="Times New Roman" w:cs="Times New Roman"/>
          <w:sz w:val="24"/>
          <w:szCs w:val="24"/>
        </w:rPr>
        <w:t xml:space="preserve"> (Vacek et al., 2023).</w:t>
      </w:r>
      <w:r w:rsidRPr="00250382">
        <w:rPr>
          <w:rFonts w:ascii="Times New Roman" w:hAnsi="Times New Roman" w:cs="Times New Roman"/>
          <w:sz w:val="24"/>
          <w:szCs w:val="24"/>
        </w:rPr>
        <w:t xml:space="preserve"> This corresponds to Fiedler’s idea that in very risky settings, leaders need to exercise tight, task-focused control to maintain safety and compliance (Yukl, 2012). </w:t>
      </w:r>
      <w:r w:rsidR="00914D6A" w:rsidRPr="00250382">
        <w:rPr>
          <w:rFonts w:ascii="Times New Roman" w:hAnsi="Times New Roman" w:cs="Times New Roman"/>
          <w:sz w:val="24"/>
          <w:szCs w:val="24"/>
        </w:rPr>
        <w:t>In addition, i</w:t>
      </w:r>
      <w:r w:rsidRPr="00250382">
        <w:rPr>
          <w:rFonts w:ascii="Times New Roman" w:hAnsi="Times New Roman" w:cs="Times New Roman"/>
          <w:sz w:val="24"/>
          <w:szCs w:val="24"/>
        </w:rPr>
        <w:t>t also captures SLT, as many frontline workers were operating under unusual emergency settings that demanded directive control due to lower levels of preparation (</w:t>
      </w:r>
      <w:r w:rsidR="0013530E" w:rsidRPr="00250382">
        <w:rPr>
          <w:rFonts w:ascii="Times New Roman" w:hAnsi="Times New Roman" w:cs="Times New Roman"/>
          <w:sz w:val="24"/>
          <w:szCs w:val="24"/>
        </w:rPr>
        <w:t xml:space="preserve">Vacek et al., 2023). </w:t>
      </w:r>
      <w:r w:rsidRPr="00250382">
        <w:rPr>
          <w:rFonts w:ascii="Times New Roman" w:hAnsi="Times New Roman" w:cs="Times New Roman"/>
          <w:sz w:val="24"/>
          <w:szCs w:val="24"/>
        </w:rPr>
        <w:t>NHS leaders also used Path-Goal Theory to combine directive leadership for difficult clinical tasks with supportive leadership to decrease stress and burnout in staff (House, 1971).</w:t>
      </w:r>
    </w:p>
    <w:p w14:paraId="60CA4BB3" w14:textId="7167F9CE" w:rsidR="00914D6A" w:rsidRPr="00250382" w:rsidRDefault="00914D6A" w:rsidP="001635F0">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Amazon serves </w:t>
      </w:r>
      <w:r w:rsidR="00F75228" w:rsidRPr="00250382">
        <w:rPr>
          <w:rFonts w:ascii="Times New Roman" w:hAnsi="Times New Roman" w:cs="Times New Roman"/>
          <w:sz w:val="24"/>
          <w:szCs w:val="24"/>
        </w:rPr>
        <w:t>yet</w:t>
      </w:r>
      <w:r w:rsidRPr="00250382">
        <w:rPr>
          <w:rFonts w:ascii="Times New Roman" w:hAnsi="Times New Roman" w:cs="Times New Roman"/>
          <w:sz w:val="24"/>
          <w:szCs w:val="24"/>
        </w:rPr>
        <w:t xml:space="preserve"> another excellent illustration of how control may increase the effectiveness of a company. According to DataField.Dev (2026), managers in Amazon warehouses employ directive control tactics such as scanner-tracking, productivity dashboards, and timed processes to lead workers who are either new to the facility or have li</w:t>
      </w:r>
      <w:r w:rsidR="00D15DD5" w:rsidRPr="00250382">
        <w:rPr>
          <w:rFonts w:ascii="Times New Roman" w:hAnsi="Times New Roman" w:cs="Times New Roman"/>
          <w:sz w:val="24"/>
          <w:szCs w:val="24"/>
        </w:rPr>
        <w:t>mited</w:t>
      </w:r>
      <w:r w:rsidRPr="00250382">
        <w:rPr>
          <w:rFonts w:ascii="Times New Roman" w:hAnsi="Times New Roman" w:cs="Times New Roman"/>
          <w:sz w:val="24"/>
          <w:szCs w:val="24"/>
        </w:rPr>
        <w:t xml:space="preserve"> experience. According to Northouse (2015), SLT, which supports a high degree of task behaviour for low-maturity teams, is consistent with this finding. A further demonstration of the Path-Goal Theory is provided by Amazon's approach. According to this theory, directive leadership provides clarity and structure for actions that are repeated, while supporting leadership, through wellness efforts, helps alleviate stress in occupations that require a lot of physical effort (House, 1971).</w:t>
      </w:r>
    </w:p>
    <w:p w14:paraId="6B68D17C" w14:textId="77777777" w:rsidR="00E51A0B" w:rsidRPr="00250382" w:rsidRDefault="00E51A0B" w:rsidP="001635F0">
      <w:pPr>
        <w:spacing w:line="360" w:lineRule="auto"/>
        <w:jc w:val="both"/>
        <w:rPr>
          <w:rFonts w:ascii="Times New Roman" w:hAnsi="Times New Roman" w:cs="Times New Roman"/>
          <w:sz w:val="24"/>
          <w:szCs w:val="24"/>
        </w:rPr>
      </w:pPr>
    </w:p>
    <w:p w14:paraId="1F0AE784" w14:textId="77777777"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Even though control is important, it brings several challenges that managers need to deal with. Employees may resist control if they feel watched, judged, or worried about being punished (Robbins and Judge, 2019). Communication problems also make things harder. Attitudes, language barriers, emotions, and poor listening can all influence how people react to control. Generational differences add another layer. Younger employees, like Millennials, often want regular feedback and guidance, while older workers may prefer more independence and less monitoring (Five Generations, 2020).</w:t>
      </w:r>
    </w:p>
    <w:p w14:paraId="00607C89" w14:textId="77777777"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Conflict in the workplace is another major issue. Disagreements and tension can break down communication, reduce teamwork, and damage trust between employees and managers (Infinite Growth Coaching, n.d.). When conflict grows, people may reject monitoring, misunderstand feedback, or avoid performance goals, which weakens the whole control system. Many conflicts come from unclear communication or strict rules that feel unfair. These </w:t>
      </w:r>
      <w:r w:rsidRPr="00250382">
        <w:rPr>
          <w:rFonts w:ascii="Times New Roman" w:hAnsi="Times New Roman" w:cs="Times New Roman"/>
          <w:sz w:val="24"/>
          <w:szCs w:val="24"/>
        </w:rPr>
        <w:lastRenderedPageBreak/>
        <w:t>situations can make employees view control as harsh or punishing instead of supportive (Infinite Growth Coaching, n.d.). Because of this, leaders need emotional intelligence and clear communication to stop conflict from affecting how control works (Anderson, 2022).</w:t>
      </w:r>
    </w:p>
    <w:p w14:paraId="1096557C" w14:textId="77777777"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Leadership style also plays a role. Charismatic leaders sometimes rely too much on their personal influence and may not use formal control systems effectively (Bass, 2008). Servant and positive leadership styles can empower employees, but this can clash with strict monitoring and make people feel pressured (Gill, 2011). Ethical and authentic leadership require openness and fairness, so very rigid rules may feel out of line with the organisation’s values (</w:t>
      </w:r>
      <w:proofErr w:type="spellStart"/>
      <w:r w:rsidRPr="00250382">
        <w:rPr>
          <w:rFonts w:ascii="Times New Roman" w:hAnsi="Times New Roman" w:cs="Times New Roman"/>
          <w:sz w:val="24"/>
          <w:szCs w:val="24"/>
        </w:rPr>
        <w:t>Iszatt</w:t>
      </w:r>
      <w:proofErr w:type="spellEnd"/>
      <w:r w:rsidRPr="00250382">
        <w:rPr>
          <w:rFonts w:ascii="Times New Roman" w:hAnsi="Times New Roman" w:cs="Times New Roman"/>
          <w:sz w:val="24"/>
          <w:szCs w:val="24"/>
        </w:rPr>
        <w:noBreakHyphen/>
        <w:t>White and Saunders, 2017).</w:t>
      </w:r>
    </w:p>
    <w:p w14:paraId="725A34FC" w14:textId="77777777"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Culture creates more challenges for control. High</w:t>
      </w:r>
      <w:r w:rsidRPr="00250382">
        <w:rPr>
          <w:rFonts w:ascii="Times New Roman" w:hAnsi="Times New Roman" w:cs="Times New Roman"/>
          <w:sz w:val="24"/>
          <w:szCs w:val="24"/>
        </w:rPr>
        <w:noBreakHyphen/>
        <w:t>context cultures, such as Japan, rely on relationships, shared understanding, and subtle communication. People follow norms because they value harmony, seniority, and group expectations, not because rules are written down (Hofstede, 1980). In these cultures, employees may follow organisational rules because they feel committed to the team. In contrast, low</w:t>
      </w:r>
      <w:r w:rsidRPr="00250382">
        <w:rPr>
          <w:rFonts w:ascii="Times New Roman" w:hAnsi="Times New Roman" w:cs="Times New Roman"/>
          <w:sz w:val="24"/>
          <w:szCs w:val="24"/>
        </w:rPr>
        <w:noBreakHyphen/>
        <w:t>context cultures like the USA and Germany prefer clear, direct communication and written rules. Employees expect measurable performance standards, clear KPIs, and structured reviews (Earley and Ang, 2003; Hofstede, 1980). Because these expectations differ so much, global organisations struggle to create one universal control system. What works in Japan may not work in Germany or the USA (Earley and Ang, 2003; Hofstede, 1980).</w:t>
      </w:r>
    </w:p>
    <w:p w14:paraId="09AFA5F0" w14:textId="77777777"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Change also affects control. Employees often resist new monitoring systems because they fear losing autonomy or feel uncertain about the purpose (Kotter, 1996). Lewin’s model explains that people won’t accept new controls if they haven’t been properly “unfrozen” first (Lewin, 1951). If managers fail to explain why controls are needed, resistance increases (Kotter, 1996).</w:t>
      </w:r>
    </w:p>
    <w:p w14:paraId="327D8D94" w14:textId="77777777"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Technology brings its own problems. Too much data, confusing dashboards, or too many KPIs can overwhelm employees. Google found that having too many KPIs reduces focus (Robbins and Judge, 2019). Amazon has also faced criticism for using monitoring tools that feel intrusive, raising ethical concerns (McKinsey, 2020).</w:t>
      </w:r>
    </w:p>
    <w:p w14:paraId="15AD32BF" w14:textId="74B09BB3"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Finally, rigid organisations struggle with control. For example, Nokia’s slow response to smartphone market changes was partly due to strict internal controls that limited innovation (Gill, 2011). Bureaucratic systems can slow decisions, reduce creativity, and frustrate employees (Yukl and Gardner, 2020).</w:t>
      </w:r>
    </w:p>
    <w:p w14:paraId="05E15B3D" w14:textId="77777777" w:rsidR="00513D4E" w:rsidRPr="00250382" w:rsidRDefault="00513D4E" w:rsidP="00513D4E">
      <w:pPr>
        <w:spacing w:line="360" w:lineRule="auto"/>
        <w:jc w:val="both"/>
        <w:rPr>
          <w:rFonts w:ascii="Times New Roman" w:hAnsi="Times New Roman" w:cs="Times New Roman"/>
          <w:sz w:val="24"/>
          <w:szCs w:val="24"/>
        </w:rPr>
      </w:pPr>
    </w:p>
    <w:p w14:paraId="5837E630" w14:textId="77777777" w:rsidR="00E109C8"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Managers can reduce problems linked to controlling by using flexible leadership, clear communication, and structured approaches to change. Different leadership styles help in different ways. Transformational leadership supports employees by explaining why controls are needed and connecting them to the organisation’s bigger goals (Bass, 2008).</w:t>
      </w:r>
      <w:r w:rsidR="0026243F" w:rsidRPr="00250382">
        <w:rPr>
          <w:rFonts w:ascii="Times New Roman" w:hAnsi="Times New Roman" w:cs="Times New Roman"/>
          <w:color w:val="040102"/>
          <w:sz w:val="24"/>
          <w:szCs w:val="24"/>
          <w:shd w:val="clear" w:color="auto" w:fill="FFFFFF"/>
        </w:rPr>
        <w:t xml:space="preserve"> A good example is how Microsoft used transformational leadership during its cloud</w:t>
      </w:r>
      <w:r w:rsidR="0026243F" w:rsidRPr="00250382">
        <w:rPr>
          <w:rFonts w:ascii="Times New Roman" w:hAnsi="Times New Roman" w:cs="Times New Roman"/>
          <w:color w:val="040102"/>
          <w:sz w:val="24"/>
          <w:szCs w:val="24"/>
          <w:shd w:val="clear" w:color="auto" w:fill="FFFFFF"/>
        </w:rPr>
        <w:noBreakHyphen/>
        <w:t xml:space="preserve">computing shift, helping employees understand why new monitoring systems were necessary for security and performance </w:t>
      </w:r>
      <w:r w:rsidR="0026243F" w:rsidRPr="00250382">
        <w:rPr>
          <w:rFonts w:ascii="Times New Roman" w:hAnsi="Times New Roman" w:cs="Times New Roman"/>
          <w:sz w:val="24"/>
          <w:szCs w:val="24"/>
        </w:rPr>
        <w:t>(Hirning, 2026).</w:t>
      </w:r>
      <w:r w:rsidRPr="00250382">
        <w:rPr>
          <w:rFonts w:ascii="Times New Roman" w:hAnsi="Times New Roman" w:cs="Times New Roman"/>
          <w:sz w:val="24"/>
          <w:szCs w:val="24"/>
        </w:rPr>
        <w:t xml:space="preserve"> Transactional leadership helps by setting clear expectations and using rewards or consequences to keep people accountable (Northouse, 2015). </w:t>
      </w:r>
      <w:r w:rsidR="00E109C8" w:rsidRPr="00250382">
        <w:rPr>
          <w:rFonts w:ascii="Times New Roman" w:hAnsi="Times New Roman" w:cs="Times New Roman"/>
          <w:sz w:val="24"/>
          <w:szCs w:val="24"/>
        </w:rPr>
        <w:t xml:space="preserve">Many retail companies, like Tesco, use transactional controls such as performance targets and bonus schemes to keep staff focused (CIPD, 2024). </w:t>
      </w:r>
    </w:p>
    <w:p w14:paraId="65377EEF" w14:textId="0174ADEC"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Ethical and authentic leadership build trust because employees can see that control systems are fair, transparent, and consistent with organisational values (</w:t>
      </w:r>
      <w:proofErr w:type="spellStart"/>
      <w:r w:rsidRPr="00250382">
        <w:rPr>
          <w:rFonts w:ascii="Times New Roman" w:hAnsi="Times New Roman" w:cs="Times New Roman"/>
          <w:sz w:val="24"/>
          <w:szCs w:val="24"/>
        </w:rPr>
        <w:t>Iszatt</w:t>
      </w:r>
      <w:proofErr w:type="spellEnd"/>
      <w:r w:rsidRPr="00250382">
        <w:rPr>
          <w:rFonts w:ascii="Times New Roman" w:hAnsi="Times New Roman" w:cs="Times New Roman"/>
          <w:sz w:val="24"/>
          <w:szCs w:val="24"/>
        </w:rPr>
        <w:noBreakHyphen/>
        <w:t>White and Saunders, 2017). Servant leadership also helps because it encourages employees to be involved in shaping control processes, which usually reduces resistance and increases acceptance (Gill, 2011).</w:t>
      </w:r>
      <w:r w:rsidR="00780FAB" w:rsidRPr="00250382">
        <w:rPr>
          <w:rFonts w:ascii="Times New Roman" w:hAnsi="Times New Roman" w:cs="Times New Roman"/>
          <w:sz w:val="24"/>
          <w:szCs w:val="24"/>
        </w:rPr>
        <w:t xml:space="preserve"> A good example here is Starbucks often involves baristas in designing store</w:t>
      </w:r>
      <w:r w:rsidR="00780FAB" w:rsidRPr="00250382">
        <w:rPr>
          <w:rFonts w:ascii="Times New Roman" w:hAnsi="Times New Roman" w:cs="Times New Roman"/>
          <w:sz w:val="24"/>
          <w:szCs w:val="24"/>
        </w:rPr>
        <w:noBreakHyphen/>
        <w:t>level procedures, which increases acceptance of monitoring systems (Starbucks Coffee Company, 2023).</w:t>
      </w:r>
    </w:p>
    <w:p w14:paraId="1D0D8C04" w14:textId="55C851D4"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Emotional intelligence is another important skill for managers. It helps them give feedback calmly, handle sensitive situations, and support employees who may feel stressed or defensive about monitoring (Goleman, 1998). Furthermore, cultural intelligence is equally important because it allows managers to adjust control systems to fit different cultural expectations, especially in global teams (Earley and Ang, 2003). Generational intelligence also matters, as different age groups respond differently to communication styles and control methods. Younger employees may prefer regular updates, while older employees may value independence (Five Generations, 2020).</w:t>
      </w:r>
    </w:p>
    <w:p w14:paraId="2BC12C3A" w14:textId="77777777"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Strong communication is essential for making control work smoothly. Managers should listen carefully, use clear and simple language, and adapt their communication to suit cultural and generational differences (Thompson, 2022). Cross</w:t>
      </w:r>
      <w:r w:rsidRPr="00250382">
        <w:rPr>
          <w:rFonts w:ascii="Times New Roman" w:hAnsi="Times New Roman" w:cs="Times New Roman"/>
          <w:sz w:val="24"/>
          <w:szCs w:val="24"/>
        </w:rPr>
        <w:noBreakHyphen/>
        <w:t>generational mentoring can also help employees understand what is expected of them and reduce confusion around control systems.</w:t>
      </w:r>
    </w:p>
    <w:p w14:paraId="2CCA7E72" w14:textId="77777777"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Change</w:t>
      </w:r>
      <w:r w:rsidRPr="00250382">
        <w:rPr>
          <w:rFonts w:ascii="Times New Roman" w:hAnsi="Times New Roman" w:cs="Times New Roman"/>
          <w:sz w:val="24"/>
          <w:szCs w:val="24"/>
        </w:rPr>
        <w:noBreakHyphen/>
        <w:t xml:space="preserve">management models give managers structured ways to introduce new controls. Lewin’s model encourages a gradual approach, starting with “unfreezing” old habits, introducing new processes, and then “refreezing” them so they become part of everyday </w:t>
      </w:r>
      <w:r w:rsidRPr="00250382">
        <w:rPr>
          <w:rFonts w:ascii="Times New Roman" w:hAnsi="Times New Roman" w:cs="Times New Roman"/>
          <w:sz w:val="24"/>
          <w:szCs w:val="24"/>
        </w:rPr>
        <w:lastRenderedPageBreak/>
        <w:t>practice (Lewin, 1951). Kotter’s model highlights the importance of creating urgency, communicating clearly, empowering employees, and celebrating small wins to help people accept new controls (Kotter, 1996).</w:t>
      </w:r>
    </w:p>
    <w:p w14:paraId="6F6198ED" w14:textId="77777777"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Managers can also reduce control</w:t>
      </w:r>
      <w:r w:rsidRPr="00250382">
        <w:rPr>
          <w:rFonts w:ascii="Times New Roman" w:hAnsi="Times New Roman" w:cs="Times New Roman"/>
          <w:sz w:val="24"/>
          <w:szCs w:val="24"/>
        </w:rPr>
        <w:noBreakHyphen/>
        <w:t>related issues by using balanced systems. Tools like the Balanced Scorecard help avoid information overload by focusing on key areas instead of overwhelming employees with too many metrics (Robbins and Judge, 2019). Technology can also make control easier. For example, Microsoft Power BI helps managers present data in a simple and visual way, reducing confusion and making information easier to understand (Thompson, 2022).</w:t>
      </w:r>
    </w:p>
    <w:p w14:paraId="0E34C12C" w14:textId="49E4ED38"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Leadership development is another important part of improving control. The Leadership Pipeline Model shows how leaders at different levels need different skills to manage control effectively (Charan, Drotter and Noel, 2011). Human Capital Theory also supports investing in training, so employees and managers understand how control systems work and why they matter (Gill, 2011).</w:t>
      </w:r>
    </w:p>
    <w:p w14:paraId="18E37F3E" w14:textId="77777777" w:rsidR="00513D4E" w:rsidRPr="00250382" w:rsidRDefault="00513D4E" w:rsidP="00513D4E">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Finally, managers should make sure that control systems support diversity and inclusion. Flexible controls encourage creativity and innovation, while inclusive controls help reduce bias and make employees feel valued and treated fairly (McKinsey, 2020). When employees feel respected and included, they are more likely to accept control systems and work confidently within them.</w:t>
      </w:r>
    </w:p>
    <w:p w14:paraId="10DF0C00" w14:textId="77777777" w:rsidR="000C68BB" w:rsidRPr="00250382" w:rsidRDefault="000C68BB" w:rsidP="002B786C">
      <w:pPr>
        <w:spacing w:line="360" w:lineRule="auto"/>
        <w:jc w:val="both"/>
        <w:rPr>
          <w:rFonts w:ascii="Times New Roman" w:hAnsi="Times New Roman" w:cs="Times New Roman"/>
          <w:sz w:val="24"/>
          <w:szCs w:val="24"/>
        </w:rPr>
      </w:pPr>
    </w:p>
    <w:p w14:paraId="755D73B9" w14:textId="108D1EB0" w:rsidR="00914D6A" w:rsidRPr="00250382" w:rsidRDefault="00914D6A" w:rsidP="002B786C">
      <w:pPr>
        <w:spacing w:line="360" w:lineRule="auto"/>
        <w:jc w:val="both"/>
        <w:rPr>
          <w:rFonts w:ascii="Times New Roman" w:hAnsi="Times New Roman" w:cs="Times New Roman"/>
          <w:b/>
          <w:bCs/>
          <w:sz w:val="24"/>
          <w:szCs w:val="24"/>
        </w:rPr>
      </w:pPr>
      <w:r w:rsidRPr="00250382">
        <w:rPr>
          <w:rFonts w:ascii="Times New Roman" w:hAnsi="Times New Roman" w:cs="Times New Roman"/>
          <w:b/>
          <w:bCs/>
          <w:sz w:val="24"/>
          <w:szCs w:val="24"/>
        </w:rPr>
        <w:t>Conclusions</w:t>
      </w:r>
    </w:p>
    <w:p w14:paraId="2A4AD73C" w14:textId="25F98411" w:rsidR="00914D6A" w:rsidRPr="00250382" w:rsidRDefault="00250382" w:rsidP="002B786C">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To</w:t>
      </w:r>
      <w:r w:rsidR="00914D6A" w:rsidRPr="00250382">
        <w:rPr>
          <w:rFonts w:ascii="Times New Roman" w:hAnsi="Times New Roman" w:cs="Times New Roman"/>
          <w:sz w:val="24"/>
          <w:szCs w:val="24"/>
        </w:rPr>
        <w:t xml:space="preserve"> guarant</w:t>
      </w:r>
      <w:r w:rsidR="00EF303E" w:rsidRPr="00250382">
        <w:rPr>
          <w:rFonts w:ascii="Times New Roman" w:hAnsi="Times New Roman" w:cs="Times New Roman"/>
          <w:sz w:val="24"/>
          <w:szCs w:val="24"/>
        </w:rPr>
        <w:t xml:space="preserve">ee </w:t>
      </w:r>
      <w:r w:rsidR="00914D6A" w:rsidRPr="00250382">
        <w:rPr>
          <w:rFonts w:ascii="Times New Roman" w:hAnsi="Times New Roman" w:cs="Times New Roman"/>
          <w:sz w:val="24"/>
          <w:szCs w:val="24"/>
        </w:rPr>
        <w:t xml:space="preserve">organisational alignment, efficiency, accountability, and strategy responsiveness, controlling is an essential managerial role that must be performed. According to Goleman (1998) and Earley and Ang (2003), controlling in modern organisations that are characterised by diversity, globalisation, technological complexity, and rapid change requires more than just technical monitoring. It also requires adaptive leadership, emotional intelligence, cultural intelligence, and effective communication. Resistance, cultural differences, communication difficulties, technological complexity, and organisational rigidity are some of the challenges that control systems face. These factors emphasise that control systems are behavioural and contextual (Robbins &amp; Judge, 2019). </w:t>
      </w:r>
    </w:p>
    <w:p w14:paraId="045BC028" w14:textId="76866F1A" w:rsidR="00914D6A" w:rsidRPr="00250382" w:rsidRDefault="00914D6A" w:rsidP="002B786C">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lastRenderedPageBreak/>
        <w:t xml:space="preserve">Theories of leadership, models of change management, and communication frameworks offer managers the opportunity to utilise practical tools that can help them address and overcome these issues (Kotter, 1996; Lewin, 1951). Managers may boost organisational performance, promote employee acceptance, and decrease resistance by implementing control procedures that are culturally sensitive, balanced, participatory, and ethical (Yukl &amp; Gardner, 2020). The ultimate purpose of effective controlling is to ensure that organisations continue to be efficient, inventive, and aligned with strategic goals (Bass, 2008). </w:t>
      </w:r>
    </w:p>
    <w:p w14:paraId="6DEA7BFD" w14:textId="77777777" w:rsidR="00A711B2" w:rsidRPr="00250382" w:rsidRDefault="00A711B2" w:rsidP="0098358D">
      <w:pPr>
        <w:spacing w:line="360" w:lineRule="auto"/>
        <w:jc w:val="both"/>
        <w:rPr>
          <w:rFonts w:ascii="Times New Roman" w:hAnsi="Times New Roman" w:cs="Times New Roman"/>
          <w:sz w:val="24"/>
          <w:szCs w:val="24"/>
        </w:rPr>
      </w:pPr>
    </w:p>
    <w:p w14:paraId="73F61829" w14:textId="77777777" w:rsidR="002B786C" w:rsidRPr="00250382" w:rsidRDefault="002B786C" w:rsidP="0098358D">
      <w:pPr>
        <w:spacing w:line="360" w:lineRule="auto"/>
        <w:jc w:val="both"/>
        <w:rPr>
          <w:rFonts w:ascii="Times New Roman" w:hAnsi="Times New Roman" w:cs="Times New Roman"/>
          <w:sz w:val="24"/>
          <w:szCs w:val="24"/>
        </w:rPr>
      </w:pPr>
    </w:p>
    <w:p w14:paraId="6B1AE958" w14:textId="77777777" w:rsidR="002B786C" w:rsidRPr="00250382" w:rsidRDefault="002B786C" w:rsidP="0098358D">
      <w:pPr>
        <w:spacing w:line="360" w:lineRule="auto"/>
        <w:jc w:val="both"/>
        <w:rPr>
          <w:rFonts w:ascii="Times New Roman" w:hAnsi="Times New Roman" w:cs="Times New Roman"/>
          <w:sz w:val="24"/>
          <w:szCs w:val="24"/>
        </w:rPr>
      </w:pPr>
    </w:p>
    <w:p w14:paraId="1E3FA920" w14:textId="77777777" w:rsidR="00C420A3" w:rsidRPr="00250382" w:rsidRDefault="00C420A3" w:rsidP="0098358D">
      <w:pPr>
        <w:spacing w:line="360" w:lineRule="auto"/>
        <w:jc w:val="both"/>
        <w:rPr>
          <w:rFonts w:ascii="Times New Roman" w:hAnsi="Times New Roman" w:cs="Times New Roman"/>
          <w:sz w:val="24"/>
          <w:szCs w:val="24"/>
        </w:rPr>
      </w:pPr>
    </w:p>
    <w:p w14:paraId="62736F2E" w14:textId="77777777" w:rsidR="00C420A3" w:rsidRPr="00250382" w:rsidRDefault="00C420A3" w:rsidP="0098358D">
      <w:pPr>
        <w:spacing w:line="360" w:lineRule="auto"/>
        <w:jc w:val="both"/>
        <w:rPr>
          <w:rFonts w:ascii="Times New Roman" w:hAnsi="Times New Roman" w:cs="Times New Roman"/>
          <w:sz w:val="24"/>
          <w:szCs w:val="24"/>
        </w:rPr>
      </w:pPr>
    </w:p>
    <w:p w14:paraId="3A9AABE8" w14:textId="77777777" w:rsidR="00C420A3" w:rsidRPr="00250382" w:rsidRDefault="00C420A3" w:rsidP="0098358D">
      <w:pPr>
        <w:spacing w:line="360" w:lineRule="auto"/>
        <w:jc w:val="both"/>
        <w:rPr>
          <w:rFonts w:ascii="Times New Roman" w:hAnsi="Times New Roman" w:cs="Times New Roman"/>
          <w:sz w:val="24"/>
          <w:szCs w:val="24"/>
        </w:rPr>
      </w:pPr>
    </w:p>
    <w:p w14:paraId="4462057E" w14:textId="77777777" w:rsidR="002B786C" w:rsidRPr="00250382" w:rsidRDefault="002B786C" w:rsidP="0098358D">
      <w:pPr>
        <w:spacing w:line="360" w:lineRule="auto"/>
        <w:jc w:val="both"/>
        <w:rPr>
          <w:rFonts w:ascii="Times New Roman" w:hAnsi="Times New Roman" w:cs="Times New Roman"/>
          <w:sz w:val="24"/>
          <w:szCs w:val="24"/>
        </w:rPr>
      </w:pPr>
    </w:p>
    <w:p w14:paraId="736AC7D8" w14:textId="77777777" w:rsidR="002B786C" w:rsidRPr="00250382" w:rsidRDefault="002B786C" w:rsidP="0098358D">
      <w:pPr>
        <w:spacing w:line="360" w:lineRule="auto"/>
        <w:jc w:val="both"/>
        <w:rPr>
          <w:rFonts w:ascii="Times New Roman" w:hAnsi="Times New Roman" w:cs="Times New Roman"/>
          <w:sz w:val="24"/>
          <w:szCs w:val="24"/>
        </w:rPr>
      </w:pPr>
    </w:p>
    <w:p w14:paraId="2F5637FC" w14:textId="77777777" w:rsidR="000C68BB" w:rsidRPr="00250382" w:rsidRDefault="000C68BB" w:rsidP="0098358D">
      <w:pPr>
        <w:spacing w:line="360" w:lineRule="auto"/>
        <w:jc w:val="both"/>
        <w:rPr>
          <w:rFonts w:ascii="Times New Roman" w:hAnsi="Times New Roman" w:cs="Times New Roman"/>
          <w:sz w:val="24"/>
          <w:szCs w:val="24"/>
        </w:rPr>
      </w:pPr>
    </w:p>
    <w:p w14:paraId="5AC837BF" w14:textId="77777777" w:rsidR="000C68BB" w:rsidRPr="00250382" w:rsidRDefault="000C68BB" w:rsidP="0098358D">
      <w:pPr>
        <w:spacing w:line="360" w:lineRule="auto"/>
        <w:jc w:val="both"/>
        <w:rPr>
          <w:rFonts w:ascii="Times New Roman" w:hAnsi="Times New Roman" w:cs="Times New Roman"/>
          <w:sz w:val="24"/>
          <w:szCs w:val="24"/>
        </w:rPr>
      </w:pPr>
    </w:p>
    <w:p w14:paraId="446BA9E7" w14:textId="77777777" w:rsidR="000C68BB" w:rsidRPr="00250382" w:rsidRDefault="000C68BB" w:rsidP="0098358D">
      <w:pPr>
        <w:spacing w:line="360" w:lineRule="auto"/>
        <w:jc w:val="both"/>
        <w:rPr>
          <w:rFonts w:ascii="Times New Roman" w:hAnsi="Times New Roman" w:cs="Times New Roman"/>
          <w:sz w:val="24"/>
          <w:szCs w:val="24"/>
        </w:rPr>
      </w:pPr>
    </w:p>
    <w:p w14:paraId="528FADF3" w14:textId="77777777" w:rsidR="000C68BB" w:rsidRPr="00250382" w:rsidRDefault="000C68BB" w:rsidP="0098358D">
      <w:pPr>
        <w:spacing w:line="360" w:lineRule="auto"/>
        <w:jc w:val="both"/>
        <w:rPr>
          <w:rFonts w:ascii="Times New Roman" w:hAnsi="Times New Roman" w:cs="Times New Roman"/>
          <w:sz w:val="24"/>
          <w:szCs w:val="24"/>
        </w:rPr>
      </w:pPr>
    </w:p>
    <w:p w14:paraId="45884EB5" w14:textId="77777777" w:rsidR="000C68BB" w:rsidRPr="00250382" w:rsidRDefault="000C68BB" w:rsidP="0098358D">
      <w:pPr>
        <w:spacing w:line="360" w:lineRule="auto"/>
        <w:jc w:val="both"/>
        <w:rPr>
          <w:rFonts w:ascii="Times New Roman" w:hAnsi="Times New Roman" w:cs="Times New Roman"/>
          <w:sz w:val="24"/>
          <w:szCs w:val="24"/>
        </w:rPr>
      </w:pPr>
    </w:p>
    <w:p w14:paraId="530C4DF5" w14:textId="77777777" w:rsidR="000C68BB" w:rsidRPr="00250382" w:rsidRDefault="000C68BB" w:rsidP="0098358D">
      <w:pPr>
        <w:spacing w:line="360" w:lineRule="auto"/>
        <w:jc w:val="both"/>
        <w:rPr>
          <w:rFonts w:ascii="Times New Roman" w:hAnsi="Times New Roman" w:cs="Times New Roman"/>
          <w:sz w:val="24"/>
          <w:szCs w:val="24"/>
        </w:rPr>
      </w:pPr>
    </w:p>
    <w:p w14:paraId="18208654" w14:textId="77777777" w:rsidR="000C68BB" w:rsidRPr="00250382" w:rsidRDefault="000C68BB" w:rsidP="0098358D">
      <w:pPr>
        <w:spacing w:line="360" w:lineRule="auto"/>
        <w:jc w:val="both"/>
        <w:rPr>
          <w:rFonts w:ascii="Times New Roman" w:hAnsi="Times New Roman" w:cs="Times New Roman"/>
          <w:sz w:val="24"/>
          <w:szCs w:val="24"/>
        </w:rPr>
      </w:pPr>
    </w:p>
    <w:p w14:paraId="23451639" w14:textId="77777777" w:rsidR="000C68BB" w:rsidRPr="00250382" w:rsidRDefault="000C68BB" w:rsidP="0098358D">
      <w:pPr>
        <w:spacing w:line="360" w:lineRule="auto"/>
        <w:jc w:val="both"/>
        <w:rPr>
          <w:rFonts w:ascii="Times New Roman" w:hAnsi="Times New Roman" w:cs="Times New Roman"/>
          <w:sz w:val="24"/>
          <w:szCs w:val="24"/>
        </w:rPr>
      </w:pPr>
    </w:p>
    <w:p w14:paraId="37CBCE1B" w14:textId="77777777" w:rsidR="000C68BB" w:rsidRDefault="000C68BB" w:rsidP="0098358D">
      <w:pPr>
        <w:spacing w:line="360" w:lineRule="auto"/>
        <w:jc w:val="both"/>
        <w:rPr>
          <w:rFonts w:ascii="Times New Roman" w:hAnsi="Times New Roman" w:cs="Times New Roman"/>
          <w:sz w:val="24"/>
          <w:szCs w:val="24"/>
        </w:rPr>
      </w:pPr>
    </w:p>
    <w:p w14:paraId="3E3A846F" w14:textId="77777777" w:rsidR="00655DDA" w:rsidRPr="00250382" w:rsidRDefault="00655DDA" w:rsidP="0098358D">
      <w:pPr>
        <w:spacing w:line="360" w:lineRule="auto"/>
        <w:jc w:val="both"/>
        <w:rPr>
          <w:rFonts w:ascii="Times New Roman" w:hAnsi="Times New Roman" w:cs="Times New Roman"/>
          <w:sz w:val="24"/>
          <w:szCs w:val="24"/>
        </w:rPr>
      </w:pPr>
    </w:p>
    <w:p w14:paraId="6992AA49" w14:textId="77777777" w:rsidR="000C68BB" w:rsidRPr="00250382" w:rsidRDefault="000C68BB" w:rsidP="0098358D">
      <w:pPr>
        <w:spacing w:line="360" w:lineRule="auto"/>
        <w:jc w:val="both"/>
        <w:rPr>
          <w:rFonts w:ascii="Times New Roman" w:hAnsi="Times New Roman" w:cs="Times New Roman"/>
          <w:sz w:val="24"/>
          <w:szCs w:val="24"/>
        </w:rPr>
      </w:pPr>
    </w:p>
    <w:p w14:paraId="2B636524" w14:textId="7CBC1FEE" w:rsidR="002B786C" w:rsidRPr="00250382" w:rsidRDefault="002B786C" w:rsidP="002B786C">
      <w:pPr>
        <w:spacing w:line="360" w:lineRule="auto"/>
        <w:jc w:val="both"/>
        <w:rPr>
          <w:rFonts w:ascii="Times New Roman" w:hAnsi="Times New Roman" w:cs="Times New Roman"/>
          <w:b/>
          <w:bCs/>
          <w:sz w:val="24"/>
          <w:szCs w:val="24"/>
        </w:rPr>
      </w:pPr>
      <w:r w:rsidRPr="00250382">
        <w:rPr>
          <w:rFonts w:ascii="Times New Roman" w:hAnsi="Times New Roman" w:cs="Times New Roman"/>
          <w:b/>
          <w:bCs/>
          <w:sz w:val="24"/>
          <w:szCs w:val="24"/>
        </w:rPr>
        <w:lastRenderedPageBreak/>
        <w:t>Refe</w:t>
      </w:r>
      <w:r w:rsidR="003550C0">
        <w:rPr>
          <w:rFonts w:ascii="Times New Roman" w:hAnsi="Times New Roman" w:cs="Times New Roman"/>
          <w:b/>
          <w:bCs/>
          <w:sz w:val="24"/>
          <w:szCs w:val="24"/>
        </w:rPr>
        <w:t>re</w:t>
      </w:r>
      <w:r w:rsidRPr="00250382">
        <w:rPr>
          <w:rFonts w:ascii="Times New Roman" w:hAnsi="Times New Roman" w:cs="Times New Roman"/>
          <w:b/>
          <w:bCs/>
          <w:sz w:val="24"/>
          <w:szCs w:val="24"/>
        </w:rPr>
        <w:t>nce list:</w:t>
      </w:r>
    </w:p>
    <w:p w14:paraId="6B35CFDD" w14:textId="7D3BB0F0"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Anderson, K. (2022) </w:t>
      </w:r>
      <w:r w:rsidRPr="00250382">
        <w:rPr>
          <w:rFonts w:ascii="Times New Roman" w:hAnsi="Times New Roman" w:cs="Times New Roman"/>
          <w:i/>
          <w:iCs/>
          <w:sz w:val="24"/>
          <w:szCs w:val="24"/>
        </w:rPr>
        <w:t>Muting Emotions</w:t>
      </w:r>
      <w:r w:rsidRPr="00250382">
        <w:rPr>
          <w:rFonts w:ascii="Times New Roman" w:hAnsi="Times New Roman" w:cs="Times New Roman"/>
          <w:sz w:val="24"/>
          <w:szCs w:val="24"/>
        </w:rPr>
        <w:t xml:space="preserve">. Foster School of Business. Available at: </w:t>
      </w:r>
      <w:r w:rsidR="00F473A6" w:rsidRPr="00250382">
        <w:rPr>
          <w:rFonts w:ascii="Times New Roman" w:hAnsi="Times New Roman" w:cs="Times New Roman"/>
          <w:sz w:val="24"/>
          <w:szCs w:val="24"/>
        </w:rPr>
        <w:t>https://foster.uw.edu/news/muting-emotions/ (</w:t>
      </w:r>
      <w:r w:rsidRPr="00250382">
        <w:rPr>
          <w:rFonts w:ascii="Times New Roman" w:hAnsi="Times New Roman" w:cs="Times New Roman"/>
          <w:sz w:val="24"/>
          <w:szCs w:val="24"/>
        </w:rPr>
        <w:t>Accessed: 10 August 2026).</w:t>
      </w:r>
    </w:p>
    <w:p w14:paraId="0A74529D"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Bass, B.M. (2008) </w:t>
      </w:r>
      <w:r w:rsidRPr="00250382">
        <w:rPr>
          <w:rFonts w:ascii="Times New Roman" w:hAnsi="Times New Roman" w:cs="Times New Roman"/>
          <w:i/>
          <w:iCs/>
          <w:sz w:val="24"/>
          <w:szCs w:val="24"/>
        </w:rPr>
        <w:t>The Bass Handbook of Leadership: Theory, Research and Managerial Applications</w:t>
      </w:r>
      <w:r w:rsidRPr="00250382">
        <w:rPr>
          <w:rFonts w:ascii="Times New Roman" w:hAnsi="Times New Roman" w:cs="Times New Roman"/>
          <w:sz w:val="24"/>
          <w:szCs w:val="24"/>
        </w:rPr>
        <w:t>. New York: Free Press.</w:t>
      </w:r>
    </w:p>
    <w:p w14:paraId="2B92184B"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Bello, I. (2025) </w:t>
      </w:r>
      <w:r w:rsidRPr="00250382">
        <w:rPr>
          <w:rFonts w:ascii="Times New Roman" w:hAnsi="Times New Roman" w:cs="Times New Roman"/>
          <w:i/>
          <w:iCs/>
          <w:sz w:val="24"/>
          <w:szCs w:val="24"/>
        </w:rPr>
        <w:t>What is Management</w:t>
      </w:r>
      <w:r w:rsidRPr="00250382">
        <w:rPr>
          <w:rFonts w:ascii="Times New Roman" w:hAnsi="Times New Roman" w:cs="Times New Roman"/>
          <w:sz w:val="24"/>
          <w:szCs w:val="24"/>
        </w:rPr>
        <w:t xml:space="preserve">. Institute of Project Management. Available at: https://instituteprojectmanagement.com/blog/what-is-management/ </w:t>
      </w:r>
      <w:hyperlink r:id="rId7" w:tgtFrame="_blank" w:tooltip="www.bing.com" w:history="1">
        <w:r w:rsidRPr="00250382">
          <w:rPr>
            <w:rStyle w:val="Hyperlink"/>
            <w:rFonts w:ascii="Times New Roman" w:hAnsi="Times New Roman" w:cs="Times New Roman"/>
            <w:sz w:val="24"/>
            <w:szCs w:val="24"/>
          </w:rPr>
          <w:t>(instituteprojectmanagement.com in Bing)</w:t>
        </w:r>
      </w:hyperlink>
      <w:r w:rsidRPr="00250382">
        <w:rPr>
          <w:rFonts w:ascii="Times New Roman" w:hAnsi="Times New Roman" w:cs="Times New Roman"/>
          <w:sz w:val="24"/>
          <w:szCs w:val="24"/>
        </w:rPr>
        <w:t xml:space="preserve"> (Accessed: 10 August 2026).</w:t>
      </w:r>
    </w:p>
    <w:p w14:paraId="1EBAC51F" w14:textId="77777777" w:rsidR="00E51A0B" w:rsidRPr="00250382" w:rsidRDefault="00E51A0B" w:rsidP="008F4C75">
      <w:pPr>
        <w:spacing w:line="360" w:lineRule="auto"/>
        <w:rPr>
          <w:rFonts w:ascii="Times New Roman" w:hAnsi="Times New Roman" w:cs="Times New Roman"/>
          <w:sz w:val="24"/>
          <w:szCs w:val="24"/>
        </w:rPr>
      </w:pPr>
      <w:r w:rsidRPr="00250382">
        <w:rPr>
          <w:rFonts w:ascii="Times New Roman" w:hAnsi="Times New Roman" w:cs="Times New Roman"/>
          <w:sz w:val="24"/>
          <w:szCs w:val="24"/>
        </w:rPr>
        <w:t xml:space="preserve">Binshad, M. (2021) ‘Managing Change Through Adaptive Leadership’, </w:t>
      </w:r>
      <w:r w:rsidRPr="00250382">
        <w:rPr>
          <w:rFonts w:ascii="Times New Roman" w:hAnsi="Times New Roman" w:cs="Times New Roman"/>
          <w:i/>
          <w:iCs/>
          <w:sz w:val="24"/>
          <w:szCs w:val="24"/>
        </w:rPr>
        <w:t>Journal of Leadership Studies</w:t>
      </w:r>
      <w:r w:rsidRPr="00250382">
        <w:rPr>
          <w:rFonts w:ascii="Times New Roman" w:hAnsi="Times New Roman" w:cs="Times New Roman"/>
          <w:sz w:val="24"/>
          <w:szCs w:val="24"/>
        </w:rPr>
        <w:t xml:space="preserve">, 01(02), pp.1–13. Available at: https://www.researchgate.net/publication/354463964_MANAGING_CHANGE_THROUGH_ADAPTIVE_LEADERSHIP </w:t>
      </w:r>
      <w:hyperlink r:id="rId8" w:tgtFrame="_blank" w:tooltip="www.bing.com" w:history="1">
        <w:r w:rsidRPr="00250382">
          <w:rPr>
            <w:rStyle w:val="Hyperlink"/>
            <w:rFonts w:ascii="Times New Roman" w:hAnsi="Times New Roman" w:cs="Times New Roman"/>
            <w:sz w:val="24"/>
            <w:szCs w:val="24"/>
          </w:rPr>
          <w:t>(researchgate.net in Bing)</w:t>
        </w:r>
      </w:hyperlink>
      <w:r w:rsidRPr="00250382">
        <w:rPr>
          <w:rFonts w:ascii="Times New Roman" w:hAnsi="Times New Roman" w:cs="Times New Roman"/>
          <w:sz w:val="24"/>
          <w:szCs w:val="24"/>
        </w:rPr>
        <w:t xml:space="preserve"> (Accessed: 11 August 2026).</w:t>
      </w:r>
    </w:p>
    <w:p w14:paraId="7E2901DC"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Charan, R., Drotter, S. and Noel, J. (2011) </w:t>
      </w:r>
      <w:r w:rsidRPr="00250382">
        <w:rPr>
          <w:rFonts w:ascii="Times New Roman" w:hAnsi="Times New Roman" w:cs="Times New Roman"/>
          <w:i/>
          <w:iCs/>
          <w:sz w:val="24"/>
          <w:szCs w:val="24"/>
        </w:rPr>
        <w:t>The Leadership Pipeline</w:t>
      </w:r>
      <w:r w:rsidRPr="00250382">
        <w:rPr>
          <w:rFonts w:ascii="Times New Roman" w:hAnsi="Times New Roman" w:cs="Times New Roman"/>
          <w:sz w:val="24"/>
          <w:szCs w:val="24"/>
        </w:rPr>
        <w:t>. San Francisco: Jossey</w:t>
      </w:r>
      <w:r w:rsidRPr="00250382">
        <w:rPr>
          <w:rFonts w:ascii="Times New Roman" w:hAnsi="Times New Roman" w:cs="Times New Roman"/>
          <w:sz w:val="24"/>
          <w:szCs w:val="24"/>
        </w:rPr>
        <w:noBreakHyphen/>
        <w:t>Bass.</w:t>
      </w:r>
    </w:p>
    <w:p w14:paraId="1458185E" w14:textId="5C11B267" w:rsidR="00E109C8" w:rsidRPr="00250382" w:rsidRDefault="00E109C8"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CIPD (2024). </w:t>
      </w:r>
      <w:r w:rsidRPr="00250382">
        <w:rPr>
          <w:rFonts w:ascii="Times New Roman" w:hAnsi="Times New Roman" w:cs="Times New Roman"/>
          <w:i/>
          <w:iCs/>
          <w:sz w:val="24"/>
          <w:szCs w:val="24"/>
        </w:rPr>
        <w:t>CIPD | Transforming the HR operating model: Tesco</w:t>
      </w:r>
      <w:r w:rsidRPr="00250382">
        <w:rPr>
          <w:rFonts w:ascii="Times New Roman" w:hAnsi="Times New Roman" w:cs="Times New Roman"/>
          <w:sz w:val="24"/>
          <w:szCs w:val="24"/>
        </w:rPr>
        <w:t xml:space="preserve">. [online] </w:t>
      </w:r>
      <w:r w:rsidRPr="00250382">
        <w:rPr>
          <w:rFonts w:ascii="Times New Roman" w:hAnsi="Times New Roman" w:cs="Times New Roman"/>
          <w:i/>
          <w:iCs/>
          <w:sz w:val="24"/>
          <w:szCs w:val="24"/>
        </w:rPr>
        <w:t>CIPD</w:t>
      </w:r>
      <w:r w:rsidRPr="00250382">
        <w:rPr>
          <w:rFonts w:ascii="Times New Roman" w:hAnsi="Times New Roman" w:cs="Times New Roman"/>
          <w:sz w:val="24"/>
          <w:szCs w:val="24"/>
        </w:rPr>
        <w:t xml:space="preserve">. Available at: https://www.cipd.org/uk/knowledge/case-studies/operating-model-tesco/ </w:t>
      </w:r>
      <w:r w:rsidR="00854181">
        <w:rPr>
          <w:rFonts w:ascii="Times New Roman" w:hAnsi="Times New Roman" w:cs="Times New Roman"/>
          <w:sz w:val="24"/>
          <w:szCs w:val="24"/>
        </w:rPr>
        <w:t>(</w:t>
      </w:r>
      <w:r w:rsidRPr="00250382">
        <w:rPr>
          <w:rFonts w:ascii="Times New Roman" w:hAnsi="Times New Roman" w:cs="Times New Roman"/>
          <w:sz w:val="24"/>
          <w:szCs w:val="24"/>
        </w:rPr>
        <w:t>Accessed 11 Aug. 2026</w:t>
      </w:r>
      <w:r w:rsidR="00854181">
        <w:rPr>
          <w:rFonts w:ascii="Times New Roman" w:hAnsi="Times New Roman" w:cs="Times New Roman"/>
          <w:sz w:val="24"/>
          <w:szCs w:val="24"/>
        </w:rPr>
        <w:t>).</w:t>
      </w:r>
    </w:p>
    <w:p w14:paraId="06395FB1" w14:textId="06A75F4E"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DataField.Dev (2026) </w:t>
      </w:r>
      <w:r w:rsidRPr="00250382">
        <w:rPr>
          <w:rFonts w:ascii="Times New Roman" w:hAnsi="Times New Roman" w:cs="Times New Roman"/>
          <w:i/>
          <w:iCs/>
          <w:sz w:val="24"/>
          <w:szCs w:val="24"/>
        </w:rPr>
        <w:t>Case Study 28</w:t>
      </w:r>
      <w:r w:rsidRPr="00250382">
        <w:rPr>
          <w:rFonts w:ascii="Times New Roman" w:hAnsi="Times New Roman" w:cs="Times New Roman"/>
          <w:i/>
          <w:iCs/>
          <w:sz w:val="24"/>
          <w:szCs w:val="24"/>
        </w:rPr>
        <w:noBreakHyphen/>
        <w:t>2: Amazon Warehouse Workers and Algorithmic Management</w:t>
      </w:r>
      <w:r w:rsidRPr="00250382">
        <w:rPr>
          <w:rFonts w:ascii="Times New Roman" w:hAnsi="Times New Roman" w:cs="Times New Roman"/>
          <w:sz w:val="24"/>
          <w:szCs w:val="24"/>
        </w:rPr>
        <w:t xml:space="preserve">. Available at: https://datafield.dev/ai-ethics/ch28-ai-employment/case-study-02.html </w:t>
      </w:r>
      <w:hyperlink r:id="rId9" w:tgtFrame="_blank" w:tooltip="www.bing.com" w:history="1">
        <w:r w:rsidRPr="00250382">
          <w:rPr>
            <w:rStyle w:val="Hyperlink"/>
            <w:rFonts w:ascii="Times New Roman" w:hAnsi="Times New Roman" w:cs="Times New Roman"/>
            <w:sz w:val="24"/>
            <w:szCs w:val="24"/>
          </w:rPr>
          <w:t>(</w:t>
        </w:r>
        <w:proofErr w:type="spellStart"/>
        <w:r w:rsidRPr="00250382">
          <w:rPr>
            <w:rStyle w:val="Hyperlink"/>
            <w:rFonts w:ascii="Times New Roman" w:hAnsi="Times New Roman" w:cs="Times New Roman"/>
            <w:sz w:val="24"/>
            <w:szCs w:val="24"/>
          </w:rPr>
          <w:t>datafield.dev</w:t>
        </w:r>
        <w:proofErr w:type="spellEnd"/>
        <w:r w:rsidRPr="00250382">
          <w:rPr>
            <w:rStyle w:val="Hyperlink"/>
            <w:rFonts w:ascii="Times New Roman" w:hAnsi="Times New Roman" w:cs="Times New Roman"/>
            <w:sz w:val="24"/>
            <w:szCs w:val="24"/>
          </w:rPr>
          <w:t xml:space="preserve"> in Bing)</w:t>
        </w:r>
      </w:hyperlink>
      <w:r w:rsidRPr="00250382">
        <w:rPr>
          <w:rFonts w:ascii="Times New Roman" w:hAnsi="Times New Roman" w:cs="Times New Roman"/>
          <w:sz w:val="24"/>
          <w:szCs w:val="24"/>
        </w:rPr>
        <w:t xml:space="preserve"> (Accessed: 10 August 2026).</w:t>
      </w:r>
    </w:p>
    <w:p w14:paraId="6218CC0F"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Earley, P.C. and Ang, S. (2003) </w:t>
      </w:r>
      <w:r w:rsidRPr="00250382">
        <w:rPr>
          <w:rFonts w:ascii="Times New Roman" w:hAnsi="Times New Roman" w:cs="Times New Roman"/>
          <w:i/>
          <w:iCs/>
          <w:sz w:val="24"/>
          <w:szCs w:val="24"/>
        </w:rPr>
        <w:t>Cultural Intelligence: Individual Interactions Across Cultures</w:t>
      </w:r>
      <w:r w:rsidRPr="00250382">
        <w:rPr>
          <w:rFonts w:ascii="Times New Roman" w:hAnsi="Times New Roman" w:cs="Times New Roman"/>
          <w:sz w:val="24"/>
          <w:szCs w:val="24"/>
        </w:rPr>
        <w:t>. Stanford: Stanford University Press.</w:t>
      </w:r>
    </w:p>
    <w:p w14:paraId="6C595594"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Five Generations (2020) </w:t>
      </w:r>
      <w:r w:rsidRPr="00250382">
        <w:rPr>
          <w:rFonts w:ascii="Times New Roman" w:hAnsi="Times New Roman" w:cs="Times New Roman"/>
          <w:i/>
          <w:iCs/>
          <w:sz w:val="24"/>
          <w:szCs w:val="24"/>
        </w:rPr>
        <w:t>Five Generations and Only One Workforce: How Successful Businesses Are Managing a Multigenerational Workforce</w:t>
      </w:r>
      <w:r w:rsidRPr="00250382">
        <w:rPr>
          <w:rFonts w:ascii="Times New Roman" w:hAnsi="Times New Roman" w:cs="Times New Roman"/>
          <w:sz w:val="24"/>
          <w:szCs w:val="24"/>
        </w:rPr>
        <w:t>. Hershey, PA: IGI Global.</w:t>
      </w:r>
    </w:p>
    <w:p w14:paraId="3A3511D1"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Gill, J. (2011) </w:t>
      </w:r>
      <w:r w:rsidRPr="00250382">
        <w:rPr>
          <w:rFonts w:ascii="Times New Roman" w:hAnsi="Times New Roman" w:cs="Times New Roman"/>
          <w:i/>
          <w:iCs/>
          <w:sz w:val="24"/>
          <w:szCs w:val="24"/>
        </w:rPr>
        <w:t>Human Relations and Organisational Behaviour</w:t>
      </w:r>
      <w:r w:rsidRPr="00250382">
        <w:rPr>
          <w:rFonts w:ascii="Times New Roman" w:hAnsi="Times New Roman" w:cs="Times New Roman"/>
          <w:sz w:val="24"/>
          <w:szCs w:val="24"/>
        </w:rPr>
        <w:t>. Oxford: Oxford University Press.</w:t>
      </w:r>
    </w:p>
    <w:p w14:paraId="20F94CEE"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Goleman, D. (1998) </w:t>
      </w:r>
      <w:r w:rsidRPr="00250382">
        <w:rPr>
          <w:rFonts w:ascii="Times New Roman" w:hAnsi="Times New Roman" w:cs="Times New Roman"/>
          <w:i/>
          <w:iCs/>
          <w:sz w:val="24"/>
          <w:szCs w:val="24"/>
        </w:rPr>
        <w:t>Working with Emotional Intelligence</w:t>
      </w:r>
      <w:r w:rsidRPr="00250382">
        <w:rPr>
          <w:rFonts w:ascii="Times New Roman" w:hAnsi="Times New Roman" w:cs="Times New Roman"/>
          <w:sz w:val="24"/>
          <w:szCs w:val="24"/>
        </w:rPr>
        <w:t>. New York: Bantam Books.</w:t>
      </w:r>
    </w:p>
    <w:p w14:paraId="70EB575A" w14:textId="4804910C" w:rsidR="0026243F" w:rsidRPr="00250382" w:rsidRDefault="0026243F"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Hirning, K.B.L.M.D. (2026). </w:t>
      </w:r>
      <w:r w:rsidRPr="00250382">
        <w:rPr>
          <w:rFonts w:ascii="Times New Roman" w:hAnsi="Times New Roman" w:cs="Times New Roman"/>
          <w:i/>
          <w:iCs/>
          <w:sz w:val="24"/>
          <w:szCs w:val="24"/>
        </w:rPr>
        <w:t>Digitally transforming Microsoft: Our IT journey</w:t>
      </w:r>
      <w:r w:rsidRPr="00250382">
        <w:rPr>
          <w:rFonts w:ascii="Times New Roman" w:hAnsi="Times New Roman" w:cs="Times New Roman"/>
          <w:sz w:val="24"/>
          <w:szCs w:val="24"/>
        </w:rPr>
        <w:t>. [online] Inside Track Blog. Available at: https://www.microsoft.com/insidetrack/blog/digitally-transforming-</w:t>
      </w:r>
      <w:r w:rsidRPr="00250382">
        <w:rPr>
          <w:rFonts w:ascii="Times New Roman" w:hAnsi="Times New Roman" w:cs="Times New Roman"/>
          <w:sz w:val="24"/>
          <w:szCs w:val="24"/>
        </w:rPr>
        <w:lastRenderedPageBreak/>
        <w:t xml:space="preserve">microsoft-our-it-journey/?msockid=0139351f4cfa6eb603c720fd4d1a6f67 </w:t>
      </w:r>
      <w:r w:rsidR="00854181">
        <w:rPr>
          <w:rFonts w:ascii="Times New Roman" w:hAnsi="Times New Roman" w:cs="Times New Roman"/>
          <w:sz w:val="24"/>
          <w:szCs w:val="24"/>
        </w:rPr>
        <w:t>(</w:t>
      </w:r>
      <w:r w:rsidRPr="00250382">
        <w:rPr>
          <w:rFonts w:ascii="Times New Roman" w:hAnsi="Times New Roman" w:cs="Times New Roman"/>
          <w:sz w:val="24"/>
          <w:szCs w:val="24"/>
        </w:rPr>
        <w:t>Accessed 11 Aug. 2026</w:t>
      </w:r>
      <w:r w:rsidR="00854181">
        <w:rPr>
          <w:rFonts w:ascii="Times New Roman" w:hAnsi="Times New Roman" w:cs="Times New Roman"/>
          <w:sz w:val="24"/>
          <w:szCs w:val="24"/>
        </w:rPr>
        <w:t>).</w:t>
      </w:r>
    </w:p>
    <w:p w14:paraId="1708FD50"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Hofstede, G. (1980) </w:t>
      </w:r>
      <w:r w:rsidRPr="00250382">
        <w:rPr>
          <w:rFonts w:ascii="Times New Roman" w:hAnsi="Times New Roman" w:cs="Times New Roman"/>
          <w:i/>
          <w:iCs/>
          <w:sz w:val="24"/>
          <w:szCs w:val="24"/>
        </w:rPr>
        <w:t>Culture’s Consequences: International Differences in Work</w:t>
      </w:r>
      <w:r w:rsidRPr="00250382">
        <w:rPr>
          <w:rFonts w:ascii="Times New Roman" w:hAnsi="Times New Roman" w:cs="Times New Roman"/>
          <w:i/>
          <w:iCs/>
          <w:sz w:val="24"/>
          <w:szCs w:val="24"/>
        </w:rPr>
        <w:noBreakHyphen/>
        <w:t>Related Values</w:t>
      </w:r>
      <w:r w:rsidRPr="00250382">
        <w:rPr>
          <w:rFonts w:ascii="Times New Roman" w:hAnsi="Times New Roman" w:cs="Times New Roman"/>
          <w:sz w:val="24"/>
          <w:szCs w:val="24"/>
        </w:rPr>
        <w:t>. Beverly Hills: Sage Publications.</w:t>
      </w:r>
    </w:p>
    <w:p w14:paraId="4EEA980A"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House, R.J. (1971) ‘A Path</w:t>
      </w:r>
      <w:r w:rsidRPr="00250382">
        <w:rPr>
          <w:rFonts w:ascii="Times New Roman" w:hAnsi="Times New Roman" w:cs="Times New Roman"/>
          <w:sz w:val="24"/>
          <w:szCs w:val="24"/>
        </w:rPr>
        <w:noBreakHyphen/>
        <w:t xml:space="preserve">Goal Theory of Leadership’, </w:t>
      </w:r>
      <w:r w:rsidRPr="00250382">
        <w:rPr>
          <w:rFonts w:ascii="Times New Roman" w:hAnsi="Times New Roman" w:cs="Times New Roman"/>
          <w:i/>
          <w:iCs/>
          <w:sz w:val="24"/>
          <w:szCs w:val="24"/>
        </w:rPr>
        <w:t>Administrative Science Quarterly</w:t>
      </w:r>
      <w:r w:rsidRPr="00250382">
        <w:rPr>
          <w:rFonts w:ascii="Times New Roman" w:hAnsi="Times New Roman" w:cs="Times New Roman"/>
          <w:sz w:val="24"/>
          <w:szCs w:val="24"/>
        </w:rPr>
        <w:t>, 16(3), pp. 321–339.</w:t>
      </w:r>
    </w:p>
    <w:p w14:paraId="18D79765"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Infinite Growth Coaching (n.d.) </w:t>
      </w:r>
      <w:r w:rsidRPr="00250382">
        <w:rPr>
          <w:rFonts w:ascii="Times New Roman" w:hAnsi="Times New Roman" w:cs="Times New Roman"/>
          <w:i/>
          <w:iCs/>
          <w:sz w:val="24"/>
          <w:szCs w:val="24"/>
        </w:rPr>
        <w:t>Conflict and Workplace Disputes</w:t>
      </w:r>
      <w:r w:rsidRPr="00250382">
        <w:rPr>
          <w:rFonts w:ascii="Times New Roman" w:hAnsi="Times New Roman" w:cs="Times New Roman"/>
          <w:sz w:val="24"/>
          <w:szCs w:val="24"/>
        </w:rPr>
        <w:t xml:space="preserve">. Available at: </w:t>
      </w:r>
      <w:hyperlink r:id="rId10" w:tgtFrame="_blank" w:tooltip="www.infinitegrowthcoaching.co.uk" w:history="1">
        <w:r w:rsidRPr="00250382">
          <w:rPr>
            <w:rStyle w:val="Hyperlink"/>
            <w:rFonts w:ascii="Times New Roman" w:hAnsi="Times New Roman" w:cs="Times New Roman"/>
            <w:sz w:val="24"/>
            <w:szCs w:val="24"/>
          </w:rPr>
          <w:t>https://www.infinitegrowthcoaching.co.uk/blog/conflict-and-workplace-disputes</w:t>
        </w:r>
      </w:hyperlink>
      <w:r w:rsidRPr="00250382">
        <w:rPr>
          <w:rFonts w:ascii="Times New Roman" w:hAnsi="Times New Roman" w:cs="Times New Roman"/>
          <w:sz w:val="24"/>
          <w:szCs w:val="24"/>
        </w:rPr>
        <w:t xml:space="preserve"> (Accessed: 11 August 2026).</w:t>
      </w:r>
    </w:p>
    <w:p w14:paraId="21D7B66A" w14:textId="77777777" w:rsidR="00E51A0B" w:rsidRPr="00250382" w:rsidRDefault="00E51A0B" w:rsidP="00E51A0B">
      <w:pPr>
        <w:spacing w:line="360" w:lineRule="auto"/>
        <w:jc w:val="both"/>
        <w:rPr>
          <w:rFonts w:ascii="Times New Roman" w:hAnsi="Times New Roman" w:cs="Times New Roman"/>
          <w:sz w:val="24"/>
          <w:szCs w:val="24"/>
        </w:rPr>
      </w:pPr>
      <w:proofErr w:type="spellStart"/>
      <w:r w:rsidRPr="00250382">
        <w:rPr>
          <w:rFonts w:ascii="Times New Roman" w:hAnsi="Times New Roman" w:cs="Times New Roman"/>
          <w:sz w:val="24"/>
          <w:szCs w:val="24"/>
        </w:rPr>
        <w:t>Iszatt</w:t>
      </w:r>
      <w:proofErr w:type="spellEnd"/>
      <w:r w:rsidRPr="00250382">
        <w:rPr>
          <w:rFonts w:ascii="Times New Roman" w:hAnsi="Times New Roman" w:cs="Times New Roman"/>
          <w:sz w:val="24"/>
          <w:szCs w:val="24"/>
        </w:rPr>
        <w:noBreakHyphen/>
        <w:t xml:space="preserve">White, M. and Saunders, C. (2017) </w:t>
      </w:r>
      <w:r w:rsidRPr="00250382">
        <w:rPr>
          <w:rFonts w:ascii="Times New Roman" w:hAnsi="Times New Roman" w:cs="Times New Roman"/>
          <w:i/>
          <w:iCs/>
          <w:sz w:val="24"/>
          <w:szCs w:val="24"/>
        </w:rPr>
        <w:t>Leadership</w:t>
      </w:r>
      <w:r w:rsidRPr="00250382">
        <w:rPr>
          <w:rFonts w:ascii="Times New Roman" w:hAnsi="Times New Roman" w:cs="Times New Roman"/>
          <w:sz w:val="24"/>
          <w:szCs w:val="24"/>
        </w:rPr>
        <w:t>. Oxford: Oxford University Press.</w:t>
      </w:r>
    </w:p>
    <w:p w14:paraId="6B7DC73D"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Kotter, J. (1996) </w:t>
      </w:r>
      <w:r w:rsidRPr="00250382">
        <w:rPr>
          <w:rFonts w:ascii="Times New Roman" w:hAnsi="Times New Roman" w:cs="Times New Roman"/>
          <w:i/>
          <w:iCs/>
          <w:sz w:val="24"/>
          <w:szCs w:val="24"/>
        </w:rPr>
        <w:t>Leading Change</w:t>
      </w:r>
      <w:r w:rsidRPr="00250382">
        <w:rPr>
          <w:rFonts w:ascii="Times New Roman" w:hAnsi="Times New Roman" w:cs="Times New Roman"/>
          <w:sz w:val="24"/>
          <w:szCs w:val="24"/>
        </w:rPr>
        <w:t>. Boston: Harvard Business School Press.</w:t>
      </w:r>
    </w:p>
    <w:p w14:paraId="53515AFB"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Lewin, K. (1951) </w:t>
      </w:r>
      <w:r w:rsidRPr="00250382">
        <w:rPr>
          <w:rFonts w:ascii="Times New Roman" w:hAnsi="Times New Roman" w:cs="Times New Roman"/>
          <w:i/>
          <w:iCs/>
          <w:sz w:val="24"/>
          <w:szCs w:val="24"/>
        </w:rPr>
        <w:t>Field Theory in Social Science</w:t>
      </w:r>
      <w:r w:rsidRPr="00250382">
        <w:rPr>
          <w:rFonts w:ascii="Times New Roman" w:hAnsi="Times New Roman" w:cs="Times New Roman"/>
          <w:sz w:val="24"/>
          <w:szCs w:val="24"/>
        </w:rPr>
        <w:t>. New York: Harper &amp; Row.</w:t>
      </w:r>
    </w:p>
    <w:p w14:paraId="731C37B5"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McKinsey &amp; Company (2020) </w:t>
      </w:r>
      <w:r w:rsidRPr="00250382">
        <w:rPr>
          <w:rFonts w:ascii="Times New Roman" w:hAnsi="Times New Roman" w:cs="Times New Roman"/>
          <w:i/>
          <w:iCs/>
          <w:sz w:val="24"/>
          <w:szCs w:val="24"/>
        </w:rPr>
        <w:t>Diversity Wins: How Inclusion Matters</w:t>
      </w:r>
      <w:r w:rsidRPr="00250382">
        <w:rPr>
          <w:rFonts w:ascii="Times New Roman" w:hAnsi="Times New Roman" w:cs="Times New Roman"/>
          <w:sz w:val="24"/>
          <w:szCs w:val="24"/>
        </w:rPr>
        <w:t>. McKinsey &amp; Company.</w:t>
      </w:r>
    </w:p>
    <w:p w14:paraId="1C920382"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Northouse, P.G. (2015) </w:t>
      </w:r>
      <w:r w:rsidRPr="00250382">
        <w:rPr>
          <w:rFonts w:ascii="Times New Roman" w:hAnsi="Times New Roman" w:cs="Times New Roman"/>
          <w:i/>
          <w:iCs/>
          <w:sz w:val="24"/>
          <w:szCs w:val="24"/>
        </w:rPr>
        <w:t>Leadership: Theory and Practice</w:t>
      </w:r>
      <w:r w:rsidRPr="00250382">
        <w:rPr>
          <w:rFonts w:ascii="Times New Roman" w:hAnsi="Times New Roman" w:cs="Times New Roman"/>
          <w:sz w:val="24"/>
          <w:szCs w:val="24"/>
        </w:rPr>
        <w:t>. 7th edn. London: Sage.</w:t>
      </w:r>
    </w:p>
    <w:p w14:paraId="289D434E" w14:textId="1CAC7724"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Raghav, S.V. and P., S.M. (2024) ‘Emotional Intelligence in Leadership: A Cross</w:t>
      </w:r>
      <w:r w:rsidRPr="00250382">
        <w:rPr>
          <w:rFonts w:ascii="Times New Roman" w:hAnsi="Times New Roman" w:cs="Times New Roman"/>
          <w:sz w:val="24"/>
          <w:szCs w:val="24"/>
        </w:rPr>
        <w:noBreakHyphen/>
        <w:t xml:space="preserve">Cultural Analysis of Employee Engagement and Retention’, </w:t>
      </w:r>
      <w:proofErr w:type="spellStart"/>
      <w:r w:rsidRPr="00250382">
        <w:rPr>
          <w:rFonts w:ascii="Times New Roman" w:hAnsi="Times New Roman" w:cs="Times New Roman"/>
          <w:i/>
          <w:iCs/>
          <w:sz w:val="24"/>
          <w:szCs w:val="24"/>
        </w:rPr>
        <w:t>ShodhKosh</w:t>
      </w:r>
      <w:proofErr w:type="spellEnd"/>
      <w:r w:rsidRPr="00250382">
        <w:rPr>
          <w:rFonts w:ascii="Times New Roman" w:hAnsi="Times New Roman" w:cs="Times New Roman"/>
          <w:i/>
          <w:iCs/>
          <w:sz w:val="24"/>
          <w:szCs w:val="24"/>
        </w:rPr>
        <w:t xml:space="preserve"> Journal of Visual and Performing Arts</w:t>
      </w:r>
      <w:r w:rsidRPr="00250382">
        <w:rPr>
          <w:rFonts w:ascii="Times New Roman" w:hAnsi="Times New Roman" w:cs="Times New Roman"/>
          <w:sz w:val="24"/>
          <w:szCs w:val="24"/>
        </w:rPr>
        <w:t xml:space="preserve">, 5(7). </w:t>
      </w:r>
      <w:r w:rsidR="00F96954">
        <w:rPr>
          <w:rFonts w:ascii="Times New Roman" w:hAnsi="Times New Roman" w:cs="Times New Roman"/>
          <w:sz w:val="24"/>
          <w:szCs w:val="24"/>
        </w:rPr>
        <w:t xml:space="preserve">Available at: </w:t>
      </w:r>
      <w:r w:rsidRPr="00250382">
        <w:rPr>
          <w:rFonts w:ascii="Times New Roman" w:hAnsi="Times New Roman" w:cs="Times New Roman"/>
          <w:sz w:val="24"/>
          <w:szCs w:val="24"/>
        </w:rPr>
        <w:t>doi:10.29121/</w:t>
      </w:r>
      <w:proofErr w:type="spellStart"/>
      <w:r w:rsidR="00854181" w:rsidRPr="00250382">
        <w:rPr>
          <w:rFonts w:ascii="Times New Roman" w:hAnsi="Times New Roman" w:cs="Times New Roman"/>
          <w:sz w:val="24"/>
          <w:szCs w:val="24"/>
        </w:rPr>
        <w:t>shodhkosh</w:t>
      </w:r>
      <w:proofErr w:type="spellEnd"/>
      <w:r w:rsidR="00854181" w:rsidRPr="00250382">
        <w:rPr>
          <w:rFonts w:ascii="Times New Roman" w:hAnsi="Times New Roman" w:cs="Times New Roman"/>
          <w:sz w:val="24"/>
          <w:szCs w:val="24"/>
        </w:rPr>
        <w:t>. v</w:t>
      </w:r>
      <w:r w:rsidRPr="00250382">
        <w:rPr>
          <w:rFonts w:ascii="Times New Roman" w:hAnsi="Times New Roman" w:cs="Times New Roman"/>
          <w:sz w:val="24"/>
          <w:szCs w:val="24"/>
        </w:rPr>
        <w:t>5.i7.2024.2772.</w:t>
      </w:r>
      <w:r w:rsidR="00854181" w:rsidRPr="00854181">
        <w:rPr>
          <w:rFonts w:ascii="Times New Roman" w:hAnsi="Times New Roman" w:cs="Times New Roman"/>
          <w:sz w:val="24"/>
          <w:szCs w:val="24"/>
        </w:rPr>
        <w:t xml:space="preserve"> </w:t>
      </w:r>
      <w:r w:rsidR="00854181" w:rsidRPr="00250382">
        <w:rPr>
          <w:rFonts w:ascii="Times New Roman" w:hAnsi="Times New Roman" w:cs="Times New Roman"/>
          <w:sz w:val="24"/>
          <w:szCs w:val="24"/>
        </w:rPr>
        <w:t>(Accessed: 1</w:t>
      </w:r>
      <w:r w:rsidR="00F96954">
        <w:rPr>
          <w:rFonts w:ascii="Times New Roman" w:hAnsi="Times New Roman" w:cs="Times New Roman"/>
          <w:sz w:val="24"/>
          <w:szCs w:val="24"/>
        </w:rPr>
        <w:t xml:space="preserve">2 </w:t>
      </w:r>
      <w:r w:rsidR="00854181" w:rsidRPr="00250382">
        <w:rPr>
          <w:rFonts w:ascii="Times New Roman" w:hAnsi="Times New Roman" w:cs="Times New Roman"/>
          <w:sz w:val="24"/>
          <w:szCs w:val="24"/>
        </w:rPr>
        <w:t>August 2026).</w:t>
      </w:r>
    </w:p>
    <w:p w14:paraId="342BE034"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Robbins, S.P., Coulter, M.K. and Randel, A. (2021) </w:t>
      </w:r>
      <w:r w:rsidRPr="00250382">
        <w:rPr>
          <w:rFonts w:ascii="Times New Roman" w:hAnsi="Times New Roman" w:cs="Times New Roman"/>
          <w:i/>
          <w:iCs/>
          <w:sz w:val="24"/>
          <w:szCs w:val="24"/>
        </w:rPr>
        <w:t>Management</w:t>
      </w:r>
      <w:r w:rsidRPr="00250382">
        <w:rPr>
          <w:rFonts w:ascii="Times New Roman" w:hAnsi="Times New Roman" w:cs="Times New Roman"/>
          <w:sz w:val="24"/>
          <w:szCs w:val="24"/>
        </w:rPr>
        <w:t>. 15th edn. Harlow: Pearson.</w:t>
      </w:r>
    </w:p>
    <w:p w14:paraId="1244EEB4"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Robbins, S.P. and Judge, T.A. (2019) </w:t>
      </w:r>
      <w:r w:rsidRPr="00250382">
        <w:rPr>
          <w:rFonts w:ascii="Times New Roman" w:hAnsi="Times New Roman" w:cs="Times New Roman"/>
          <w:i/>
          <w:iCs/>
          <w:sz w:val="24"/>
          <w:szCs w:val="24"/>
        </w:rPr>
        <w:t>Organisational Behaviour</w:t>
      </w:r>
      <w:r w:rsidRPr="00250382">
        <w:rPr>
          <w:rFonts w:ascii="Times New Roman" w:hAnsi="Times New Roman" w:cs="Times New Roman"/>
          <w:sz w:val="24"/>
          <w:szCs w:val="24"/>
        </w:rPr>
        <w:t>. 18th edn. Harlow: Pearson.</w:t>
      </w:r>
    </w:p>
    <w:p w14:paraId="4DDEF1AE" w14:textId="4BC625F8" w:rsidR="00780FAB" w:rsidRPr="00250382" w:rsidRDefault="00780FA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Starbucks Coffee Company (2023) </w:t>
      </w:r>
      <w:r w:rsidRPr="00250382">
        <w:rPr>
          <w:rFonts w:ascii="Times New Roman" w:hAnsi="Times New Roman" w:cs="Times New Roman"/>
          <w:i/>
          <w:iCs/>
          <w:sz w:val="24"/>
          <w:szCs w:val="24"/>
        </w:rPr>
        <w:t>Starbucks Partner Handbook 2023</w:t>
      </w:r>
      <w:r w:rsidRPr="00250382">
        <w:rPr>
          <w:rFonts w:ascii="Times New Roman" w:hAnsi="Times New Roman" w:cs="Times New Roman"/>
          <w:sz w:val="24"/>
          <w:szCs w:val="24"/>
        </w:rPr>
        <w:t xml:space="preserve">. Available at: </w:t>
      </w:r>
      <w:hyperlink r:id="rId11" w:tgtFrame="_blank" w:tooltip="www.starbucks.com" w:history="1">
        <w:r w:rsidRPr="00250382">
          <w:rPr>
            <w:rStyle w:val="Hyperlink"/>
            <w:rFonts w:ascii="Times New Roman" w:hAnsi="Times New Roman" w:cs="Times New Roman"/>
            <w:sz w:val="24"/>
            <w:szCs w:val="24"/>
          </w:rPr>
          <w:t>https://www.starbucks.com</w:t>
        </w:r>
      </w:hyperlink>
      <w:r w:rsidRPr="00250382">
        <w:rPr>
          <w:rFonts w:ascii="Times New Roman" w:hAnsi="Times New Roman" w:cs="Times New Roman"/>
          <w:sz w:val="24"/>
          <w:szCs w:val="24"/>
        </w:rPr>
        <w:t xml:space="preserve"> (Accessed: 11 August 2026).</w:t>
      </w:r>
    </w:p>
    <w:p w14:paraId="798631A0"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Thompson, J. (2022) </w:t>
      </w:r>
      <w:r w:rsidRPr="00250382">
        <w:rPr>
          <w:rFonts w:ascii="Times New Roman" w:hAnsi="Times New Roman" w:cs="Times New Roman"/>
          <w:i/>
          <w:iCs/>
          <w:sz w:val="24"/>
          <w:szCs w:val="24"/>
        </w:rPr>
        <w:t>Strategic Management: Awareness and Change</w:t>
      </w:r>
      <w:r w:rsidRPr="00250382">
        <w:rPr>
          <w:rFonts w:ascii="Times New Roman" w:hAnsi="Times New Roman" w:cs="Times New Roman"/>
          <w:sz w:val="24"/>
          <w:szCs w:val="24"/>
        </w:rPr>
        <w:t>. 9th edn. London: Cengage.</w:t>
      </w:r>
    </w:p>
    <w:p w14:paraId="2C2AB6D8" w14:textId="58FBC375"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Vacek, A. et al. (2023) ‘Looking back to look forward: Surviving COVID</w:t>
      </w:r>
      <w:r w:rsidRPr="00250382">
        <w:rPr>
          <w:rFonts w:ascii="Times New Roman" w:hAnsi="Times New Roman" w:cs="Times New Roman"/>
          <w:sz w:val="24"/>
          <w:szCs w:val="24"/>
        </w:rPr>
        <w:noBreakHyphen/>
        <w:t xml:space="preserve">19 and the future of the NHS’, </w:t>
      </w:r>
      <w:r w:rsidRPr="00250382">
        <w:rPr>
          <w:rFonts w:ascii="Times New Roman" w:hAnsi="Times New Roman" w:cs="Times New Roman"/>
          <w:i/>
          <w:iCs/>
          <w:sz w:val="24"/>
          <w:szCs w:val="24"/>
        </w:rPr>
        <w:t>Journal of Health Services Research &amp; Policy</w:t>
      </w:r>
      <w:r w:rsidRPr="00250382">
        <w:rPr>
          <w:rFonts w:ascii="Times New Roman" w:hAnsi="Times New Roman" w:cs="Times New Roman"/>
          <w:sz w:val="24"/>
          <w:szCs w:val="24"/>
        </w:rPr>
        <w:t xml:space="preserve">, pp.147827152311736–147827152311736. </w:t>
      </w:r>
      <w:r w:rsidR="00F96954">
        <w:rPr>
          <w:rFonts w:ascii="Times New Roman" w:hAnsi="Times New Roman" w:cs="Times New Roman"/>
          <w:sz w:val="24"/>
          <w:szCs w:val="24"/>
        </w:rPr>
        <w:t xml:space="preserve">Available at: </w:t>
      </w:r>
      <w:r w:rsidRPr="00250382">
        <w:rPr>
          <w:rFonts w:ascii="Times New Roman" w:hAnsi="Times New Roman" w:cs="Times New Roman"/>
          <w:sz w:val="24"/>
          <w:szCs w:val="24"/>
        </w:rPr>
        <w:t>doi:10.1177/14782715231173667.</w:t>
      </w:r>
      <w:r w:rsidR="00F96954" w:rsidRPr="00F96954">
        <w:rPr>
          <w:rFonts w:ascii="Times New Roman" w:hAnsi="Times New Roman" w:cs="Times New Roman"/>
          <w:sz w:val="24"/>
          <w:szCs w:val="24"/>
        </w:rPr>
        <w:t xml:space="preserve"> </w:t>
      </w:r>
      <w:r w:rsidR="00F96954">
        <w:rPr>
          <w:rFonts w:ascii="Times New Roman" w:hAnsi="Times New Roman" w:cs="Times New Roman"/>
          <w:sz w:val="24"/>
          <w:szCs w:val="24"/>
        </w:rPr>
        <w:t>(</w:t>
      </w:r>
      <w:r w:rsidR="00F96954" w:rsidRPr="00250382">
        <w:rPr>
          <w:rFonts w:ascii="Times New Roman" w:hAnsi="Times New Roman" w:cs="Times New Roman"/>
          <w:sz w:val="24"/>
          <w:szCs w:val="24"/>
        </w:rPr>
        <w:t>Accessed 10 Aug. 2026</w:t>
      </w:r>
      <w:r w:rsidR="00F96954">
        <w:rPr>
          <w:rFonts w:ascii="Times New Roman" w:hAnsi="Times New Roman" w:cs="Times New Roman"/>
          <w:sz w:val="24"/>
          <w:szCs w:val="24"/>
        </w:rPr>
        <w:t>).</w:t>
      </w:r>
    </w:p>
    <w:p w14:paraId="7DB54FB6" w14:textId="77777777" w:rsidR="00E51A0B" w:rsidRPr="00250382" w:rsidRDefault="00E51A0B" w:rsidP="00E51A0B">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Yukl, G.A. (2012) </w:t>
      </w:r>
      <w:r w:rsidRPr="00250382">
        <w:rPr>
          <w:rFonts w:ascii="Times New Roman" w:hAnsi="Times New Roman" w:cs="Times New Roman"/>
          <w:i/>
          <w:iCs/>
          <w:sz w:val="24"/>
          <w:szCs w:val="24"/>
        </w:rPr>
        <w:t>Leadership in Organisations</w:t>
      </w:r>
      <w:r w:rsidRPr="00250382">
        <w:rPr>
          <w:rFonts w:ascii="Times New Roman" w:hAnsi="Times New Roman" w:cs="Times New Roman"/>
          <w:sz w:val="24"/>
          <w:szCs w:val="24"/>
        </w:rPr>
        <w:t>. 8th edn. Harlow: Pearson.</w:t>
      </w:r>
    </w:p>
    <w:p w14:paraId="52BA1560" w14:textId="1B98568E" w:rsidR="00E51A0B" w:rsidRPr="00F96954" w:rsidRDefault="00E51A0B" w:rsidP="002B786C">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lastRenderedPageBreak/>
        <w:t xml:space="preserve">Yukl, G.A. and Gardner, W.L. (2020) </w:t>
      </w:r>
      <w:r w:rsidRPr="00250382">
        <w:rPr>
          <w:rFonts w:ascii="Times New Roman" w:hAnsi="Times New Roman" w:cs="Times New Roman"/>
          <w:i/>
          <w:iCs/>
          <w:sz w:val="24"/>
          <w:szCs w:val="24"/>
        </w:rPr>
        <w:t>Leadership in Organisations</w:t>
      </w:r>
      <w:r w:rsidRPr="00250382">
        <w:rPr>
          <w:rFonts w:ascii="Times New Roman" w:hAnsi="Times New Roman" w:cs="Times New Roman"/>
          <w:sz w:val="24"/>
          <w:szCs w:val="24"/>
        </w:rPr>
        <w:t>. 9th edn. Harlow: Pearson.</w:t>
      </w:r>
    </w:p>
    <w:p w14:paraId="58609CD0" w14:textId="52B9C1B6" w:rsidR="00C420A3" w:rsidRPr="00250382" w:rsidRDefault="00C420A3" w:rsidP="002B786C">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Anderson, K. (2022). </w:t>
      </w:r>
      <w:r w:rsidRPr="00250382">
        <w:rPr>
          <w:rFonts w:ascii="Times New Roman" w:hAnsi="Times New Roman" w:cs="Times New Roman"/>
          <w:i/>
          <w:iCs/>
          <w:sz w:val="24"/>
          <w:szCs w:val="24"/>
        </w:rPr>
        <w:t>Muting Emotions</w:t>
      </w:r>
      <w:r w:rsidRPr="00250382">
        <w:rPr>
          <w:rFonts w:ascii="Times New Roman" w:hAnsi="Times New Roman" w:cs="Times New Roman"/>
          <w:sz w:val="24"/>
          <w:szCs w:val="24"/>
        </w:rPr>
        <w:t xml:space="preserve">. [online] Foster School of Business. Available at: https://foster.uw.edu/news/muting-emotions/ </w:t>
      </w:r>
      <w:r w:rsidR="00F96954">
        <w:rPr>
          <w:rFonts w:ascii="Times New Roman" w:hAnsi="Times New Roman" w:cs="Times New Roman"/>
          <w:sz w:val="24"/>
          <w:szCs w:val="24"/>
        </w:rPr>
        <w:t>(</w:t>
      </w:r>
      <w:r w:rsidRPr="00250382">
        <w:rPr>
          <w:rFonts w:ascii="Times New Roman" w:hAnsi="Times New Roman" w:cs="Times New Roman"/>
          <w:sz w:val="24"/>
          <w:szCs w:val="24"/>
        </w:rPr>
        <w:t>Accessed 10 Aug. 2026</w:t>
      </w:r>
      <w:r w:rsidR="00F96954">
        <w:rPr>
          <w:rFonts w:ascii="Times New Roman" w:hAnsi="Times New Roman" w:cs="Times New Roman"/>
          <w:sz w:val="24"/>
          <w:szCs w:val="24"/>
        </w:rPr>
        <w:t>).</w:t>
      </w:r>
    </w:p>
    <w:p w14:paraId="19A9FF93" w14:textId="0CD4BEAB" w:rsidR="00A711B2" w:rsidRPr="00250382" w:rsidRDefault="0013530E" w:rsidP="00A711B2">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Vacek, A., Chandran, S., Bauld, L., Lunan, C., Horne, A., Kerr, S., Whitworth, C. and Wojcik Wojtek (2023). Looking back to look forward: Surviving COVID-19 and the future of the NHS. pp.147827152311736–147827152311736. doi:10.1177/14782715231173667. </w:t>
      </w:r>
      <w:r w:rsidR="00F96954">
        <w:rPr>
          <w:rFonts w:ascii="Times New Roman" w:hAnsi="Times New Roman" w:cs="Times New Roman"/>
          <w:sz w:val="24"/>
          <w:szCs w:val="24"/>
        </w:rPr>
        <w:t>(</w:t>
      </w:r>
      <w:r w:rsidRPr="00250382">
        <w:rPr>
          <w:rFonts w:ascii="Times New Roman" w:hAnsi="Times New Roman" w:cs="Times New Roman"/>
          <w:sz w:val="24"/>
          <w:szCs w:val="24"/>
        </w:rPr>
        <w:t>Accessed 12 Aug. 2026</w:t>
      </w:r>
      <w:r w:rsidR="00F96954">
        <w:rPr>
          <w:rFonts w:ascii="Times New Roman" w:hAnsi="Times New Roman" w:cs="Times New Roman"/>
          <w:sz w:val="24"/>
          <w:szCs w:val="24"/>
        </w:rPr>
        <w:t>).</w:t>
      </w:r>
    </w:p>
    <w:p w14:paraId="29BE7868" w14:textId="7EE0E160" w:rsidR="00A711B2" w:rsidRPr="00250382" w:rsidRDefault="00A711B2" w:rsidP="00A711B2">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DataField.Dev (2026). </w:t>
      </w:r>
      <w:r w:rsidRPr="00250382">
        <w:rPr>
          <w:rFonts w:ascii="Times New Roman" w:hAnsi="Times New Roman" w:cs="Times New Roman"/>
          <w:i/>
          <w:iCs/>
          <w:sz w:val="24"/>
          <w:szCs w:val="24"/>
        </w:rPr>
        <w:t>Case Study 28-2: Amazon Warehouse Workers and Algorithmic Management</w:t>
      </w:r>
      <w:r w:rsidRPr="00250382">
        <w:rPr>
          <w:rFonts w:ascii="Times New Roman" w:hAnsi="Times New Roman" w:cs="Times New Roman"/>
          <w:sz w:val="24"/>
          <w:szCs w:val="24"/>
        </w:rPr>
        <w:t xml:space="preserve">. [online] </w:t>
      </w:r>
      <w:r w:rsidRPr="00250382">
        <w:rPr>
          <w:rFonts w:ascii="Times New Roman" w:hAnsi="Times New Roman" w:cs="Times New Roman"/>
          <w:i/>
          <w:iCs/>
          <w:sz w:val="24"/>
          <w:szCs w:val="24"/>
        </w:rPr>
        <w:t>DataField.Dev</w:t>
      </w:r>
      <w:r w:rsidRPr="00250382">
        <w:rPr>
          <w:rFonts w:ascii="Times New Roman" w:hAnsi="Times New Roman" w:cs="Times New Roman"/>
          <w:sz w:val="24"/>
          <w:szCs w:val="24"/>
        </w:rPr>
        <w:t xml:space="preserve">. Available at: https://datafield.dev/ai-ethics/ch28-ai-employment/case-study-02.html </w:t>
      </w:r>
      <w:r w:rsidR="004A0342">
        <w:rPr>
          <w:rFonts w:ascii="Times New Roman" w:hAnsi="Times New Roman" w:cs="Times New Roman"/>
          <w:sz w:val="24"/>
          <w:szCs w:val="24"/>
        </w:rPr>
        <w:t>(</w:t>
      </w:r>
      <w:r w:rsidR="004A0342" w:rsidRPr="00250382">
        <w:rPr>
          <w:rFonts w:ascii="Times New Roman" w:hAnsi="Times New Roman" w:cs="Times New Roman"/>
          <w:sz w:val="24"/>
          <w:szCs w:val="24"/>
        </w:rPr>
        <w:t>Accessed 12 Aug. 2026</w:t>
      </w:r>
      <w:r w:rsidR="004A0342">
        <w:rPr>
          <w:rFonts w:ascii="Times New Roman" w:hAnsi="Times New Roman" w:cs="Times New Roman"/>
          <w:sz w:val="24"/>
          <w:szCs w:val="24"/>
        </w:rPr>
        <w:t>).</w:t>
      </w:r>
    </w:p>
    <w:p w14:paraId="6DBF3EB9" w14:textId="5645A8AE" w:rsidR="002B786C" w:rsidRPr="00250382" w:rsidRDefault="002B786C" w:rsidP="002B786C">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Bello, I. (2025). </w:t>
      </w:r>
      <w:r w:rsidRPr="00250382">
        <w:rPr>
          <w:rFonts w:ascii="Times New Roman" w:hAnsi="Times New Roman" w:cs="Times New Roman"/>
          <w:i/>
          <w:iCs/>
          <w:sz w:val="24"/>
          <w:szCs w:val="24"/>
        </w:rPr>
        <w:t>What is Management</w:t>
      </w:r>
      <w:r w:rsidRPr="00250382">
        <w:rPr>
          <w:rFonts w:ascii="Times New Roman" w:hAnsi="Times New Roman" w:cs="Times New Roman"/>
          <w:sz w:val="24"/>
          <w:szCs w:val="24"/>
        </w:rPr>
        <w:t xml:space="preserve">. [online] </w:t>
      </w:r>
      <w:r w:rsidRPr="00250382">
        <w:rPr>
          <w:rFonts w:ascii="Times New Roman" w:hAnsi="Times New Roman" w:cs="Times New Roman"/>
          <w:i/>
          <w:iCs/>
          <w:sz w:val="24"/>
          <w:szCs w:val="24"/>
        </w:rPr>
        <w:t>Institute of Project Management</w:t>
      </w:r>
      <w:r w:rsidRPr="00250382">
        <w:rPr>
          <w:rFonts w:ascii="Times New Roman" w:hAnsi="Times New Roman" w:cs="Times New Roman"/>
          <w:sz w:val="24"/>
          <w:szCs w:val="24"/>
        </w:rPr>
        <w:t xml:space="preserve">. Available at: https://instituteprojectmanagement.com/blog/what-is-management/ </w:t>
      </w:r>
      <w:r w:rsidR="004A0342">
        <w:rPr>
          <w:rFonts w:ascii="Times New Roman" w:hAnsi="Times New Roman" w:cs="Times New Roman"/>
          <w:sz w:val="24"/>
          <w:szCs w:val="24"/>
        </w:rPr>
        <w:t>(</w:t>
      </w:r>
      <w:r w:rsidR="004A0342" w:rsidRPr="00250382">
        <w:rPr>
          <w:rFonts w:ascii="Times New Roman" w:hAnsi="Times New Roman" w:cs="Times New Roman"/>
          <w:sz w:val="24"/>
          <w:szCs w:val="24"/>
        </w:rPr>
        <w:t>Accessed 12 Aug. 2026</w:t>
      </w:r>
      <w:r w:rsidR="004A0342">
        <w:rPr>
          <w:rFonts w:ascii="Times New Roman" w:hAnsi="Times New Roman" w:cs="Times New Roman"/>
          <w:sz w:val="24"/>
          <w:szCs w:val="24"/>
        </w:rPr>
        <w:t>).</w:t>
      </w:r>
    </w:p>
    <w:p w14:paraId="5CD633CB" w14:textId="0523CE64" w:rsidR="002B786C" w:rsidRPr="00250382" w:rsidRDefault="002B786C" w:rsidP="002B786C">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S. Venkat Raghav and SM, P. (2024). EMOTIONAL INTELLIGENCE IN LEADERSHIP: A CROSS-CULTURAL ANALYSIS OF EMPLOYEE ENGAGEMENT AND RETENTION. </w:t>
      </w:r>
      <w:proofErr w:type="spellStart"/>
      <w:r w:rsidRPr="00250382">
        <w:rPr>
          <w:rFonts w:ascii="Times New Roman" w:hAnsi="Times New Roman" w:cs="Times New Roman"/>
          <w:i/>
          <w:iCs/>
          <w:sz w:val="24"/>
          <w:szCs w:val="24"/>
        </w:rPr>
        <w:t>ShodhKosh</w:t>
      </w:r>
      <w:proofErr w:type="spellEnd"/>
      <w:r w:rsidRPr="00250382">
        <w:rPr>
          <w:rFonts w:ascii="Times New Roman" w:hAnsi="Times New Roman" w:cs="Times New Roman"/>
          <w:i/>
          <w:iCs/>
          <w:sz w:val="24"/>
          <w:szCs w:val="24"/>
        </w:rPr>
        <w:t xml:space="preserve"> Journal of Visual and Performing Arts</w:t>
      </w:r>
      <w:r w:rsidRPr="00250382">
        <w:rPr>
          <w:rFonts w:ascii="Times New Roman" w:hAnsi="Times New Roman" w:cs="Times New Roman"/>
          <w:sz w:val="24"/>
          <w:szCs w:val="24"/>
        </w:rPr>
        <w:t>, [online] 5(7). doi:10.29121/</w:t>
      </w:r>
      <w:proofErr w:type="gramStart"/>
      <w:r w:rsidRPr="00250382">
        <w:rPr>
          <w:rFonts w:ascii="Times New Roman" w:hAnsi="Times New Roman" w:cs="Times New Roman"/>
          <w:sz w:val="24"/>
          <w:szCs w:val="24"/>
        </w:rPr>
        <w:t>shodhkosh.v5.i</w:t>
      </w:r>
      <w:proofErr w:type="gramEnd"/>
      <w:r w:rsidRPr="00250382">
        <w:rPr>
          <w:rFonts w:ascii="Times New Roman" w:hAnsi="Times New Roman" w:cs="Times New Roman"/>
          <w:sz w:val="24"/>
          <w:szCs w:val="24"/>
        </w:rPr>
        <w:t>7.2024.2772.</w:t>
      </w:r>
      <w:r w:rsidR="004A0342" w:rsidRPr="004A0342">
        <w:rPr>
          <w:rFonts w:ascii="Times New Roman" w:hAnsi="Times New Roman" w:cs="Times New Roman"/>
          <w:sz w:val="24"/>
          <w:szCs w:val="24"/>
        </w:rPr>
        <w:t xml:space="preserve"> </w:t>
      </w:r>
      <w:r w:rsidR="004A0342">
        <w:rPr>
          <w:rFonts w:ascii="Times New Roman" w:hAnsi="Times New Roman" w:cs="Times New Roman"/>
          <w:sz w:val="24"/>
          <w:szCs w:val="24"/>
        </w:rPr>
        <w:t>(</w:t>
      </w:r>
      <w:r w:rsidR="004A0342" w:rsidRPr="00250382">
        <w:rPr>
          <w:rFonts w:ascii="Times New Roman" w:hAnsi="Times New Roman" w:cs="Times New Roman"/>
          <w:sz w:val="24"/>
          <w:szCs w:val="24"/>
        </w:rPr>
        <w:t>Accessed 12 Aug. 2026</w:t>
      </w:r>
      <w:r w:rsidR="004A0342">
        <w:rPr>
          <w:rFonts w:ascii="Times New Roman" w:hAnsi="Times New Roman" w:cs="Times New Roman"/>
          <w:sz w:val="24"/>
          <w:szCs w:val="24"/>
        </w:rPr>
        <w:t>).</w:t>
      </w:r>
    </w:p>
    <w:p w14:paraId="208DE4DD" w14:textId="77777777" w:rsidR="002B786C" w:rsidRPr="00250382" w:rsidRDefault="002B786C" w:rsidP="002B786C">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Gill, J. (2011) </w:t>
      </w:r>
      <w:r w:rsidRPr="00250382">
        <w:rPr>
          <w:rFonts w:ascii="Times New Roman" w:hAnsi="Times New Roman" w:cs="Times New Roman"/>
          <w:i/>
          <w:iCs/>
          <w:sz w:val="24"/>
          <w:szCs w:val="24"/>
        </w:rPr>
        <w:t>Human Relations and Organisational Behaviour</w:t>
      </w:r>
      <w:r w:rsidRPr="00250382">
        <w:rPr>
          <w:rFonts w:ascii="Times New Roman" w:hAnsi="Times New Roman" w:cs="Times New Roman"/>
          <w:sz w:val="24"/>
          <w:szCs w:val="24"/>
        </w:rPr>
        <w:t>. Oxford: Oxford University Press.</w:t>
      </w:r>
    </w:p>
    <w:p w14:paraId="7E91BE42" w14:textId="77777777" w:rsidR="002B786C" w:rsidRPr="00250382" w:rsidRDefault="002B786C" w:rsidP="002B786C">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Robbins, S.P., Coulter, M. and Randel, A. (2021) </w:t>
      </w:r>
      <w:r w:rsidRPr="00250382">
        <w:rPr>
          <w:rFonts w:ascii="Times New Roman" w:hAnsi="Times New Roman" w:cs="Times New Roman"/>
          <w:i/>
          <w:iCs/>
          <w:sz w:val="24"/>
          <w:szCs w:val="24"/>
        </w:rPr>
        <w:t>Management</w:t>
      </w:r>
      <w:r w:rsidRPr="00250382">
        <w:rPr>
          <w:rFonts w:ascii="Times New Roman" w:hAnsi="Times New Roman" w:cs="Times New Roman"/>
          <w:sz w:val="24"/>
          <w:szCs w:val="24"/>
        </w:rPr>
        <w:t>. 15th edn. Harlow: Pearson.</w:t>
      </w:r>
    </w:p>
    <w:p w14:paraId="383CF139" w14:textId="77777777" w:rsidR="002B786C" w:rsidRPr="00250382" w:rsidRDefault="002B786C" w:rsidP="002B786C">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Robbins, S.P. and Judge, T.A. (2019) </w:t>
      </w:r>
      <w:r w:rsidRPr="00250382">
        <w:rPr>
          <w:rFonts w:ascii="Times New Roman" w:hAnsi="Times New Roman" w:cs="Times New Roman"/>
          <w:i/>
          <w:iCs/>
          <w:sz w:val="24"/>
          <w:szCs w:val="24"/>
        </w:rPr>
        <w:t>Organisational Behaviour</w:t>
      </w:r>
      <w:r w:rsidRPr="00250382">
        <w:rPr>
          <w:rFonts w:ascii="Times New Roman" w:hAnsi="Times New Roman" w:cs="Times New Roman"/>
          <w:sz w:val="24"/>
          <w:szCs w:val="24"/>
        </w:rPr>
        <w:t>. 18th edn. Harlow: Pearson.</w:t>
      </w:r>
    </w:p>
    <w:p w14:paraId="14FEEC4E" w14:textId="77777777" w:rsidR="002B786C" w:rsidRPr="00250382" w:rsidRDefault="002B786C" w:rsidP="002B786C">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Thompson, J. (2022) </w:t>
      </w:r>
      <w:r w:rsidRPr="00250382">
        <w:rPr>
          <w:rFonts w:ascii="Times New Roman" w:hAnsi="Times New Roman" w:cs="Times New Roman"/>
          <w:i/>
          <w:iCs/>
          <w:sz w:val="24"/>
          <w:szCs w:val="24"/>
        </w:rPr>
        <w:t>Strategic Management: Awareness and Change</w:t>
      </w:r>
      <w:r w:rsidRPr="00250382">
        <w:rPr>
          <w:rFonts w:ascii="Times New Roman" w:hAnsi="Times New Roman" w:cs="Times New Roman"/>
          <w:sz w:val="24"/>
          <w:szCs w:val="24"/>
        </w:rPr>
        <w:t>. 9th edn. London: Cengage.</w:t>
      </w:r>
    </w:p>
    <w:p w14:paraId="12BC2296" w14:textId="77777777" w:rsidR="002B786C" w:rsidRPr="00250382" w:rsidRDefault="002B786C" w:rsidP="002B786C">
      <w:pPr>
        <w:spacing w:line="360" w:lineRule="auto"/>
        <w:jc w:val="both"/>
        <w:rPr>
          <w:rFonts w:ascii="Times New Roman" w:hAnsi="Times New Roman" w:cs="Times New Roman"/>
          <w:sz w:val="24"/>
          <w:szCs w:val="24"/>
        </w:rPr>
      </w:pPr>
      <w:r w:rsidRPr="00250382">
        <w:rPr>
          <w:rFonts w:ascii="Times New Roman" w:hAnsi="Times New Roman" w:cs="Times New Roman"/>
          <w:sz w:val="24"/>
          <w:szCs w:val="24"/>
        </w:rPr>
        <w:t xml:space="preserve">Yukl, G. and Gardner, W. (2020) </w:t>
      </w:r>
      <w:r w:rsidRPr="00250382">
        <w:rPr>
          <w:rFonts w:ascii="Times New Roman" w:hAnsi="Times New Roman" w:cs="Times New Roman"/>
          <w:i/>
          <w:iCs/>
          <w:sz w:val="24"/>
          <w:szCs w:val="24"/>
        </w:rPr>
        <w:t>Leadership in Organisations</w:t>
      </w:r>
      <w:r w:rsidRPr="00250382">
        <w:rPr>
          <w:rFonts w:ascii="Times New Roman" w:hAnsi="Times New Roman" w:cs="Times New Roman"/>
          <w:sz w:val="24"/>
          <w:szCs w:val="24"/>
        </w:rPr>
        <w:t>. 9th edn. Harlow: Pearson</w:t>
      </w:r>
    </w:p>
    <w:p w14:paraId="12FA4FDD" w14:textId="4FF03C5D" w:rsidR="000A6CE6" w:rsidRPr="00250382" w:rsidRDefault="000A6CE6" w:rsidP="008F4C75">
      <w:pPr>
        <w:spacing w:line="360" w:lineRule="auto"/>
        <w:rPr>
          <w:rFonts w:ascii="Times New Roman" w:hAnsi="Times New Roman" w:cs="Times New Roman"/>
          <w:sz w:val="24"/>
          <w:szCs w:val="24"/>
        </w:rPr>
      </w:pPr>
      <w:r w:rsidRPr="00250382">
        <w:rPr>
          <w:rFonts w:ascii="Times New Roman" w:hAnsi="Times New Roman" w:cs="Times New Roman"/>
          <w:sz w:val="24"/>
          <w:szCs w:val="24"/>
        </w:rPr>
        <w:t>Binshad (2021). MANAGING CHANGE THROUGH ADAPTIVE LEADERSHIP. [online] 01(02), pp.1–</w:t>
      </w:r>
      <w:r w:rsidR="008F4C75" w:rsidRPr="00250382">
        <w:rPr>
          <w:rFonts w:ascii="Times New Roman" w:hAnsi="Times New Roman" w:cs="Times New Roman"/>
          <w:sz w:val="24"/>
          <w:szCs w:val="24"/>
        </w:rPr>
        <w:t>13. Available</w:t>
      </w:r>
      <w:r w:rsidRPr="00250382">
        <w:rPr>
          <w:rFonts w:ascii="Times New Roman" w:hAnsi="Times New Roman" w:cs="Times New Roman"/>
          <w:sz w:val="24"/>
          <w:szCs w:val="24"/>
        </w:rPr>
        <w:t xml:space="preserve"> at: https://www.researchgate.net/publication/354463964_MANAGING_CHANGE_THROUGH_ADAPTIVE_LEADERSHIP </w:t>
      </w:r>
      <w:r w:rsidR="00F96954">
        <w:rPr>
          <w:rFonts w:ascii="Times New Roman" w:hAnsi="Times New Roman" w:cs="Times New Roman"/>
          <w:sz w:val="24"/>
          <w:szCs w:val="24"/>
        </w:rPr>
        <w:t>(</w:t>
      </w:r>
      <w:r w:rsidRPr="00250382">
        <w:rPr>
          <w:rFonts w:ascii="Times New Roman" w:hAnsi="Times New Roman" w:cs="Times New Roman"/>
          <w:sz w:val="24"/>
          <w:szCs w:val="24"/>
        </w:rPr>
        <w:t>Accessed 11 Aug. 2026</w:t>
      </w:r>
      <w:r w:rsidR="00F96954">
        <w:rPr>
          <w:rFonts w:ascii="Times New Roman" w:hAnsi="Times New Roman" w:cs="Times New Roman"/>
          <w:sz w:val="24"/>
          <w:szCs w:val="24"/>
        </w:rPr>
        <w:t>)</w:t>
      </w:r>
      <w:r w:rsidRPr="00250382">
        <w:rPr>
          <w:rFonts w:ascii="Times New Roman" w:hAnsi="Times New Roman" w:cs="Times New Roman"/>
          <w:sz w:val="24"/>
          <w:szCs w:val="24"/>
        </w:rPr>
        <w:t>.</w:t>
      </w:r>
    </w:p>
    <w:p w14:paraId="392D4B2E" w14:textId="77777777" w:rsidR="00A711B2" w:rsidRPr="00250382" w:rsidRDefault="00A711B2" w:rsidP="0098358D">
      <w:pPr>
        <w:spacing w:line="360" w:lineRule="auto"/>
        <w:jc w:val="both"/>
        <w:rPr>
          <w:rFonts w:ascii="Times New Roman" w:hAnsi="Times New Roman" w:cs="Times New Roman"/>
          <w:sz w:val="24"/>
          <w:szCs w:val="24"/>
        </w:rPr>
      </w:pPr>
    </w:p>
    <w:sectPr w:rsidR="00A711B2" w:rsidRPr="0025038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75B8F" w14:textId="77777777" w:rsidR="00696599" w:rsidRDefault="00696599" w:rsidP="00E10BB7">
      <w:pPr>
        <w:spacing w:after="0" w:line="240" w:lineRule="auto"/>
      </w:pPr>
      <w:r>
        <w:separator/>
      </w:r>
    </w:p>
  </w:endnote>
  <w:endnote w:type="continuationSeparator" w:id="0">
    <w:p w14:paraId="6F4F9447" w14:textId="77777777" w:rsidR="00696599" w:rsidRDefault="00696599" w:rsidP="00E10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9324"/>
      <w:docPartObj>
        <w:docPartGallery w:val="Page Numbers (Bottom of Page)"/>
        <w:docPartUnique/>
      </w:docPartObj>
    </w:sdtPr>
    <w:sdtEndPr/>
    <w:sdtContent>
      <w:p w14:paraId="4840B985" w14:textId="5F454B5D" w:rsidR="00E10BB7" w:rsidRDefault="00E10BB7">
        <w:pPr>
          <w:pStyle w:val="Footer"/>
          <w:jc w:val="center"/>
        </w:pPr>
        <w:r>
          <w:fldChar w:fldCharType="begin"/>
        </w:r>
        <w:r>
          <w:instrText>PAGE   \* MERGEFORMAT</w:instrText>
        </w:r>
        <w:r>
          <w:fldChar w:fldCharType="separate"/>
        </w:r>
        <w:r>
          <w:t>2</w:t>
        </w:r>
        <w:r>
          <w:fldChar w:fldCharType="end"/>
        </w:r>
      </w:p>
    </w:sdtContent>
  </w:sdt>
  <w:p w14:paraId="25AA7BF1" w14:textId="77777777" w:rsidR="00E10BB7" w:rsidRDefault="00E10B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BCEE5" w14:textId="77777777" w:rsidR="00696599" w:rsidRDefault="00696599" w:rsidP="00E10BB7">
      <w:pPr>
        <w:spacing w:after="0" w:line="240" w:lineRule="auto"/>
      </w:pPr>
      <w:r>
        <w:separator/>
      </w:r>
    </w:p>
  </w:footnote>
  <w:footnote w:type="continuationSeparator" w:id="0">
    <w:p w14:paraId="050EFC14" w14:textId="77777777" w:rsidR="00696599" w:rsidRDefault="00696599" w:rsidP="00E10B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58D"/>
    <w:rsid w:val="000A6CE6"/>
    <w:rsid w:val="000C68BB"/>
    <w:rsid w:val="0011429A"/>
    <w:rsid w:val="0013530E"/>
    <w:rsid w:val="001553CD"/>
    <w:rsid w:val="001635F0"/>
    <w:rsid w:val="001905E7"/>
    <w:rsid w:val="001D3360"/>
    <w:rsid w:val="001F176D"/>
    <w:rsid w:val="0023074D"/>
    <w:rsid w:val="00250382"/>
    <w:rsid w:val="0026243F"/>
    <w:rsid w:val="002B786C"/>
    <w:rsid w:val="003278E7"/>
    <w:rsid w:val="003550C0"/>
    <w:rsid w:val="00360D9D"/>
    <w:rsid w:val="00363EDB"/>
    <w:rsid w:val="003C5A21"/>
    <w:rsid w:val="003D1166"/>
    <w:rsid w:val="004565F5"/>
    <w:rsid w:val="004A0342"/>
    <w:rsid w:val="00513D4E"/>
    <w:rsid w:val="0052103E"/>
    <w:rsid w:val="005C6651"/>
    <w:rsid w:val="00630C9B"/>
    <w:rsid w:val="00655DDA"/>
    <w:rsid w:val="00696599"/>
    <w:rsid w:val="006A6F43"/>
    <w:rsid w:val="006E7DFC"/>
    <w:rsid w:val="006F1B82"/>
    <w:rsid w:val="007042E9"/>
    <w:rsid w:val="007060E0"/>
    <w:rsid w:val="00780FAB"/>
    <w:rsid w:val="007B1BDD"/>
    <w:rsid w:val="007D6E69"/>
    <w:rsid w:val="00833A1A"/>
    <w:rsid w:val="00854181"/>
    <w:rsid w:val="008A3388"/>
    <w:rsid w:val="008F4C75"/>
    <w:rsid w:val="00914D6A"/>
    <w:rsid w:val="00940654"/>
    <w:rsid w:val="00952693"/>
    <w:rsid w:val="0098358D"/>
    <w:rsid w:val="00A35886"/>
    <w:rsid w:val="00A711B2"/>
    <w:rsid w:val="00AB60EF"/>
    <w:rsid w:val="00AD0436"/>
    <w:rsid w:val="00BD5339"/>
    <w:rsid w:val="00C17646"/>
    <w:rsid w:val="00C420A3"/>
    <w:rsid w:val="00D15DD5"/>
    <w:rsid w:val="00D449CC"/>
    <w:rsid w:val="00D73471"/>
    <w:rsid w:val="00DA0951"/>
    <w:rsid w:val="00DD09A9"/>
    <w:rsid w:val="00DE2D18"/>
    <w:rsid w:val="00E109C8"/>
    <w:rsid w:val="00E10BB7"/>
    <w:rsid w:val="00E14597"/>
    <w:rsid w:val="00E51A0B"/>
    <w:rsid w:val="00E7434A"/>
    <w:rsid w:val="00EF303E"/>
    <w:rsid w:val="00F074FF"/>
    <w:rsid w:val="00F12FBB"/>
    <w:rsid w:val="00F206D1"/>
    <w:rsid w:val="00F473A6"/>
    <w:rsid w:val="00F61080"/>
    <w:rsid w:val="00F709B0"/>
    <w:rsid w:val="00F75228"/>
    <w:rsid w:val="00F96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8F221"/>
  <w15:chartTrackingRefBased/>
  <w15:docId w15:val="{B68741CB-55D8-4893-96DA-E438ADEA2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5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5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5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5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5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5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5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5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5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5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5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5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5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5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5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5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5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58D"/>
    <w:rPr>
      <w:rFonts w:eastAsiaTheme="majorEastAsia" w:cstheme="majorBidi"/>
      <w:color w:val="272727" w:themeColor="text1" w:themeTint="D8"/>
    </w:rPr>
  </w:style>
  <w:style w:type="paragraph" w:styleId="Title">
    <w:name w:val="Title"/>
    <w:basedOn w:val="Normal"/>
    <w:next w:val="Normal"/>
    <w:link w:val="TitleChar"/>
    <w:uiPriority w:val="10"/>
    <w:qFormat/>
    <w:rsid w:val="009835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5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5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5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58D"/>
    <w:pPr>
      <w:spacing w:before="160"/>
      <w:jc w:val="center"/>
    </w:pPr>
    <w:rPr>
      <w:i/>
      <w:iCs/>
      <w:color w:val="404040" w:themeColor="text1" w:themeTint="BF"/>
    </w:rPr>
  </w:style>
  <w:style w:type="character" w:customStyle="1" w:styleId="QuoteChar">
    <w:name w:val="Quote Char"/>
    <w:basedOn w:val="DefaultParagraphFont"/>
    <w:link w:val="Quote"/>
    <w:uiPriority w:val="29"/>
    <w:rsid w:val="0098358D"/>
    <w:rPr>
      <w:i/>
      <w:iCs/>
      <w:color w:val="404040" w:themeColor="text1" w:themeTint="BF"/>
    </w:rPr>
  </w:style>
  <w:style w:type="paragraph" w:styleId="ListParagraph">
    <w:name w:val="List Paragraph"/>
    <w:basedOn w:val="Normal"/>
    <w:uiPriority w:val="34"/>
    <w:qFormat/>
    <w:rsid w:val="0098358D"/>
    <w:pPr>
      <w:ind w:left="720"/>
      <w:contextualSpacing/>
    </w:pPr>
  </w:style>
  <w:style w:type="character" w:styleId="IntenseEmphasis">
    <w:name w:val="Intense Emphasis"/>
    <w:basedOn w:val="DefaultParagraphFont"/>
    <w:uiPriority w:val="21"/>
    <w:qFormat/>
    <w:rsid w:val="0098358D"/>
    <w:rPr>
      <w:i/>
      <w:iCs/>
      <w:color w:val="0F4761" w:themeColor="accent1" w:themeShade="BF"/>
    </w:rPr>
  </w:style>
  <w:style w:type="paragraph" w:styleId="IntenseQuote">
    <w:name w:val="Intense Quote"/>
    <w:basedOn w:val="Normal"/>
    <w:next w:val="Normal"/>
    <w:link w:val="IntenseQuoteChar"/>
    <w:uiPriority w:val="30"/>
    <w:qFormat/>
    <w:rsid w:val="009835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58D"/>
    <w:rPr>
      <w:i/>
      <w:iCs/>
      <w:color w:val="0F4761" w:themeColor="accent1" w:themeShade="BF"/>
    </w:rPr>
  </w:style>
  <w:style w:type="character" w:styleId="IntenseReference">
    <w:name w:val="Intense Reference"/>
    <w:basedOn w:val="DefaultParagraphFont"/>
    <w:uiPriority w:val="32"/>
    <w:qFormat/>
    <w:rsid w:val="0098358D"/>
    <w:rPr>
      <w:b/>
      <w:bCs/>
      <w:smallCaps/>
      <w:color w:val="0F4761" w:themeColor="accent1" w:themeShade="BF"/>
      <w:spacing w:val="5"/>
    </w:rPr>
  </w:style>
  <w:style w:type="character" w:styleId="Hyperlink">
    <w:name w:val="Hyperlink"/>
    <w:basedOn w:val="DefaultParagraphFont"/>
    <w:uiPriority w:val="99"/>
    <w:unhideWhenUsed/>
    <w:rsid w:val="001635F0"/>
    <w:rPr>
      <w:color w:val="467886" w:themeColor="hyperlink"/>
      <w:u w:val="single"/>
    </w:rPr>
  </w:style>
  <w:style w:type="character" w:styleId="UnresolvedMention">
    <w:name w:val="Unresolved Mention"/>
    <w:basedOn w:val="DefaultParagraphFont"/>
    <w:uiPriority w:val="99"/>
    <w:semiHidden/>
    <w:unhideWhenUsed/>
    <w:rsid w:val="001635F0"/>
    <w:rPr>
      <w:color w:val="605E5C"/>
      <w:shd w:val="clear" w:color="auto" w:fill="E1DFDD"/>
    </w:rPr>
  </w:style>
  <w:style w:type="paragraph" w:styleId="Header">
    <w:name w:val="header"/>
    <w:basedOn w:val="Normal"/>
    <w:link w:val="HeaderChar"/>
    <w:uiPriority w:val="99"/>
    <w:unhideWhenUsed/>
    <w:rsid w:val="00E10B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BB7"/>
  </w:style>
  <w:style w:type="paragraph" w:styleId="Footer">
    <w:name w:val="footer"/>
    <w:basedOn w:val="Normal"/>
    <w:link w:val="FooterChar"/>
    <w:uiPriority w:val="99"/>
    <w:unhideWhenUsed/>
    <w:rsid w:val="00E10B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B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22https%3A%2F%2Fwww.researchgate.net%2Fpublication%2F354463964_MANAGING_CHANGE_THROUGH_ADAPTIVE_LEADERSHIP%22&amp;utm_source=copilot.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ing.com/search?q=%22https%3A%2F%2Finstituteprojectmanagement.com%2Fblog%2Fwhat-is-management%2F%22&amp;utm_source=copilot.com"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tarbucks.com/?utm_source=copilot.com" TargetMode="External"/><Relationship Id="rId5" Type="http://schemas.openxmlformats.org/officeDocument/2006/relationships/endnotes" Target="endnotes.xml"/><Relationship Id="rId10" Type="http://schemas.openxmlformats.org/officeDocument/2006/relationships/hyperlink" Target="https://www.infinitegrowthcoaching.co.uk/blog/conflict-and-workplace-disputes?utm_source=copilot.com" TargetMode="External"/><Relationship Id="rId4" Type="http://schemas.openxmlformats.org/officeDocument/2006/relationships/footnotes" Target="footnotes.xml"/><Relationship Id="rId9" Type="http://schemas.openxmlformats.org/officeDocument/2006/relationships/hyperlink" Target="https://www.bing.com/search?q=%22https%3A%2F%2Fdatafield.dev%2Fai-ethics%2Fch28-ai-employment%2Fcase-study-02.html%22&amp;utm_source=copilo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3769</TotalTime>
  <Pages>11</Pages>
  <Words>3066</Words>
  <Characters>17479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Masala</dc:creator>
  <cp:keywords/>
  <dc:description/>
  <cp:lastModifiedBy>Valentin Masala (2236548)</cp:lastModifiedBy>
  <cp:revision>40</cp:revision>
  <dcterms:created xsi:type="dcterms:W3CDTF">2026-08-10T15:37:00Z</dcterms:created>
  <dcterms:modified xsi:type="dcterms:W3CDTF">2026-08-16T13:58:00Z</dcterms:modified>
</cp:coreProperties>
</file>