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F4C87" w14:textId="77777777" w:rsidR="00FC4806" w:rsidRDefault="00FE570E" w:rsidP="00FC4806">
      <w:pPr>
        <w:jc w:val="center"/>
      </w:pPr>
      <w:r w:rsidRPr="006C5E0B">
        <w:rPr>
          <w:noProof/>
        </w:rPr>
        <w:drawing>
          <wp:inline distT="0" distB="0" distL="0" distR="0" wp14:anchorId="7911FE3B" wp14:editId="42531F0F">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bookmarkStart w:id="0" w:name="_Toc228027252"/>
    </w:p>
    <w:p w14:paraId="6F2984D1" w14:textId="77777777" w:rsidR="00FC4806" w:rsidRDefault="00FC4806" w:rsidP="00FC4806">
      <w:pPr>
        <w:jc w:val="center"/>
      </w:pPr>
    </w:p>
    <w:p w14:paraId="1AA1294F" w14:textId="77777777" w:rsidR="00A73016" w:rsidRDefault="00A73016" w:rsidP="00FC4806">
      <w:pPr>
        <w:jc w:val="center"/>
      </w:pPr>
    </w:p>
    <w:p w14:paraId="09C9C6A4" w14:textId="77777777" w:rsidR="00FC4806" w:rsidRPr="00FC4806" w:rsidRDefault="00FC4806" w:rsidP="00FC4806">
      <w:pPr>
        <w:jc w:val="center"/>
        <w:rPr>
          <w:sz w:val="32"/>
          <w:szCs w:val="36"/>
          <w:lang w:val="en-US"/>
        </w:rPr>
      </w:pPr>
      <w:r w:rsidRPr="00FC4806">
        <w:rPr>
          <w:b/>
          <w:sz w:val="32"/>
          <w:szCs w:val="36"/>
          <w:lang w:val="en-US"/>
        </w:rPr>
        <w:t xml:space="preserve">Programme: </w:t>
      </w:r>
      <w:r w:rsidRPr="00FC4806">
        <w:rPr>
          <w:sz w:val="32"/>
          <w:szCs w:val="36"/>
          <w:lang w:val="en-US"/>
        </w:rPr>
        <w:t>Master of Business Administration</w:t>
      </w:r>
    </w:p>
    <w:p w14:paraId="1CD62EEA" w14:textId="77777777" w:rsidR="00FC4806" w:rsidRPr="00FC4806" w:rsidRDefault="00FC4806" w:rsidP="00FC4806">
      <w:pPr>
        <w:jc w:val="center"/>
        <w:rPr>
          <w:sz w:val="32"/>
          <w:szCs w:val="36"/>
          <w:lang w:val="en-US"/>
        </w:rPr>
      </w:pPr>
      <w:r w:rsidRPr="00FC4806">
        <w:rPr>
          <w:b/>
          <w:sz w:val="32"/>
          <w:szCs w:val="36"/>
          <w:lang w:val="en-US"/>
        </w:rPr>
        <w:t xml:space="preserve">Module: </w:t>
      </w:r>
      <w:r w:rsidRPr="00FC4806">
        <w:rPr>
          <w:sz w:val="32"/>
          <w:szCs w:val="36"/>
          <w:lang w:val="en-US"/>
        </w:rPr>
        <w:t>International Business Concepts</w:t>
      </w:r>
    </w:p>
    <w:p w14:paraId="5FD2765C" w14:textId="33C944DF" w:rsidR="00FC4806" w:rsidRPr="00FC4806" w:rsidRDefault="00FC4806" w:rsidP="00FC4806">
      <w:pPr>
        <w:jc w:val="center"/>
        <w:rPr>
          <w:sz w:val="32"/>
          <w:szCs w:val="36"/>
          <w:lang w:val="en-US"/>
        </w:rPr>
      </w:pPr>
      <w:r w:rsidRPr="00FC4806">
        <w:rPr>
          <w:b/>
          <w:sz w:val="32"/>
          <w:szCs w:val="36"/>
          <w:lang w:val="en-US"/>
        </w:rPr>
        <w:t xml:space="preserve">Module Code: </w:t>
      </w:r>
      <w:r w:rsidRPr="00FC4806">
        <w:rPr>
          <w:sz w:val="32"/>
          <w:szCs w:val="36"/>
          <w:lang w:val="en-US"/>
        </w:rPr>
        <w:t>LCMB7034</w:t>
      </w:r>
    </w:p>
    <w:p w14:paraId="28139FD5" w14:textId="537A09F2" w:rsidR="00FC4806" w:rsidRPr="00FC4806" w:rsidRDefault="00FC4806" w:rsidP="00FC4806">
      <w:pPr>
        <w:jc w:val="center"/>
        <w:rPr>
          <w:sz w:val="32"/>
          <w:szCs w:val="36"/>
          <w:lang w:val="en-US"/>
        </w:rPr>
      </w:pPr>
      <w:r w:rsidRPr="00FC4806">
        <w:rPr>
          <w:b/>
          <w:sz w:val="32"/>
          <w:szCs w:val="36"/>
          <w:lang w:val="en-US"/>
        </w:rPr>
        <w:t xml:space="preserve">Assignment Title: </w:t>
      </w:r>
      <w:r w:rsidRPr="00FC4806">
        <w:rPr>
          <w:sz w:val="32"/>
          <w:szCs w:val="36"/>
          <w:lang w:val="en-US"/>
        </w:rPr>
        <w:t>Report</w:t>
      </w:r>
    </w:p>
    <w:p w14:paraId="5CB0D7F3" w14:textId="77777777" w:rsidR="00FC4806" w:rsidRPr="00FC4806" w:rsidRDefault="00FC4806" w:rsidP="00FC4806">
      <w:pPr>
        <w:jc w:val="center"/>
        <w:rPr>
          <w:sz w:val="32"/>
          <w:szCs w:val="36"/>
        </w:rPr>
      </w:pPr>
    </w:p>
    <w:p w14:paraId="0BF32471" w14:textId="77777777" w:rsidR="00FC4806" w:rsidRPr="00FC4806" w:rsidRDefault="00FC4806" w:rsidP="00FC4806">
      <w:pPr>
        <w:jc w:val="center"/>
        <w:rPr>
          <w:sz w:val="32"/>
          <w:szCs w:val="36"/>
        </w:rPr>
      </w:pPr>
    </w:p>
    <w:p w14:paraId="5431C6AC" w14:textId="77777777" w:rsidR="00FC4806" w:rsidRPr="00FC4806" w:rsidRDefault="00FC4806" w:rsidP="00FC4806">
      <w:pPr>
        <w:jc w:val="center"/>
        <w:rPr>
          <w:b/>
          <w:sz w:val="32"/>
          <w:szCs w:val="36"/>
          <w:lang w:val="en-US"/>
        </w:rPr>
      </w:pPr>
      <w:r w:rsidRPr="00FC4806">
        <w:rPr>
          <w:b/>
          <w:sz w:val="32"/>
          <w:szCs w:val="36"/>
          <w:lang w:val="en-US"/>
        </w:rPr>
        <w:t>MCDONALD’S POTENTIAL EXPANSION INTO BANGLADESH:</w:t>
      </w:r>
      <w:r w:rsidRPr="00FC4806">
        <w:rPr>
          <w:b/>
          <w:sz w:val="32"/>
          <w:szCs w:val="36"/>
          <w:lang w:val="en-US"/>
        </w:rPr>
        <w:br/>
        <w:t>AN INTERNATIONAL BUSINESS ANALYSIS</w:t>
      </w:r>
    </w:p>
    <w:p w14:paraId="4A939BC3" w14:textId="77777777" w:rsidR="00FC4806" w:rsidRPr="00FC4806" w:rsidRDefault="00FC4806" w:rsidP="00FC4806">
      <w:pPr>
        <w:jc w:val="center"/>
        <w:rPr>
          <w:sz w:val="32"/>
          <w:szCs w:val="36"/>
          <w:lang w:val="en-US"/>
        </w:rPr>
      </w:pPr>
    </w:p>
    <w:p w14:paraId="1BCB5551" w14:textId="77777777" w:rsidR="00FC4806" w:rsidRPr="00FC4806" w:rsidRDefault="00FC4806" w:rsidP="00FC4806">
      <w:pPr>
        <w:jc w:val="center"/>
        <w:rPr>
          <w:sz w:val="32"/>
          <w:szCs w:val="36"/>
          <w:lang w:val="en-US"/>
        </w:rPr>
      </w:pPr>
    </w:p>
    <w:p w14:paraId="29310CA5" w14:textId="6F834EEF" w:rsidR="00001A11" w:rsidRPr="00FC4806" w:rsidRDefault="00FC4806" w:rsidP="00001A11">
      <w:pPr>
        <w:jc w:val="center"/>
        <w:rPr>
          <w:sz w:val="32"/>
          <w:szCs w:val="36"/>
          <w:lang w:val="en-US"/>
        </w:rPr>
      </w:pPr>
      <w:r w:rsidRPr="00FC4806">
        <w:rPr>
          <w:b/>
          <w:sz w:val="32"/>
          <w:szCs w:val="36"/>
          <w:lang w:val="en-US"/>
        </w:rPr>
        <w:t xml:space="preserve">Lecturers: </w:t>
      </w:r>
      <w:r w:rsidR="00B60E56">
        <w:rPr>
          <w:sz w:val="32"/>
          <w:szCs w:val="36"/>
          <w:lang w:val="en-US"/>
        </w:rPr>
        <w:t>Dr. Charles Oham</w:t>
      </w:r>
    </w:p>
    <w:p w14:paraId="3885910D" w14:textId="188BA439" w:rsidR="00FC4806" w:rsidRPr="00FC4806" w:rsidRDefault="00FC4806" w:rsidP="00FC4806">
      <w:pPr>
        <w:jc w:val="center"/>
        <w:rPr>
          <w:sz w:val="32"/>
          <w:szCs w:val="36"/>
          <w:lang w:val="en-US"/>
        </w:rPr>
      </w:pPr>
      <w:r w:rsidRPr="00FC4806">
        <w:rPr>
          <w:b/>
          <w:sz w:val="32"/>
          <w:szCs w:val="36"/>
          <w:lang w:val="en-US"/>
        </w:rPr>
        <w:t xml:space="preserve">Student Name: </w:t>
      </w:r>
      <w:r w:rsidRPr="00FC4806">
        <w:rPr>
          <w:sz w:val="32"/>
          <w:szCs w:val="36"/>
          <w:lang w:val="en-US"/>
        </w:rPr>
        <w:t>Abdul Hakim</w:t>
      </w:r>
    </w:p>
    <w:p w14:paraId="771A6ACC" w14:textId="77777777" w:rsidR="00FC4806" w:rsidRPr="00FC4806" w:rsidRDefault="00FC4806" w:rsidP="00FC4806">
      <w:pPr>
        <w:jc w:val="center"/>
        <w:rPr>
          <w:sz w:val="32"/>
          <w:szCs w:val="36"/>
          <w:lang w:val="en-US"/>
        </w:rPr>
      </w:pPr>
      <w:r w:rsidRPr="00FC4806">
        <w:rPr>
          <w:b/>
          <w:sz w:val="32"/>
          <w:szCs w:val="36"/>
          <w:lang w:val="en-US"/>
        </w:rPr>
        <w:t xml:space="preserve">Student ID: </w:t>
      </w:r>
      <w:r w:rsidRPr="00FC4806">
        <w:rPr>
          <w:sz w:val="32"/>
          <w:szCs w:val="36"/>
          <w:lang w:val="en-US"/>
        </w:rPr>
        <w:t>2505488</w:t>
      </w:r>
    </w:p>
    <w:p w14:paraId="23A256CF" w14:textId="77777777" w:rsidR="00FC4806" w:rsidRPr="00FC4806" w:rsidRDefault="00FC4806" w:rsidP="00FC4806">
      <w:pPr>
        <w:jc w:val="center"/>
        <w:rPr>
          <w:sz w:val="32"/>
          <w:szCs w:val="36"/>
          <w:lang w:val="en-US"/>
        </w:rPr>
      </w:pPr>
    </w:p>
    <w:p w14:paraId="65D31C5B" w14:textId="77777777" w:rsidR="00FC4806" w:rsidRPr="00FC4806" w:rsidRDefault="00FC4806" w:rsidP="00FC4806">
      <w:pPr>
        <w:jc w:val="center"/>
        <w:rPr>
          <w:sz w:val="32"/>
          <w:szCs w:val="36"/>
          <w:lang w:val="en-US"/>
        </w:rPr>
      </w:pPr>
    </w:p>
    <w:p w14:paraId="28E7CDC8" w14:textId="77777777" w:rsidR="00FC4806" w:rsidRPr="00FC4806" w:rsidRDefault="00FC4806" w:rsidP="00FC4806">
      <w:pPr>
        <w:jc w:val="center"/>
        <w:rPr>
          <w:sz w:val="32"/>
          <w:szCs w:val="36"/>
          <w:lang w:val="en-US"/>
        </w:rPr>
      </w:pPr>
    </w:p>
    <w:p w14:paraId="0B9DD28E" w14:textId="45F19A49" w:rsidR="00FC4806" w:rsidRPr="00FC4806" w:rsidRDefault="00FC4806" w:rsidP="00FC4806">
      <w:pPr>
        <w:jc w:val="center"/>
        <w:rPr>
          <w:sz w:val="32"/>
          <w:szCs w:val="36"/>
          <w:lang w:val="en-US"/>
        </w:rPr>
      </w:pPr>
      <w:r w:rsidRPr="00FC4806">
        <w:rPr>
          <w:b/>
          <w:sz w:val="32"/>
          <w:szCs w:val="36"/>
          <w:lang w:val="en-US"/>
        </w:rPr>
        <w:t xml:space="preserve">Word Count: </w:t>
      </w:r>
      <w:r w:rsidR="00A83CEF">
        <w:rPr>
          <w:sz w:val="32"/>
          <w:szCs w:val="36"/>
          <w:lang w:val="en-US"/>
        </w:rPr>
        <w:t>5</w:t>
      </w:r>
      <w:r w:rsidR="00291EE9">
        <w:rPr>
          <w:sz w:val="32"/>
          <w:szCs w:val="36"/>
          <w:lang w:val="en-US"/>
        </w:rPr>
        <w:t>424</w:t>
      </w:r>
      <w:r w:rsidRPr="00FC4806">
        <w:rPr>
          <w:sz w:val="32"/>
          <w:szCs w:val="36"/>
          <w:lang w:val="en-US"/>
        </w:rPr>
        <w:t xml:space="preserve"> words</w:t>
      </w:r>
    </w:p>
    <w:p w14:paraId="5638BA90" w14:textId="77777777" w:rsidR="00FC4806" w:rsidRDefault="00FC4806" w:rsidP="00FC4806">
      <w:pPr>
        <w:jc w:val="center"/>
      </w:pPr>
    </w:p>
    <w:p w14:paraId="6E5437DC" w14:textId="77777777" w:rsidR="00FC4806" w:rsidRDefault="00FC4806" w:rsidP="00FC4806">
      <w:pPr>
        <w:jc w:val="center"/>
      </w:pPr>
    </w:p>
    <w:p w14:paraId="207550D0" w14:textId="470DF74D" w:rsidR="00FC4806" w:rsidRDefault="00FC4806" w:rsidP="00FC4806">
      <w:pPr>
        <w:spacing w:after="160" w:line="259" w:lineRule="auto"/>
        <w:jc w:val="left"/>
      </w:pPr>
      <w:r>
        <w:br w:type="page"/>
      </w:r>
    </w:p>
    <w:p w14:paraId="423E2BD6" w14:textId="26D92696" w:rsidR="00FE570E" w:rsidRPr="00FC4806" w:rsidRDefault="00FE570E" w:rsidP="00FC4806">
      <w:pPr>
        <w:pStyle w:val="Heading1"/>
        <w:rPr>
          <w:sz w:val="34"/>
          <w:szCs w:val="34"/>
        </w:rPr>
      </w:pPr>
      <w:bookmarkStart w:id="1" w:name="_Toc237530396"/>
      <w:r w:rsidRPr="006C5E0B">
        <w:lastRenderedPageBreak/>
        <w:t>AI use acknowledgement</w:t>
      </w:r>
      <w:bookmarkEnd w:id="0"/>
      <w:bookmarkEnd w:id="1"/>
    </w:p>
    <w:p w14:paraId="0D7B55DF" w14:textId="346EBD88" w:rsidR="00FE570E" w:rsidRDefault="00AA221C" w:rsidP="00FE570E">
      <w:r w:rsidRPr="00AA221C">
        <w:rPr>
          <w:noProof/>
        </w:rPr>
        <w:drawing>
          <wp:inline distT="0" distB="0" distL="0" distR="0" wp14:anchorId="1769D63D" wp14:editId="5F302583">
            <wp:extent cx="5943600" cy="1699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699260"/>
                    </a:xfrm>
                    <a:prstGeom prst="rect">
                      <a:avLst/>
                    </a:prstGeom>
                  </pic:spPr>
                </pic:pic>
              </a:graphicData>
            </a:graphic>
          </wp:inline>
        </w:drawing>
      </w:r>
    </w:p>
    <w:p w14:paraId="54FCACE8" w14:textId="7C8211F3" w:rsidR="00E93033" w:rsidRDefault="00FC4806">
      <w:pPr>
        <w:spacing w:after="160" w:line="259" w:lineRule="auto"/>
        <w:jc w:val="left"/>
      </w:pPr>
      <w:r>
        <w:br w:type="page"/>
      </w:r>
    </w:p>
    <w:sdt>
      <w:sdtPr>
        <w:rPr>
          <w:rFonts w:ascii="Arial" w:eastAsiaTheme="minorHAnsi" w:hAnsi="Arial" w:cs="Arial"/>
          <w:b/>
          <w:bCs/>
          <w:color w:val="auto"/>
          <w:kern w:val="2"/>
          <w:sz w:val="24"/>
          <w:szCs w:val="28"/>
          <w:lang w:eastAsia="en-US" w:bidi="bn-BD"/>
        </w:rPr>
        <w:id w:val="-682592521"/>
        <w:docPartObj>
          <w:docPartGallery w:val="Table of Contents"/>
          <w:docPartUnique/>
        </w:docPartObj>
      </w:sdtPr>
      <w:sdtEndPr>
        <w:rPr>
          <w:rFonts w:cstheme="minorBidi"/>
        </w:rPr>
      </w:sdtEndPr>
      <w:sdtContent>
        <w:p w14:paraId="5D828F1A" w14:textId="33C36FE6" w:rsidR="00E93033" w:rsidRPr="00EF799A" w:rsidRDefault="00E93033" w:rsidP="004B6C4F">
          <w:pPr>
            <w:pStyle w:val="TOCHeading"/>
            <w:spacing w:line="276" w:lineRule="auto"/>
            <w:jc w:val="center"/>
            <w:rPr>
              <w:rFonts w:ascii="Arial" w:hAnsi="Arial" w:cs="Arial"/>
              <w:b/>
              <w:bCs/>
              <w:color w:val="auto"/>
            </w:rPr>
          </w:pPr>
          <w:r w:rsidRPr="00EF799A">
            <w:rPr>
              <w:rFonts w:ascii="Arial" w:hAnsi="Arial" w:cs="Arial"/>
              <w:b/>
              <w:bCs/>
              <w:color w:val="auto"/>
            </w:rPr>
            <w:t>Table of Contents</w:t>
          </w:r>
        </w:p>
        <w:p w14:paraId="3C60F596" w14:textId="21141FC7" w:rsidR="00291EE9" w:rsidRDefault="009606F2">
          <w:pPr>
            <w:pStyle w:val="TOC1"/>
            <w:tabs>
              <w:tab w:val="right" w:leader="dot" w:pos="9350"/>
            </w:tabs>
            <w:rPr>
              <w:rFonts w:asciiTheme="minorHAnsi" w:eastAsiaTheme="minorEastAsia" w:hAnsiTheme="minorHAnsi"/>
              <w:noProof/>
              <w:szCs w:val="24"/>
              <w:lang w:eastAsia="en-GB" w:bidi="ar-SA"/>
              <w14:ligatures w14:val="standardContextual"/>
            </w:rPr>
          </w:pPr>
          <w:r>
            <w:fldChar w:fldCharType="begin"/>
          </w:r>
          <w:r>
            <w:instrText xml:space="preserve"> TOC \o "1-5" \h \z \u </w:instrText>
          </w:r>
          <w:r>
            <w:fldChar w:fldCharType="separate"/>
          </w:r>
          <w:hyperlink w:anchor="_Toc237530396" w:history="1">
            <w:r w:rsidR="00291EE9" w:rsidRPr="005C2FE2">
              <w:rPr>
                <w:rStyle w:val="Hyperlink"/>
                <w:noProof/>
              </w:rPr>
              <w:t>AI use acknowledgement</w:t>
            </w:r>
            <w:r w:rsidR="00291EE9">
              <w:rPr>
                <w:noProof/>
                <w:webHidden/>
              </w:rPr>
              <w:tab/>
            </w:r>
            <w:r w:rsidR="00291EE9">
              <w:rPr>
                <w:noProof/>
                <w:webHidden/>
              </w:rPr>
              <w:fldChar w:fldCharType="begin"/>
            </w:r>
            <w:r w:rsidR="00291EE9">
              <w:rPr>
                <w:noProof/>
                <w:webHidden/>
              </w:rPr>
              <w:instrText xml:space="preserve"> PAGEREF _Toc237530396 \h </w:instrText>
            </w:r>
            <w:r w:rsidR="00291EE9">
              <w:rPr>
                <w:noProof/>
                <w:webHidden/>
              </w:rPr>
            </w:r>
            <w:r w:rsidR="00291EE9">
              <w:rPr>
                <w:noProof/>
                <w:webHidden/>
              </w:rPr>
              <w:fldChar w:fldCharType="separate"/>
            </w:r>
            <w:r w:rsidR="00291EE9">
              <w:rPr>
                <w:noProof/>
                <w:webHidden/>
              </w:rPr>
              <w:t>2</w:t>
            </w:r>
            <w:r w:rsidR="00291EE9">
              <w:rPr>
                <w:noProof/>
                <w:webHidden/>
              </w:rPr>
              <w:fldChar w:fldCharType="end"/>
            </w:r>
          </w:hyperlink>
        </w:p>
        <w:p w14:paraId="6EBA3F3A" w14:textId="4037A626" w:rsidR="00291EE9" w:rsidRDefault="00291EE9">
          <w:pPr>
            <w:pStyle w:val="TOC1"/>
            <w:tabs>
              <w:tab w:val="right" w:leader="dot" w:pos="9350"/>
            </w:tabs>
            <w:rPr>
              <w:rFonts w:asciiTheme="minorHAnsi" w:eastAsiaTheme="minorEastAsia" w:hAnsiTheme="minorHAnsi"/>
              <w:noProof/>
              <w:szCs w:val="24"/>
              <w:lang w:eastAsia="en-GB" w:bidi="ar-SA"/>
              <w14:ligatures w14:val="standardContextual"/>
            </w:rPr>
          </w:pPr>
          <w:hyperlink w:anchor="_Toc237530397" w:history="1">
            <w:r w:rsidRPr="005C2FE2">
              <w:rPr>
                <w:rStyle w:val="Hyperlink"/>
                <w:noProof/>
                <w:lang w:val="en-US"/>
              </w:rPr>
              <w:t>Section 1: International Business Analysis</w:t>
            </w:r>
            <w:r>
              <w:rPr>
                <w:noProof/>
                <w:webHidden/>
              </w:rPr>
              <w:tab/>
            </w:r>
            <w:r>
              <w:rPr>
                <w:noProof/>
                <w:webHidden/>
              </w:rPr>
              <w:fldChar w:fldCharType="begin"/>
            </w:r>
            <w:r>
              <w:rPr>
                <w:noProof/>
                <w:webHidden/>
              </w:rPr>
              <w:instrText xml:space="preserve"> PAGEREF _Toc237530397 \h </w:instrText>
            </w:r>
            <w:r>
              <w:rPr>
                <w:noProof/>
                <w:webHidden/>
              </w:rPr>
            </w:r>
            <w:r>
              <w:rPr>
                <w:noProof/>
                <w:webHidden/>
              </w:rPr>
              <w:fldChar w:fldCharType="separate"/>
            </w:r>
            <w:r>
              <w:rPr>
                <w:noProof/>
                <w:webHidden/>
              </w:rPr>
              <w:t>5</w:t>
            </w:r>
            <w:r>
              <w:rPr>
                <w:noProof/>
                <w:webHidden/>
              </w:rPr>
              <w:fldChar w:fldCharType="end"/>
            </w:r>
          </w:hyperlink>
        </w:p>
        <w:p w14:paraId="7A1875B3" w14:textId="0D9DD6CA"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398" w:history="1">
            <w:r w:rsidRPr="005C2FE2">
              <w:rPr>
                <w:rStyle w:val="Hyperlink"/>
                <w:noProof/>
              </w:rPr>
              <w:t>1. Introduction</w:t>
            </w:r>
            <w:r>
              <w:rPr>
                <w:noProof/>
                <w:webHidden/>
              </w:rPr>
              <w:tab/>
            </w:r>
            <w:r>
              <w:rPr>
                <w:noProof/>
                <w:webHidden/>
              </w:rPr>
              <w:fldChar w:fldCharType="begin"/>
            </w:r>
            <w:r>
              <w:rPr>
                <w:noProof/>
                <w:webHidden/>
              </w:rPr>
              <w:instrText xml:space="preserve"> PAGEREF _Toc237530398 \h </w:instrText>
            </w:r>
            <w:r>
              <w:rPr>
                <w:noProof/>
                <w:webHidden/>
              </w:rPr>
            </w:r>
            <w:r>
              <w:rPr>
                <w:noProof/>
                <w:webHidden/>
              </w:rPr>
              <w:fldChar w:fldCharType="separate"/>
            </w:r>
            <w:r>
              <w:rPr>
                <w:noProof/>
                <w:webHidden/>
              </w:rPr>
              <w:t>5</w:t>
            </w:r>
            <w:r>
              <w:rPr>
                <w:noProof/>
                <w:webHidden/>
              </w:rPr>
              <w:fldChar w:fldCharType="end"/>
            </w:r>
          </w:hyperlink>
        </w:p>
        <w:p w14:paraId="176847F2" w14:textId="3B82333C"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399" w:history="1">
            <w:r w:rsidRPr="005C2FE2">
              <w:rPr>
                <w:rStyle w:val="Hyperlink"/>
                <w:noProof/>
                <w:lang w:val="en-US"/>
              </w:rPr>
              <w:t>2. Organisational Classification and Global Strategy</w:t>
            </w:r>
            <w:r>
              <w:rPr>
                <w:noProof/>
                <w:webHidden/>
              </w:rPr>
              <w:tab/>
            </w:r>
            <w:r>
              <w:rPr>
                <w:noProof/>
                <w:webHidden/>
              </w:rPr>
              <w:fldChar w:fldCharType="begin"/>
            </w:r>
            <w:r>
              <w:rPr>
                <w:noProof/>
                <w:webHidden/>
              </w:rPr>
              <w:instrText xml:space="preserve"> PAGEREF _Toc237530399 \h </w:instrText>
            </w:r>
            <w:r>
              <w:rPr>
                <w:noProof/>
                <w:webHidden/>
              </w:rPr>
            </w:r>
            <w:r>
              <w:rPr>
                <w:noProof/>
                <w:webHidden/>
              </w:rPr>
              <w:fldChar w:fldCharType="separate"/>
            </w:r>
            <w:r>
              <w:rPr>
                <w:noProof/>
                <w:webHidden/>
              </w:rPr>
              <w:t>6</w:t>
            </w:r>
            <w:r>
              <w:rPr>
                <w:noProof/>
                <w:webHidden/>
              </w:rPr>
              <w:fldChar w:fldCharType="end"/>
            </w:r>
          </w:hyperlink>
        </w:p>
        <w:p w14:paraId="169CC265" w14:textId="13E57BA7"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00" w:history="1">
            <w:r w:rsidRPr="005C2FE2">
              <w:rPr>
                <w:rStyle w:val="Hyperlink"/>
                <w:noProof/>
                <w:lang w:val="en-US"/>
              </w:rPr>
              <w:t>2.1 Strategic Categorisation</w:t>
            </w:r>
            <w:r>
              <w:rPr>
                <w:noProof/>
                <w:webHidden/>
              </w:rPr>
              <w:tab/>
            </w:r>
            <w:r>
              <w:rPr>
                <w:noProof/>
                <w:webHidden/>
              </w:rPr>
              <w:fldChar w:fldCharType="begin"/>
            </w:r>
            <w:r>
              <w:rPr>
                <w:noProof/>
                <w:webHidden/>
              </w:rPr>
              <w:instrText xml:space="preserve"> PAGEREF _Toc237530400 \h </w:instrText>
            </w:r>
            <w:r>
              <w:rPr>
                <w:noProof/>
                <w:webHidden/>
              </w:rPr>
            </w:r>
            <w:r>
              <w:rPr>
                <w:noProof/>
                <w:webHidden/>
              </w:rPr>
              <w:fldChar w:fldCharType="separate"/>
            </w:r>
            <w:r>
              <w:rPr>
                <w:noProof/>
                <w:webHidden/>
              </w:rPr>
              <w:t>6</w:t>
            </w:r>
            <w:r>
              <w:rPr>
                <w:noProof/>
                <w:webHidden/>
              </w:rPr>
              <w:fldChar w:fldCharType="end"/>
            </w:r>
          </w:hyperlink>
        </w:p>
        <w:p w14:paraId="16DA4801" w14:textId="60C44918"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01" w:history="1">
            <w:r w:rsidRPr="005C2FE2">
              <w:rPr>
                <w:rStyle w:val="Hyperlink"/>
                <w:noProof/>
                <w:lang w:val="en-US"/>
              </w:rPr>
              <w:t>2.2 Global Configuration and Competitive Advantage</w:t>
            </w:r>
            <w:r>
              <w:rPr>
                <w:noProof/>
                <w:webHidden/>
              </w:rPr>
              <w:tab/>
            </w:r>
            <w:r>
              <w:rPr>
                <w:noProof/>
                <w:webHidden/>
              </w:rPr>
              <w:fldChar w:fldCharType="begin"/>
            </w:r>
            <w:r>
              <w:rPr>
                <w:noProof/>
                <w:webHidden/>
              </w:rPr>
              <w:instrText xml:space="preserve"> PAGEREF _Toc237530401 \h </w:instrText>
            </w:r>
            <w:r>
              <w:rPr>
                <w:noProof/>
                <w:webHidden/>
              </w:rPr>
            </w:r>
            <w:r>
              <w:rPr>
                <w:noProof/>
                <w:webHidden/>
              </w:rPr>
              <w:fldChar w:fldCharType="separate"/>
            </w:r>
            <w:r>
              <w:rPr>
                <w:noProof/>
                <w:webHidden/>
              </w:rPr>
              <w:t>7</w:t>
            </w:r>
            <w:r>
              <w:rPr>
                <w:noProof/>
                <w:webHidden/>
              </w:rPr>
              <w:fldChar w:fldCharType="end"/>
            </w:r>
          </w:hyperlink>
        </w:p>
        <w:p w14:paraId="4F090164" w14:textId="40934660"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02" w:history="1">
            <w:r w:rsidRPr="005C2FE2">
              <w:rPr>
                <w:rStyle w:val="Hyperlink"/>
                <w:noProof/>
                <w:lang w:val="en-US"/>
              </w:rPr>
              <w:t>3. Macro Environmental Appraisal and Market Attractiveness</w:t>
            </w:r>
            <w:r>
              <w:rPr>
                <w:noProof/>
                <w:webHidden/>
              </w:rPr>
              <w:tab/>
            </w:r>
            <w:r>
              <w:rPr>
                <w:noProof/>
                <w:webHidden/>
              </w:rPr>
              <w:fldChar w:fldCharType="begin"/>
            </w:r>
            <w:r>
              <w:rPr>
                <w:noProof/>
                <w:webHidden/>
              </w:rPr>
              <w:instrText xml:space="preserve"> PAGEREF _Toc237530402 \h </w:instrText>
            </w:r>
            <w:r>
              <w:rPr>
                <w:noProof/>
                <w:webHidden/>
              </w:rPr>
            </w:r>
            <w:r>
              <w:rPr>
                <w:noProof/>
                <w:webHidden/>
              </w:rPr>
              <w:fldChar w:fldCharType="separate"/>
            </w:r>
            <w:r>
              <w:rPr>
                <w:noProof/>
                <w:webHidden/>
              </w:rPr>
              <w:t>8</w:t>
            </w:r>
            <w:r>
              <w:rPr>
                <w:noProof/>
                <w:webHidden/>
              </w:rPr>
              <w:fldChar w:fldCharType="end"/>
            </w:r>
          </w:hyperlink>
        </w:p>
        <w:p w14:paraId="2787278E" w14:textId="24E95B50"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03" w:history="1">
            <w:r w:rsidRPr="005C2FE2">
              <w:rPr>
                <w:rStyle w:val="Hyperlink"/>
                <w:noProof/>
                <w:lang w:val="en-US"/>
              </w:rPr>
              <w:t>3.1 Host Country Analysis</w:t>
            </w:r>
            <w:r>
              <w:rPr>
                <w:noProof/>
                <w:webHidden/>
              </w:rPr>
              <w:tab/>
            </w:r>
            <w:r>
              <w:rPr>
                <w:noProof/>
                <w:webHidden/>
              </w:rPr>
              <w:fldChar w:fldCharType="begin"/>
            </w:r>
            <w:r>
              <w:rPr>
                <w:noProof/>
                <w:webHidden/>
              </w:rPr>
              <w:instrText xml:space="preserve"> PAGEREF _Toc237530403 \h </w:instrText>
            </w:r>
            <w:r>
              <w:rPr>
                <w:noProof/>
                <w:webHidden/>
              </w:rPr>
            </w:r>
            <w:r>
              <w:rPr>
                <w:noProof/>
                <w:webHidden/>
              </w:rPr>
              <w:fldChar w:fldCharType="separate"/>
            </w:r>
            <w:r>
              <w:rPr>
                <w:noProof/>
                <w:webHidden/>
              </w:rPr>
              <w:t>9</w:t>
            </w:r>
            <w:r>
              <w:rPr>
                <w:noProof/>
                <w:webHidden/>
              </w:rPr>
              <w:fldChar w:fldCharType="end"/>
            </w:r>
          </w:hyperlink>
        </w:p>
        <w:p w14:paraId="07053E58" w14:textId="48C5BE98" w:rsidR="00291EE9" w:rsidRDefault="00291EE9">
          <w:pPr>
            <w:pStyle w:val="TOC4"/>
            <w:tabs>
              <w:tab w:val="right" w:leader="dot" w:pos="9350"/>
            </w:tabs>
            <w:rPr>
              <w:rFonts w:asciiTheme="minorHAnsi" w:eastAsiaTheme="minorEastAsia" w:hAnsiTheme="minorHAnsi"/>
              <w:noProof/>
              <w:szCs w:val="24"/>
              <w:lang w:eastAsia="en-GB" w:bidi="ar-SA"/>
              <w14:ligatures w14:val="standardContextual"/>
            </w:rPr>
          </w:pPr>
          <w:hyperlink w:anchor="_Toc237530404" w:history="1">
            <w:r w:rsidRPr="005C2FE2">
              <w:rPr>
                <w:rStyle w:val="Hyperlink"/>
                <w:noProof/>
                <w:lang w:val="en-US"/>
              </w:rPr>
              <w:t>3.1.1 Political Environment</w:t>
            </w:r>
            <w:r>
              <w:rPr>
                <w:noProof/>
                <w:webHidden/>
              </w:rPr>
              <w:tab/>
            </w:r>
            <w:r>
              <w:rPr>
                <w:noProof/>
                <w:webHidden/>
              </w:rPr>
              <w:fldChar w:fldCharType="begin"/>
            </w:r>
            <w:r>
              <w:rPr>
                <w:noProof/>
                <w:webHidden/>
              </w:rPr>
              <w:instrText xml:space="preserve"> PAGEREF _Toc237530404 \h </w:instrText>
            </w:r>
            <w:r>
              <w:rPr>
                <w:noProof/>
                <w:webHidden/>
              </w:rPr>
            </w:r>
            <w:r>
              <w:rPr>
                <w:noProof/>
                <w:webHidden/>
              </w:rPr>
              <w:fldChar w:fldCharType="separate"/>
            </w:r>
            <w:r>
              <w:rPr>
                <w:noProof/>
                <w:webHidden/>
              </w:rPr>
              <w:t>10</w:t>
            </w:r>
            <w:r>
              <w:rPr>
                <w:noProof/>
                <w:webHidden/>
              </w:rPr>
              <w:fldChar w:fldCharType="end"/>
            </w:r>
          </w:hyperlink>
        </w:p>
        <w:p w14:paraId="6F355B95" w14:textId="22EA8212" w:rsidR="00291EE9" w:rsidRDefault="00291EE9">
          <w:pPr>
            <w:pStyle w:val="TOC4"/>
            <w:tabs>
              <w:tab w:val="right" w:leader="dot" w:pos="9350"/>
            </w:tabs>
            <w:rPr>
              <w:rFonts w:asciiTheme="minorHAnsi" w:eastAsiaTheme="minorEastAsia" w:hAnsiTheme="minorHAnsi"/>
              <w:noProof/>
              <w:szCs w:val="24"/>
              <w:lang w:eastAsia="en-GB" w:bidi="ar-SA"/>
              <w14:ligatures w14:val="standardContextual"/>
            </w:rPr>
          </w:pPr>
          <w:hyperlink w:anchor="_Toc237530405" w:history="1">
            <w:r w:rsidRPr="005C2FE2">
              <w:rPr>
                <w:rStyle w:val="Hyperlink"/>
                <w:noProof/>
                <w:lang w:val="en-US"/>
              </w:rPr>
              <w:t>3.1.2 Economic Environment</w:t>
            </w:r>
            <w:r>
              <w:rPr>
                <w:noProof/>
                <w:webHidden/>
              </w:rPr>
              <w:tab/>
            </w:r>
            <w:r>
              <w:rPr>
                <w:noProof/>
                <w:webHidden/>
              </w:rPr>
              <w:fldChar w:fldCharType="begin"/>
            </w:r>
            <w:r>
              <w:rPr>
                <w:noProof/>
                <w:webHidden/>
              </w:rPr>
              <w:instrText xml:space="preserve"> PAGEREF _Toc237530405 \h </w:instrText>
            </w:r>
            <w:r>
              <w:rPr>
                <w:noProof/>
                <w:webHidden/>
              </w:rPr>
            </w:r>
            <w:r>
              <w:rPr>
                <w:noProof/>
                <w:webHidden/>
              </w:rPr>
              <w:fldChar w:fldCharType="separate"/>
            </w:r>
            <w:r>
              <w:rPr>
                <w:noProof/>
                <w:webHidden/>
              </w:rPr>
              <w:t>11</w:t>
            </w:r>
            <w:r>
              <w:rPr>
                <w:noProof/>
                <w:webHidden/>
              </w:rPr>
              <w:fldChar w:fldCharType="end"/>
            </w:r>
          </w:hyperlink>
        </w:p>
        <w:p w14:paraId="6D074402" w14:textId="483BCD91" w:rsidR="00291EE9" w:rsidRDefault="00291EE9">
          <w:pPr>
            <w:pStyle w:val="TOC4"/>
            <w:tabs>
              <w:tab w:val="right" w:leader="dot" w:pos="9350"/>
            </w:tabs>
            <w:rPr>
              <w:rFonts w:asciiTheme="minorHAnsi" w:eastAsiaTheme="minorEastAsia" w:hAnsiTheme="minorHAnsi"/>
              <w:noProof/>
              <w:szCs w:val="24"/>
              <w:lang w:eastAsia="en-GB" w:bidi="ar-SA"/>
              <w14:ligatures w14:val="standardContextual"/>
            </w:rPr>
          </w:pPr>
          <w:hyperlink w:anchor="_Toc237530406" w:history="1">
            <w:r w:rsidRPr="005C2FE2">
              <w:rPr>
                <w:rStyle w:val="Hyperlink"/>
                <w:noProof/>
                <w:lang w:val="en-US"/>
              </w:rPr>
              <w:t>3.1.3 Legal and Regulatory Environment</w:t>
            </w:r>
            <w:r>
              <w:rPr>
                <w:noProof/>
                <w:webHidden/>
              </w:rPr>
              <w:tab/>
            </w:r>
            <w:r>
              <w:rPr>
                <w:noProof/>
                <w:webHidden/>
              </w:rPr>
              <w:fldChar w:fldCharType="begin"/>
            </w:r>
            <w:r>
              <w:rPr>
                <w:noProof/>
                <w:webHidden/>
              </w:rPr>
              <w:instrText xml:space="preserve"> PAGEREF _Toc237530406 \h </w:instrText>
            </w:r>
            <w:r>
              <w:rPr>
                <w:noProof/>
                <w:webHidden/>
              </w:rPr>
            </w:r>
            <w:r>
              <w:rPr>
                <w:noProof/>
                <w:webHidden/>
              </w:rPr>
              <w:fldChar w:fldCharType="separate"/>
            </w:r>
            <w:r>
              <w:rPr>
                <w:noProof/>
                <w:webHidden/>
              </w:rPr>
              <w:t>13</w:t>
            </w:r>
            <w:r>
              <w:rPr>
                <w:noProof/>
                <w:webHidden/>
              </w:rPr>
              <w:fldChar w:fldCharType="end"/>
            </w:r>
          </w:hyperlink>
        </w:p>
        <w:p w14:paraId="4AC8FBAF" w14:textId="68209C31" w:rsidR="00291EE9" w:rsidRDefault="00291EE9">
          <w:pPr>
            <w:pStyle w:val="TOC4"/>
            <w:tabs>
              <w:tab w:val="right" w:leader="dot" w:pos="9350"/>
            </w:tabs>
            <w:rPr>
              <w:rFonts w:asciiTheme="minorHAnsi" w:eastAsiaTheme="minorEastAsia" w:hAnsiTheme="minorHAnsi"/>
              <w:noProof/>
              <w:szCs w:val="24"/>
              <w:lang w:eastAsia="en-GB" w:bidi="ar-SA"/>
              <w14:ligatures w14:val="standardContextual"/>
            </w:rPr>
          </w:pPr>
          <w:hyperlink w:anchor="_Toc237530407" w:history="1">
            <w:r w:rsidRPr="005C2FE2">
              <w:rPr>
                <w:rStyle w:val="Hyperlink"/>
                <w:noProof/>
                <w:lang w:val="en-US"/>
              </w:rPr>
              <w:t>3.1.4 Cultural Environment</w:t>
            </w:r>
            <w:r>
              <w:rPr>
                <w:noProof/>
                <w:webHidden/>
              </w:rPr>
              <w:tab/>
            </w:r>
            <w:r>
              <w:rPr>
                <w:noProof/>
                <w:webHidden/>
              </w:rPr>
              <w:fldChar w:fldCharType="begin"/>
            </w:r>
            <w:r>
              <w:rPr>
                <w:noProof/>
                <w:webHidden/>
              </w:rPr>
              <w:instrText xml:space="preserve"> PAGEREF _Toc237530407 \h </w:instrText>
            </w:r>
            <w:r>
              <w:rPr>
                <w:noProof/>
                <w:webHidden/>
              </w:rPr>
            </w:r>
            <w:r>
              <w:rPr>
                <w:noProof/>
                <w:webHidden/>
              </w:rPr>
              <w:fldChar w:fldCharType="separate"/>
            </w:r>
            <w:r>
              <w:rPr>
                <w:noProof/>
                <w:webHidden/>
              </w:rPr>
              <w:t>15</w:t>
            </w:r>
            <w:r>
              <w:rPr>
                <w:noProof/>
                <w:webHidden/>
              </w:rPr>
              <w:fldChar w:fldCharType="end"/>
            </w:r>
          </w:hyperlink>
        </w:p>
        <w:p w14:paraId="1B6C4543" w14:textId="2EEB702D"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08" w:history="1">
            <w:r w:rsidRPr="005C2FE2">
              <w:rPr>
                <w:rStyle w:val="Hyperlink"/>
                <w:noProof/>
                <w:lang w:val="en-US"/>
              </w:rPr>
              <w:t xml:space="preserve">3.2 </w:t>
            </w:r>
            <w:r w:rsidRPr="005C2FE2">
              <w:rPr>
                <w:rStyle w:val="Hyperlink"/>
                <w:noProof/>
              </w:rPr>
              <w:t xml:space="preserve">Market Entry Analysis using </w:t>
            </w:r>
            <w:r w:rsidRPr="005C2FE2">
              <w:rPr>
                <w:rStyle w:val="Hyperlink"/>
                <w:noProof/>
                <w:lang w:val="en-US"/>
              </w:rPr>
              <w:t>OLI Eclectic Paradigm</w:t>
            </w:r>
            <w:r>
              <w:rPr>
                <w:noProof/>
                <w:webHidden/>
              </w:rPr>
              <w:tab/>
            </w:r>
            <w:r>
              <w:rPr>
                <w:noProof/>
                <w:webHidden/>
              </w:rPr>
              <w:fldChar w:fldCharType="begin"/>
            </w:r>
            <w:r>
              <w:rPr>
                <w:noProof/>
                <w:webHidden/>
              </w:rPr>
              <w:instrText xml:space="preserve"> PAGEREF _Toc237530408 \h </w:instrText>
            </w:r>
            <w:r>
              <w:rPr>
                <w:noProof/>
                <w:webHidden/>
              </w:rPr>
            </w:r>
            <w:r>
              <w:rPr>
                <w:noProof/>
                <w:webHidden/>
              </w:rPr>
              <w:fldChar w:fldCharType="separate"/>
            </w:r>
            <w:r>
              <w:rPr>
                <w:noProof/>
                <w:webHidden/>
              </w:rPr>
              <w:t>16</w:t>
            </w:r>
            <w:r>
              <w:rPr>
                <w:noProof/>
                <w:webHidden/>
              </w:rPr>
              <w:fldChar w:fldCharType="end"/>
            </w:r>
          </w:hyperlink>
        </w:p>
        <w:p w14:paraId="23A9E944" w14:textId="0F001122"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09" w:history="1">
            <w:r w:rsidRPr="005C2FE2">
              <w:rPr>
                <w:rStyle w:val="Hyperlink"/>
                <w:noProof/>
                <w:lang w:val="en-US"/>
              </w:rPr>
              <w:t>4. Entry Mode Strategy and Strategic Synthesis</w:t>
            </w:r>
            <w:r>
              <w:rPr>
                <w:noProof/>
                <w:webHidden/>
              </w:rPr>
              <w:tab/>
            </w:r>
            <w:r>
              <w:rPr>
                <w:noProof/>
                <w:webHidden/>
              </w:rPr>
              <w:fldChar w:fldCharType="begin"/>
            </w:r>
            <w:r>
              <w:rPr>
                <w:noProof/>
                <w:webHidden/>
              </w:rPr>
              <w:instrText xml:space="preserve"> PAGEREF _Toc237530409 \h </w:instrText>
            </w:r>
            <w:r>
              <w:rPr>
                <w:noProof/>
                <w:webHidden/>
              </w:rPr>
            </w:r>
            <w:r>
              <w:rPr>
                <w:noProof/>
                <w:webHidden/>
              </w:rPr>
              <w:fldChar w:fldCharType="separate"/>
            </w:r>
            <w:r>
              <w:rPr>
                <w:noProof/>
                <w:webHidden/>
              </w:rPr>
              <w:t>17</w:t>
            </w:r>
            <w:r>
              <w:rPr>
                <w:noProof/>
                <w:webHidden/>
              </w:rPr>
              <w:fldChar w:fldCharType="end"/>
            </w:r>
          </w:hyperlink>
        </w:p>
        <w:p w14:paraId="4866ABF2" w14:textId="1AA708ED"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10" w:history="1">
            <w:r w:rsidRPr="005C2FE2">
              <w:rPr>
                <w:rStyle w:val="Hyperlink"/>
                <w:noProof/>
                <w:lang w:val="en-US"/>
              </w:rPr>
              <w:t>4.1 Historical Pattern Recognition</w:t>
            </w:r>
            <w:r>
              <w:rPr>
                <w:noProof/>
                <w:webHidden/>
              </w:rPr>
              <w:tab/>
            </w:r>
            <w:r>
              <w:rPr>
                <w:noProof/>
                <w:webHidden/>
              </w:rPr>
              <w:fldChar w:fldCharType="begin"/>
            </w:r>
            <w:r>
              <w:rPr>
                <w:noProof/>
                <w:webHidden/>
              </w:rPr>
              <w:instrText xml:space="preserve"> PAGEREF _Toc237530410 \h </w:instrText>
            </w:r>
            <w:r>
              <w:rPr>
                <w:noProof/>
                <w:webHidden/>
              </w:rPr>
            </w:r>
            <w:r>
              <w:rPr>
                <w:noProof/>
                <w:webHidden/>
              </w:rPr>
              <w:fldChar w:fldCharType="separate"/>
            </w:r>
            <w:r>
              <w:rPr>
                <w:noProof/>
                <w:webHidden/>
              </w:rPr>
              <w:t>17</w:t>
            </w:r>
            <w:r>
              <w:rPr>
                <w:noProof/>
                <w:webHidden/>
              </w:rPr>
              <w:fldChar w:fldCharType="end"/>
            </w:r>
          </w:hyperlink>
        </w:p>
        <w:p w14:paraId="25DF3F61" w14:textId="5D7032F2"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11" w:history="1">
            <w:r w:rsidRPr="005C2FE2">
              <w:rPr>
                <w:rStyle w:val="Hyperlink"/>
                <w:noProof/>
                <w:lang w:val="en-US"/>
              </w:rPr>
              <w:t>4.2 Strategic Fit and Justification</w:t>
            </w:r>
            <w:r>
              <w:rPr>
                <w:noProof/>
                <w:webHidden/>
              </w:rPr>
              <w:tab/>
            </w:r>
            <w:r>
              <w:rPr>
                <w:noProof/>
                <w:webHidden/>
              </w:rPr>
              <w:fldChar w:fldCharType="begin"/>
            </w:r>
            <w:r>
              <w:rPr>
                <w:noProof/>
                <w:webHidden/>
              </w:rPr>
              <w:instrText xml:space="preserve"> PAGEREF _Toc237530411 \h </w:instrText>
            </w:r>
            <w:r>
              <w:rPr>
                <w:noProof/>
                <w:webHidden/>
              </w:rPr>
            </w:r>
            <w:r>
              <w:rPr>
                <w:noProof/>
                <w:webHidden/>
              </w:rPr>
              <w:fldChar w:fldCharType="separate"/>
            </w:r>
            <w:r>
              <w:rPr>
                <w:noProof/>
                <w:webHidden/>
              </w:rPr>
              <w:t>18</w:t>
            </w:r>
            <w:r>
              <w:rPr>
                <w:noProof/>
                <w:webHidden/>
              </w:rPr>
              <w:fldChar w:fldCharType="end"/>
            </w:r>
          </w:hyperlink>
        </w:p>
        <w:p w14:paraId="008F2543" w14:textId="4B1351F3" w:rsidR="00291EE9" w:rsidRDefault="00291EE9">
          <w:pPr>
            <w:pStyle w:val="TOC3"/>
            <w:tabs>
              <w:tab w:val="right" w:leader="dot" w:pos="9350"/>
            </w:tabs>
            <w:rPr>
              <w:rFonts w:asciiTheme="minorHAnsi" w:eastAsiaTheme="minorEastAsia" w:hAnsiTheme="minorHAnsi"/>
              <w:noProof/>
              <w:szCs w:val="24"/>
              <w:lang w:eastAsia="en-GB" w:bidi="ar-SA"/>
              <w14:ligatures w14:val="standardContextual"/>
            </w:rPr>
          </w:pPr>
          <w:hyperlink w:anchor="_Toc237530412" w:history="1">
            <w:r w:rsidRPr="005C2FE2">
              <w:rPr>
                <w:rStyle w:val="Hyperlink"/>
                <w:noProof/>
                <w:lang w:val="en-US"/>
              </w:rPr>
              <w:t>4.3 Recommended Phased Entry</w:t>
            </w:r>
            <w:r>
              <w:rPr>
                <w:noProof/>
                <w:webHidden/>
              </w:rPr>
              <w:tab/>
            </w:r>
            <w:r>
              <w:rPr>
                <w:noProof/>
                <w:webHidden/>
              </w:rPr>
              <w:fldChar w:fldCharType="begin"/>
            </w:r>
            <w:r>
              <w:rPr>
                <w:noProof/>
                <w:webHidden/>
              </w:rPr>
              <w:instrText xml:space="preserve"> PAGEREF _Toc237530412 \h </w:instrText>
            </w:r>
            <w:r>
              <w:rPr>
                <w:noProof/>
                <w:webHidden/>
              </w:rPr>
            </w:r>
            <w:r>
              <w:rPr>
                <w:noProof/>
                <w:webHidden/>
              </w:rPr>
              <w:fldChar w:fldCharType="separate"/>
            </w:r>
            <w:r>
              <w:rPr>
                <w:noProof/>
                <w:webHidden/>
              </w:rPr>
              <w:t>20</w:t>
            </w:r>
            <w:r>
              <w:rPr>
                <w:noProof/>
                <w:webHidden/>
              </w:rPr>
              <w:fldChar w:fldCharType="end"/>
            </w:r>
          </w:hyperlink>
        </w:p>
        <w:p w14:paraId="0E953796" w14:textId="72904057"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3" w:history="1">
            <w:r w:rsidRPr="005C2FE2">
              <w:rPr>
                <w:rStyle w:val="Hyperlink"/>
                <w:noProof/>
                <w:lang w:val="en-US"/>
              </w:rPr>
              <w:t>5. Conclusion and Recommendations</w:t>
            </w:r>
            <w:r>
              <w:rPr>
                <w:noProof/>
                <w:webHidden/>
              </w:rPr>
              <w:tab/>
            </w:r>
            <w:r>
              <w:rPr>
                <w:noProof/>
                <w:webHidden/>
              </w:rPr>
              <w:fldChar w:fldCharType="begin"/>
            </w:r>
            <w:r>
              <w:rPr>
                <w:noProof/>
                <w:webHidden/>
              </w:rPr>
              <w:instrText xml:space="preserve"> PAGEREF _Toc237530413 \h </w:instrText>
            </w:r>
            <w:r>
              <w:rPr>
                <w:noProof/>
                <w:webHidden/>
              </w:rPr>
            </w:r>
            <w:r>
              <w:rPr>
                <w:noProof/>
                <w:webHidden/>
              </w:rPr>
              <w:fldChar w:fldCharType="separate"/>
            </w:r>
            <w:r>
              <w:rPr>
                <w:noProof/>
                <w:webHidden/>
              </w:rPr>
              <w:t>21</w:t>
            </w:r>
            <w:r>
              <w:rPr>
                <w:noProof/>
                <w:webHidden/>
              </w:rPr>
              <w:fldChar w:fldCharType="end"/>
            </w:r>
          </w:hyperlink>
        </w:p>
        <w:p w14:paraId="0D822A79" w14:textId="01CFEF17" w:rsidR="00291EE9" w:rsidRDefault="00291EE9">
          <w:pPr>
            <w:pStyle w:val="TOC1"/>
            <w:tabs>
              <w:tab w:val="right" w:leader="dot" w:pos="9350"/>
            </w:tabs>
            <w:rPr>
              <w:rFonts w:asciiTheme="minorHAnsi" w:eastAsiaTheme="minorEastAsia" w:hAnsiTheme="minorHAnsi"/>
              <w:noProof/>
              <w:szCs w:val="24"/>
              <w:lang w:eastAsia="en-GB" w:bidi="ar-SA"/>
              <w14:ligatures w14:val="standardContextual"/>
            </w:rPr>
          </w:pPr>
          <w:hyperlink w:anchor="_Toc237530414" w:history="1">
            <w:r w:rsidRPr="005C2FE2">
              <w:rPr>
                <w:rStyle w:val="Hyperlink"/>
                <w:noProof/>
                <w:lang w:val="en-US"/>
              </w:rPr>
              <w:t>Section 2: Reflective Account Using Gibbs’ Reflective Cycle</w:t>
            </w:r>
            <w:r>
              <w:rPr>
                <w:noProof/>
                <w:webHidden/>
              </w:rPr>
              <w:tab/>
            </w:r>
            <w:r>
              <w:rPr>
                <w:noProof/>
                <w:webHidden/>
              </w:rPr>
              <w:fldChar w:fldCharType="begin"/>
            </w:r>
            <w:r>
              <w:rPr>
                <w:noProof/>
                <w:webHidden/>
              </w:rPr>
              <w:instrText xml:space="preserve"> PAGEREF _Toc237530414 \h </w:instrText>
            </w:r>
            <w:r>
              <w:rPr>
                <w:noProof/>
                <w:webHidden/>
              </w:rPr>
            </w:r>
            <w:r>
              <w:rPr>
                <w:noProof/>
                <w:webHidden/>
              </w:rPr>
              <w:fldChar w:fldCharType="separate"/>
            </w:r>
            <w:r>
              <w:rPr>
                <w:noProof/>
                <w:webHidden/>
              </w:rPr>
              <w:t>22</w:t>
            </w:r>
            <w:r>
              <w:rPr>
                <w:noProof/>
                <w:webHidden/>
              </w:rPr>
              <w:fldChar w:fldCharType="end"/>
            </w:r>
          </w:hyperlink>
        </w:p>
        <w:p w14:paraId="55A40CAE" w14:textId="16A27088"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5" w:history="1">
            <w:r w:rsidRPr="005C2FE2">
              <w:rPr>
                <w:rStyle w:val="Hyperlink"/>
                <w:noProof/>
                <w:lang w:val="en-US"/>
              </w:rPr>
              <w:t>1.1 Description</w:t>
            </w:r>
            <w:r>
              <w:rPr>
                <w:noProof/>
                <w:webHidden/>
              </w:rPr>
              <w:tab/>
            </w:r>
            <w:r>
              <w:rPr>
                <w:noProof/>
                <w:webHidden/>
              </w:rPr>
              <w:fldChar w:fldCharType="begin"/>
            </w:r>
            <w:r>
              <w:rPr>
                <w:noProof/>
                <w:webHidden/>
              </w:rPr>
              <w:instrText xml:space="preserve"> PAGEREF _Toc237530415 \h </w:instrText>
            </w:r>
            <w:r>
              <w:rPr>
                <w:noProof/>
                <w:webHidden/>
              </w:rPr>
            </w:r>
            <w:r>
              <w:rPr>
                <w:noProof/>
                <w:webHidden/>
              </w:rPr>
              <w:fldChar w:fldCharType="separate"/>
            </w:r>
            <w:r>
              <w:rPr>
                <w:noProof/>
                <w:webHidden/>
              </w:rPr>
              <w:t>22</w:t>
            </w:r>
            <w:r>
              <w:rPr>
                <w:noProof/>
                <w:webHidden/>
              </w:rPr>
              <w:fldChar w:fldCharType="end"/>
            </w:r>
          </w:hyperlink>
        </w:p>
        <w:p w14:paraId="1187518F" w14:textId="2067EF28"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6" w:history="1">
            <w:r w:rsidRPr="005C2FE2">
              <w:rPr>
                <w:rStyle w:val="Hyperlink"/>
                <w:noProof/>
                <w:lang w:val="en-US"/>
              </w:rPr>
              <w:t>1.2 Feelings</w:t>
            </w:r>
            <w:r>
              <w:rPr>
                <w:noProof/>
                <w:webHidden/>
              </w:rPr>
              <w:tab/>
            </w:r>
            <w:r>
              <w:rPr>
                <w:noProof/>
                <w:webHidden/>
              </w:rPr>
              <w:fldChar w:fldCharType="begin"/>
            </w:r>
            <w:r>
              <w:rPr>
                <w:noProof/>
                <w:webHidden/>
              </w:rPr>
              <w:instrText xml:space="preserve"> PAGEREF _Toc237530416 \h </w:instrText>
            </w:r>
            <w:r>
              <w:rPr>
                <w:noProof/>
                <w:webHidden/>
              </w:rPr>
            </w:r>
            <w:r>
              <w:rPr>
                <w:noProof/>
                <w:webHidden/>
              </w:rPr>
              <w:fldChar w:fldCharType="separate"/>
            </w:r>
            <w:r>
              <w:rPr>
                <w:noProof/>
                <w:webHidden/>
              </w:rPr>
              <w:t>23</w:t>
            </w:r>
            <w:r>
              <w:rPr>
                <w:noProof/>
                <w:webHidden/>
              </w:rPr>
              <w:fldChar w:fldCharType="end"/>
            </w:r>
          </w:hyperlink>
        </w:p>
        <w:p w14:paraId="0F508AC2" w14:textId="37E0D1EA"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7" w:history="1">
            <w:r w:rsidRPr="005C2FE2">
              <w:rPr>
                <w:rStyle w:val="Hyperlink"/>
                <w:noProof/>
                <w:lang w:val="en-US"/>
              </w:rPr>
              <w:t>1.3 Evaluation</w:t>
            </w:r>
            <w:r>
              <w:rPr>
                <w:noProof/>
                <w:webHidden/>
              </w:rPr>
              <w:tab/>
            </w:r>
            <w:r>
              <w:rPr>
                <w:noProof/>
                <w:webHidden/>
              </w:rPr>
              <w:fldChar w:fldCharType="begin"/>
            </w:r>
            <w:r>
              <w:rPr>
                <w:noProof/>
                <w:webHidden/>
              </w:rPr>
              <w:instrText xml:space="preserve"> PAGEREF _Toc237530417 \h </w:instrText>
            </w:r>
            <w:r>
              <w:rPr>
                <w:noProof/>
                <w:webHidden/>
              </w:rPr>
            </w:r>
            <w:r>
              <w:rPr>
                <w:noProof/>
                <w:webHidden/>
              </w:rPr>
              <w:fldChar w:fldCharType="separate"/>
            </w:r>
            <w:r>
              <w:rPr>
                <w:noProof/>
                <w:webHidden/>
              </w:rPr>
              <w:t>23</w:t>
            </w:r>
            <w:r>
              <w:rPr>
                <w:noProof/>
                <w:webHidden/>
              </w:rPr>
              <w:fldChar w:fldCharType="end"/>
            </w:r>
          </w:hyperlink>
        </w:p>
        <w:p w14:paraId="1FE7E39C" w14:textId="5E3CD2DE"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8" w:history="1">
            <w:r w:rsidRPr="005C2FE2">
              <w:rPr>
                <w:rStyle w:val="Hyperlink"/>
                <w:noProof/>
                <w:lang w:val="en-US"/>
              </w:rPr>
              <w:t>1.4 Analysis</w:t>
            </w:r>
            <w:r>
              <w:rPr>
                <w:noProof/>
                <w:webHidden/>
              </w:rPr>
              <w:tab/>
            </w:r>
            <w:r>
              <w:rPr>
                <w:noProof/>
                <w:webHidden/>
              </w:rPr>
              <w:fldChar w:fldCharType="begin"/>
            </w:r>
            <w:r>
              <w:rPr>
                <w:noProof/>
                <w:webHidden/>
              </w:rPr>
              <w:instrText xml:space="preserve"> PAGEREF _Toc237530418 \h </w:instrText>
            </w:r>
            <w:r>
              <w:rPr>
                <w:noProof/>
                <w:webHidden/>
              </w:rPr>
            </w:r>
            <w:r>
              <w:rPr>
                <w:noProof/>
                <w:webHidden/>
              </w:rPr>
              <w:fldChar w:fldCharType="separate"/>
            </w:r>
            <w:r>
              <w:rPr>
                <w:noProof/>
                <w:webHidden/>
              </w:rPr>
              <w:t>24</w:t>
            </w:r>
            <w:r>
              <w:rPr>
                <w:noProof/>
                <w:webHidden/>
              </w:rPr>
              <w:fldChar w:fldCharType="end"/>
            </w:r>
          </w:hyperlink>
        </w:p>
        <w:p w14:paraId="1E1394D1" w14:textId="6A2A2686"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19" w:history="1">
            <w:r w:rsidRPr="005C2FE2">
              <w:rPr>
                <w:rStyle w:val="Hyperlink"/>
                <w:noProof/>
                <w:lang w:val="en-US"/>
              </w:rPr>
              <w:t>1.5 Conclusion</w:t>
            </w:r>
            <w:r>
              <w:rPr>
                <w:noProof/>
                <w:webHidden/>
              </w:rPr>
              <w:tab/>
            </w:r>
            <w:r>
              <w:rPr>
                <w:noProof/>
                <w:webHidden/>
              </w:rPr>
              <w:fldChar w:fldCharType="begin"/>
            </w:r>
            <w:r>
              <w:rPr>
                <w:noProof/>
                <w:webHidden/>
              </w:rPr>
              <w:instrText xml:space="preserve"> PAGEREF _Toc237530419 \h </w:instrText>
            </w:r>
            <w:r>
              <w:rPr>
                <w:noProof/>
                <w:webHidden/>
              </w:rPr>
            </w:r>
            <w:r>
              <w:rPr>
                <w:noProof/>
                <w:webHidden/>
              </w:rPr>
              <w:fldChar w:fldCharType="separate"/>
            </w:r>
            <w:r>
              <w:rPr>
                <w:noProof/>
                <w:webHidden/>
              </w:rPr>
              <w:t>25</w:t>
            </w:r>
            <w:r>
              <w:rPr>
                <w:noProof/>
                <w:webHidden/>
              </w:rPr>
              <w:fldChar w:fldCharType="end"/>
            </w:r>
          </w:hyperlink>
        </w:p>
        <w:p w14:paraId="7040D1CA" w14:textId="2E62B70A" w:rsidR="00291EE9" w:rsidRDefault="00291EE9">
          <w:pPr>
            <w:pStyle w:val="TOC2"/>
            <w:tabs>
              <w:tab w:val="right" w:leader="dot" w:pos="9350"/>
            </w:tabs>
            <w:rPr>
              <w:rFonts w:asciiTheme="minorHAnsi" w:eastAsiaTheme="minorEastAsia" w:hAnsiTheme="minorHAnsi"/>
              <w:noProof/>
              <w:szCs w:val="24"/>
              <w:lang w:eastAsia="en-GB" w:bidi="ar-SA"/>
              <w14:ligatures w14:val="standardContextual"/>
            </w:rPr>
          </w:pPr>
          <w:hyperlink w:anchor="_Toc237530420" w:history="1">
            <w:r w:rsidRPr="005C2FE2">
              <w:rPr>
                <w:rStyle w:val="Hyperlink"/>
                <w:noProof/>
                <w:lang w:val="en-US"/>
              </w:rPr>
              <w:t>1.6 Action Plan</w:t>
            </w:r>
            <w:r>
              <w:rPr>
                <w:noProof/>
                <w:webHidden/>
              </w:rPr>
              <w:tab/>
            </w:r>
            <w:r>
              <w:rPr>
                <w:noProof/>
                <w:webHidden/>
              </w:rPr>
              <w:fldChar w:fldCharType="begin"/>
            </w:r>
            <w:r>
              <w:rPr>
                <w:noProof/>
                <w:webHidden/>
              </w:rPr>
              <w:instrText xml:space="preserve"> PAGEREF _Toc237530420 \h </w:instrText>
            </w:r>
            <w:r>
              <w:rPr>
                <w:noProof/>
                <w:webHidden/>
              </w:rPr>
            </w:r>
            <w:r>
              <w:rPr>
                <w:noProof/>
                <w:webHidden/>
              </w:rPr>
              <w:fldChar w:fldCharType="separate"/>
            </w:r>
            <w:r>
              <w:rPr>
                <w:noProof/>
                <w:webHidden/>
              </w:rPr>
              <w:t>25</w:t>
            </w:r>
            <w:r>
              <w:rPr>
                <w:noProof/>
                <w:webHidden/>
              </w:rPr>
              <w:fldChar w:fldCharType="end"/>
            </w:r>
          </w:hyperlink>
        </w:p>
        <w:p w14:paraId="01BD379C" w14:textId="63C6930B" w:rsidR="00291EE9" w:rsidRDefault="00291EE9">
          <w:pPr>
            <w:pStyle w:val="TOC1"/>
            <w:tabs>
              <w:tab w:val="right" w:leader="dot" w:pos="9350"/>
            </w:tabs>
            <w:rPr>
              <w:rFonts w:asciiTheme="minorHAnsi" w:eastAsiaTheme="minorEastAsia" w:hAnsiTheme="minorHAnsi"/>
              <w:noProof/>
              <w:szCs w:val="24"/>
              <w:lang w:eastAsia="en-GB" w:bidi="ar-SA"/>
              <w14:ligatures w14:val="standardContextual"/>
            </w:rPr>
          </w:pPr>
          <w:hyperlink w:anchor="_Toc237530421" w:history="1">
            <w:r w:rsidRPr="005C2FE2">
              <w:rPr>
                <w:rStyle w:val="Hyperlink"/>
                <w:noProof/>
                <w:lang w:val="en-US"/>
              </w:rPr>
              <w:t>Reference List</w:t>
            </w:r>
            <w:r>
              <w:rPr>
                <w:noProof/>
                <w:webHidden/>
              </w:rPr>
              <w:tab/>
            </w:r>
            <w:r>
              <w:rPr>
                <w:noProof/>
                <w:webHidden/>
              </w:rPr>
              <w:fldChar w:fldCharType="begin"/>
            </w:r>
            <w:r>
              <w:rPr>
                <w:noProof/>
                <w:webHidden/>
              </w:rPr>
              <w:instrText xml:space="preserve"> PAGEREF _Toc237530421 \h </w:instrText>
            </w:r>
            <w:r>
              <w:rPr>
                <w:noProof/>
                <w:webHidden/>
              </w:rPr>
            </w:r>
            <w:r>
              <w:rPr>
                <w:noProof/>
                <w:webHidden/>
              </w:rPr>
              <w:fldChar w:fldCharType="separate"/>
            </w:r>
            <w:r>
              <w:rPr>
                <w:noProof/>
                <w:webHidden/>
              </w:rPr>
              <w:t>27</w:t>
            </w:r>
            <w:r>
              <w:rPr>
                <w:noProof/>
                <w:webHidden/>
              </w:rPr>
              <w:fldChar w:fldCharType="end"/>
            </w:r>
          </w:hyperlink>
        </w:p>
        <w:p w14:paraId="21F071C8" w14:textId="530B0DA6" w:rsidR="004B6C4F" w:rsidRPr="00FC4806" w:rsidRDefault="009606F2" w:rsidP="00FC4806">
          <w:pPr>
            <w:spacing w:line="276" w:lineRule="auto"/>
            <w:rPr>
              <w:b/>
              <w:bCs/>
            </w:rPr>
          </w:pPr>
          <w:r>
            <w:fldChar w:fldCharType="end"/>
          </w:r>
        </w:p>
      </w:sdtContent>
    </w:sdt>
    <w:p w14:paraId="56059B92" w14:textId="77777777" w:rsidR="009606F2" w:rsidRDefault="009606F2" w:rsidP="009606F2">
      <w:pPr>
        <w:spacing w:after="160" w:line="259" w:lineRule="auto"/>
        <w:jc w:val="left"/>
      </w:pPr>
    </w:p>
    <w:p w14:paraId="4D75108E" w14:textId="76A93FE8" w:rsidR="00EF799A" w:rsidRPr="009606F2" w:rsidRDefault="00EF799A" w:rsidP="009606F2">
      <w:pPr>
        <w:spacing w:after="160" w:line="259" w:lineRule="auto"/>
        <w:jc w:val="center"/>
      </w:pPr>
      <w:r w:rsidRPr="00EF799A">
        <w:rPr>
          <w:b/>
          <w:bCs/>
          <w:sz w:val="32"/>
          <w:szCs w:val="36"/>
        </w:rPr>
        <w:t>Figures</w:t>
      </w:r>
    </w:p>
    <w:p w14:paraId="0CA96DC4" w14:textId="6BDB6602" w:rsidR="00291EE9" w:rsidRDefault="00EF799A">
      <w:pPr>
        <w:pStyle w:val="TableofFigures"/>
        <w:tabs>
          <w:tab w:val="right" w:leader="dot" w:pos="9350"/>
        </w:tabs>
        <w:rPr>
          <w:rFonts w:asciiTheme="minorHAnsi" w:eastAsiaTheme="minorEastAsia" w:hAnsiTheme="minorHAnsi"/>
          <w:noProof/>
          <w:szCs w:val="24"/>
          <w:lang w:eastAsia="en-GB" w:bidi="ar-SA"/>
          <w14:ligatures w14:val="standardContextual"/>
        </w:rPr>
      </w:pPr>
      <w:r>
        <w:fldChar w:fldCharType="begin"/>
      </w:r>
      <w:r>
        <w:instrText xml:space="preserve"> TOC \h \z \c "Figure" </w:instrText>
      </w:r>
      <w:r>
        <w:fldChar w:fldCharType="separate"/>
      </w:r>
      <w:hyperlink w:anchor="_Toc237530386" w:history="1">
        <w:r w:rsidR="00291EE9" w:rsidRPr="005C33D5">
          <w:rPr>
            <w:rStyle w:val="Hyperlink"/>
            <w:noProof/>
          </w:rPr>
          <w:t>Figure 1: Bartlett and Ghoshal integration and responsiveness matrix (</w:t>
        </w:r>
        <w:r w:rsidR="00291EE9" w:rsidRPr="005C33D5">
          <w:rPr>
            <w:rStyle w:val="Hyperlink"/>
            <w:noProof/>
            <w:lang w:val="en-US"/>
          </w:rPr>
          <w:t>Lehmann, 2010)</w:t>
        </w:r>
        <w:r w:rsidR="00291EE9">
          <w:rPr>
            <w:noProof/>
            <w:webHidden/>
          </w:rPr>
          <w:tab/>
        </w:r>
        <w:r w:rsidR="00291EE9">
          <w:rPr>
            <w:noProof/>
            <w:webHidden/>
          </w:rPr>
          <w:fldChar w:fldCharType="begin"/>
        </w:r>
        <w:r w:rsidR="00291EE9">
          <w:rPr>
            <w:noProof/>
            <w:webHidden/>
          </w:rPr>
          <w:instrText xml:space="preserve"> PAGEREF _Toc237530386 \h </w:instrText>
        </w:r>
        <w:r w:rsidR="00291EE9">
          <w:rPr>
            <w:noProof/>
            <w:webHidden/>
          </w:rPr>
        </w:r>
        <w:r w:rsidR="00291EE9">
          <w:rPr>
            <w:noProof/>
            <w:webHidden/>
          </w:rPr>
          <w:fldChar w:fldCharType="separate"/>
        </w:r>
        <w:r w:rsidR="00291EE9">
          <w:rPr>
            <w:noProof/>
            <w:webHidden/>
          </w:rPr>
          <w:t>6</w:t>
        </w:r>
        <w:r w:rsidR="00291EE9">
          <w:rPr>
            <w:noProof/>
            <w:webHidden/>
          </w:rPr>
          <w:fldChar w:fldCharType="end"/>
        </w:r>
      </w:hyperlink>
    </w:p>
    <w:p w14:paraId="5AE4A7C8" w14:textId="29F86424"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87" w:history="1">
        <w:r w:rsidRPr="005C33D5">
          <w:rPr>
            <w:rStyle w:val="Hyperlink"/>
            <w:noProof/>
          </w:rPr>
          <w:t>Figure 2: McDonald’s systemwide restaurants by segment, 2023–2025 (McDonald’s Corporation (2026a), Annual Report 2025, p. 20)</w:t>
        </w:r>
        <w:r>
          <w:rPr>
            <w:noProof/>
            <w:webHidden/>
          </w:rPr>
          <w:tab/>
        </w:r>
        <w:r>
          <w:rPr>
            <w:noProof/>
            <w:webHidden/>
          </w:rPr>
          <w:fldChar w:fldCharType="begin"/>
        </w:r>
        <w:r>
          <w:rPr>
            <w:noProof/>
            <w:webHidden/>
          </w:rPr>
          <w:instrText xml:space="preserve"> PAGEREF _Toc237530387 \h </w:instrText>
        </w:r>
        <w:r>
          <w:rPr>
            <w:noProof/>
            <w:webHidden/>
          </w:rPr>
        </w:r>
        <w:r>
          <w:rPr>
            <w:noProof/>
            <w:webHidden/>
          </w:rPr>
          <w:fldChar w:fldCharType="separate"/>
        </w:r>
        <w:r>
          <w:rPr>
            <w:noProof/>
            <w:webHidden/>
          </w:rPr>
          <w:t>8</w:t>
        </w:r>
        <w:r>
          <w:rPr>
            <w:noProof/>
            <w:webHidden/>
          </w:rPr>
          <w:fldChar w:fldCharType="end"/>
        </w:r>
      </w:hyperlink>
    </w:p>
    <w:p w14:paraId="11058A9C" w14:textId="1507D3C4"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88" w:history="1">
        <w:r w:rsidRPr="005C33D5">
          <w:rPr>
            <w:rStyle w:val="Hyperlink"/>
            <w:noProof/>
          </w:rPr>
          <w:t>Figure 3: Bangladesh selected economic indicators, FY2025–FY2027 (International Monetary Fund, 2026)</w:t>
        </w:r>
        <w:r>
          <w:rPr>
            <w:noProof/>
            <w:webHidden/>
          </w:rPr>
          <w:tab/>
        </w:r>
        <w:r>
          <w:rPr>
            <w:noProof/>
            <w:webHidden/>
          </w:rPr>
          <w:fldChar w:fldCharType="begin"/>
        </w:r>
        <w:r>
          <w:rPr>
            <w:noProof/>
            <w:webHidden/>
          </w:rPr>
          <w:instrText xml:space="preserve"> PAGEREF _Toc237530388 \h </w:instrText>
        </w:r>
        <w:r>
          <w:rPr>
            <w:noProof/>
            <w:webHidden/>
          </w:rPr>
        </w:r>
        <w:r>
          <w:rPr>
            <w:noProof/>
            <w:webHidden/>
          </w:rPr>
          <w:fldChar w:fldCharType="separate"/>
        </w:r>
        <w:r>
          <w:rPr>
            <w:noProof/>
            <w:webHidden/>
          </w:rPr>
          <w:t>9</w:t>
        </w:r>
        <w:r>
          <w:rPr>
            <w:noProof/>
            <w:webHidden/>
          </w:rPr>
          <w:fldChar w:fldCharType="end"/>
        </w:r>
      </w:hyperlink>
    </w:p>
    <w:p w14:paraId="1CA34C2E" w14:textId="6FFB6EE3"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89" w:history="1">
        <w:r w:rsidRPr="005C33D5">
          <w:rPr>
            <w:rStyle w:val="Hyperlink"/>
            <w:noProof/>
          </w:rPr>
          <w:t>Figure 4: Overview of Bangladesh’s food-service industry (United States Department of Agriculture, 2025)</w:t>
        </w:r>
        <w:r>
          <w:rPr>
            <w:noProof/>
            <w:webHidden/>
          </w:rPr>
          <w:tab/>
        </w:r>
        <w:r>
          <w:rPr>
            <w:noProof/>
            <w:webHidden/>
          </w:rPr>
          <w:fldChar w:fldCharType="begin"/>
        </w:r>
        <w:r>
          <w:rPr>
            <w:noProof/>
            <w:webHidden/>
          </w:rPr>
          <w:instrText xml:space="preserve"> PAGEREF _Toc237530389 \h </w:instrText>
        </w:r>
        <w:r>
          <w:rPr>
            <w:noProof/>
            <w:webHidden/>
          </w:rPr>
        </w:r>
        <w:r>
          <w:rPr>
            <w:noProof/>
            <w:webHidden/>
          </w:rPr>
          <w:fldChar w:fldCharType="separate"/>
        </w:r>
        <w:r>
          <w:rPr>
            <w:noProof/>
            <w:webHidden/>
          </w:rPr>
          <w:t>10</w:t>
        </w:r>
        <w:r>
          <w:rPr>
            <w:noProof/>
            <w:webHidden/>
          </w:rPr>
          <w:fldChar w:fldCharType="end"/>
        </w:r>
      </w:hyperlink>
    </w:p>
    <w:p w14:paraId="3FAE3B74" w14:textId="13A06D63"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0" w:history="1">
        <w:r w:rsidRPr="005C33D5">
          <w:rPr>
            <w:rStyle w:val="Hyperlink"/>
            <w:noProof/>
          </w:rPr>
          <w:t>Figure 5: Macro-Environmental Analysis</w:t>
        </w:r>
        <w:r>
          <w:rPr>
            <w:noProof/>
            <w:webHidden/>
          </w:rPr>
          <w:tab/>
        </w:r>
        <w:r>
          <w:rPr>
            <w:noProof/>
            <w:webHidden/>
          </w:rPr>
          <w:fldChar w:fldCharType="begin"/>
        </w:r>
        <w:r>
          <w:rPr>
            <w:noProof/>
            <w:webHidden/>
          </w:rPr>
          <w:instrText xml:space="preserve"> PAGEREF _Toc237530390 \h </w:instrText>
        </w:r>
        <w:r>
          <w:rPr>
            <w:noProof/>
            <w:webHidden/>
          </w:rPr>
        </w:r>
        <w:r>
          <w:rPr>
            <w:noProof/>
            <w:webHidden/>
          </w:rPr>
          <w:fldChar w:fldCharType="separate"/>
        </w:r>
        <w:r>
          <w:rPr>
            <w:noProof/>
            <w:webHidden/>
          </w:rPr>
          <w:t>11</w:t>
        </w:r>
        <w:r>
          <w:rPr>
            <w:noProof/>
            <w:webHidden/>
          </w:rPr>
          <w:fldChar w:fldCharType="end"/>
        </w:r>
      </w:hyperlink>
    </w:p>
    <w:p w14:paraId="1A2BBA91" w14:textId="37FFADEC"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1" w:history="1">
        <w:r w:rsidRPr="005C33D5">
          <w:rPr>
            <w:rStyle w:val="Hyperlink"/>
            <w:noProof/>
          </w:rPr>
          <w:t>Figure 6: Political, economic, legal and cultural appraisal (</w:t>
        </w:r>
        <w:r w:rsidRPr="005C33D5">
          <w:rPr>
            <w:rStyle w:val="Hyperlink"/>
            <w:noProof/>
            <w:lang w:val="en-US"/>
          </w:rPr>
          <w:t>Author’s synthesis of the host country analysis)</w:t>
        </w:r>
        <w:r>
          <w:rPr>
            <w:noProof/>
            <w:webHidden/>
          </w:rPr>
          <w:tab/>
        </w:r>
        <w:r>
          <w:rPr>
            <w:noProof/>
            <w:webHidden/>
          </w:rPr>
          <w:fldChar w:fldCharType="begin"/>
        </w:r>
        <w:r>
          <w:rPr>
            <w:noProof/>
            <w:webHidden/>
          </w:rPr>
          <w:instrText xml:space="preserve"> PAGEREF _Toc237530391 \h </w:instrText>
        </w:r>
        <w:r>
          <w:rPr>
            <w:noProof/>
            <w:webHidden/>
          </w:rPr>
        </w:r>
        <w:r>
          <w:rPr>
            <w:noProof/>
            <w:webHidden/>
          </w:rPr>
          <w:fldChar w:fldCharType="separate"/>
        </w:r>
        <w:r>
          <w:rPr>
            <w:noProof/>
            <w:webHidden/>
          </w:rPr>
          <w:t>13</w:t>
        </w:r>
        <w:r>
          <w:rPr>
            <w:noProof/>
            <w:webHidden/>
          </w:rPr>
          <w:fldChar w:fldCharType="end"/>
        </w:r>
      </w:hyperlink>
    </w:p>
    <w:p w14:paraId="1AA115F5" w14:textId="6D9133E1"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2" w:history="1">
        <w:r w:rsidRPr="005C33D5">
          <w:rPr>
            <w:rStyle w:val="Hyperlink"/>
            <w:noProof/>
          </w:rPr>
          <w:t>Figure 7: Dunning’s OLI synthesis for Bangladesh entry (</w:t>
        </w:r>
        <w:r w:rsidRPr="005C33D5">
          <w:rPr>
            <w:rStyle w:val="Hyperlink"/>
            <w:noProof/>
            <w:lang w:val="en-US"/>
          </w:rPr>
          <w:t>Dunning, 1988)</w:t>
        </w:r>
        <w:r>
          <w:rPr>
            <w:noProof/>
            <w:webHidden/>
          </w:rPr>
          <w:tab/>
        </w:r>
        <w:r>
          <w:rPr>
            <w:noProof/>
            <w:webHidden/>
          </w:rPr>
          <w:fldChar w:fldCharType="begin"/>
        </w:r>
        <w:r>
          <w:rPr>
            <w:noProof/>
            <w:webHidden/>
          </w:rPr>
          <w:instrText xml:space="preserve"> PAGEREF _Toc237530392 \h </w:instrText>
        </w:r>
        <w:r>
          <w:rPr>
            <w:noProof/>
            <w:webHidden/>
          </w:rPr>
        </w:r>
        <w:r>
          <w:rPr>
            <w:noProof/>
            <w:webHidden/>
          </w:rPr>
          <w:fldChar w:fldCharType="separate"/>
        </w:r>
        <w:r>
          <w:rPr>
            <w:noProof/>
            <w:webHidden/>
          </w:rPr>
          <w:t>16</w:t>
        </w:r>
        <w:r>
          <w:rPr>
            <w:noProof/>
            <w:webHidden/>
          </w:rPr>
          <w:fldChar w:fldCharType="end"/>
        </w:r>
      </w:hyperlink>
    </w:p>
    <w:p w14:paraId="30D42435" w14:textId="2E5DB382"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3" w:history="1">
        <w:r w:rsidRPr="005C33D5">
          <w:rPr>
            <w:rStyle w:val="Hyperlink"/>
            <w:noProof/>
          </w:rPr>
          <w:t>Figure 8: Comparative suitability of entry modes (</w:t>
        </w:r>
        <w:r w:rsidRPr="005C33D5">
          <w:rPr>
            <w:rStyle w:val="Hyperlink"/>
            <w:noProof/>
            <w:lang w:val="en-US"/>
          </w:rPr>
          <w:t>Author’s weighted assessment based on Wan et al., 2023, Silva, Ogasavara and Pereira, 2024 and McDonald’s Corporation, 2026a)</w:t>
        </w:r>
        <w:r>
          <w:rPr>
            <w:noProof/>
            <w:webHidden/>
          </w:rPr>
          <w:tab/>
        </w:r>
        <w:r>
          <w:rPr>
            <w:noProof/>
            <w:webHidden/>
          </w:rPr>
          <w:fldChar w:fldCharType="begin"/>
        </w:r>
        <w:r>
          <w:rPr>
            <w:noProof/>
            <w:webHidden/>
          </w:rPr>
          <w:instrText xml:space="preserve"> PAGEREF _Toc237530393 \h </w:instrText>
        </w:r>
        <w:r>
          <w:rPr>
            <w:noProof/>
            <w:webHidden/>
          </w:rPr>
        </w:r>
        <w:r>
          <w:rPr>
            <w:noProof/>
            <w:webHidden/>
          </w:rPr>
          <w:fldChar w:fldCharType="separate"/>
        </w:r>
        <w:r>
          <w:rPr>
            <w:noProof/>
            <w:webHidden/>
          </w:rPr>
          <w:t>19</w:t>
        </w:r>
        <w:r>
          <w:rPr>
            <w:noProof/>
            <w:webHidden/>
          </w:rPr>
          <w:fldChar w:fldCharType="end"/>
        </w:r>
      </w:hyperlink>
    </w:p>
    <w:p w14:paraId="557DD4AD" w14:textId="609872B7"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4" w:history="1">
        <w:r w:rsidRPr="005C33D5">
          <w:rPr>
            <w:rStyle w:val="Hyperlink"/>
            <w:noProof/>
          </w:rPr>
          <w:t>Figure 9: Recommended phased market entry roadmap (</w:t>
        </w:r>
        <w:r w:rsidRPr="005C33D5">
          <w:rPr>
            <w:rStyle w:val="Hyperlink"/>
            <w:noProof/>
            <w:lang w:val="en-US"/>
          </w:rPr>
          <w:t>Author)</w:t>
        </w:r>
        <w:r>
          <w:rPr>
            <w:noProof/>
            <w:webHidden/>
          </w:rPr>
          <w:tab/>
        </w:r>
        <w:r>
          <w:rPr>
            <w:noProof/>
            <w:webHidden/>
          </w:rPr>
          <w:fldChar w:fldCharType="begin"/>
        </w:r>
        <w:r>
          <w:rPr>
            <w:noProof/>
            <w:webHidden/>
          </w:rPr>
          <w:instrText xml:space="preserve"> PAGEREF _Toc237530394 \h </w:instrText>
        </w:r>
        <w:r>
          <w:rPr>
            <w:noProof/>
            <w:webHidden/>
          </w:rPr>
        </w:r>
        <w:r>
          <w:rPr>
            <w:noProof/>
            <w:webHidden/>
          </w:rPr>
          <w:fldChar w:fldCharType="separate"/>
        </w:r>
        <w:r>
          <w:rPr>
            <w:noProof/>
            <w:webHidden/>
          </w:rPr>
          <w:t>21</w:t>
        </w:r>
        <w:r>
          <w:rPr>
            <w:noProof/>
            <w:webHidden/>
          </w:rPr>
          <w:fldChar w:fldCharType="end"/>
        </w:r>
      </w:hyperlink>
    </w:p>
    <w:p w14:paraId="5754DF5E" w14:textId="64984FDB" w:rsidR="00291EE9" w:rsidRDefault="00291EE9">
      <w:pPr>
        <w:pStyle w:val="TableofFigures"/>
        <w:tabs>
          <w:tab w:val="right" w:leader="dot" w:pos="9350"/>
        </w:tabs>
        <w:rPr>
          <w:rFonts w:asciiTheme="minorHAnsi" w:eastAsiaTheme="minorEastAsia" w:hAnsiTheme="minorHAnsi"/>
          <w:noProof/>
          <w:szCs w:val="24"/>
          <w:lang w:eastAsia="en-GB" w:bidi="ar-SA"/>
          <w14:ligatures w14:val="standardContextual"/>
        </w:rPr>
      </w:pPr>
      <w:hyperlink w:anchor="_Toc237530395" w:history="1">
        <w:r w:rsidRPr="005C33D5">
          <w:rPr>
            <w:rStyle w:val="Hyperlink"/>
            <w:noProof/>
          </w:rPr>
          <w:t>Figure 10: Gibbs' Reflective Cycle (Channell, 2025)</w:t>
        </w:r>
        <w:r>
          <w:rPr>
            <w:noProof/>
            <w:webHidden/>
          </w:rPr>
          <w:tab/>
        </w:r>
        <w:r>
          <w:rPr>
            <w:noProof/>
            <w:webHidden/>
          </w:rPr>
          <w:fldChar w:fldCharType="begin"/>
        </w:r>
        <w:r>
          <w:rPr>
            <w:noProof/>
            <w:webHidden/>
          </w:rPr>
          <w:instrText xml:space="preserve"> PAGEREF _Toc237530395 \h </w:instrText>
        </w:r>
        <w:r>
          <w:rPr>
            <w:noProof/>
            <w:webHidden/>
          </w:rPr>
        </w:r>
        <w:r>
          <w:rPr>
            <w:noProof/>
            <w:webHidden/>
          </w:rPr>
          <w:fldChar w:fldCharType="separate"/>
        </w:r>
        <w:r>
          <w:rPr>
            <w:noProof/>
            <w:webHidden/>
          </w:rPr>
          <w:t>22</w:t>
        </w:r>
        <w:r>
          <w:rPr>
            <w:noProof/>
            <w:webHidden/>
          </w:rPr>
          <w:fldChar w:fldCharType="end"/>
        </w:r>
      </w:hyperlink>
    </w:p>
    <w:p w14:paraId="0FF78A55" w14:textId="6E09EFEA" w:rsidR="00294F56" w:rsidRDefault="00EF799A" w:rsidP="00F36F0E">
      <w:pPr>
        <w:spacing w:after="160" w:line="259" w:lineRule="auto"/>
        <w:jc w:val="left"/>
      </w:pPr>
      <w:r>
        <w:fldChar w:fldCharType="end"/>
      </w:r>
    </w:p>
    <w:p w14:paraId="1F732C47" w14:textId="77777777" w:rsidR="00A83CEF" w:rsidRDefault="00A83CEF" w:rsidP="00F36F0E">
      <w:pPr>
        <w:spacing w:after="160" w:line="259" w:lineRule="auto"/>
        <w:jc w:val="left"/>
      </w:pPr>
    </w:p>
    <w:p w14:paraId="39760041" w14:textId="5C3A21C6" w:rsidR="00294F56" w:rsidRPr="00912651" w:rsidRDefault="00A83CEF" w:rsidP="00294F56">
      <w:pPr>
        <w:spacing w:after="160" w:line="259" w:lineRule="auto"/>
        <w:jc w:val="left"/>
      </w:pPr>
      <w:r>
        <w:br w:type="page"/>
      </w:r>
    </w:p>
    <w:p w14:paraId="23DE3DB1" w14:textId="77777777" w:rsidR="00294F56" w:rsidRDefault="00294F56" w:rsidP="00294F56">
      <w:pPr>
        <w:pStyle w:val="Heading1"/>
        <w:rPr>
          <w:lang w:val="en-US"/>
        </w:rPr>
      </w:pPr>
      <w:bookmarkStart w:id="2" w:name="_Toc237530397"/>
      <w:r w:rsidRPr="00294F56">
        <w:rPr>
          <w:lang w:val="en-US"/>
        </w:rPr>
        <w:t>Section 1: International Business Analysis</w:t>
      </w:r>
      <w:bookmarkEnd w:id="2"/>
    </w:p>
    <w:p w14:paraId="071257D5" w14:textId="6D49060D" w:rsidR="002B2FDC" w:rsidRPr="002B2FDC" w:rsidRDefault="00B36BD9" w:rsidP="002B2FDC">
      <w:pPr>
        <w:pStyle w:val="Heading2"/>
      </w:pPr>
      <w:bookmarkStart w:id="3" w:name="_Toc237530398"/>
      <w:r>
        <w:t xml:space="preserve">1. </w:t>
      </w:r>
      <w:r w:rsidR="002B2FDC" w:rsidRPr="002B2FDC">
        <w:t>Introduction</w:t>
      </w:r>
      <w:bookmarkEnd w:id="3"/>
    </w:p>
    <w:p w14:paraId="3C0324FF" w14:textId="0719C34C" w:rsidR="00291EE9" w:rsidRDefault="00F73F19" w:rsidP="00291EE9">
      <w:pPr>
        <w:rPr>
          <w:color w:val="FF0000"/>
        </w:rPr>
      </w:pPr>
      <w:r w:rsidRPr="00F73F19">
        <w:t xml:space="preserve">International business expansion requires firms to evaluate whether their existing capabilities can create value in a new country while responding to unfamiliar market conditions. This report discusses the possible scenario for McDonald's when it tries to venture into Bangladesh, which is a South Asian economy with little or no significant operation of the company. </w:t>
      </w:r>
      <w:r w:rsidR="00A27BFD" w:rsidRPr="00A27BFD">
        <w:t xml:space="preserve"> McDonald’s has been founded by Richard and Maurice in 1940 and since then it has become the world's largest fast-food chain. As of the end of 2025, it had 45,356 restaurants in over 100 countries, with some 150,000 employees in company-owned restaurants. The company is looking to expand to 50,000 restaurants by 2027 and Bangladesh is a possible expansion market (McDonald’s Corporation, 2026</w:t>
      </w:r>
      <w:r w:rsidR="004D658C">
        <w:t>a</w:t>
      </w:r>
      <w:r w:rsidR="00A27BFD" w:rsidRPr="00A27BFD">
        <w:t>)</w:t>
      </w:r>
      <w:r w:rsidR="00001A11">
        <w:t>.</w:t>
      </w:r>
    </w:p>
    <w:p w14:paraId="5815607D" w14:textId="77777777" w:rsidR="00291EE9" w:rsidRDefault="00291EE9" w:rsidP="00291EE9">
      <w:pPr>
        <w:jc w:val="center"/>
      </w:pPr>
      <w:r>
        <w:rPr>
          <w:noProof/>
        </w:rPr>
        <w:drawing>
          <wp:inline distT="0" distB="0" distL="0" distR="0" wp14:anchorId="3875317B" wp14:editId="02F80977">
            <wp:extent cx="6134100" cy="4038600"/>
            <wp:effectExtent l="0" t="0" r="0" b="0"/>
            <wp:docPr id="4" name="Picture 4" descr="McDonald's Logo Design – History, Meaning and Evolution | Turbo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 Logo Design – History, Meaning and Evolution | Turbo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34100" cy="4038600"/>
                    </a:xfrm>
                    <a:prstGeom prst="rect">
                      <a:avLst/>
                    </a:prstGeom>
                    <a:noFill/>
                    <a:ln>
                      <a:noFill/>
                    </a:ln>
                  </pic:spPr>
                </pic:pic>
              </a:graphicData>
            </a:graphic>
          </wp:inline>
        </w:drawing>
      </w:r>
    </w:p>
    <w:p w14:paraId="5AB2E98A" w14:textId="008FBC2D" w:rsidR="00291EE9" w:rsidRPr="00291EE9" w:rsidRDefault="00291EE9" w:rsidP="00291EE9">
      <w:pPr>
        <w:jc w:val="center"/>
        <w:rPr>
          <w:b/>
          <w:bCs/>
          <w:i/>
          <w:iCs/>
          <w:sz w:val="20"/>
          <w:szCs w:val="20"/>
        </w:rPr>
      </w:pPr>
      <w:r w:rsidRPr="008F28F4">
        <w:rPr>
          <w:b/>
          <w:bCs/>
          <w:i/>
          <w:iCs/>
          <w:sz w:val="20"/>
          <w:szCs w:val="20"/>
        </w:rPr>
        <w:t>Figure 1: McDonald's Logo, History and Evolution; Source (McDonald’s Corporation, 2026a)</w:t>
      </w:r>
    </w:p>
    <w:p w14:paraId="6866B386" w14:textId="67B59432" w:rsidR="00291EE9" w:rsidRDefault="00F73F19" w:rsidP="00291EE9">
      <w:r w:rsidRPr="00F73F19">
        <w:t>Bangladesh is chosen due to having large and growing population, an increasingly urbanized consumer base, an expanding food-service sector, rising usage of cashless payments, issues of inflation, regulation, food safety, infrastructure and culture adaptation. The objective of the report is to evaluate the attractiveness of Bangladesh as a market for McDonald's, and to decide in which mode McDonald's should enter the market. In order to achieve that, this analysis uses Bartlett and Ghoshal's international strategy framework, political, economic, legal and cultural environment and Dunning's OLI paradigm to come up with the market entry recommendation.</w:t>
      </w:r>
    </w:p>
    <w:p w14:paraId="3586B0C3" w14:textId="77777777" w:rsidR="00291EE9" w:rsidRPr="00291EE9" w:rsidRDefault="00291EE9" w:rsidP="00291EE9"/>
    <w:p w14:paraId="1FF1761C" w14:textId="51C7061C" w:rsidR="00294F56" w:rsidRPr="00294F56" w:rsidRDefault="002B2FDC" w:rsidP="00294F56">
      <w:pPr>
        <w:pStyle w:val="Heading2"/>
        <w:rPr>
          <w:lang w:val="en-US"/>
        </w:rPr>
      </w:pPr>
      <w:bookmarkStart w:id="4" w:name="_Toc237530399"/>
      <w:r>
        <w:rPr>
          <w:lang w:val="en-US"/>
        </w:rPr>
        <w:t>2</w:t>
      </w:r>
      <w:r w:rsidR="00294F56" w:rsidRPr="00294F56">
        <w:rPr>
          <w:lang w:val="en-US"/>
        </w:rPr>
        <w:t>. Organisational Classification and Global Strategy</w:t>
      </w:r>
      <w:bookmarkEnd w:id="4"/>
    </w:p>
    <w:p w14:paraId="0D4CDC9A" w14:textId="162E5CF9" w:rsidR="00294F56" w:rsidRPr="00294F56" w:rsidRDefault="002B2FDC" w:rsidP="00294F56">
      <w:pPr>
        <w:pStyle w:val="Heading3"/>
        <w:rPr>
          <w:lang w:val="en-US"/>
        </w:rPr>
      </w:pPr>
      <w:bookmarkStart w:id="5" w:name="_Toc237530400"/>
      <w:r>
        <w:rPr>
          <w:lang w:val="en-US"/>
        </w:rPr>
        <w:t>2</w:t>
      </w:r>
      <w:r w:rsidR="00294F56" w:rsidRPr="00294F56">
        <w:rPr>
          <w:lang w:val="en-US"/>
        </w:rPr>
        <w:t>.1 Strategic Categorisation</w:t>
      </w:r>
      <w:bookmarkEnd w:id="5"/>
    </w:p>
    <w:p w14:paraId="58B7BDE9" w14:textId="6F6E76EA" w:rsidR="00294F56" w:rsidRDefault="00045FE0" w:rsidP="00294F56">
      <w:pPr>
        <w:rPr>
          <w:lang w:val="en-US"/>
        </w:rPr>
      </w:pPr>
      <w:r w:rsidRPr="00045FE0">
        <w:rPr>
          <w:lang w:val="en-US"/>
        </w:rPr>
        <w:t>The McDonalds can be best described as a transnational corporation that has a powerful global standardisation base. Bartlett and Ghoshal (1989) differentiate the transnational form as both global efficiency and local responsiveness and organisational learning. The McDonalds typical brand, food safety regulations, restaurant habits and technologies are deeply integrated and menu structure, prices, communication and forms differ across markets. The purely global label would thus be a way of underestimating the localization required to transform the international operating system into customer value across various cultural and institutional environments.</w:t>
      </w:r>
    </w:p>
    <w:p w14:paraId="0538F72E" w14:textId="73DF2A2C" w:rsidR="00117E39" w:rsidRDefault="00117E39" w:rsidP="00717FE8">
      <w:pPr>
        <w:keepNext/>
        <w:jc w:val="center"/>
      </w:pPr>
      <w:r>
        <w:rPr>
          <w:noProof/>
        </w:rPr>
        <w:drawing>
          <wp:inline distT="0" distB="0" distL="0" distR="0" wp14:anchorId="6C738184" wp14:editId="3AD5CAB8">
            <wp:extent cx="3939785" cy="2595376"/>
            <wp:effectExtent l="0" t="0" r="0" b="0"/>
            <wp:docPr id="965660322" name="Picture 2" descr="1 . Global business strategies of multinational firms: the Bartlett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 . Global business strategies of multinational firms: the Bartlett and...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0288" cy="2595707"/>
                    </a:xfrm>
                    <a:prstGeom prst="rect">
                      <a:avLst/>
                    </a:prstGeom>
                    <a:noFill/>
                    <a:ln>
                      <a:noFill/>
                    </a:ln>
                  </pic:spPr>
                </pic:pic>
              </a:graphicData>
            </a:graphic>
          </wp:inline>
        </w:drawing>
      </w:r>
    </w:p>
    <w:p w14:paraId="320AD72C" w14:textId="1642CCF2" w:rsidR="00294F56" w:rsidRPr="00912651" w:rsidRDefault="0000424C" w:rsidP="0000424C">
      <w:pPr>
        <w:pStyle w:val="Caption"/>
        <w:jc w:val="center"/>
        <w:rPr>
          <w:lang w:val="en-US"/>
        </w:rPr>
      </w:pPr>
      <w:bookmarkStart w:id="6" w:name="_Toc237530386"/>
      <w:r>
        <w:t xml:space="preserve">Figure </w:t>
      </w:r>
      <w:fldSimple w:instr=" SEQ Figure \* ARABIC ">
        <w:r w:rsidR="002B2FDC">
          <w:rPr>
            <w:noProof/>
          </w:rPr>
          <w:t>1</w:t>
        </w:r>
      </w:fldSimple>
      <w:r>
        <w:t xml:space="preserve">: </w:t>
      </w:r>
      <w:r w:rsidRPr="007A61F5">
        <w:t>Bartlett and Ghoshal integration and responsiveness matrix</w:t>
      </w:r>
      <w:r>
        <w:t xml:space="preserve"> (</w:t>
      </w:r>
      <w:r w:rsidR="00717FE8" w:rsidRPr="00717FE8">
        <w:rPr>
          <w:lang w:val="en-US"/>
        </w:rPr>
        <w:t>Lehmann, 2010</w:t>
      </w:r>
      <w:r w:rsidR="00912651" w:rsidRPr="00294F56">
        <w:rPr>
          <w:lang w:val="en-US"/>
        </w:rPr>
        <w:t>)</w:t>
      </w:r>
      <w:bookmarkEnd w:id="6"/>
    </w:p>
    <w:p w14:paraId="3818487B" w14:textId="77777777" w:rsidR="00045FE0" w:rsidRPr="00045FE0" w:rsidRDefault="00294F56" w:rsidP="00045FE0">
      <w:pPr>
        <w:rPr>
          <w:lang w:val="en-US"/>
        </w:rPr>
      </w:pPr>
      <w:r w:rsidRPr="00294F56">
        <w:rPr>
          <w:b/>
          <w:lang w:val="en-US"/>
        </w:rPr>
        <w:t>Global integration:</w:t>
      </w:r>
      <w:r w:rsidRPr="00294F56">
        <w:rPr>
          <w:lang w:val="en-US"/>
        </w:rPr>
        <w:t xml:space="preserve"> </w:t>
      </w:r>
      <w:r w:rsidR="00045FE0" w:rsidRPr="00045FE0">
        <w:rPr>
          <w:lang w:val="en-US"/>
        </w:rPr>
        <w:t>McDonald has been integrated in terms of control of trademarks, restaurant standards, supplier approval, training, technology and performance measurement. According to McDonalds Corporation (2026a), a system exists between the corporation, franchisees and suppliers that is not a loosely knit group of restaurants under the same name. This structure offers buying power, routinized habits and accelerates innovation diffusion of experimented innovation. It further safeguards system trust since a food safety or service failure in one market can give rise to reputational costs that are not incurred by the responsible restaurant or national operator.</w:t>
      </w:r>
    </w:p>
    <w:p w14:paraId="2EDDBE2B" w14:textId="1B5AB911" w:rsidR="00045FE0" w:rsidRPr="00045FE0" w:rsidRDefault="00294F56" w:rsidP="00045FE0">
      <w:pPr>
        <w:rPr>
          <w:lang w:val="en-US"/>
        </w:rPr>
      </w:pPr>
      <w:r w:rsidRPr="00294F56">
        <w:rPr>
          <w:b/>
          <w:lang w:val="en-US"/>
        </w:rPr>
        <w:t>Local responsiveness:</w:t>
      </w:r>
      <w:r w:rsidRPr="00294F56">
        <w:rPr>
          <w:lang w:val="en-US"/>
        </w:rPr>
        <w:t xml:space="preserve"> </w:t>
      </w:r>
      <w:r w:rsidR="00045FE0" w:rsidRPr="00045FE0">
        <w:rPr>
          <w:lang w:val="en-US"/>
        </w:rPr>
        <w:t xml:space="preserve">Responsiveness is provided by means of religious compliance, menu composition, value offers, service formats and promotional calendars. According to Hollensen (2025), global service brands must be able to separate their </w:t>
      </w:r>
      <w:r w:rsidR="00C05228" w:rsidRPr="00045FE0">
        <w:rPr>
          <w:lang w:val="en-US"/>
        </w:rPr>
        <w:t>non-negotiable</w:t>
      </w:r>
      <w:r w:rsidR="00045FE0" w:rsidRPr="00045FE0">
        <w:rPr>
          <w:lang w:val="en-US"/>
        </w:rPr>
        <w:t xml:space="preserve"> core with the customer facing aspects that must be adapted. In Bangladesh, commercial needs would be halal assurance, chicken and fish food, </w:t>
      </w:r>
      <w:r w:rsidR="00C05228" w:rsidRPr="00045FE0">
        <w:rPr>
          <w:lang w:val="en-US"/>
        </w:rPr>
        <w:t>rice-based</w:t>
      </w:r>
      <w:r w:rsidR="00045FE0" w:rsidRPr="00045FE0">
        <w:rPr>
          <w:lang w:val="en-US"/>
        </w:rPr>
        <w:t xml:space="preserve"> meals, family sharing events and affordable prices as opposed to cosmetic localisation. </w:t>
      </w:r>
    </w:p>
    <w:p w14:paraId="55AFF919" w14:textId="1E85E5F3" w:rsidR="00294F56" w:rsidRPr="00294F56" w:rsidRDefault="00294F56" w:rsidP="00294F56">
      <w:pPr>
        <w:rPr>
          <w:lang w:val="en-US"/>
        </w:rPr>
      </w:pPr>
      <w:r w:rsidRPr="00294F56">
        <w:rPr>
          <w:b/>
          <w:lang w:val="en-US"/>
        </w:rPr>
        <w:t>Critical classification:</w:t>
      </w:r>
      <w:r w:rsidRPr="00294F56">
        <w:rPr>
          <w:lang w:val="en-US"/>
        </w:rPr>
        <w:t xml:space="preserve"> </w:t>
      </w:r>
      <w:r w:rsidR="00045FE0" w:rsidRPr="00045FE0">
        <w:rPr>
          <w:lang w:val="en-US"/>
        </w:rPr>
        <w:t>The category of strategy varies according to activity. Food safety, intellectual property and digital security must be highly integrated, and pricing, flavour and local communication should be discretional. Blind, Jastram and Muller (2025) demonstrate that the global standards are compatible with subsidiary adaptation in the case of institutional environments dissimilarity. Oversurgery may render the Bangladeshi unaffordable or culturally inaccessible, but the lack of control in the adaptation process may undermine the speed, consistency and brand meaning. McDonalds ought to then work to achieve selective local responsiveness within globally controlled system as opposed to homogeneity or total decentralisation.</w:t>
      </w:r>
    </w:p>
    <w:p w14:paraId="5FF2CA80" w14:textId="06721A61" w:rsidR="00294F56" w:rsidRPr="00294F56" w:rsidRDefault="00B36BD9" w:rsidP="00912651">
      <w:pPr>
        <w:pStyle w:val="Heading3"/>
        <w:rPr>
          <w:lang w:val="en-US"/>
        </w:rPr>
      </w:pPr>
      <w:bookmarkStart w:id="7" w:name="_Toc237530401"/>
      <w:r>
        <w:rPr>
          <w:lang w:val="en-US"/>
        </w:rPr>
        <w:t>2</w:t>
      </w:r>
      <w:r w:rsidR="00294F56" w:rsidRPr="00294F56">
        <w:rPr>
          <w:lang w:val="en-US"/>
        </w:rPr>
        <w:t>.2 Global Configuration and Competitive Advantage</w:t>
      </w:r>
      <w:bookmarkEnd w:id="7"/>
    </w:p>
    <w:p w14:paraId="2C661524" w14:textId="77932B2F" w:rsidR="00045FE0" w:rsidRPr="00045FE0" w:rsidRDefault="00294F56" w:rsidP="00045FE0">
      <w:pPr>
        <w:rPr>
          <w:lang w:val="en-US"/>
        </w:rPr>
      </w:pPr>
      <w:r w:rsidRPr="00294F56">
        <w:rPr>
          <w:b/>
          <w:lang w:val="en-US"/>
        </w:rPr>
        <w:t>Geographic configuration:</w:t>
      </w:r>
      <w:r w:rsidRPr="00294F56">
        <w:rPr>
          <w:lang w:val="en-US"/>
        </w:rPr>
        <w:t xml:space="preserve"> </w:t>
      </w:r>
      <w:r w:rsidR="00045FE0" w:rsidRPr="00045FE0">
        <w:rPr>
          <w:lang w:val="en-US"/>
        </w:rPr>
        <w:t>McDonalds had 45,356 restaurants reported at year end 2025, including 13,706 in United States, 10,845 in international operated markets, and 20,805 developmental licensed markets</w:t>
      </w:r>
      <w:r w:rsidR="002E239E">
        <w:rPr>
          <w:lang w:val="en-US"/>
        </w:rPr>
        <w:t xml:space="preserve"> (</w:t>
      </w:r>
      <w:r w:rsidR="002E239E" w:rsidRPr="00045FE0">
        <w:rPr>
          <w:lang w:val="en-US"/>
        </w:rPr>
        <w:t>McDonalds Corporation</w:t>
      </w:r>
      <w:r w:rsidR="002E239E">
        <w:rPr>
          <w:lang w:val="en-US"/>
        </w:rPr>
        <w:t xml:space="preserve">, </w:t>
      </w:r>
      <w:r w:rsidR="002E239E" w:rsidRPr="00045FE0">
        <w:rPr>
          <w:lang w:val="en-US"/>
        </w:rPr>
        <w:t>2026</w:t>
      </w:r>
      <w:r w:rsidR="002E239E">
        <w:rPr>
          <w:lang w:val="en-US"/>
        </w:rPr>
        <w:t>a)</w:t>
      </w:r>
      <w:r w:rsidR="00045FE0" w:rsidRPr="00045FE0">
        <w:rPr>
          <w:lang w:val="en-US"/>
        </w:rPr>
        <w:t>. According to McDonald</w:t>
      </w:r>
      <w:r w:rsidR="00D54003">
        <w:rPr>
          <w:lang w:val="en-US"/>
        </w:rPr>
        <w:t>’</w:t>
      </w:r>
      <w:r w:rsidR="00045FE0" w:rsidRPr="00045FE0">
        <w:rPr>
          <w:lang w:val="en-US"/>
        </w:rPr>
        <w:t>s Corporation (2026b), another 95 per cent of restaurants were franchised. This model diffuses brand and technology investment over a huge revenue base and offloads much restaurant capital to partners. Geographic diversification decreases reliance on a single economy, but currency, geopolitical and supply shocks are capable of diffusing across the interconnected system.</w:t>
      </w:r>
    </w:p>
    <w:p w14:paraId="64EA8C3A" w14:textId="77777777" w:rsidR="00A06D9B" w:rsidRDefault="00717FE8" w:rsidP="00717FE8">
      <w:pPr>
        <w:keepNext/>
        <w:jc w:val="center"/>
      </w:pPr>
      <w:r>
        <w:rPr>
          <w:noProof/>
        </w:rPr>
        <w:drawing>
          <wp:inline distT="0" distB="0" distL="0" distR="0" wp14:anchorId="665CBECB" wp14:editId="740883B3">
            <wp:extent cx="4252418" cy="3334282"/>
            <wp:effectExtent l="0" t="0" r="0" b="0"/>
            <wp:docPr id="191429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53107" cy="3334822"/>
                    </a:xfrm>
                    <a:prstGeom prst="rect">
                      <a:avLst/>
                    </a:prstGeom>
                    <a:noFill/>
                  </pic:spPr>
                </pic:pic>
              </a:graphicData>
            </a:graphic>
          </wp:inline>
        </w:drawing>
      </w:r>
    </w:p>
    <w:p w14:paraId="2BAF8C5E" w14:textId="7CC27FD0" w:rsidR="00A06D9B" w:rsidRPr="00717FE8" w:rsidRDefault="00A06D9B" w:rsidP="00717FE8">
      <w:pPr>
        <w:pStyle w:val="Caption"/>
        <w:jc w:val="center"/>
      </w:pPr>
      <w:bookmarkStart w:id="8" w:name="_Toc237530387"/>
      <w:r>
        <w:t xml:space="preserve">Figure </w:t>
      </w:r>
      <w:fldSimple w:instr=" SEQ Figure \* ARABIC ">
        <w:r w:rsidR="002B2FDC">
          <w:rPr>
            <w:noProof/>
          </w:rPr>
          <w:t>2</w:t>
        </w:r>
      </w:fldSimple>
      <w:r>
        <w:t xml:space="preserve">: </w:t>
      </w:r>
      <w:r w:rsidR="00717FE8" w:rsidRPr="00554CD1">
        <w:t>McDonald’s systemwide restaurants by segment, 2023–2025</w:t>
      </w:r>
      <w:r w:rsidR="00717FE8">
        <w:t xml:space="preserve"> (</w:t>
      </w:r>
      <w:r w:rsidR="00717FE8" w:rsidRPr="00717FE8">
        <w:t>McDonald’s Corporation (2026a), Annual Report 2025, p. 20</w:t>
      </w:r>
      <w:r w:rsidR="00717FE8">
        <w:t>)</w:t>
      </w:r>
      <w:bookmarkEnd w:id="8"/>
    </w:p>
    <w:p w14:paraId="4A08A68F" w14:textId="77777777" w:rsidR="00045FE0" w:rsidRDefault="00294F56" w:rsidP="00045FE0">
      <w:pPr>
        <w:rPr>
          <w:lang w:val="en-US"/>
        </w:rPr>
      </w:pPr>
      <w:r w:rsidRPr="00294F56">
        <w:rPr>
          <w:b/>
          <w:lang w:val="en-US"/>
        </w:rPr>
        <w:t>Competitive advantage and value creation:</w:t>
      </w:r>
      <w:r w:rsidRPr="00294F56">
        <w:rPr>
          <w:lang w:val="en-US"/>
        </w:rPr>
        <w:t xml:space="preserve"> </w:t>
      </w:r>
      <w:r w:rsidR="00045FE0" w:rsidRPr="00045FE0">
        <w:rPr>
          <w:lang w:val="en-US"/>
        </w:rPr>
        <w:t>McDonalds transforms intangible assets into royalty, rent and service income and preserves local entrepreneurial efforts. According to Collinson et al. (2024), the highest advantage of multinationals is observed in the event of a combination of transferable capabilities and location specific resources. McDonalds offers its brand, operating knowledge and training, data, product architecture and supplier standards; partners, capital, access to property, labour management and local relationships. This split facilitates fast scaling, and value can be maintained only when monitoring avoids local shortcuts incurring safety or reputation costs to the broader network.</w:t>
      </w:r>
    </w:p>
    <w:p w14:paraId="195CE21A" w14:textId="77777777" w:rsidR="00B36BD9" w:rsidRPr="00045FE0" w:rsidRDefault="00B36BD9" w:rsidP="00045FE0">
      <w:pPr>
        <w:rPr>
          <w:lang w:val="en-US"/>
        </w:rPr>
      </w:pPr>
    </w:p>
    <w:p w14:paraId="076310FA" w14:textId="339D7E8E" w:rsidR="00294F56" w:rsidRDefault="00B36BD9" w:rsidP="00912651">
      <w:pPr>
        <w:pStyle w:val="Heading2"/>
        <w:rPr>
          <w:lang w:val="en-US"/>
        </w:rPr>
      </w:pPr>
      <w:bookmarkStart w:id="9" w:name="_Toc237530402"/>
      <w:r>
        <w:rPr>
          <w:lang w:val="en-US"/>
        </w:rPr>
        <w:t>3</w:t>
      </w:r>
      <w:r w:rsidR="00294F56" w:rsidRPr="00294F56">
        <w:rPr>
          <w:lang w:val="en-US"/>
        </w:rPr>
        <w:t>. Macro Environmental Appraisal and Market Attractiveness</w:t>
      </w:r>
      <w:bookmarkEnd w:id="9"/>
    </w:p>
    <w:p w14:paraId="4B212224" w14:textId="77777777" w:rsidR="00343F02" w:rsidRDefault="00343F02" w:rsidP="00343F02">
      <w:r>
        <w:t>In this section, political, economic, legal and cultural factors affecting McDonald's potential entry into Bangladesh is assessed applying Dunning's eclectic paradigm.</w:t>
      </w:r>
    </w:p>
    <w:p w14:paraId="7E8F036F" w14:textId="565EEF09" w:rsidR="00294F56" w:rsidRPr="00294F56" w:rsidRDefault="00B36BD9" w:rsidP="00912651">
      <w:pPr>
        <w:pStyle w:val="Heading3"/>
        <w:rPr>
          <w:lang w:val="en-US"/>
        </w:rPr>
      </w:pPr>
      <w:bookmarkStart w:id="10" w:name="_Toc237530403"/>
      <w:r>
        <w:rPr>
          <w:lang w:val="en-US"/>
        </w:rPr>
        <w:t>3</w:t>
      </w:r>
      <w:r w:rsidR="00294F56" w:rsidRPr="00294F56">
        <w:rPr>
          <w:lang w:val="en-US"/>
        </w:rPr>
        <w:t xml:space="preserve">.1 </w:t>
      </w:r>
      <w:r w:rsidR="00430F4C" w:rsidRPr="00430F4C">
        <w:rPr>
          <w:lang w:val="en-US"/>
        </w:rPr>
        <w:t>Host Country Analysis</w:t>
      </w:r>
      <w:bookmarkEnd w:id="10"/>
    </w:p>
    <w:p w14:paraId="1C8DEB54" w14:textId="4F7875C8" w:rsidR="00B24833" w:rsidRDefault="00294F56" w:rsidP="00B24833">
      <w:pPr>
        <w:rPr>
          <w:lang w:val="en-US"/>
        </w:rPr>
      </w:pPr>
      <w:r w:rsidRPr="00294F56">
        <w:rPr>
          <w:b/>
          <w:lang w:val="en-US"/>
        </w:rPr>
        <w:t>Absence of significant presence:</w:t>
      </w:r>
      <w:r w:rsidRPr="00294F56">
        <w:rPr>
          <w:lang w:val="en-US"/>
        </w:rPr>
        <w:t xml:space="preserve"> </w:t>
      </w:r>
      <w:r w:rsidR="00343F02" w:rsidRPr="00343F02">
        <w:rPr>
          <w:lang w:val="en-US"/>
        </w:rPr>
        <w:t>Bangladesh meets the requirements of being absent from the official 2025 list of markets in which McDonald is operating. The markets reported in McDonald's Corporation</w:t>
      </w:r>
      <w:r w:rsidR="00D54003">
        <w:rPr>
          <w:lang w:val="en-US"/>
        </w:rPr>
        <w:t xml:space="preserve">, </w:t>
      </w:r>
      <w:r w:rsidR="00343F02" w:rsidRPr="00343F02">
        <w:rPr>
          <w:lang w:val="en-US"/>
        </w:rPr>
        <w:t>Annual Report 2026b' are 97 but there is no report about Bangladesh and no subsidiary, licensed operation, and reporting segment is found in Bangladesh. The presence does not mean brand awareness or social-media references. Bangladesh thus is a real new-market option.</w:t>
      </w:r>
    </w:p>
    <w:p w14:paraId="508561B8" w14:textId="77777777" w:rsidR="00B24833" w:rsidRDefault="00B24833" w:rsidP="00B24833">
      <w:pPr>
        <w:keepNext/>
        <w:jc w:val="center"/>
      </w:pPr>
      <w:r>
        <w:rPr>
          <w:noProof/>
          <w:lang w:val="en-US"/>
        </w:rPr>
        <w:drawing>
          <wp:inline distT="0" distB="0" distL="0" distR="0" wp14:anchorId="0B8780F1" wp14:editId="2132611C">
            <wp:extent cx="4638769" cy="3067970"/>
            <wp:effectExtent l="0" t="0" r="0" b="0"/>
            <wp:docPr id="14621730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42405" cy="3070375"/>
                    </a:xfrm>
                    <a:prstGeom prst="rect">
                      <a:avLst/>
                    </a:prstGeom>
                    <a:noFill/>
                  </pic:spPr>
                </pic:pic>
              </a:graphicData>
            </a:graphic>
          </wp:inline>
        </w:drawing>
      </w:r>
    </w:p>
    <w:p w14:paraId="012DAE53" w14:textId="54D26743" w:rsidR="00B24833" w:rsidRPr="00B24833" w:rsidRDefault="00B24833" w:rsidP="00B24833">
      <w:pPr>
        <w:pStyle w:val="Caption"/>
        <w:jc w:val="center"/>
        <w:rPr>
          <w:lang w:val="en-US"/>
        </w:rPr>
      </w:pPr>
      <w:bookmarkStart w:id="11" w:name="_Toc237530388"/>
      <w:r>
        <w:t xml:space="preserve">Figure </w:t>
      </w:r>
      <w:fldSimple w:instr=" SEQ Figure \* ARABIC ">
        <w:r>
          <w:rPr>
            <w:noProof/>
          </w:rPr>
          <w:t>3</w:t>
        </w:r>
      </w:fldSimple>
      <w:r>
        <w:t xml:space="preserve">: </w:t>
      </w:r>
      <w:r w:rsidRPr="00E51D04">
        <w:t>Bangladesh selected economic indicators, FY2025–FY2027</w:t>
      </w:r>
      <w:r>
        <w:t xml:space="preserve"> (</w:t>
      </w:r>
      <w:r w:rsidRPr="00430F4C">
        <w:t>International Monetary Fund</w:t>
      </w:r>
      <w:r>
        <w:t xml:space="preserve">, </w:t>
      </w:r>
      <w:r w:rsidRPr="00430F4C">
        <w:t>2026)</w:t>
      </w:r>
      <w:bookmarkEnd w:id="11"/>
    </w:p>
    <w:p w14:paraId="5BFB4C2F" w14:textId="5D97C210" w:rsidR="00045FE0" w:rsidRDefault="00294F56" w:rsidP="00045FE0">
      <w:pPr>
        <w:rPr>
          <w:lang w:val="en-US"/>
        </w:rPr>
      </w:pPr>
      <w:r w:rsidRPr="00294F56">
        <w:rPr>
          <w:b/>
          <w:lang w:val="en-US"/>
        </w:rPr>
        <w:t>Addressable market:</w:t>
      </w:r>
      <w:r w:rsidRPr="00294F56">
        <w:rPr>
          <w:lang w:val="en-US"/>
        </w:rPr>
        <w:t xml:space="preserve"> </w:t>
      </w:r>
      <w:r w:rsidR="00343F02" w:rsidRPr="00343F02">
        <w:rPr>
          <w:lang w:val="en-US"/>
        </w:rPr>
        <w:t>The national population is the whole cake and the demographic scale is large for an international quick service brand, but it is not the entire cake. The International Monetary Fund (2026) maps the population as around 175.4 million, the real GDP growth in FY2026 as 4.7 per cent, and in high inflation. Nationwide expansion is indicated by these indicators, but not for the short term. AT first, McDonald's should target middle- and upper-class families, students, professionals and travelers living in dense area where there are more retail, offices, universities and delivery activity in Dhaka. Later stage are more cities like Chattogram and Sylhet as national growth does not mean that there will be sufficient disposable income or repeat demand in every city.</w:t>
      </w:r>
    </w:p>
    <w:p w14:paraId="22E4E7FC" w14:textId="77777777" w:rsidR="00B24833" w:rsidRDefault="00B24833" w:rsidP="00B24833">
      <w:pPr>
        <w:keepNext/>
        <w:jc w:val="center"/>
      </w:pPr>
      <w:r w:rsidRPr="00430F4C">
        <w:rPr>
          <w:noProof/>
        </w:rPr>
        <w:drawing>
          <wp:inline distT="0" distB="0" distL="0" distR="0" wp14:anchorId="3C19DAC2" wp14:editId="46EA2702">
            <wp:extent cx="3409950" cy="2124075"/>
            <wp:effectExtent l="0" t="0" r="0" b="9525"/>
            <wp:docPr id="48959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95682" name=""/>
                    <pic:cNvPicPr/>
                  </pic:nvPicPr>
                  <pic:blipFill>
                    <a:blip r:embed="rId14"/>
                    <a:stretch>
                      <a:fillRect/>
                    </a:stretch>
                  </pic:blipFill>
                  <pic:spPr>
                    <a:xfrm>
                      <a:off x="0" y="0"/>
                      <a:ext cx="3409950" cy="2124075"/>
                    </a:xfrm>
                    <a:prstGeom prst="rect">
                      <a:avLst/>
                    </a:prstGeom>
                  </pic:spPr>
                </pic:pic>
              </a:graphicData>
            </a:graphic>
          </wp:inline>
        </w:drawing>
      </w:r>
    </w:p>
    <w:p w14:paraId="0C578517" w14:textId="1FE74C19" w:rsidR="00B24833" w:rsidRDefault="00B24833" w:rsidP="00B24833">
      <w:pPr>
        <w:pStyle w:val="Caption"/>
        <w:jc w:val="center"/>
        <w:rPr>
          <w:lang w:val="en-US"/>
        </w:rPr>
      </w:pPr>
      <w:bookmarkStart w:id="12" w:name="_Toc237530389"/>
      <w:r>
        <w:t xml:space="preserve">Figure </w:t>
      </w:r>
      <w:fldSimple w:instr=" SEQ Figure \* ARABIC ">
        <w:r>
          <w:rPr>
            <w:noProof/>
          </w:rPr>
          <w:t>4</w:t>
        </w:r>
      </w:fldSimple>
      <w:r>
        <w:t xml:space="preserve">: </w:t>
      </w:r>
      <w:r w:rsidRPr="00DE2A20">
        <w:t>Overview of Bangladesh’s food-service industry</w:t>
      </w:r>
      <w:r>
        <w:t xml:space="preserve"> (</w:t>
      </w:r>
      <w:r w:rsidRPr="00430F4C">
        <w:t>United States Department of Agriculture</w:t>
      </w:r>
      <w:r>
        <w:t xml:space="preserve">, </w:t>
      </w:r>
      <w:r w:rsidRPr="00430F4C">
        <w:t>2025)</w:t>
      </w:r>
      <w:bookmarkEnd w:id="12"/>
    </w:p>
    <w:p w14:paraId="3B1518BB" w14:textId="12176E70" w:rsidR="00430F4C" w:rsidRDefault="00294F56" w:rsidP="00045FE0">
      <w:pPr>
        <w:rPr>
          <w:lang w:val="en-US"/>
        </w:rPr>
      </w:pPr>
      <w:r w:rsidRPr="00294F56">
        <w:rPr>
          <w:b/>
          <w:lang w:val="en-US"/>
        </w:rPr>
        <w:t>Food service context:</w:t>
      </w:r>
      <w:r w:rsidRPr="00294F56">
        <w:rPr>
          <w:lang w:val="en-US"/>
        </w:rPr>
        <w:t xml:space="preserve"> </w:t>
      </w:r>
      <w:r w:rsidR="00343F02" w:rsidRPr="00343F02">
        <w:rPr>
          <w:lang w:val="en-US"/>
        </w:rPr>
        <w:t>There is a large and fragmented eating-out market in Bangladesh, driving demand and strong substitution. According to United States Department of Agriculture (2025), the country had 436,274 hotels and restaurants, and a significant portion of these were fast food shops and restaurants. International chains and local fast food, cafés, street food, food on wheels and homecooking would be among their potential rivals. The only differentiator should therefore be quality, visual cleanliness, speed, reliably and family-friendly.</w:t>
      </w:r>
    </w:p>
    <w:p w14:paraId="60A6FC26" w14:textId="4485BDCC" w:rsidR="00294F56" w:rsidRPr="00294F56" w:rsidRDefault="00B36BD9" w:rsidP="00EA3FF1">
      <w:pPr>
        <w:pStyle w:val="Heading4"/>
        <w:rPr>
          <w:lang w:val="en-US"/>
        </w:rPr>
      </w:pPr>
      <w:bookmarkStart w:id="13" w:name="_Toc237530404"/>
      <w:r>
        <w:rPr>
          <w:lang w:val="en-US"/>
        </w:rPr>
        <w:t>3</w:t>
      </w:r>
      <w:r w:rsidR="00294F56" w:rsidRPr="00294F56">
        <w:rPr>
          <w:lang w:val="en-US"/>
        </w:rPr>
        <w:t>.</w:t>
      </w:r>
      <w:r w:rsidR="00EA3FF1">
        <w:rPr>
          <w:lang w:val="en-US"/>
        </w:rPr>
        <w:t>1.1</w:t>
      </w:r>
      <w:r w:rsidR="00294F56" w:rsidRPr="00294F56">
        <w:rPr>
          <w:lang w:val="en-US"/>
        </w:rPr>
        <w:t xml:space="preserve"> Political Environment</w:t>
      </w:r>
      <w:bookmarkEnd w:id="13"/>
    </w:p>
    <w:p w14:paraId="4EF61B61" w14:textId="77777777" w:rsidR="00343F02" w:rsidRDefault="00B24833" w:rsidP="00343F02">
      <w:r w:rsidRPr="002209F9">
        <w:rPr>
          <w:b/>
          <w:bCs/>
        </w:rPr>
        <w:t>Political stability and policy execution:</w:t>
      </w:r>
      <w:r w:rsidRPr="002209F9">
        <w:t xml:space="preserve"> </w:t>
      </w:r>
      <w:r w:rsidR="00343F02">
        <w:t>Large labour pool and strategic location; official interest in foreign investment; implementation varies. Bureaucratic delays, weak infrastructure, and complex and inconsistent tax policies are practical obstacles cited by the United States International Trade Administration (2026). The primary risk for McDonald's is likely to be customs, permits, municipal approvals, and utilities, and not expropriation. Staged model is better as it allows for slowing down or a pause, if promises in policy are not translated to practice.</w:t>
      </w:r>
    </w:p>
    <w:p w14:paraId="53232F8E" w14:textId="31AA34F2" w:rsidR="00294F56" w:rsidRPr="00B24833" w:rsidRDefault="00B24833" w:rsidP="00294F56">
      <w:r w:rsidRPr="002209F9">
        <w:rPr>
          <w:b/>
          <w:bCs/>
        </w:rPr>
        <w:t>Political response:</w:t>
      </w:r>
      <w:r w:rsidRPr="002209F9">
        <w:t xml:space="preserve"> </w:t>
      </w:r>
      <w:r w:rsidR="00343F02" w:rsidRPr="00343F02">
        <w:t xml:space="preserve">Corruption and administrative discretion can entail hidden costs, compliance risks and reputational exposure. In the latest corruption perception index 2025, Bangladesh scores 24 out of 100 in Corruption Perceptions Index published by Transparency International (2026). While </w:t>
      </w:r>
      <w:r w:rsidR="00AF27F3" w:rsidRPr="00343F02">
        <w:t>these captures</w:t>
      </w:r>
      <w:r w:rsidR="00343F02" w:rsidRPr="00343F02">
        <w:t xml:space="preserve"> perceived public-sector corruption, it is relevant since entry relies on licensing and customs; property authorisation and official interaction. McDonald’s must have due diligence maps as third parties, official contact documents and an obligation to whistle-blow and anti-bribery controls. The "local knowledge" should be used for lawful regulatory navigation and not facilitation.</w:t>
      </w:r>
    </w:p>
    <w:p w14:paraId="34A222F2" w14:textId="77777777" w:rsidR="002B2FDC" w:rsidRDefault="00430F4C" w:rsidP="002B2FDC">
      <w:pPr>
        <w:keepNext/>
      </w:pPr>
      <w:r>
        <w:rPr>
          <w:noProof/>
          <w:lang w:val="en-US"/>
          <w14:ligatures w14:val="standardContextual"/>
        </w:rPr>
        <w:drawing>
          <wp:inline distT="0" distB="0" distL="0" distR="0" wp14:anchorId="64F73D0B" wp14:editId="5E509F19">
            <wp:extent cx="5486400" cy="1508170"/>
            <wp:effectExtent l="0" t="0" r="0" b="0"/>
            <wp:docPr id="75649025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F0D5E4F" w14:textId="2592007D" w:rsidR="00430F4C" w:rsidRPr="00294F56" w:rsidRDefault="002B2FDC" w:rsidP="002B2FDC">
      <w:pPr>
        <w:pStyle w:val="Caption"/>
        <w:jc w:val="center"/>
        <w:rPr>
          <w:lang w:val="en-US"/>
        </w:rPr>
      </w:pPr>
      <w:bookmarkStart w:id="14" w:name="_Toc237530390"/>
      <w:r>
        <w:t xml:space="preserve">Figure </w:t>
      </w:r>
      <w:fldSimple w:instr=" SEQ Figure \* ARABIC ">
        <w:r>
          <w:rPr>
            <w:noProof/>
          </w:rPr>
          <w:t>5</w:t>
        </w:r>
      </w:fldSimple>
      <w:r>
        <w:t xml:space="preserve">: </w:t>
      </w:r>
      <w:r w:rsidRPr="0045476C">
        <w:t>Macro-Environmental</w:t>
      </w:r>
      <w:r>
        <w:t xml:space="preserve"> Analysis</w:t>
      </w:r>
      <w:bookmarkEnd w:id="14"/>
    </w:p>
    <w:p w14:paraId="07E440DE" w14:textId="7A54C993" w:rsidR="00294F56" w:rsidRPr="00294F56" w:rsidRDefault="00B36BD9" w:rsidP="00EA3FF1">
      <w:pPr>
        <w:pStyle w:val="Heading4"/>
        <w:rPr>
          <w:lang w:val="en-US"/>
        </w:rPr>
      </w:pPr>
      <w:bookmarkStart w:id="15" w:name="_Toc237530405"/>
      <w:r>
        <w:rPr>
          <w:lang w:val="en-US"/>
        </w:rPr>
        <w:t>3</w:t>
      </w:r>
      <w:r w:rsidR="00294F56" w:rsidRPr="00294F56">
        <w:rPr>
          <w:lang w:val="en-US"/>
        </w:rPr>
        <w:t>.</w:t>
      </w:r>
      <w:r w:rsidR="00EA3FF1">
        <w:rPr>
          <w:lang w:val="en-US"/>
        </w:rPr>
        <w:t>1.2</w:t>
      </w:r>
      <w:r w:rsidR="00294F56" w:rsidRPr="00294F56">
        <w:rPr>
          <w:lang w:val="en-US"/>
        </w:rPr>
        <w:t xml:space="preserve"> Economic Environment</w:t>
      </w:r>
      <w:bookmarkEnd w:id="15"/>
    </w:p>
    <w:p w14:paraId="05CCAC1F" w14:textId="77777777" w:rsidR="00343F02" w:rsidRDefault="00B24833" w:rsidP="00343F02">
      <w:r w:rsidRPr="002209F9">
        <w:rPr>
          <w:b/>
          <w:bCs/>
        </w:rPr>
        <w:t>Growth and demand:</w:t>
      </w:r>
      <w:r w:rsidRPr="002209F9">
        <w:t xml:space="preserve"> </w:t>
      </w:r>
      <w:r w:rsidR="00343F02">
        <w:t>Consumer-market development needs caution due to macro-economic pressure, while Bangladesh is on a long-term growth path. Islam et al. (2024) shows foreign investment is not static, it reacts to changes in the economic conditions. National GDP growth is of lesser significance to McDonald's than the disposable income and traffic within target catchments. Office density, university numbers, shopping-centre footfall, delivery value, and family leisure spending and property cost should be used in site selection. The opportunity should be about aggregate GDP, not in lieu of restaurant-level demand evidence.</w:t>
      </w:r>
    </w:p>
    <w:p w14:paraId="621A9726" w14:textId="77777777" w:rsidR="00343F02" w:rsidRDefault="00B24833" w:rsidP="00343F02">
      <w:r w:rsidRPr="002209F9">
        <w:rPr>
          <w:b/>
          <w:bCs/>
        </w:rPr>
        <w:t>Inflation and affordability:</w:t>
      </w:r>
      <w:r w:rsidRPr="002209F9">
        <w:t xml:space="preserve"> </w:t>
      </w:r>
      <w:r w:rsidR="00343F02">
        <w:t>The risk to discretionary food, wages and franchisee margins from high inflation. Persistent inflation, financial sector weakness and reform uncertainty are cited in the World Bank (2025). If something on the McDonald's menu is significantly higher priced than something you know, then curiosity won't turn into repeat business. The menu should feature a transparent price tier with low-cost snacks, breakfast options, chicken options, family and limited higher tier options. Portion design, local sourcing and disciplined promotion should protect value perceptions without repeated price increases.</w:t>
      </w:r>
    </w:p>
    <w:p w14:paraId="4973D2D8" w14:textId="77777777" w:rsidR="00343F02" w:rsidRDefault="00B24833" w:rsidP="00343F02">
      <w:r w:rsidRPr="002209F9">
        <w:rPr>
          <w:b/>
          <w:bCs/>
        </w:rPr>
        <w:t>Foreign-exchange exposure:</w:t>
      </w:r>
      <w:r w:rsidRPr="002209F9">
        <w:t xml:space="preserve"> </w:t>
      </w:r>
      <w:r w:rsidR="00343F02">
        <w:t>Foreign exchange pressures can increase the cost of imported equipment, ingredients, packings, technology charges and royalties. Recovery in the International Monetary Fund (2026) is tied to exchange-rate flexibility, rebuilding of reserves and reform of the banking sector. Relying on imports of potatoes, dairy, sauces or packages would lead to margin volatility and interruption risk. Increased tiers of progression should be applied to qualify local suppliers; and Dual sourcing of critical inputs and transparent currency-adjustment clauses should be included. Operational Localization provides more long-lasting protection than hedging by itself.</w:t>
      </w:r>
    </w:p>
    <w:p w14:paraId="311E1A12" w14:textId="63EC6B01" w:rsidR="000A7C8A" w:rsidRDefault="00B24833" w:rsidP="000A7C8A">
      <w:r w:rsidRPr="002209F9">
        <w:rPr>
          <w:b/>
          <w:bCs/>
        </w:rPr>
        <w:t>Urban concentration:</w:t>
      </w:r>
      <w:r w:rsidRPr="002209F9">
        <w:t xml:space="preserve"> </w:t>
      </w:r>
      <w:r w:rsidR="000A7C8A">
        <w:t>Dhaka's best launch economics are due to the high concentration of incomes, offices, universities, modern retail and delivery activity. Ahmed et al. (202</w:t>
      </w:r>
      <w:r w:rsidR="00F73F19">
        <w:t>3</w:t>
      </w:r>
      <w:r w:rsidR="000A7C8A">
        <w:t xml:space="preserve">) </w:t>
      </w:r>
      <w:r w:rsidR="008332F5">
        <w:t>discovers</w:t>
      </w:r>
      <w:r w:rsidR="000A7C8A">
        <w:t xml:space="preserve"> a demand segmentation for Bangladeshi fast-food, influenced by different factors such as price, quality, brand, income and promotion. Instead of seeking symbolic national coverage, McDonald's should construct a "manageable" Dhaka cluster. Clustering density would enable shared supervision and reduce distribution costs and make it easier to demonstrate repeat demand before expansion.</w:t>
      </w:r>
    </w:p>
    <w:p w14:paraId="2A44DCE2" w14:textId="73186B5E" w:rsidR="000A7C8A" w:rsidRDefault="00B24833" w:rsidP="000A7C8A">
      <w:r w:rsidRPr="002209F9">
        <w:rPr>
          <w:b/>
          <w:bCs/>
        </w:rPr>
        <w:t>Digital payment and delivery readiness:</w:t>
      </w:r>
      <w:r w:rsidRPr="002209F9">
        <w:t xml:space="preserve"> </w:t>
      </w:r>
      <w:r w:rsidR="000A7C8A">
        <w:t>Mobile-financial-service ecosystem readiness for digital payment and delivery in Bangladesh. In February 2025, Bangladesh Bank reported some 240.5 million customer and merchant accounts and roughly BDT 1.65 trillion in monthly transactions</w:t>
      </w:r>
      <w:r w:rsidR="00F73F19">
        <w:t xml:space="preserve"> (Bangladesh Bank, 2025)</w:t>
      </w:r>
      <w:r w:rsidR="000A7C8A">
        <w:t>. Though these numbers don't necessarily reflect every account is active or it's being used for restaurants, it does reveal that there's a common awareness of digital payment. For inclusion and resilience, McDonald's should do major wallets integration and also receive cash.</w:t>
      </w:r>
    </w:p>
    <w:p w14:paraId="6844B931" w14:textId="6529655E" w:rsidR="00B24833" w:rsidRDefault="00B24833" w:rsidP="00B24833">
      <w:r w:rsidRPr="002209F9">
        <w:rPr>
          <w:b/>
          <w:bCs/>
        </w:rPr>
        <w:t>Competitive intensity:</w:t>
      </w:r>
      <w:r w:rsidRPr="002209F9">
        <w:t xml:space="preserve"> </w:t>
      </w:r>
      <w:r w:rsidR="000A7C8A" w:rsidRPr="000A7C8A">
        <w:t>McDonald's would be joining a market in which international brands and domestic businesses are engaged in price wars and competing for flavours and delivery convenience. Peng and Meyer (2023) believe that when the condition in a host market is quite different from the home market, foreign firms must obtain complementary domestic resources. If someone is recognized around the world, one can't assume that they are loyal. Price of competition, delivery discounts, demand by time of day and property economics should be mapped by a local partner. McDonald's had to be more trustworthy, speedy, family-friendly and affordable than what's out there.</w:t>
      </w:r>
    </w:p>
    <w:p w14:paraId="4491EE35" w14:textId="77777777" w:rsidR="00B24833" w:rsidRDefault="00B24833" w:rsidP="00B24833">
      <w:pPr>
        <w:keepNext/>
        <w:jc w:val="center"/>
      </w:pPr>
      <w:r w:rsidRPr="00A06D9B">
        <w:rPr>
          <w:noProof/>
        </w:rPr>
        <w:drawing>
          <wp:inline distT="0" distB="0" distL="0" distR="0" wp14:anchorId="2CBF4AC1" wp14:editId="41A39F90">
            <wp:extent cx="4985389" cy="3053751"/>
            <wp:effectExtent l="0" t="0" r="0" b="0"/>
            <wp:docPr id="967478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78539" name=""/>
                    <pic:cNvPicPr/>
                  </pic:nvPicPr>
                  <pic:blipFill>
                    <a:blip r:embed="rId20"/>
                    <a:stretch>
                      <a:fillRect/>
                    </a:stretch>
                  </pic:blipFill>
                  <pic:spPr>
                    <a:xfrm>
                      <a:off x="0" y="0"/>
                      <a:ext cx="4985389" cy="3053751"/>
                    </a:xfrm>
                    <a:prstGeom prst="rect">
                      <a:avLst/>
                    </a:prstGeom>
                  </pic:spPr>
                </pic:pic>
              </a:graphicData>
            </a:graphic>
          </wp:inline>
        </w:drawing>
      </w:r>
    </w:p>
    <w:p w14:paraId="2FC842DC" w14:textId="40505C60" w:rsidR="00B24833" w:rsidRPr="00B24833" w:rsidRDefault="00B24833" w:rsidP="00B24833">
      <w:pPr>
        <w:pStyle w:val="Caption"/>
        <w:jc w:val="center"/>
        <w:rPr>
          <w:lang w:val="en-US"/>
        </w:rPr>
      </w:pPr>
      <w:bookmarkStart w:id="16" w:name="_Toc237530391"/>
      <w:r>
        <w:t xml:space="preserve">Figure </w:t>
      </w:r>
      <w:fldSimple w:instr=" SEQ Figure \* ARABIC ">
        <w:r>
          <w:rPr>
            <w:noProof/>
          </w:rPr>
          <w:t>6</w:t>
        </w:r>
      </w:fldSimple>
      <w:r>
        <w:t xml:space="preserve">: </w:t>
      </w:r>
      <w:r w:rsidRPr="00C62BDD">
        <w:t>Political, economic, legal and cultural appraisal</w:t>
      </w:r>
      <w:r>
        <w:t xml:space="preserve"> (</w:t>
      </w:r>
      <w:r w:rsidRPr="00294F56">
        <w:rPr>
          <w:lang w:val="en-US"/>
        </w:rPr>
        <w:t>Author’s synthesis of the host country analysi</w:t>
      </w:r>
      <w:r>
        <w:rPr>
          <w:lang w:val="en-US"/>
        </w:rPr>
        <w:t>s)</w:t>
      </w:r>
      <w:bookmarkEnd w:id="16"/>
    </w:p>
    <w:p w14:paraId="53059F90" w14:textId="5306E944" w:rsidR="000A7C8A" w:rsidRDefault="00B24833" w:rsidP="000A7C8A">
      <w:r w:rsidRPr="002209F9">
        <w:rPr>
          <w:b/>
          <w:bCs/>
        </w:rPr>
        <w:t>Supply ecosystem:</w:t>
      </w:r>
      <w:r w:rsidRPr="002209F9">
        <w:t xml:space="preserve"> </w:t>
      </w:r>
      <w:r w:rsidR="000A7C8A">
        <w:t xml:space="preserve">Traceability, refrigeration, and consistency of quality are missing from the agricultural and food-processing foundation in Bangladesh. The United States Trade and Development Agency (2024) indicates that cold chain deficit is a </w:t>
      </w:r>
      <w:r w:rsidR="00AF27F3">
        <w:t>food loss</w:t>
      </w:r>
      <w:r w:rsidR="000A7C8A">
        <w:t>, food safety risk, and trade constraint. Transport, back up electricity, laboratory testing, supplier development and central transport would be required for McDonald's. These investments are only possible if there is already modern logistics in the partner and can increase entry costs.</w:t>
      </w:r>
    </w:p>
    <w:p w14:paraId="268E3283" w14:textId="77777777" w:rsidR="000A7C8A" w:rsidRDefault="00B24833" w:rsidP="000A7C8A">
      <w:r w:rsidRPr="002209F9">
        <w:rPr>
          <w:b/>
          <w:bCs/>
        </w:rPr>
        <w:t>Economic judgement:</w:t>
      </w:r>
      <w:r w:rsidRPr="002209F9">
        <w:t xml:space="preserve"> </w:t>
      </w:r>
      <w:r w:rsidR="000A7C8A">
        <w:t>Patient niche entry instead of immediate nationwide roll-out is supported by evidence. Where the financial system itself has a limited capacity to absorb shocks, uncertainty, as demonstrated by Marozva (2025), is likely to negatively affect investment. McDonald's needs to allow for sluggish early gains, high logistics expenses &amp; long supplier qualification. Expansion gate should evaluate cash contribution, repeat transactions, delivery economics, food-cost variance and supplier compliance, at store level. Strategic option value is population, but only after proving the unit economics.</w:t>
      </w:r>
    </w:p>
    <w:p w14:paraId="6AB3B723" w14:textId="4271AF93" w:rsidR="00294F56" w:rsidRPr="00294F56" w:rsidRDefault="00B36BD9" w:rsidP="00EA3FF1">
      <w:pPr>
        <w:pStyle w:val="Heading4"/>
        <w:rPr>
          <w:lang w:val="en-US"/>
        </w:rPr>
      </w:pPr>
      <w:bookmarkStart w:id="17" w:name="_Toc237530406"/>
      <w:r>
        <w:rPr>
          <w:lang w:val="en-US"/>
        </w:rPr>
        <w:t>3</w:t>
      </w:r>
      <w:r w:rsidR="00294F56" w:rsidRPr="00294F56">
        <w:rPr>
          <w:lang w:val="en-US"/>
        </w:rPr>
        <w:t>.</w:t>
      </w:r>
      <w:r w:rsidR="00EA3FF1">
        <w:rPr>
          <w:lang w:val="en-US"/>
        </w:rPr>
        <w:t>1.3</w:t>
      </w:r>
      <w:r w:rsidR="00294F56" w:rsidRPr="00294F56">
        <w:rPr>
          <w:lang w:val="en-US"/>
        </w:rPr>
        <w:t xml:space="preserve"> Legal and Regulatory Environment</w:t>
      </w:r>
      <w:bookmarkEnd w:id="17"/>
    </w:p>
    <w:p w14:paraId="6BB2C333" w14:textId="77777777" w:rsidR="000A7C8A" w:rsidRDefault="00B24833" w:rsidP="000A7C8A">
      <w:r w:rsidRPr="002209F9">
        <w:rPr>
          <w:b/>
          <w:bCs/>
        </w:rPr>
        <w:t>Foreign investment and corporate structure:</w:t>
      </w:r>
      <w:r w:rsidRPr="002209F9">
        <w:t xml:space="preserve"> </w:t>
      </w:r>
      <w:r w:rsidR="000A7C8A">
        <w:t>There are usually good possibilities for foreign investment, and legal authorization does not eliminate procedural complexities. According to United States International Trade Administration (2026), there are investment-promotion agencies and one-stop services, and investors continue to have implementation issues. McDonald's requires a formal framework for licensing, trademarks, technology service, royalty, leases, imports and suppliers. Before signing, local counsel should verify registration, ownership, remittance and tax treatment as the enforceability of this agreement may be weak.</w:t>
      </w:r>
    </w:p>
    <w:p w14:paraId="6E0C8F73" w14:textId="77777777" w:rsidR="000A7C8A" w:rsidRDefault="00B24833" w:rsidP="000A7C8A">
      <w:r w:rsidRPr="002209F9">
        <w:rPr>
          <w:b/>
          <w:bCs/>
        </w:rPr>
        <w:t>Food-safety regulation:</w:t>
      </w:r>
      <w:r w:rsidRPr="002209F9">
        <w:t xml:space="preserve"> </w:t>
      </w:r>
      <w:r w:rsidR="000A7C8A">
        <w:t>It's about strategically branding, not just about back office. The Bangladesh Food Safety Authority (2026) offers guidance on hygiene, separation and safe handling, which McDonald's should go beyond the minimum. It should involve recognised certification, written directions, microbiological testing, electronic documentation of temperatures and unannounced inspections at restaurants, transport and suppliers. McDonald's should keep the power to suspend or shut down if safety evidence isn't satisfactory.</w:t>
      </w:r>
    </w:p>
    <w:p w14:paraId="612C0F2C" w14:textId="77777777" w:rsidR="000A7C8A" w:rsidRDefault="00B24833" w:rsidP="000A7C8A">
      <w:r w:rsidRPr="002209F9">
        <w:rPr>
          <w:b/>
          <w:bCs/>
        </w:rPr>
        <w:t>Workforce capability:</w:t>
      </w:r>
      <w:r w:rsidRPr="002209F9">
        <w:t xml:space="preserve"> </w:t>
      </w:r>
      <w:r w:rsidR="000A7C8A">
        <w:t>Recruitment and employee training are legal and operational concerns of a branded restaurant system, which relies on repeat employee behaviours for continued success. Rahman, Hossain and Pulok (2025) identify significant gaps in food-safety knowledge and practices among restaurant and street-food handlers in Dhaka. There should be a training restaurant, competency tests, refresher programmes and supervisor certification before speedy recruitment at McDonald's. Labor employment contract, working hours, safety, grievance, good employment requires checking, as poor labor practices will hurt services and reputation.</w:t>
      </w:r>
    </w:p>
    <w:p w14:paraId="2EF358F9" w14:textId="77777777" w:rsidR="000A7C8A" w:rsidRDefault="00B24833" w:rsidP="000A7C8A">
      <w:r w:rsidRPr="002209F9">
        <w:rPr>
          <w:b/>
          <w:bCs/>
        </w:rPr>
        <w:t>Tax, customs and remittance:</w:t>
      </w:r>
      <w:r w:rsidRPr="002209F9">
        <w:t xml:space="preserve"> </w:t>
      </w:r>
      <w:r w:rsidR="000A7C8A">
        <w:t>The business model is impacted by these taxes. The U.S. Department of Agriculture (2025) identifies procedures and infrastructure as food-trade constraints. McDonald's imports should be limited to specialized equipment and certain raw ingredients. Licences should ensure that tax, customs and transfer-pricing duties are allocated, and tax and financial models should stress test delayed clearance, changes in duty rates and currency restrictions.</w:t>
      </w:r>
    </w:p>
    <w:p w14:paraId="293132A4" w14:textId="3132B2E4" w:rsidR="00294F56" w:rsidRPr="00B24833" w:rsidRDefault="00B24833" w:rsidP="00294F56">
      <w:r w:rsidRPr="002209F9">
        <w:rPr>
          <w:b/>
          <w:bCs/>
        </w:rPr>
        <w:t>Intellectual property and customer data:</w:t>
      </w:r>
      <w:r w:rsidRPr="002209F9">
        <w:t xml:space="preserve"> </w:t>
      </w:r>
      <w:r w:rsidR="000A7C8A" w:rsidRPr="000A7C8A">
        <w:t>Trademarks, recipes, operating knowledge and customer data are key assets of ownership. With effective coordination of technology and local resources, Bhandari et al. (2023) claim that digitalisation reinforces international performance. McDonald’s should register traded marks prior to launch, adopt approved software, implement access control and have incident response plans. Supplier, employee and agency agreements should define confidentiality and data-use rights. Local marketing autonomy does not apply to unapproved applications or databases that might unveil customer information.</w:t>
      </w:r>
    </w:p>
    <w:p w14:paraId="5F7081D6" w14:textId="4F46D890" w:rsidR="00294F56" w:rsidRPr="00294F56" w:rsidRDefault="00B36BD9" w:rsidP="00EA3FF1">
      <w:pPr>
        <w:pStyle w:val="Heading4"/>
        <w:rPr>
          <w:lang w:val="en-US"/>
        </w:rPr>
      </w:pPr>
      <w:bookmarkStart w:id="18" w:name="_Toc237530407"/>
      <w:r>
        <w:rPr>
          <w:lang w:val="en-US"/>
        </w:rPr>
        <w:t>3</w:t>
      </w:r>
      <w:r w:rsidR="00294F56" w:rsidRPr="00294F56">
        <w:rPr>
          <w:lang w:val="en-US"/>
        </w:rPr>
        <w:t>.</w:t>
      </w:r>
      <w:r w:rsidR="00EA3FF1">
        <w:rPr>
          <w:lang w:val="en-US"/>
        </w:rPr>
        <w:t>1.4</w:t>
      </w:r>
      <w:r w:rsidR="00294F56" w:rsidRPr="00294F56">
        <w:rPr>
          <w:lang w:val="en-US"/>
        </w:rPr>
        <w:t xml:space="preserve"> Cultural Environment</w:t>
      </w:r>
      <w:bookmarkEnd w:id="18"/>
    </w:p>
    <w:p w14:paraId="516F8F84" w14:textId="4E4E96B5" w:rsidR="000A7C8A" w:rsidRDefault="00B24833" w:rsidP="000A7C8A">
      <w:r w:rsidRPr="002209F9">
        <w:rPr>
          <w:b/>
          <w:bCs/>
        </w:rPr>
        <w:t>Religious and dietary legitimacy:</w:t>
      </w:r>
      <w:r w:rsidRPr="002209F9">
        <w:t xml:space="preserve"> </w:t>
      </w:r>
      <w:r w:rsidR="000A7C8A">
        <w:t xml:space="preserve">Legitimate religious and dietary entry conditions in the Muslim country of Bangladesh. Compliance should be more than showing a logo, it should encompass ingredients, slaughter, transport, storage, and preparation and exposure to cross-contamination. Training and testing </w:t>
      </w:r>
      <w:r w:rsidR="00A27BFD">
        <w:t>are</w:t>
      </w:r>
      <w:r w:rsidR="000A7C8A">
        <w:t xml:space="preserve"> warranted because the common gaps in food handler knowledge and practice are identified by Rifat et al. (2022). Recognised certification, segregated supply and open communications should be used as one slip up could hurt a national launch for McDonald's.</w:t>
      </w:r>
    </w:p>
    <w:p w14:paraId="10611FDA" w14:textId="77777777" w:rsidR="000A7C8A" w:rsidRDefault="00B24833" w:rsidP="000A7C8A">
      <w:r w:rsidRPr="002209F9">
        <w:rPr>
          <w:b/>
          <w:bCs/>
        </w:rPr>
        <w:t>Taste and menu adaptation:</w:t>
      </w:r>
      <w:r w:rsidRPr="002209F9">
        <w:t xml:space="preserve"> </w:t>
      </w:r>
      <w:r w:rsidR="000A7C8A">
        <w:t>Bangladeshi consumers know the taste and mostly tend to share a meal with rice, chicken, fish, spice. Ahamed et al. (2024) reveal that income, quality, brand, and promotion play a role in making fast-food selections. The brands should launch with a limited menu that safeguards kitchen simplicity and provides the testing ground for new menu items, like spiced chicken, fish, rice-based items and breakfast. Adaptation should come after the results of controlled trials and feedback from customers and sales.</w:t>
      </w:r>
    </w:p>
    <w:p w14:paraId="225B5C6F" w14:textId="77777777" w:rsidR="000A7C8A" w:rsidRDefault="00B24833" w:rsidP="000A7C8A">
      <w:r w:rsidRPr="002209F9">
        <w:rPr>
          <w:b/>
          <w:bCs/>
        </w:rPr>
        <w:t>Family, trust and social occasions:</w:t>
      </w:r>
      <w:r w:rsidRPr="002209F9">
        <w:t xml:space="preserve"> </w:t>
      </w:r>
      <w:r w:rsidR="000A7C8A">
        <w:t>Restaurant use can entail consumption, family fun, convenience and social display, especially since advancement in retail locations. Haque, Oosterveer, Vignola and Rasheed (2023) indicate that food-safety concerns are actively managed by urban consumers in Dhaka when eating beyond home. Cleanliness, family seating and safe toilet facilities could add value beyond the product, all of which could be visible. First visits may be created because of brand recognition, but comfort, service and value are key to repeat purchase.</w:t>
      </w:r>
    </w:p>
    <w:p w14:paraId="0E1C8FA8" w14:textId="2203CAC9" w:rsidR="00294F56" w:rsidRPr="00B24833" w:rsidRDefault="00B24833" w:rsidP="00294F56">
      <w:r w:rsidRPr="002209F9">
        <w:rPr>
          <w:b/>
          <w:bCs/>
        </w:rPr>
        <w:t>Limits of cultural models:</w:t>
      </w:r>
      <w:r w:rsidRPr="002209F9">
        <w:t xml:space="preserve"> </w:t>
      </w:r>
      <w:r w:rsidR="000A7C8A" w:rsidRPr="000A7C8A">
        <w:t>Cultural models can be used to inform managerial questions, but differences in age, income, city, education and digital behavior can go unnoticed. Verbeke and Lee (2021) warn against assuming that there is a 'national archetype' to international strategy. For McDonald's, some culture study should be used and they should observe, interview, test their menus, analyze delivery data and complaints as well. A national profile of digital consumers may not be as useful as ongoing learning in Dhaka, as young consumers here could be different from older-age consumers or consumers outside the capital.</w:t>
      </w:r>
    </w:p>
    <w:p w14:paraId="78BFDBE5" w14:textId="4DD9DA01" w:rsidR="00294F56" w:rsidRPr="00294F56" w:rsidRDefault="00B36BD9" w:rsidP="00912651">
      <w:pPr>
        <w:pStyle w:val="Heading3"/>
        <w:rPr>
          <w:lang w:val="en-US"/>
        </w:rPr>
      </w:pPr>
      <w:bookmarkStart w:id="19" w:name="_Toc237530408"/>
      <w:r>
        <w:rPr>
          <w:lang w:val="en-US"/>
        </w:rPr>
        <w:t>3</w:t>
      </w:r>
      <w:r w:rsidR="00294F56" w:rsidRPr="00294F56">
        <w:rPr>
          <w:lang w:val="en-US"/>
        </w:rPr>
        <w:t>.</w:t>
      </w:r>
      <w:r w:rsidR="00EA3FF1">
        <w:rPr>
          <w:lang w:val="en-US"/>
        </w:rPr>
        <w:t>2</w:t>
      </w:r>
      <w:r w:rsidR="00294F56" w:rsidRPr="00294F56">
        <w:rPr>
          <w:lang w:val="en-US"/>
        </w:rPr>
        <w:t xml:space="preserve"> </w:t>
      </w:r>
      <w:r w:rsidR="00624148" w:rsidRPr="00624148">
        <w:t>Market Entry</w:t>
      </w:r>
      <w:r w:rsidR="00624148">
        <w:t xml:space="preserve"> Analysis using </w:t>
      </w:r>
      <w:r w:rsidR="00294F56" w:rsidRPr="00294F56">
        <w:rPr>
          <w:lang w:val="en-US"/>
        </w:rPr>
        <w:t xml:space="preserve">OLI </w:t>
      </w:r>
      <w:r w:rsidR="00624148">
        <w:rPr>
          <w:lang w:val="en-US"/>
        </w:rPr>
        <w:t>E</w:t>
      </w:r>
      <w:r w:rsidR="00624148" w:rsidRPr="00624148">
        <w:rPr>
          <w:lang w:val="en-US"/>
        </w:rPr>
        <w:t xml:space="preserve">clectic </w:t>
      </w:r>
      <w:r w:rsidR="00624148">
        <w:rPr>
          <w:lang w:val="en-US"/>
        </w:rPr>
        <w:t>P</w:t>
      </w:r>
      <w:r w:rsidR="00624148" w:rsidRPr="00624148">
        <w:rPr>
          <w:lang w:val="en-US"/>
        </w:rPr>
        <w:t>aradigm</w:t>
      </w:r>
      <w:bookmarkEnd w:id="19"/>
    </w:p>
    <w:p w14:paraId="15F6BC5B" w14:textId="77777777" w:rsidR="000A7C8A" w:rsidRPr="000A7C8A" w:rsidRDefault="00294F56" w:rsidP="000A7C8A">
      <w:pPr>
        <w:rPr>
          <w:lang w:val="en-US"/>
        </w:rPr>
      </w:pPr>
      <w:r w:rsidRPr="00294F56">
        <w:rPr>
          <w:b/>
          <w:lang w:val="en-US"/>
        </w:rPr>
        <w:t>Ownership advantages:</w:t>
      </w:r>
      <w:r w:rsidRPr="00294F56">
        <w:rPr>
          <w:lang w:val="en-US"/>
        </w:rPr>
        <w:t xml:space="preserve"> </w:t>
      </w:r>
      <w:r w:rsidR="000A7C8A" w:rsidRPr="000A7C8A">
        <w:rPr>
          <w:lang w:val="en-US"/>
        </w:rPr>
        <w:t>Dunning eclectic paradigm begins with the question: Does the firm have some attributes that could offset the cost of foreign enterprise? Dunning (1988) found that the factors associated with international production are ownership, location and internalisation. The ownership benefits of McDonalds are brand knowledge, restaurant practices, supplier practices, training, property, menu creation and computer systems. Predictable safety, speed and service in various locations is not the most valued benefit in Bangladesh in general; it is represented by the Golden Arches. These resources are worth exploring, even though the high cost may annihilate their domestic value.</w:t>
      </w:r>
    </w:p>
    <w:p w14:paraId="34274EC5" w14:textId="4B57CE60" w:rsidR="00045FE0" w:rsidRDefault="00294F56" w:rsidP="00045FE0">
      <w:pPr>
        <w:rPr>
          <w:lang w:val="en-US"/>
        </w:rPr>
      </w:pPr>
      <w:r w:rsidRPr="00294F56">
        <w:rPr>
          <w:b/>
          <w:lang w:val="en-US"/>
        </w:rPr>
        <w:t>Location advantages:</w:t>
      </w:r>
      <w:r w:rsidRPr="00294F56">
        <w:rPr>
          <w:lang w:val="en-US"/>
        </w:rPr>
        <w:t xml:space="preserve"> </w:t>
      </w:r>
      <w:r w:rsidR="000A7C8A" w:rsidRPr="000A7C8A">
        <w:rPr>
          <w:lang w:val="en-US"/>
        </w:rPr>
        <w:t>Population density, urbanisation, familiarity with digital payments and having labor and space to roll out a trusted quick service system. Yang (2024) insists that the impact of foreign investment is not just location specific but also relies on contact between firm capability and host conditions. The negative is related to the inflation, foreign exchange pressure, cold chain failures, buying power uncertainty and governance risk. The place case would therefore be in favor of a small Dhaka cluster, where high density would facilitate learning, but would not be the case in an immediate nationwide roll out, which would time the fixed cost before the demand is in place.</w:t>
      </w:r>
    </w:p>
    <w:p w14:paraId="0D584991" w14:textId="77777777" w:rsidR="00B24833" w:rsidRDefault="00B24833" w:rsidP="00B24833">
      <w:pPr>
        <w:keepNext/>
        <w:jc w:val="center"/>
      </w:pPr>
      <w:r w:rsidRPr="00B64F86">
        <w:rPr>
          <w:noProof/>
        </w:rPr>
        <w:drawing>
          <wp:inline distT="0" distB="0" distL="0" distR="0" wp14:anchorId="33EADC26" wp14:editId="540C7000">
            <wp:extent cx="4060526" cy="2271623"/>
            <wp:effectExtent l="0" t="0" r="0" b="0"/>
            <wp:docPr id="1172786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786155" name=""/>
                    <pic:cNvPicPr/>
                  </pic:nvPicPr>
                  <pic:blipFill>
                    <a:blip r:embed="rId21"/>
                    <a:stretch>
                      <a:fillRect/>
                    </a:stretch>
                  </pic:blipFill>
                  <pic:spPr>
                    <a:xfrm>
                      <a:off x="0" y="0"/>
                      <a:ext cx="4060526" cy="2271623"/>
                    </a:xfrm>
                    <a:prstGeom prst="rect">
                      <a:avLst/>
                    </a:prstGeom>
                  </pic:spPr>
                </pic:pic>
              </a:graphicData>
            </a:graphic>
          </wp:inline>
        </w:drawing>
      </w:r>
    </w:p>
    <w:p w14:paraId="214FCC2B" w14:textId="7C3193CD" w:rsidR="00B24833" w:rsidRPr="00045FE0" w:rsidRDefault="00B24833" w:rsidP="00B24833">
      <w:pPr>
        <w:pStyle w:val="Caption"/>
        <w:jc w:val="center"/>
        <w:rPr>
          <w:lang w:val="en-US"/>
        </w:rPr>
      </w:pPr>
      <w:bookmarkStart w:id="20" w:name="_Toc237530392"/>
      <w:r>
        <w:t xml:space="preserve">Figure </w:t>
      </w:r>
      <w:fldSimple w:instr=" SEQ Figure \* ARABIC ">
        <w:r>
          <w:rPr>
            <w:noProof/>
          </w:rPr>
          <w:t>7</w:t>
        </w:r>
      </w:fldSimple>
      <w:r>
        <w:t xml:space="preserve">: </w:t>
      </w:r>
      <w:r w:rsidRPr="007857DE">
        <w:t>Dunning’s OLI synthesis for Bangladesh entry</w:t>
      </w:r>
      <w:r>
        <w:t xml:space="preserve"> (</w:t>
      </w:r>
      <w:r w:rsidRPr="00294F56">
        <w:rPr>
          <w:lang w:val="en-US"/>
        </w:rPr>
        <w:t>Dunning, 1988)</w:t>
      </w:r>
      <w:bookmarkEnd w:id="20"/>
    </w:p>
    <w:p w14:paraId="7C961839" w14:textId="77777777" w:rsidR="000A7C8A" w:rsidRPr="000A7C8A" w:rsidRDefault="00294F56" w:rsidP="000A7C8A">
      <w:pPr>
        <w:rPr>
          <w:lang w:val="en-US"/>
        </w:rPr>
      </w:pPr>
      <w:r w:rsidRPr="00294F56">
        <w:rPr>
          <w:b/>
          <w:lang w:val="en-US"/>
        </w:rPr>
        <w:t>Internalisation advantages:</w:t>
      </w:r>
      <w:r w:rsidRPr="00294F56">
        <w:rPr>
          <w:lang w:val="en-US"/>
        </w:rPr>
        <w:t xml:space="preserve"> </w:t>
      </w:r>
      <w:r w:rsidR="000A7C8A" w:rsidRPr="000A7C8A">
        <w:rPr>
          <w:lang w:val="en-US"/>
        </w:rPr>
        <w:t>McDonalds must internalise the control of trademarks, food safety, technology, training and supplier approval, but it does not have to own all the restaurant assets. Wan et al. (2023) found the outcome of entry is driven by fit between environmental and control and resource. Development licence can implement operational control through systems, audits and contracts, and hand over the property and a normal restaurant investment to the local side. A weak brand policy would also not work, as the impact of a brand failure would be felt worldwide even though the assets were locally oriented.</w:t>
      </w:r>
    </w:p>
    <w:p w14:paraId="073736D0" w14:textId="252C3D71" w:rsidR="00294F56" w:rsidRPr="00294F56" w:rsidRDefault="000A7C8A" w:rsidP="000A7C8A">
      <w:pPr>
        <w:rPr>
          <w:lang w:val="en-US"/>
        </w:rPr>
      </w:pPr>
      <w:r w:rsidRPr="000A7C8A">
        <w:rPr>
          <w:lang w:val="en-US"/>
        </w:rPr>
        <w:t>Since there are significant ownership advantages, partial location advantages, and a need for internalisation, the OLI assessment reacts to the situation of conditional entry. The new market entry, Brouthers et al. (2022), is not exclusive to equity/non equity structures but rather relies on hybrid structures. OLI is uncertain on the right price, partner and launching date and its answer has to be verified with primary research and staged investment. It organizes the decision, but not the managerial judgement or uncertainty.</w:t>
      </w:r>
    </w:p>
    <w:p w14:paraId="387F928C" w14:textId="77777777" w:rsidR="00A06D9B" w:rsidRPr="00A06D9B" w:rsidRDefault="00A06D9B" w:rsidP="00A06D9B">
      <w:pPr>
        <w:rPr>
          <w:lang w:val="en-US"/>
        </w:rPr>
      </w:pPr>
    </w:p>
    <w:p w14:paraId="6D2925E6" w14:textId="407B8537" w:rsidR="00294F56" w:rsidRPr="00294F56" w:rsidRDefault="00B24833" w:rsidP="00912651">
      <w:pPr>
        <w:pStyle w:val="Heading2"/>
        <w:rPr>
          <w:lang w:val="en-US"/>
        </w:rPr>
      </w:pPr>
      <w:bookmarkStart w:id="21" w:name="_Toc237530409"/>
      <w:r>
        <w:rPr>
          <w:lang w:val="en-US"/>
        </w:rPr>
        <w:t>4</w:t>
      </w:r>
      <w:r w:rsidR="00294F56" w:rsidRPr="00294F56">
        <w:rPr>
          <w:lang w:val="en-US"/>
        </w:rPr>
        <w:t>. Entry Mode Strategy and Strategic Synthesis</w:t>
      </w:r>
      <w:bookmarkEnd w:id="21"/>
    </w:p>
    <w:p w14:paraId="5E9FDCEB" w14:textId="2171A632" w:rsidR="00294F56" w:rsidRPr="00294F56" w:rsidRDefault="00B24833" w:rsidP="00912651">
      <w:pPr>
        <w:pStyle w:val="Heading3"/>
        <w:rPr>
          <w:lang w:val="en-US"/>
        </w:rPr>
      </w:pPr>
      <w:bookmarkStart w:id="22" w:name="_Toc237530410"/>
      <w:r>
        <w:rPr>
          <w:lang w:val="en-US"/>
        </w:rPr>
        <w:t>4</w:t>
      </w:r>
      <w:r w:rsidR="00294F56" w:rsidRPr="00294F56">
        <w:rPr>
          <w:lang w:val="en-US"/>
        </w:rPr>
        <w:t>.1 Historical Pattern Recognition</w:t>
      </w:r>
      <w:bookmarkEnd w:id="22"/>
    </w:p>
    <w:p w14:paraId="21BEE3DA" w14:textId="77777777" w:rsidR="00045FE0" w:rsidRPr="00045FE0" w:rsidRDefault="00294F56" w:rsidP="00045FE0">
      <w:pPr>
        <w:rPr>
          <w:lang w:val="en-US"/>
        </w:rPr>
      </w:pPr>
      <w:r w:rsidRPr="00294F56">
        <w:rPr>
          <w:b/>
          <w:lang w:val="en-US"/>
        </w:rPr>
        <w:t>Dominant historical pattern:</w:t>
      </w:r>
      <w:r w:rsidRPr="00294F56">
        <w:rPr>
          <w:lang w:val="en-US"/>
        </w:rPr>
        <w:t xml:space="preserve"> </w:t>
      </w:r>
      <w:r w:rsidR="00045FE0" w:rsidRPr="00045FE0">
        <w:rPr>
          <w:lang w:val="en-US"/>
        </w:rPr>
        <w:t>McDonalds global growth is characterized mainly by traditional franchising, developmental licensing and affiliate models. According to McDonalds Corporation (2026a), the company has nearly 95 per cent of the restaurants franchised at the end of 2025 including approximately 99 per cent in the international developmental licensed markets. The model reduces the direct investment of capital but generates the income in terms of royalty and rent. It also delegates work, pricing and day-to-day implementations to the local entrepreneurs as the corporation safeguards brand criteria, training, technology and knowledge of systems.</w:t>
      </w:r>
    </w:p>
    <w:p w14:paraId="3D0C3992" w14:textId="2E83713E" w:rsidR="00045FE0" w:rsidRPr="00045FE0" w:rsidRDefault="00294F56" w:rsidP="00045FE0">
      <w:pPr>
        <w:rPr>
          <w:lang w:val="en-US"/>
        </w:rPr>
      </w:pPr>
      <w:r w:rsidRPr="00294F56">
        <w:rPr>
          <w:b/>
          <w:lang w:val="en-US"/>
        </w:rPr>
        <w:t>Developmental licensing pattern:</w:t>
      </w:r>
      <w:r w:rsidRPr="00294F56">
        <w:rPr>
          <w:lang w:val="en-US"/>
        </w:rPr>
        <w:t xml:space="preserve"> </w:t>
      </w:r>
      <w:r w:rsidR="00045FE0" w:rsidRPr="00045FE0">
        <w:rPr>
          <w:lang w:val="en-US"/>
        </w:rPr>
        <w:t>Under a developmental licence, the partner will usually provide capital, runs restaurants and might be granted rights to develop a national territory. According to McDonald</w:t>
      </w:r>
      <w:r w:rsidR="00D54003">
        <w:rPr>
          <w:lang w:val="en-US"/>
        </w:rPr>
        <w:t>’</w:t>
      </w:r>
      <w:r w:rsidR="00045FE0" w:rsidRPr="00045FE0">
        <w:rPr>
          <w:lang w:val="en-US"/>
        </w:rPr>
        <w:t xml:space="preserve">s Corporation (2026c), the structure is applicable where there </w:t>
      </w:r>
      <w:r w:rsidR="00C05228" w:rsidRPr="00045FE0">
        <w:rPr>
          <w:lang w:val="en-US"/>
        </w:rPr>
        <w:t>are</w:t>
      </w:r>
      <w:r w:rsidR="00045FE0" w:rsidRPr="00045FE0">
        <w:rPr>
          <w:lang w:val="en-US"/>
        </w:rPr>
        <w:t xml:space="preserve"> enough strong local partners who can take up development and operating risk. The mode is particularly applicable to Bangladesh since entry would be more than of one restaurant. An effective partner has to develop the property pipeline, management team, distribution system, supplier base, digital integration and government interface required to have a coherent national platform.</w:t>
      </w:r>
    </w:p>
    <w:p w14:paraId="3AD5CEFD" w14:textId="79D4CBBA" w:rsidR="00045FE0" w:rsidRPr="00045FE0" w:rsidRDefault="00294F56" w:rsidP="00045FE0">
      <w:pPr>
        <w:rPr>
          <w:lang w:val="en-US"/>
        </w:rPr>
      </w:pPr>
      <w:r w:rsidRPr="00294F56">
        <w:rPr>
          <w:b/>
          <w:lang w:val="en-US"/>
        </w:rPr>
        <w:t>Single unit franchise:</w:t>
      </w:r>
      <w:r w:rsidRPr="00294F56">
        <w:rPr>
          <w:lang w:val="en-US"/>
        </w:rPr>
        <w:t xml:space="preserve"> </w:t>
      </w:r>
      <w:r w:rsidR="00045FE0" w:rsidRPr="00045FE0">
        <w:rPr>
          <w:lang w:val="en-US"/>
        </w:rPr>
        <w:t xml:space="preserve">A typical single restaurant franchise would reduce the direct exposure of McDonald but would not provide </w:t>
      </w:r>
      <w:r w:rsidR="00A27BFD" w:rsidRPr="00045FE0">
        <w:rPr>
          <w:lang w:val="en-US"/>
        </w:rPr>
        <w:t>an</w:t>
      </w:r>
      <w:r w:rsidR="00045FE0" w:rsidRPr="00045FE0">
        <w:rPr>
          <w:lang w:val="en-US"/>
        </w:rPr>
        <w:t xml:space="preserve"> infrastructure system shared by Bangladesh. Bretas and Alon (2021) show that emerging market franchising is shaped by institutional gaps, resource constraints and local adaptation. Launch needs distrobbing, training, development of property, government coordination, digital systems and supplier qualification. The initial, fragmented ownership might promote inconsistent standards and underinvestment. Single unit franchising can be suitable once the national platform and operating evidence are available, however, it cannot be used as the first entry structure.</w:t>
      </w:r>
    </w:p>
    <w:p w14:paraId="4CCEC6FB" w14:textId="75C3DA27" w:rsidR="00294F56" w:rsidRPr="00294F56" w:rsidRDefault="00B24833" w:rsidP="00912651">
      <w:pPr>
        <w:pStyle w:val="Heading3"/>
        <w:rPr>
          <w:lang w:val="en-US"/>
        </w:rPr>
      </w:pPr>
      <w:bookmarkStart w:id="23" w:name="_Toc237530411"/>
      <w:r>
        <w:rPr>
          <w:lang w:val="en-US"/>
        </w:rPr>
        <w:t>4</w:t>
      </w:r>
      <w:r w:rsidR="00294F56" w:rsidRPr="00294F56">
        <w:rPr>
          <w:lang w:val="en-US"/>
        </w:rPr>
        <w:t>.2 Strategic Fit and Justification</w:t>
      </w:r>
      <w:bookmarkEnd w:id="23"/>
    </w:p>
    <w:p w14:paraId="745C5D3F" w14:textId="77777777" w:rsidR="00045FE0" w:rsidRPr="00045FE0" w:rsidRDefault="00294F56" w:rsidP="00045FE0">
      <w:pPr>
        <w:rPr>
          <w:lang w:val="en-US"/>
        </w:rPr>
      </w:pPr>
      <w:r w:rsidRPr="00294F56">
        <w:rPr>
          <w:b/>
          <w:lang w:val="en-US"/>
        </w:rPr>
        <w:t>Joint venture:</w:t>
      </w:r>
      <w:r w:rsidRPr="00294F56">
        <w:rPr>
          <w:lang w:val="en-US"/>
        </w:rPr>
        <w:t xml:space="preserve"> </w:t>
      </w:r>
      <w:r w:rsidR="00045FE0" w:rsidRPr="00045FE0">
        <w:rPr>
          <w:lang w:val="en-US"/>
        </w:rPr>
        <w:t>A joint venture with a Bangladeshi conglomerate would offer a shared control, direct learning and local legitimacy, but would expose McDonald capital to the currency, political and operational risk. Silva, Ogasavara and Pereira (2024) demonstrate that the institutional distance plays a role in equity decisions, but larger ownership does not necessarily eliminate uncertainty. McDonalds can obtain the majority of the necessary control using brand standards, access to technology, audits, step in rights, and approval of suppliers. Participation in the equity should be thus a subsequent option in case the market proves to be strategically valuable or the licence fail to secure vital interests.</w:t>
      </w:r>
    </w:p>
    <w:p w14:paraId="247D89B9" w14:textId="77777777" w:rsidR="00045FE0" w:rsidRPr="00045FE0" w:rsidRDefault="00294F56" w:rsidP="00045FE0">
      <w:pPr>
        <w:rPr>
          <w:lang w:val="en-US"/>
        </w:rPr>
      </w:pPr>
      <w:r w:rsidRPr="00294F56">
        <w:rPr>
          <w:b/>
          <w:lang w:val="en-US"/>
        </w:rPr>
        <w:t>Wholly owned greenfield entry:</w:t>
      </w:r>
      <w:r w:rsidRPr="00294F56">
        <w:rPr>
          <w:lang w:val="en-US"/>
        </w:rPr>
        <w:t xml:space="preserve"> </w:t>
      </w:r>
      <w:r w:rsidR="00045FE0" w:rsidRPr="00045FE0">
        <w:rPr>
          <w:lang w:val="en-US"/>
        </w:rPr>
        <w:t>100% ownership would give maximum control but offer the poorest risk adjusted fit during market testing. According to Hill (2022), wholly owned investment is appropriate when the strategies and strategic control are more important than the capital commitment and uncertainty. Before demand was established McDonalds would have to establish property, logistics, regulatory capacity and a management organisation. Its critical knowledge can be secured rather by means of systems, contracts, access controls and direct audit. All ownership would replicate local capacity and exit or redesign would be more expensive in case affordability or supply assumptions were inaccurate.</w:t>
      </w:r>
    </w:p>
    <w:p w14:paraId="6CD6FD67" w14:textId="7B060EF7" w:rsidR="00294F56" w:rsidRPr="00294F56" w:rsidRDefault="00294F56" w:rsidP="00294F56">
      <w:pPr>
        <w:rPr>
          <w:lang w:val="en-US"/>
        </w:rPr>
      </w:pPr>
      <w:r w:rsidRPr="00294F56">
        <w:rPr>
          <w:b/>
          <w:lang w:val="en-US"/>
        </w:rPr>
        <w:t xml:space="preserve">Developmental </w:t>
      </w:r>
      <w:r w:rsidR="00C05228" w:rsidRPr="00294F56">
        <w:rPr>
          <w:b/>
          <w:lang w:val="en-US"/>
        </w:rPr>
        <w:t>license</w:t>
      </w:r>
      <w:r w:rsidRPr="00294F56">
        <w:rPr>
          <w:b/>
          <w:lang w:val="en-US"/>
        </w:rPr>
        <w:t xml:space="preserve"> fit:</w:t>
      </w:r>
      <w:r w:rsidRPr="00294F56">
        <w:rPr>
          <w:lang w:val="en-US"/>
        </w:rPr>
        <w:t xml:space="preserve"> </w:t>
      </w:r>
      <w:r w:rsidR="00045FE0" w:rsidRPr="00045FE0">
        <w:rPr>
          <w:lang w:val="en-US"/>
        </w:rPr>
        <w:t xml:space="preserve">A developmental </w:t>
      </w:r>
      <w:r w:rsidR="00C05228" w:rsidRPr="00045FE0">
        <w:rPr>
          <w:lang w:val="en-US"/>
        </w:rPr>
        <w:t>license</w:t>
      </w:r>
      <w:r w:rsidR="00045FE0" w:rsidRPr="00045FE0">
        <w:rPr>
          <w:lang w:val="en-US"/>
        </w:rPr>
        <w:t xml:space="preserve"> provides the best balance between local knowledge, speed, flexibility, control and capital efficiency. According to Peng and Meyer (2023), multinational governance processes are most effective when partner resources build on, but not emulate, the capabilities of the firm. The chosen licensee must have audited finances, consumer operations, property access, cold chain experience, technology capability and a good compliance history. The partner invests and implements within a sanctioned national development plan, with McDonalds controlling the brand, the products, training, suppliers and digital systems.</w:t>
      </w:r>
    </w:p>
    <w:p w14:paraId="75A622DF" w14:textId="77777777" w:rsidR="00A83CEF" w:rsidRDefault="00294F56" w:rsidP="00A83CEF">
      <w:pPr>
        <w:rPr>
          <w:lang w:val="en-US"/>
        </w:rPr>
      </w:pPr>
      <w:r w:rsidRPr="00294F56">
        <w:rPr>
          <w:b/>
          <w:lang w:val="en-US"/>
        </w:rPr>
        <w:t>Phase 0, validation:</w:t>
      </w:r>
      <w:r w:rsidRPr="00294F56">
        <w:rPr>
          <w:lang w:val="en-US"/>
        </w:rPr>
        <w:t xml:space="preserve"> </w:t>
      </w:r>
      <w:r w:rsidR="00A83CEF" w:rsidRPr="00A83CEF">
        <w:rPr>
          <w:lang w:val="en-US"/>
        </w:rPr>
        <w:t>McDonalds ought to start with twelve-eighteen months of validation that includes partner due diligence, trademarks, halal design, legal approvals, supplier audits, cold chain trials, property checks, consumer research and store economics. The World Bank (2025) connects the perspective of Bangladesh to the integrity and speed of reform, and reversible commitment is worth. Unconditional granting of national territory should not be given. The expansion of development rights should come after the partner has shown ethical behavior, financing ability, availability of supply and an operating plan that has the potential to satisfy McDonalds worldwide standards.</w:t>
      </w:r>
    </w:p>
    <w:p w14:paraId="3228E135" w14:textId="77777777" w:rsidR="00A83CEF" w:rsidRDefault="00A83CEF" w:rsidP="00A83CEF">
      <w:pPr>
        <w:keepNext/>
        <w:jc w:val="center"/>
      </w:pPr>
      <w:r w:rsidRPr="00B64F86">
        <w:rPr>
          <w:noProof/>
        </w:rPr>
        <w:drawing>
          <wp:inline distT="0" distB="0" distL="0" distR="0" wp14:anchorId="7515C7FC" wp14:editId="5FA60BFA">
            <wp:extent cx="4652379" cy="2671638"/>
            <wp:effectExtent l="0" t="0" r="0" b="0"/>
            <wp:docPr id="162333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339690" name=""/>
                    <pic:cNvPicPr/>
                  </pic:nvPicPr>
                  <pic:blipFill>
                    <a:blip r:embed="rId22"/>
                    <a:stretch>
                      <a:fillRect/>
                    </a:stretch>
                  </pic:blipFill>
                  <pic:spPr>
                    <a:xfrm>
                      <a:off x="0" y="0"/>
                      <a:ext cx="4653024" cy="2672009"/>
                    </a:xfrm>
                    <a:prstGeom prst="rect">
                      <a:avLst/>
                    </a:prstGeom>
                  </pic:spPr>
                </pic:pic>
              </a:graphicData>
            </a:graphic>
          </wp:inline>
        </w:drawing>
      </w:r>
    </w:p>
    <w:p w14:paraId="49344F25" w14:textId="01E3E133" w:rsidR="00A83CEF" w:rsidRPr="00A83CEF" w:rsidRDefault="00A83CEF" w:rsidP="00A83CEF">
      <w:pPr>
        <w:pStyle w:val="Caption"/>
        <w:jc w:val="center"/>
        <w:rPr>
          <w:lang w:val="en-US"/>
        </w:rPr>
      </w:pPr>
      <w:bookmarkStart w:id="24" w:name="_Toc237530393"/>
      <w:r>
        <w:t xml:space="preserve">Figure </w:t>
      </w:r>
      <w:fldSimple w:instr=" SEQ Figure \* ARABIC ">
        <w:r w:rsidR="002B2FDC">
          <w:rPr>
            <w:noProof/>
          </w:rPr>
          <w:t>8</w:t>
        </w:r>
      </w:fldSimple>
      <w:r>
        <w:t xml:space="preserve">: </w:t>
      </w:r>
      <w:r w:rsidRPr="005E700F">
        <w:t>Comparative suitability of entry modes</w:t>
      </w:r>
      <w:r>
        <w:t xml:space="preserve"> (</w:t>
      </w:r>
      <w:r w:rsidRPr="00294F56">
        <w:rPr>
          <w:lang w:val="en-US"/>
        </w:rPr>
        <w:t>Author’s weighted assessment based on Wan et al.</w:t>
      </w:r>
      <w:r>
        <w:rPr>
          <w:lang w:val="en-US"/>
        </w:rPr>
        <w:t xml:space="preserve">, </w:t>
      </w:r>
      <w:r w:rsidRPr="00294F56">
        <w:rPr>
          <w:lang w:val="en-US"/>
        </w:rPr>
        <w:t>2023, Silva, Ogasavara and Pereira</w:t>
      </w:r>
      <w:r>
        <w:rPr>
          <w:lang w:val="en-US"/>
        </w:rPr>
        <w:t xml:space="preserve">, </w:t>
      </w:r>
      <w:r w:rsidRPr="00294F56">
        <w:rPr>
          <w:lang w:val="en-US"/>
        </w:rPr>
        <w:t>2024 and McDonald’s Corporation</w:t>
      </w:r>
      <w:r>
        <w:rPr>
          <w:lang w:val="en-US"/>
        </w:rPr>
        <w:t xml:space="preserve">, </w:t>
      </w:r>
      <w:r w:rsidRPr="00294F56">
        <w:rPr>
          <w:lang w:val="en-US"/>
        </w:rPr>
        <w:t>2026a</w:t>
      </w:r>
      <w:r>
        <w:rPr>
          <w:lang w:val="en-US"/>
        </w:rPr>
        <w:t>)</w:t>
      </w:r>
      <w:bookmarkEnd w:id="24"/>
    </w:p>
    <w:p w14:paraId="1C328CD3" w14:textId="69B9C505" w:rsidR="00294F56" w:rsidRPr="00294F56" w:rsidRDefault="00294F56" w:rsidP="00294F56">
      <w:pPr>
        <w:rPr>
          <w:lang w:val="en-US"/>
        </w:rPr>
      </w:pPr>
      <w:r w:rsidRPr="00294F56">
        <w:rPr>
          <w:b/>
          <w:lang w:val="en-US"/>
        </w:rPr>
        <w:t>Phase 1, Dhaka pilot:</w:t>
      </w:r>
      <w:r w:rsidRPr="00294F56">
        <w:rPr>
          <w:lang w:val="en-US"/>
        </w:rPr>
        <w:t xml:space="preserve"> </w:t>
      </w:r>
      <w:r w:rsidR="00A83CEF" w:rsidRPr="00A83CEF">
        <w:rPr>
          <w:lang w:val="en-US"/>
        </w:rPr>
        <w:t xml:space="preserve">The launch phase of the business ought to be launched with two or three Dhaka restaurants with a training store and central distribution facility. Yan et al. (2022) discover that online fast food buying intentions depend on values and attitudes in Bangladesh, which justify integrated delivery and local digital payments. The pilot is also supposed to measure repeat visit, average order value, cost of food, service time, waste, complaints, employee turnover and supplier deviations. The creation of awareness and pre-opening lines should not be a driver to expansion since it can indicate curiosity and not </w:t>
      </w:r>
      <w:r w:rsidR="00C05228" w:rsidRPr="00A83CEF">
        <w:rPr>
          <w:lang w:val="en-US"/>
        </w:rPr>
        <w:t>long-term</w:t>
      </w:r>
      <w:r w:rsidR="00A83CEF" w:rsidRPr="00A83CEF">
        <w:rPr>
          <w:lang w:val="en-US"/>
        </w:rPr>
        <w:t xml:space="preserve"> demand.</w:t>
      </w:r>
    </w:p>
    <w:p w14:paraId="2DBFAA57" w14:textId="6D97000D" w:rsidR="00294F56" w:rsidRPr="00294F56" w:rsidRDefault="00B24833" w:rsidP="00912651">
      <w:pPr>
        <w:pStyle w:val="Heading3"/>
        <w:rPr>
          <w:lang w:val="en-US"/>
        </w:rPr>
      </w:pPr>
      <w:bookmarkStart w:id="25" w:name="_Toc237530412"/>
      <w:r>
        <w:rPr>
          <w:lang w:val="en-US"/>
        </w:rPr>
        <w:t>4</w:t>
      </w:r>
      <w:r w:rsidR="00294F56" w:rsidRPr="00294F56">
        <w:rPr>
          <w:lang w:val="en-US"/>
        </w:rPr>
        <w:t>.3 Recommended Phased Entry</w:t>
      </w:r>
      <w:bookmarkEnd w:id="25"/>
    </w:p>
    <w:p w14:paraId="2A1D4121" w14:textId="77777777" w:rsidR="00A83CEF" w:rsidRPr="00A83CEF" w:rsidRDefault="00294F56" w:rsidP="00A83CEF">
      <w:pPr>
        <w:rPr>
          <w:lang w:val="en-US"/>
        </w:rPr>
      </w:pPr>
      <w:r w:rsidRPr="00294F56">
        <w:rPr>
          <w:b/>
          <w:lang w:val="en-US"/>
        </w:rPr>
        <w:t>Risk governance:</w:t>
      </w:r>
      <w:r w:rsidRPr="00294F56">
        <w:rPr>
          <w:lang w:val="en-US"/>
        </w:rPr>
        <w:t xml:space="preserve"> </w:t>
      </w:r>
      <w:r w:rsidR="00A83CEF" w:rsidRPr="00A83CEF">
        <w:rPr>
          <w:lang w:val="en-US"/>
        </w:rPr>
        <w:t>The licence must contain anti bribery controls, audited royalties, cyber requirements, traceability, business continuity, product suspension and company step in rights following major safety or brand failure. Chen and Jiang (2021) demonstrate the fact that institutional quality will determine investment performance, and thus governance should be based on the host environment instead of imitating a mature market contract. Currency conversion and exceptional inflation mechanisms should be specified in financial clauses and not assure partner returns. Evidence can be looked into by a joint risk committee, as McDonald remains in ultimate control of the global system standards.</w:t>
      </w:r>
    </w:p>
    <w:p w14:paraId="248237A9" w14:textId="329E0A57" w:rsidR="00AF27F3" w:rsidRPr="00AF27F3" w:rsidRDefault="00294F56" w:rsidP="00AF27F3">
      <w:pPr>
        <w:rPr>
          <w:lang w:val="en-US"/>
        </w:rPr>
      </w:pPr>
      <w:r w:rsidRPr="00294F56">
        <w:rPr>
          <w:b/>
          <w:lang w:val="en-US"/>
        </w:rPr>
        <w:t>Final recommendation:</w:t>
      </w:r>
      <w:r w:rsidRPr="00294F56">
        <w:rPr>
          <w:lang w:val="en-US"/>
        </w:rPr>
        <w:t xml:space="preserve"> </w:t>
      </w:r>
      <w:r w:rsidR="00A83CEF" w:rsidRPr="00A83CEF">
        <w:rPr>
          <w:lang w:val="en-US"/>
        </w:rPr>
        <w:t xml:space="preserve">McDonalds ought to embark on Bangladesh via a staged developmental licence with only one national firm, starting with Dhaka and only when other performance is proven to be within reach to the mother country. </w:t>
      </w:r>
      <w:r w:rsidR="00D54003" w:rsidRPr="00294F56">
        <w:rPr>
          <w:lang w:val="en-US"/>
        </w:rPr>
        <w:t>Sardar</w:t>
      </w:r>
      <w:r w:rsidR="00A83CEF" w:rsidRPr="00A83CEF">
        <w:rPr>
          <w:lang w:val="en-US"/>
        </w:rPr>
        <w:t xml:space="preserve"> et al. (2022) advocate the use of hybrid entry structures when companies should have local resources and selective control. It needs to be digitally enabled, value tiered and progressively localised and halal by design. McDonald should not approve an unconditional master franchise and national roll out with a company owned launch. This suggestion safeguards ownership benefits but puts property and normal working capital in the hands of the local investor.</w:t>
      </w:r>
    </w:p>
    <w:p w14:paraId="30412391" w14:textId="15602543" w:rsidR="00B64F86" w:rsidRDefault="00B64F86" w:rsidP="00B64F86">
      <w:pPr>
        <w:keepNext/>
        <w:jc w:val="center"/>
      </w:pPr>
      <w:r w:rsidRPr="00B64F86">
        <w:rPr>
          <w:noProof/>
        </w:rPr>
        <w:drawing>
          <wp:inline distT="0" distB="0" distL="0" distR="0" wp14:anchorId="495D243D" wp14:editId="7EE43F5F">
            <wp:extent cx="4985452" cy="1495425"/>
            <wp:effectExtent l="0" t="0" r="0" b="0"/>
            <wp:docPr id="45409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98958" name=""/>
                    <pic:cNvPicPr/>
                  </pic:nvPicPr>
                  <pic:blipFill rotWithShape="1">
                    <a:blip r:embed="rId23"/>
                    <a:srcRect b="33830"/>
                    <a:stretch/>
                  </pic:blipFill>
                  <pic:spPr bwMode="auto">
                    <a:xfrm>
                      <a:off x="0" y="0"/>
                      <a:ext cx="4986405" cy="1495711"/>
                    </a:xfrm>
                    <a:prstGeom prst="rect">
                      <a:avLst/>
                    </a:prstGeom>
                    <a:ln>
                      <a:noFill/>
                    </a:ln>
                    <a:extLst>
                      <a:ext uri="{53640926-AAD7-44D8-BBD7-CCE9431645EC}">
                        <a14:shadowObscured xmlns:a14="http://schemas.microsoft.com/office/drawing/2010/main"/>
                      </a:ext>
                    </a:extLst>
                  </pic:spPr>
                </pic:pic>
              </a:graphicData>
            </a:graphic>
          </wp:inline>
        </w:drawing>
      </w:r>
    </w:p>
    <w:p w14:paraId="2278860C" w14:textId="73988BF6" w:rsidR="002B2FDC" w:rsidRPr="002B2FDC" w:rsidRDefault="00B64F86" w:rsidP="00A27BFD">
      <w:pPr>
        <w:pStyle w:val="Caption"/>
        <w:jc w:val="center"/>
        <w:rPr>
          <w:lang w:val="en-US"/>
        </w:rPr>
      </w:pPr>
      <w:bookmarkStart w:id="26" w:name="_Toc237530394"/>
      <w:r>
        <w:t xml:space="preserve">Figure </w:t>
      </w:r>
      <w:fldSimple w:instr=" SEQ Figure \* ARABIC ">
        <w:r w:rsidR="002B2FDC">
          <w:rPr>
            <w:noProof/>
          </w:rPr>
          <w:t>9</w:t>
        </w:r>
      </w:fldSimple>
      <w:r>
        <w:t xml:space="preserve">: </w:t>
      </w:r>
      <w:r w:rsidRPr="00A22295">
        <w:t>Recommended phased market entry roadmap</w:t>
      </w:r>
      <w:r>
        <w:t xml:space="preserve"> (</w:t>
      </w:r>
      <w:r w:rsidR="00294F56" w:rsidRPr="00294F56">
        <w:rPr>
          <w:lang w:val="en-US"/>
        </w:rPr>
        <w:t>Author</w:t>
      </w:r>
      <w:r>
        <w:rPr>
          <w:lang w:val="en-US"/>
        </w:rPr>
        <w:t>)</w:t>
      </w:r>
      <w:bookmarkEnd w:id="26"/>
    </w:p>
    <w:p w14:paraId="3C74F2BA" w14:textId="08F9EFEB" w:rsidR="00294F56" w:rsidRPr="00294F56" w:rsidRDefault="00B24833" w:rsidP="002B2FDC">
      <w:pPr>
        <w:pStyle w:val="Heading2"/>
        <w:rPr>
          <w:lang w:val="en-US"/>
        </w:rPr>
      </w:pPr>
      <w:bookmarkStart w:id="27" w:name="_Toc237530413"/>
      <w:r>
        <w:rPr>
          <w:lang w:val="en-US"/>
        </w:rPr>
        <w:t>5.</w:t>
      </w:r>
      <w:r w:rsidR="00294F56" w:rsidRPr="00294F56">
        <w:rPr>
          <w:lang w:val="en-US"/>
        </w:rPr>
        <w:t xml:space="preserve"> Conclusion and Recommendations</w:t>
      </w:r>
      <w:bookmarkEnd w:id="27"/>
    </w:p>
    <w:p w14:paraId="33BB0A3C" w14:textId="77777777" w:rsidR="00A83CEF" w:rsidRPr="00A83CEF" w:rsidRDefault="00A83CEF" w:rsidP="00A83CEF">
      <w:pPr>
        <w:rPr>
          <w:lang w:val="en-US"/>
        </w:rPr>
      </w:pPr>
      <w:r w:rsidRPr="00A83CEF">
        <w:rPr>
          <w:lang w:val="en-US"/>
        </w:rPr>
        <w:t>Bangladesh is appealing and challenging. Density of cities, rising consumerism, digital payment and a fragmented restaurant industry provide space to trusted international quick service system, and inflation, foreign exchange pressure, institutional uncertainty, gaps in food safety and cold chain cost restricts the opportunity. McDonald must not take a permanent refusal and offensive implementation. The facts justify planning and a guided pilot to determine whether the location drawbacks can be neutralized by the strength and worth of the brand or the discipline of operations.</w:t>
      </w:r>
    </w:p>
    <w:p w14:paraId="1D7F7C80" w14:textId="5AF8E49F" w:rsidR="00294F56" w:rsidRPr="00294F56" w:rsidRDefault="00A83CEF" w:rsidP="00294F56">
      <w:pPr>
        <w:rPr>
          <w:lang w:val="en-US"/>
        </w:rPr>
      </w:pPr>
      <w:r w:rsidRPr="00A83CEF">
        <w:rPr>
          <w:lang w:val="en-US"/>
        </w:rPr>
        <w:t>The developmental licence in phases is in line with the historical practice of McDonald in Bangladesh. Trademarks, safety, technology, training and suppliers would be controlled by McDonald, and capital, property knowledge and performance would be offered by a qualified partner. The initial goal is proving system integrity and repeat demand in a cluster in Dhaka. They should expand after conspicuous commercial, safety and compliance levels, so that Bangladesh will transform into a sustainable market without undue irreparable exposure.</w:t>
      </w:r>
      <w:r w:rsidR="00294F56" w:rsidRPr="00294F56">
        <w:rPr>
          <w:lang w:val="en-US"/>
        </w:rPr>
        <w:br w:type="page"/>
      </w:r>
    </w:p>
    <w:p w14:paraId="3ED7F758" w14:textId="77777777" w:rsidR="00294F56" w:rsidRPr="00294F56" w:rsidRDefault="00294F56" w:rsidP="00294F56">
      <w:pPr>
        <w:pStyle w:val="Heading1"/>
        <w:rPr>
          <w:lang w:val="en-US"/>
        </w:rPr>
      </w:pPr>
      <w:bookmarkStart w:id="28" w:name="_Toc237530414"/>
      <w:r w:rsidRPr="00294F56">
        <w:rPr>
          <w:lang w:val="en-US"/>
        </w:rPr>
        <w:t>Section 2: Reflective Account Using Gibbs’ Reflective Cycle</w:t>
      </w:r>
      <w:bookmarkEnd w:id="28"/>
    </w:p>
    <w:p w14:paraId="7E38B153" w14:textId="3F48DE1F" w:rsidR="00294F56" w:rsidRPr="00294F56" w:rsidRDefault="009606F2" w:rsidP="00294F56">
      <w:pPr>
        <w:pStyle w:val="Heading2"/>
        <w:rPr>
          <w:lang w:val="en-US"/>
        </w:rPr>
      </w:pPr>
      <w:bookmarkStart w:id="29" w:name="_Toc237530415"/>
      <w:r>
        <w:rPr>
          <w:lang w:val="en-US"/>
        </w:rPr>
        <w:t>1</w:t>
      </w:r>
      <w:r w:rsidR="00294F56" w:rsidRPr="00294F56">
        <w:rPr>
          <w:lang w:val="en-US"/>
        </w:rPr>
        <w:t>.1 Description</w:t>
      </w:r>
      <w:bookmarkEnd w:id="29"/>
    </w:p>
    <w:p w14:paraId="2A424E7F" w14:textId="77777777" w:rsidR="00A83CEF" w:rsidRPr="00A83CEF" w:rsidRDefault="00294F56" w:rsidP="00A83CEF">
      <w:pPr>
        <w:rPr>
          <w:lang w:val="en-US"/>
        </w:rPr>
      </w:pPr>
      <w:r w:rsidRPr="00294F56">
        <w:rPr>
          <w:b/>
          <w:lang w:val="en-US"/>
        </w:rPr>
        <w:t>Description of the process:</w:t>
      </w:r>
      <w:r w:rsidRPr="00294F56">
        <w:rPr>
          <w:lang w:val="en-US"/>
        </w:rPr>
        <w:t xml:space="preserve"> </w:t>
      </w:r>
      <w:r w:rsidR="00A83CEF" w:rsidRPr="00A83CEF">
        <w:rPr>
          <w:lang w:val="en-US"/>
        </w:rPr>
        <w:t>I split the brief into three decision questions: in what ways does McDonalds create international value, is Bangladesh a good place to do it, and what mode balances control, commitment and flexibility. Gibbs (1988) presents reflection as a cycle moving from description to action, so I kept a research log rather than relying on memory at the end. The log documented search, claim, restriction and decision impact. This did not allow the study to turn out to be a compilation of unrelated country facts.</w:t>
      </w:r>
    </w:p>
    <w:p w14:paraId="246CDE31" w14:textId="28477D87" w:rsidR="00A83CEF" w:rsidRPr="00A83CEF" w:rsidRDefault="00294F56" w:rsidP="00A83CEF">
      <w:pPr>
        <w:rPr>
          <w:lang w:val="en-US"/>
        </w:rPr>
      </w:pPr>
      <w:r w:rsidRPr="00294F56">
        <w:rPr>
          <w:b/>
          <w:lang w:val="en-US"/>
        </w:rPr>
        <w:t>Research strategy:</w:t>
      </w:r>
      <w:r w:rsidRPr="00294F56">
        <w:rPr>
          <w:lang w:val="en-US"/>
        </w:rPr>
        <w:t xml:space="preserve"> </w:t>
      </w:r>
      <w:r w:rsidR="00A83CEF" w:rsidRPr="00A83CEF">
        <w:rPr>
          <w:lang w:val="en-US"/>
        </w:rPr>
        <w:t xml:space="preserve">I used academic databases and publisher sites to find peer reviewed articles about strategy, franchising, entry modes, food safety and Bangladeshi consumer behaviour. Bassot (2023) states that critical reflection must render reasoning visible, and therefore, I prepared folders of evidence with company data, macro conditions, regulation, culture and restaurant operations. I did filings, government agencies and international institutions, as a source and factual claim, and then journal research and academic books, to derive their strategic meaning. </w:t>
      </w:r>
    </w:p>
    <w:p w14:paraId="034C2970" w14:textId="77777777" w:rsidR="00FF703F" w:rsidRDefault="00FF703F" w:rsidP="00FF703F">
      <w:pPr>
        <w:keepNext/>
        <w:jc w:val="center"/>
      </w:pPr>
      <w:r>
        <w:rPr>
          <w:noProof/>
        </w:rPr>
        <w:drawing>
          <wp:inline distT="0" distB="0" distL="0" distR="0" wp14:anchorId="0A73382D" wp14:editId="209F7782">
            <wp:extent cx="3253562" cy="3253562"/>
            <wp:effectExtent l="0" t="0" r="0" b="0"/>
            <wp:docPr id="750777494" name="Picture 16"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The Gibbs Reflective Cycle - Free Template Download &amp; Guid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54062" cy="3254062"/>
                    </a:xfrm>
                    <a:prstGeom prst="rect">
                      <a:avLst/>
                    </a:prstGeom>
                    <a:noFill/>
                    <a:ln>
                      <a:noFill/>
                    </a:ln>
                  </pic:spPr>
                </pic:pic>
              </a:graphicData>
            </a:graphic>
          </wp:inline>
        </w:drawing>
      </w:r>
    </w:p>
    <w:p w14:paraId="0A28AEC7" w14:textId="25B0234C" w:rsidR="00FF703F" w:rsidRPr="00294F56" w:rsidRDefault="00FF703F" w:rsidP="00FF703F">
      <w:pPr>
        <w:pStyle w:val="Caption"/>
        <w:jc w:val="center"/>
        <w:rPr>
          <w:lang w:val="en-US"/>
        </w:rPr>
      </w:pPr>
      <w:bookmarkStart w:id="30" w:name="_Toc237530395"/>
      <w:r>
        <w:t xml:space="preserve">Figure </w:t>
      </w:r>
      <w:fldSimple w:instr=" SEQ Figure \* ARABIC ">
        <w:r w:rsidR="002B2FDC">
          <w:rPr>
            <w:noProof/>
          </w:rPr>
          <w:t>10</w:t>
        </w:r>
      </w:fldSimple>
      <w:r>
        <w:t xml:space="preserve">: </w:t>
      </w:r>
      <w:r w:rsidRPr="00452033">
        <w:t>Gibbs' Reflective Cycle</w:t>
      </w:r>
      <w:r w:rsidR="00B64F86">
        <w:t xml:space="preserve"> (</w:t>
      </w:r>
      <w:r w:rsidR="00B64F86" w:rsidRPr="00FF703F">
        <w:t>Channell, 2025)</w:t>
      </w:r>
      <w:bookmarkEnd w:id="30"/>
    </w:p>
    <w:p w14:paraId="5EFFF70A" w14:textId="0310698E" w:rsidR="00294F56" w:rsidRPr="00294F56" w:rsidRDefault="009606F2" w:rsidP="00294F56">
      <w:pPr>
        <w:pStyle w:val="Heading2"/>
        <w:rPr>
          <w:lang w:val="en-US"/>
        </w:rPr>
      </w:pPr>
      <w:bookmarkStart w:id="31" w:name="_Toc237530416"/>
      <w:r>
        <w:rPr>
          <w:lang w:val="en-US"/>
        </w:rPr>
        <w:t>1</w:t>
      </w:r>
      <w:r w:rsidR="00294F56" w:rsidRPr="00294F56">
        <w:rPr>
          <w:lang w:val="en-US"/>
        </w:rPr>
        <w:t>.2 Feelings</w:t>
      </w:r>
      <w:bookmarkEnd w:id="31"/>
    </w:p>
    <w:p w14:paraId="3CD07A16" w14:textId="77777777" w:rsidR="00A83CEF" w:rsidRPr="00A83CEF" w:rsidRDefault="00294F56" w:rsidP="00A83CEF">
      <w:pPr>
        <w:rPr>
          <w:lang w:val="en-US"/>
        </w:rPr>
      </w:pPr>
      <w:r w:rsidRPr="00294F56">
        <w:rPr>
          <w:b/>
          <w:lang w:val="en-US"/>
        </w:rPr>
        <w:t>Feelings and assumptions:</w:t>
      </w:r>
      <w:r w:rsidRPr="00294F56">
        <w:rPr>
          <w:lang w:val="en-US"/>
        </w:rPr>
        <w:t xml:space="preserve"> </w:t>
      </w:r>
      <w:r w:rsidR="00A83CEF" w:rsidRPr="00A83CEF">
        <w:rPr>
          <w:lang w:val="en-US"/>
        </w:rPr>
        <w:t>Initially, the population, and the brand recognizability of McDonalds seemed to be the simplest way to enter Bangladesh. According to Cavusgil, Knight and Riesenberger (2024), opportunity in international must be assessed as compared to risk and firm capability, and the information on inflation, foreign exchange difficulties, cold chain and food safety lowered my original trust. I was worried that an affirmative recommendation would be motivated by enthusiasm instead of facts. This pain worked to my advantage as it compelled me to change a mere entry decision into conditions, milestones and a viable alternative to stop.</w:t>
      </w:r>
    </w:p>
    <w:p w14:paraId="427790D5" w14:textId="5FB5D94D" w:rsidR="00A83CEF" w:rsidRPr="00A83CEF" w:rsidRDefault="00294F56" w:rsidP="00A83CEF">
      <w:pPr>
        <w:rPr>
          <w:lang w:val="en-US"/>
        </w:rPr>
      </w:pPr>
      <w:r w:rsidRPr="00294F56">
        <w:rPr>
          <w:b/>
          <w:lang w:val="en-US"/>
        </w:rPr>
        <w:t>Evaluation of strengths:</w:t>
      </w:r>
      <w:r w:rsidRPr="00294F56">
        <w:rPr>
          <w:lang w:val="en-US"/>
        </w:rPr>
        <w:t xml:space="preserve"> </w:t>
      </w:r>
      <w:r w:rsidR="00A83CEF" w:rsidRPr="00A83CEF">
        <w:rPr>
          <w:lang w:val="en-US"/>
        </w:rPr>
        <w:t xml:space="preserve">The translation of external evidence into the restaurant decisions was the strongest aspect of the process. Price architecture was formed by inflation, mobile money informed payment structure, cold chain frailty turned into a logistic need and cultural examination impacted halal restraints and menu experimentation. According to Hollensen (2025), the environmental analysis must relate to the manageable international marketing decisions. Following this principle reduced description and made each section support the recommendation. </w:t>
      </w:r>
    </w:p>
    <w:p w14:paraId="56BA03FD" w14:textId="5D4D6048" w:rsidR="00294F56" w:rsidRPr="00294F56" w:rsidRDefault="009606F2" w:rsidP="00294F56">
      <w:pPr>
        <w:pStyle w:val="Heading2"/>
        <w:rPr>
          <w:lang w:val="en-US"/>
        </w:rPr>
      </w:pPr>
      <w:bookmarkStart w:id="32" w:name="_Toc237530417"/>
      <w:r>
        <w:rPr>
          <w:lang w:val="en-US"/>
        </w:rPr>
        <w:t>1</w:t>
      </w:r>
      <w:r w:rsidR="00294F56" w:rsidRPr="00294F56">
        <w:rPr>
          <w:lang w:val="en-US"/>
        </w:rPr>
        <w:t>.3 Evaluation</w:t>
      </w:r>
      <w:bookmarkEnd w:id="32"/>
    </w:p>
    <w:p w14:paraId="71D415E6" w14:textId="77777777" w:rsidR="00A83CEF" w:rsidRPr="00A83CEF" w:rsidRDefault="00294F56" w:rsidP="00A83CEF">
      <w:pPr>
        <w:rPr>
          <w:lang w:val="en-US"/>
        </w:rPr>
      </w:pPr>
      <w:r w:rsidRPr="00294F56">
        <w:rPr>
          <w:b/>
          <w:lang w:val="en-US"/>
        </w:rPr>
        <w:t>Evaluation of weaknesses:</w:t>
      </w:r>
      <w:r w:rsidRPr="00294F56">
        <w:rPr>
          <w:lang w:val="en-US"/>
        </w:rPr>
        <w:t xml:space="preserve"> </w:t>
      </w:r>
      <w:r w:rsidR="00A83CEF" w:rsidRPr="00A83CEF">
        <w:rPr>
          <w:lang w:val="en-US"/>
        </w:rPr>
        <w:t>My initial draft reiterated risks and used OLI as a checklist. Wan et al. (2023) reveal that entry analysis must relate antecedents to governance choices and outcomes. I thus eliminated those indicators which made no difference to the decision and gave each significant problem an implication on pricing, sourcing, control, timing or choice of partner. I also made a difference between ownership of assets and control of standards. This rewrite was more protracted than idealistic, yet one could see a more solid case of a developmental licence as opposed to a vaguity-style preference of franchising.</w:t>
      </w:r>
    </w:p>
    <w:p w14:paraId="4AF25B60" w14:textId="77777777" w:rsidR="00A83CEF" w:rsidRPr="00A83CEF" w:rsidRDefault="00294F56" w:rsidP="00A83CEF">
      <w:pPr>
        <w:rPr>
          <w:lang w:val="en-US"/>
        </w:rPr>
      </w:pPr>
      <w:r w:rsidRPr="00294F56">
        <w:rPr>
          <w:b/>
          <w:lang w:val="en-US"/>
        </w:rPr>
        <w:t>Use of theory:</w:t>
      </w:r>
      <w:r w:rsidRPr="00294F56">
        <w:rPr>
          <w:lang w:val="en-US"/>
        </w:rPr>
        <w:t xml:space="preserve"> </w:t>
      </w:r>
      <w:r w:rsidR="00A83CEF" w:rsidRPr="00A83CEF">
        <w:rPr>
          <w:lang w:val="en-US"/>
        </w:rPr>
        <w:t>Integration and responsiveness framework demonstrated why McDonald should not have to decide between full standardisation and full adaptation. Verbeke and Lee (2021) aided me to implement the balance in the following activities level: food safety, technology and trademarks require incorporation, menu, pricing and communication demand responsiveness. The OLI model by Dunning then tested that the advantages of the firm corresponded with the advantages of Bangladesh and the activities that had to be under internal control. Entry mode theory finalized the argument by contrasting the allocation of capital, risk, knowledge and authority by various structures.</w:t>
      </w:r>
    </w:p>
    <w:p w14:paraId="60713C21" w14:textId="75FD866B" w:rsidR="00294F56" w:rsidRPr="00294F56" w:rsidRDefault="009606F2" w:rsidP="00294F56">
      <w:pPr>
        <w:pStyle w:val="Heading2"/>
        <w:rPr>
          <w:lang w:val="en-US"/>
        </w:rPr>
      </w:pPr>
      <w:bookmarkStart w:id="33" w:name="_Toc237530418"/>
      <w:r>
        <w:rPr>
          <w:lang w:val="en-US"/>
        </w:rPr>
        <w:t>1</w:t>
      </w:r>
      <w:r w:rsidR="00294F56" w:rsidRPr="00294F56">
        <w:rPr>
          <w:lang w:val="en-US"/>
        </w:rPr>
        <w:t>.4 Analysis</w:t>
      </w:r>
      <w:bookmarkEnd w:id="33"/>
    </w:p>
    <w:p w14:paraId="7F7D87B0" w14:textId="77777777" w:rsidR="00A83CEF" w:rsidRPr="00A83CEF" w:rsidRDefault="00294F56" w:rsidP="00A83CEF">
      <w:pPr>
        <w:rPr>
          <w:lang w:val="en-US"/>
        </w:rPr>
      </w:pPr>
      <w:r w:rsidRPr="00294F56">
        <w:rPr>
          <w:b/>
          <w:lang w:val="en-US"/>
        </w:rPr>
        <w:t>Module learning:</w:t>
      </w:r>
      <w:r w:rsidRPr="00294F56">
        <w:rPr>
          <w:lang w:val="en-US"/>
        </w:rPr>
        <w:t xml:space="preserve"> </w:t>
      </w:r>
      <w:r w:rsidR="00A83CEF" w:rsidRPr="00A83CEF">
        <w:rPr>
          <w:lang w:val="en-US"/>
        </w:rPr>
        <w:t>The sequence of the report was shaped by lectures and readings on global integration, institutional distance and foreign market selection and control versus flexibility. Daniels, Radebaugh and Sullivan (2022) supported the notion that political, economic, legal and cultural factors are interconnected and not independent headings. Examples of franchising and equity entry in classes have made me realize why the same company may utilize the different modes in different countries. The conversation about critical analysis also enabled me to think over why each fact was important rather than present country facts as lacking strategic impact.</w:t>
      </w:r>
    </w:p>
    <w:p w14:paraId="7B5E966E" w14:textId="77777777" w:rsidR="00A83CEF" w:rsidRPr="00A83CEF" w:rsidRDefault="00294F56" w:rsidP="00A83CEF">
      <w:pPr>
        <w:rPr>
          <w:lang w:val="en-US"/>
        </w:rPr>
      </w:pPr>
      <w:r w:rsidRPr="00294F56">
        <w:rPr>
          <w:b/>
          <w:lang w:val="en-US"/>
        </w:rPr>
        <w:t>Evidence quality and contradiction:</w:t>
      </w:r>
      <w:r w:rsidRPr="00294F56">
        <w:rPr>
          <w:lang w:val="en-US"/>
        </w:rPr>
        <w:t xml:space="preserve"> </w:t>
      </w:r>
      <w:r w:rsidR="00A83CEF" w:rsidRPr="00A83CEF">
        <w:rPr>
          <w:lang w:val="en-US"/>
        </w:rPr>
        <w:t>Credible sources have other purposes. Corporate reports are favourable of the system at McDonald, and less importance on difficulty of implementation may be placed by investment agencies. Collinson et al. (2024) emphasise the importance of assessing evidence in an organisational context. I went through restaurant counts and structures filings, international institutions macro conditions, government sources procedures, journals interpretation. They did not eliminate contradictions but marked them, thereby demonstrating uncertainty in the final judgement.</w:t>
      </w:r>
    </w:p>
    <w:p w14:paraId="24D74BC2" w14:textId="77777777" w:rsidR="00A83CEF" w:rsidRPr="00A83CEF" w:rsidRDefault="00294F56" w:rsidP="00A83CEF">
      <w:pPr>
        <w:rPr>
          <w:lang w:val="en-US"/>
        </w:rPr>
      </w:pPr>
      <w:r w:rsidRPr="00294F56">
        <w:rPr>
          <w:b/>
          <w:lang w:val="en-US"/>
        </w:rPr>
        <w:t>Managing incomplete information:</w:t>
      </w:r>
      <w:r w:rsidRPr="00294F56">
        <w:rPr>
          <w:lang w:val="en-US"/>
        </w:rPr>
        <w:t xml:space="preserve"> </w:t>
      </w:r>
      <w:r w:rsidR="00A83CEF" w:rsidRPr="00A83CEF">
        <w:rPr>
          <w:lang w:val="en-US"/>
        </w:rPr>
        <w:t>The most difficult challenge was demonstrating the lack of an operation and converting national data to restaurant verdict. Cavusgil, Knight and Riesenberger (2024) observe that international decisions are usually based on clear assumptions. I characterized the no publicly announced presence and growth and digital payments as indicators instead of sales projections in Bangladesh. The suggestion thus stipulates consumer research, supplier trials, legal guidance and site financial modelling prior to irreversible commitment.</w:t>
      </w:r>
    </w:p>
    <w:p w14:paraId="71389F00" w14:textId="0D58AC61" w:rsidR="00294F56" w:rsidRPr="00294F56" w:rsidRDefault="009606F2" w:rsidP="00294F56">
      <w:pPr>
        <w:pStyle w:val="Heading2"/>
        <w:rPr>
          <w:lang w:val="en-US"/>
        </w:rPr>
      </w:pPr>
      <w:bookmarkStart w:id="34" w:name="_Toc237530419"/>
      <w:r>
        <w:rPr>
          <w:lang w:val="en-US"/>
        </w:rPr>
        <w:t>1</w:t>
      </w:r>
      <w:r w:rsidR="00294F56" w:rsidRPr="00294F56">
        <w:rPr>
          <w:lang w:val="en-US"/>
        </w:rPr>
        <w:t>.5 Conclusion</w:t>
      </w:r>
      <w:bookmarkEnd w:id="34"/>
    </w:p>
    <w:p w14:paraId="02A23AE3" w14:textId="1A104A13" w:rsidR="00A83CEF" w:rsidRPr="00A83CEF" w:rsidRDefault="00A83CEF" w:rsidP="00A83CEF">
      <w:pPr>
        <w:rPr>
          <w:lang w:val="en-US"/>
        </w:rPr>
      </w:pPr>
      <w:r w:rsidRPr="00A83CEF">
        <w:rPr>
          <w:lang w:val="en-US"/>
        </w:rPr>
        <w:t xml:space="preserve">The assignment demonstrated that structures structure judgement but do not substitute it. Hill (2022) describes the </w:t>
      </w:r>
      <w:r w:rsidR="00C05228" w:rsidRPr="00A83CEF">
        <w:rPr>
          <w:lang w:val="en-US"/>
        </w:rPr>
        <w:t>tradeoff</w:t>
      </w:r>
      <w:r w:rsidRPr="00A83CEF">
        <w:rPr>
          <w:lang w:val="en-US"/>
        </w:rPr>
        <w:t xml:space="preserve"> between control, resource commitment and risk, and now I realize that these dimensions may evolve over time with staging. In undertaking it again, I would set decision gates prior to data gathering and would elicit direct evidence, on the cost of the property, competitor pricing and consumer willingness to pay, earlier on. This non-resolved constraint is that the economics of a real restaurant cannot be proved through evidence on which only a pilot can shed light.</w:t>
      </w:r>
    </w:p>
    <w:p w14:paraId="6E86C7DC" w14:textId="4328C651" w:rsidR="00294F56" w:rsidRPr="00294F56" w:rsidRDefault="009606F2" w:rsidP="00294F56">
      <w:pPr>
        <w:pStyle w:val="Heading2"/>
        <w:rPr>
          <w:lang w:val="en-US"/>
        </w:rPr>
      </w:pPr>
      <w:bookmarkStart w:id="35" w:name="_Toc237530420"/>
      <w:r>
        <w:rPr>
          <w:lang w:val="en-US"/>
        </w:rPr>
        <w:t>1</w:t>
      </w:r>
      <w:r w:rsidR="00294F56" w:rsidRPr="00294F56">
        <w:rPr>
          <w:lang w:val="en-US"/>
        </w:rPr>
        <w:t>.6 Action Plan</w:t>
      </w:r>
      <w:bookmarkEnd w:id="35"/>
    </w:p>
    <w:p w14:paraId="50962B41" w14:textId="002DFB92" w:rsidR="00D71E9B" w:rsidRPr="00D71E9B" w:rsidRDefault="00A83CEF" w:rsidP="00D71E9B">
      <w:pPr>
        <w:rPr>
          <w:lang w:val="en-US"/>
        </w:rPr>
      </w:pPr>
      <w:r w:rsidRPr="00A83CEF">
        <w:rPr>
          <w:lang w:val="en-US"/>
        </w:rPr>
        <w:t>In further tasks, I will fill out a source map, take notes on search strings and find independent evidence on key claims. Bassot (2023) views reflection as the foundation of changed practice, and I will maintain a contradiction log and distinct reviews of the quality of the argument, the accuracy of citation and links. In practice, I would employ a dashboard with owners and thresholds of named owners to speed up, redesign or stop entry.</w:t>
      </w:r>
    </w:p>
    <w:tbl>
      <w:tblPr>
        <w:tblStyle w:val="TableGrid"/>
        <w:tblW w:w="9222" w:type="dxa"/>
        <w:jc w:val="center"/>
        <w:tblLayout w:type="fixed"/>
        <w:tblLook w:val="04A0" w:firstRow="1" w:lastRow="0" w:firstColumn="1" w:lastColumn="0" w:noHBand="0" w:noVBand="1"/>
      </w:tblPr>
      <w:tblGrid>
        <w:gridCol w:w="1993"/>
        <w:gridCol w:w="3467"/>
        <w:gridCol w:w="1559"/>
        <w:gridCol w:w="2203"/>
      </w:tblGrid>
      <w:tr w:rsidR="00795689" w:rsidRPr="00D71E9B" w14:paraId="64639A41" w14:textId="77777777" w:rsidTr="00795689">
        <w:trPr>
          <w:jc w:val="center"/>
        </w:trPr>
        <w:tc>
          <w:tcPr>
            <w:tcW w:w="1993" w:type="dxa"/>
            <w:hideMark/>
          </w:tcPr>
          <w:p w14:paraId="2C063029" w14:textId="77777777" w:rsidR="00795689" w:rsidRPr="00D71E9B" w:rsidRDefault="00795689" w:rsidP="00D71E9B">
            <w:pPr>
              <w:jc w:val="center"/>
              <w:rPr>
                <w:lang w:val="en-US"/>
              </w:rPr>
            </w:pPr>
            <w:r w:rsidRPr="00D71E9B">
              <w:rPr>
                <w:b/>
                <w:lang w:val="en-US"/>
              </w:rPr>
              <w:t>Area for improvement</w:t>
            </w:r>
          </w:p>
        </w:tc>
        <w:tc>
          <w:tcPr>
            <w:tcW w:w="3467" w:type="dxa"/>
            <w:hideMark/>
          </w:tcPr>
          <w:p w14:paraId="04725CAE" w14:textId="77777777" w:rsidR="00795689" w:rsidRPr="00D71E9B" w:rsidRDefault="00795689" w:rsidP="00D71E9B">
            <w:pPr>
              <w:jc w:val="center"/>
              <w:rPr>
                <w:lang w:val="en-US"/>
              </w:rPr>
            </w:pPr>
            <w:r w:rsidRPr="00D71E9B">
              <w:rPr>
                <w:b/>
                <w:lang w:val="en-US"/>
              </w:rPr>
              <w:t>Specific action</w:t>
            </w:r>
          </w:p>
        </w:tc>
        <w:tc>
          <w:tcPr>
            <w:tcW w:w="1559" w:type="dxa"/>
            <w:hideMark/>
          </w:tcPr>
          <w:p w14:paraId="325A3323" w14:textId="77777777" w:rsidR="00795689" w:rsidRPr="00D71E9B" w:rsidRDefault="00795689" w:rsidP="00D71E9B">
            <w:pPr>
              <w:jc w:val="center"/>
              <w:rPr>
                <w:lang w:val="en-US"/>
              </w:rPr>
            </w:pPr>
            <w:r w:rsidRPr="00D71E9B">
              <w:rPr>
                <w:b/>
                <w:lang w:val="en-US"/>
              </w:rPr>
              <w:t>Timeline</w:t>
            </w:r>
          </w:p>
        </w:tc>
        <w:tc>
          <w:tcPr>
            <w:tcW w:w="2203" w:type="dxa"/>
            <w:hideMark/>
          </w:tcPr>
          <w:p w14:paraId="4D08C468" w14:textId="77777777" w:rsidR="00795689" w:rsidRPr="00D71E9B" w:rsidRDefault="00795689" w:rsidP="00D71E9B">
            <w:pPr>
              <w:jc w:val="center"/>
              <w:rPr>
                <w:lang w:val="en-US"/>
              </w:rPr>
            </w:pPr>
            <w:r w:rsidRPr="00D71E9B">
              <w:rPr>
                <w:b/>
                <w:lang w:val="en-US"/>
              </w:rPr>
              <w:t>Expected outcome</w:t>
            </w:r>
          </w:p>
        </w:tc>
      </w:tr>
      <w:tr w:rsidR="00795689" w:rsidRPr="00D71E9B" w14:paraId="0AF85F78" w14:textId="77777777" w:rsidTr="00795689">
        <w:trPr>
          <w:jc w:val="center"/>
        </w:trPr>
        <w:tc>
          <w:tcPr>
            <w:tcW w:w="1993" w:type="dxa"/>
            <w:hideMark/>
          </w:tcPr>
          <w:p w14:paraId="5C218C99" w14:textId="77777777" w:rsidR="00795689" w:rsidRPr="00D71E9B" w:rsidRDefault="00795689" w:rsidP="00D71E9B">
            <w:pPr>
              <w:rPr>
                <w:lang w:val="en-US"/>
              </w:rPr>
            </w:pPr>
            <w:r w:rsidRPr="00D71E9B">
              <w:rPr>
                <w:b/>
                <w:lang w:val="en-US"/>
              </w:rPr>
              <w:t>Source verification</w:t>
            </w:r>
          </w:p>
        </w:tc>
        <w:tc>
          <w:tcPr>
            <w:tcW w:w="3467" w:type="dxa"/>
            <w:hideMark/>
          </w:tcPr>
          <w:p w14:paraId="0E1BB362" w14:textId="77777777" w:rsidR="00795689" w:rsidRPr="00D71E9B" w:rsidRDefault="00795689" w:rsidP="00D71E9B">
            <w:pPr>
              <w:rPr>
                <w:lang w:val="en-US"/>
              </w:rPr>
            </w:pPr>
            <w:r w:rsidRPr="00D71E9B">
              <w:rPr>
                <w:lang w:val="en-US"/>
              </w:rPr>
              <w:t>Record period, definition, publisher and limitations; triangulate major statistics.</w:t>
            </w:r>
          </w:p>
        </w:tc>
        <w:tc>
          <w:tcPr>
            <w:tcW w:w="1559" w:type="dxa"/>
            <w:hideMark/>
          </w:tcPr>
          <w:p w14:paraId="57BD7C5C" w14:textId="77777777" w:rsidR="00795689" w:rsidRPr="00D71E9B" w:rsidRDefault="00795689" w:rsidP="00D71E9B">
            <w:pPr>
              <w:rPr>
                <w:lang w:val="en-US"/>
              </w:rPr>
            </w:pPr>
            <w:r w:rsidRPr="00D71E9B">
              <w:rPr>
                <w:lang w:val="en-US"/>
              </w:rPr>
              <w:t>From project start</w:t>
            </w:r>
          </w:p>
        </w:tc>
        <w:tc>
          <w:tcPr>
            <w:tcW w:w="2203" w:type="dxa"/>
            <w:hideMark/>
          </w:tcPr>
          <w:p w14:paraId="34E687E6" w14:textId="77777777" w:rsidR="00795689" w:rsidRPr="00D71E9B" w:rsidRDefault="00795689" w:rsidP="00D71E9B">
            <w:pPr>
              <w:rPr>
                <w:lang w:val="en-US"/>
              </w:rPr>
            </w:pPr>
            <w:r w:rsidRPr="00D71E9B">
              <w:rPr>
                <w:lang w:val="en-US"/>
              </w:rPr>
              <w:t>More accurate evidence.</w:t>
            </w:r>
          </w:p>
        </w:tc>
      </w:tr>
      <w:tr w:rsidR="00795689" w:rsidRPr="00D71E9B" w14:paraId="42904497" w14:textId="77777777" w:rsidTr="00795689">
        <w:trPr>
          <w:jc w:val="center"/>
        </w:trPr>
        <w:tc>
          <w:tcPr>
            <w:tcW w:w="1993" w:type="dxa"/>
            <w:hideMark/>
          </w:tcPr>
          <w:p w14:paraId="75733B0F" w14:textId="77777777" w:rsidR="00795689" w:rsidRPr="00D71E9B" w:rsidRDefault="00795689" w:rsidP="00D71E9B">
            <w:pPr>
              <w:rPr>
                <w:lang w:val="en-US"/>
              </w:rPr>
            </w:pPr>
            <w:r w:rsidRPr="00D71E9B">
              <w:rPr>
                <w:b/>
                <w:lang w:val="en-US"/>
              </w:rPr>
              <w:t>Critical analysis</w:t>
            </w:r>
          </w:p>
        </w:tc>
        <w:tc>
          <w:tcPr>
            <w:tcW w:w="3467" w:type="dxa"/>
            <w:hideMark/>
          </w:tcPr>
          <w:p w14:paraId="60AD9EB1" w14:textId="77777777" w:rsidR="00795689" w:rsidRPr="00D71E9B" w:rsidRDefault="00795689" w:rsidP="00D71E9B">
            <w:pPr>
              <w:rPr>
                <w:lang w:val="en-US"/>
              </w:rPr>
            </w:pPr>
            <w:r w:rsidRPr="00D71E9B">
              <w:rPr>
                <w:lang w:val="en-US"/>
              </w:rPr>
              <w:t>State how each major fact affects cost, control, risk, timing or advantage.</w:t>
            </w:r>
          </w:p>
        </w:tc>
        <w:tc>
          <w:tcPr>
            <w:tcW w:w="1559" w:type="dxa"/>
            <w:hideMark/>
          </w:tcPr>
          <w:p w14:paraId="7FADCA08" w14:textId="77777777" w:rsidR="00795689" w:rsidRPr="00D71E9B" w:rsidRDefault="00795689" w:rsidP="00D71E9B">
            <w:pPr>
              <w:rPr>
                <w:lang w:val="en-US"/>
              </w:rPr>
            </w:pPr>
            <w:r w:rsidRPr="00D71E9B">
              <w:rPr>
                <w:lang w:val="en-US"/>
              </w:rPr>
              <w:t>During research</w:t>
            </w:r>
          </w:p>
        </w:tc>
        <w:tc>
          <w:tcPr>
            <w:tcW w:w="2203" w:type="dxa"/>
            <w:hideMark/>
          </w:tcPr>
          <w:p w14:paraId="4FB7359A" w14:textId="77777777" w:rsidR="00795689" w:rsidRPr="00D71E9B" w:rsidRDefault="00795689" w:rsidP="00D71E9B">
            <w:pPr>
              <w:rPr>
                <w:lang w:val="en-US"/>
              </w:rPr>
            </w:pPr>
            <w:r w:rsidRPr="00D71E9B">
              <w:rPr>
                <w:lang w:val="en-US"/>
              </w:rPr>
              <w:t>Stronger evaluation.</w:t>
            </w:r>
          </w:p>
        </w:tc>
      </w:tr>
      <w:tr w:rsidR="00795689" w:rsidRPr="00D71E9B" w14:paraId="34EE6DD3" w14:textId="77777777" w:rsidTr="00795689">
        <w:trPr>
          <w:jc w:val="center"/>
        </w:trPr>
        <w:tc>
          <w:tcPr>
            <w:tcW w:w="1993" w:type="dxa"/>
            <w:hideMark/>
          </w:tcPr>
          <w:p w14:paraId="33A4210F" w14:textId="77777777" w:rsidR="00795689" w:rsidRPr="00D71E9B" w:rsidRDefault="00795689" w:rsidP="00D71E9B">
            <w:pPr>
              <w:rPr>
                <w:lang w:val="en-US"/>
              </w:rPr>
            </w:pPr>
            <w:r w:rsidRPr="00D71E9B">
              <w:rPr>
                <w:b/>
                <w:lang w:val="en-US"/>
              </w:rPr>
              <w:t>Alternative comparison</w:t>
            </w:r>
          </w:p>
        </w:tc>
        <w:tc>
          <w:tcPr>
            <w:tcW w:w="3467" w:type="dxa"/>
            <w:hideMark/>
          </w:tcPr>
          <w:p w14:paraId="3A950BE0" w14:textId="77777777" w:rsidR="00795689" w:rsidRPr="00D71E9B" w:rsidRDefault="00795689" w:rsidP="00D71E9B">
            <w:pPr>
              <w:rPr>
                <w:lang w:val="en-US"/>
              </w:rPr>
            </w:pPr>
            <w:r w:rsidRPr="00D71E9B">
              <w:rPr>
                <w:lang w:val="en-US"/>
              </w:rPr>
              <w:t>Set criteria first and test at least three realistic entry modes.</w:t>
            </w:r>
          </w:p>
        </w:tc>
        <w:tc>
          <w:tcPr>
            <w:tcW w:w="1559" w:type="dxa"/>
            <w:hideMark/>
          </w:tcPr>
          <w:p w14:paraId="02F55889" w14:textId="77777777" w:rsidR="00795689" w:rsidRPr="00D71E9B" w:rsidRDefault="00795689" w:rsidP="00D71E9B">
            <w:pPr>
              <w:rPr>
                <w:lang w:val="en-US"/>
              </w:rPr>
            </w:pPr>
            <w:r w:rsidRPr="00D71E9B">
              <w:rPr>
                <w:lang w:val="en-US"/>
              </w:rPr>
              <w:t>Before recommendation</w:t>
            </w:r>
          </w:p>
        </w:tc>
        <w:tc>
          <w:tcPr>
            <w:tcW w:w="2203" w:type="dxa"/>
            <w:hideMark/>
          </w:tcPr>
          <w:p w14:paraId="010EEEDE" w14:textId="77777777" w:rsidR="00795689" w:rsidRPr="00D71E9B" w:rsidRDefault="00795689" w:rsidP="00D71E9B">
            <w:pPr>
              <w:rPr>
                <w:lang w:val="en-US"/>
              </w:rPr>
            </w:pPr>
            <w:r w:rsidRPr="00D71E9B">
              <w:rPr>
                <w:lang w:val="en-US"/>
              </w:rPr>
              <w:t>More persuasive decisions.</w:t>
            </w:r>
          </w:p>
        </w:tc>
      </w:tr>
      <w:tr w:rsidR="00795689" w:rsidRPr="00D71E9B" w14:paraId="15FA13FF" w14:textId="77777777" w:rsidTr="00795689">
        <w:trPr>
          <w:jc w:val="center"/>
        </w:trPr>
        <w:tc>
          <w:tcPr>
            <w:tcW w:w="1993" w:type="dxa"/>
            <w:hideMark/>
          </w:tcPr>
          <w:p w14:paraId="39F813D1" w14:textId="77777777" w:rsidR="00795689" w:rsidRPr="00D71E9B" w:rsidRDefault="00795689" w:rsidP="00D71E9B">
            <w:pPr>
              <w:rPr>
                <w:lang w:val="en-US"/>
              </w:rPr>
            </w:pPr>
            <w:r w:rsidRPr="00D71E9B">
              <w:rPr>
                <w:b/>
                <w:lang w:val="en-US"/>
              </w:rPr>
              <w:t>Primary evidence</w:t>
            </w:r>
          </w:p>
        </w:tc>
        <w:tc>
          <w:tcPr>
            <w:tcW w:w="3467" w:type="dxa"/>
            <w:hideMark/>
          </w:tcPr>
          <w:p w14:paraId="7D1D07EF" w14:textId="77777777" w:rsidR="00795689" w:rsidRPr="00D71E9B" w:rsidRDefault="00795689" w:rsidP="00D71E9B">
            <w:pPr>
              <w:rPr>
                <w:lang w:val="en-US"/>
              </w:rPr>
            </w:pPr>
            <w:r w:rsidRPr="00D71E9B">
              <w:rPr>
                <w:lang w:val="en-US"/>
              </w:rPr>
              <w:t>Collect competitor prices, rents, customer and supplier evidence where permitted.</w:t>
            </w:r>
          </w:p>
        </w:tc>
        <w:tc>
          <w:tcPr>
            <w:tcW w:w="1559" w:type="dxa"/>
            <w:hideMark/>
          </w:tcPr>
          <w:p w14:paraId="5DC65D99" w14:textId="77777777" w:rsidR="00795689" w:rsidRPr="00D71E9B" w:rsidRDefault="00795689" w:rsidP="00D71E9B">
            <w:pPr>
              <w:rPr>
                <w:lang w:val="en-US"/>
              </w:rPr>
            </w:pPr>
            <w:r w:rsidRPr="00D71E9B">
              <w:rPr>
                <w:lang w:val="en-US"/>
              </w:rPr>
              <w:t>First two weeks</w:t>
            </w:r>
          </w:p>
        </w:tc>
        <w:tc>
          <w:tcPr>
            <w:tcW w:w="2203" w:type="dxa"/>
            <w:hideMark/>
          </w:tcPr>
          <w:p w14:paraId="4083A913" w14:textId="77777777" w:rsidR="00795689" w:rsidRPr="00D71E9B" w:rsidRDefault="00795689" w:rsidP="00D71E9B">
            <w:pPr>
              <w:rPr>
                <w:lang w:val="en-US"/>
              </w:rPr>
            </w:pPr>
            <w:r w:rsidRPr="00D71E9B">
              <w:rPr>
                <w:lang w:val="en-US"/>
              </w:rPr>
              <w:t>Less reliance on national data.</w:t>
            </w:r>
          </w:p>
        </w:tc>
      </w:tr>
      <w:tr w:rsidR="00795689" w:rsidRPr="00D71E9B" w14:paraId="383511F3" w14:textId="77777777" w:rsidTr="00795689">
        <w:trPr>
          <w:jc w:val="center"/>
        </w:trPr>
        <w:tc>
          <w:tcPr>
            <w:tcW w:w="1993" w:type="dxa"/>
            <w:hideMark/>
          </w:tcPr>
          <w:p w14:paraId="35DDEC2A" w14:textId="77777777" w:rsidR="00795689" w:rsidRPr="00D71E9B" w:rsidRDefault="00795689" w:rsidP="00D71E9B">
            <w:pPr>
              <w:rPr>
                <w:lang w:val="en-US"/>
              </w:rPr>
            </w:pPr>
            <w:r w:rsidRPr="00D71E9B">
              <w:rPr>
                <w:b/>
                <w:lang w:val="en-US"/>
              </w:rPr>
              <w:t>Time management</w:t>
            </w:r>
          </w:p>
        </w:tc>
        <w:tc>
          <w:tcPr>
            <w:tcW w:w="3467" w:type="dxa"/>
            <w:hideMark/>
          </w:tcPr>
          <w:p w14:paraId="1DB9C886" w14:textId="77777777" w:rsidR="00795689" w:rsidRPr="00D71E9B" w:rsidRDefault="00795689" w:rsidP="00D71E9B">
            <w:pPr>
              <w:rPr>
                <w:lang w:val="en-US"/>
              </w:rPr>
            </w:pPr>
            <w:r w:rsidRPr="00D71E9B">
              <w:rPr>
                <w:lang w:val="en-US"/>
              </w:rPr>
              <w:t>Schedule research, drafting, audit, proofreading and a protected revision week.</w:t>
            </w:r>
          </w:p>
        </w:tc>
        <w:tc>
          <w:tcPr>
            <w:tcW w:w="1559" w:type="dxa"/>
            <w:hideMark/>
          </w:tcPr>
          <w:p w14:paraId="7B4E782B" w14:textId="77777777" w:rsidR="00795689" w:rsidRPr="00D71E9B" w:rsidRDefault="00795689" w:rsidP="00D71E9B">
            <w:pPr>
              <w:rPr>
                <w:lang w:val="en-US"/>
              </w:rPr>
            </w:pPr>
            <w:r w:rsidRPr="00D71E9B">
              <w:rPr>
                <w:lang w:val="en-US"/>
              </w:rPr>
              <w:t>Day one; review weekly</w:t>
            </w:r>
          </w:p>
        </w:tc>
        <w:tc>
          <w:tcPr>
            <w:tcW w:w="2203" w:type="dxa"/>
            <w:hideMark/>
          </w:tcPr>
          <w:p w14:paraId="1C7E66A9" w14:textId="77777777" w:rsidR="00795689" w:rsidRPr="00D71E9B" w:rsidRDefault="00795689" w:rsidP="00D71E9B">
            <w:pPr>
              <w:rPr>
                <w:lang w:val="en-US"/>
              </w:rPr>
            </w:pPr>
            <w:r w:rsidRPr="00D71E9B">
              <w:rPr>
                <w:lang w:val="en-US"/>
              </w:rPr>
              <w:t>More refinement time.</w:t>
            </w:r>
          </w:p>
        </w:tc>
      </w:tr>
      <w:tr w:rsidR="00795689" w:rsidRPr="00D71E9B" w14:paraId="15A8FC01" w14:textId="77777777" w:rsidTr="00795689">
        <w:trPr>
          <w:jc w:val="center"/>
        </w:trPr>
        <w:tc>
          <w:tcPr>
            <w:tcW w:w="1993" w:type="dxa"/>
            <w:hideMark/>
          </w:tcPr>
          <w:p w14:paraId="66FE65BA" w14:textId="77777777" w:rsidR="00795689" w:rsidRPr="00D71E9B" w:rsidRDefault="00795689" w:rsidP="00D71E9B">
            <w:pPr>
              <w:rPr>
                <w:lang w:val="en-US"/>
              </w:rPr>
            </w:pPr>
            <w:r w:rsidRPr="00D71E9B">
              <w:rPr>
                <w:b/>
                <w:lang w:val="en-US"/>
              </w:rPr>
              <w:t>Referencing and presentation</w:t>
            </w:r>
          </w:p>
        </w:tc>
        <w:tc>
          <w:tcPr>
            <w:tcW w:w="3467" w:type="dxa"/>
            <w:hideMark/>
          </w:tcPr>
          <w:p w14:paraId="4891713A" w14:textId="77777777" w:rsidR="00795689" w:rsidRPr="00D71E9B" w:rsidRDefault="00795689" w:rsidP="00D71E9B">
            <w:pPr>
              <w:rPr>
                <w:lang w:val="en-US"/>
              </w:rPr>
            </w:pPr>
            <w:r w:rsidRPr="00D71E9B">
              <w:rPr>
                <w:lang w:val="en-US"/>
              </w:rPr>
              <w:t>Audit citation matching, Harvard style, headings, tables, pages and word count.</w:t>
            </w:r>
          </w:p>
        </w:tc>
        <w:tc>
          <w:tcPr>
            <w:tcW w:w="1559" w:type="dxa"/>
            <w:hideMark/>
          </w:tcPr>
          <w:p w14:paraId="0EB1A40D" w14:textId="77777777" w:rsidR="00795689" w:rsidRPr="00D71E9B" w:rsidRDefault="00795689" w:rsidP="00D71E9B">
            <w:pPr>
              <w:rPr>
                <w:lang w:val="en-US"/>
              </w:rPr>
            </w:pPr>
            <w:r w:rsidRPr="00D71E9B">
              <w:rPr>
                <w:lang w:val="en-US"/>
              </w:rPr>
              <w:t>Final 48 hours</w:t>
            </w:r>
          </w:p>
        </w:tc>
        <w:tc>
          <w:tcPr>
            <w:tcW w:w="2203" w:type="dxa"/>
            <w:hideMark/>
          </w:tcPr>
          <w:p w14:paraId="28D1DA1B" w14:textId="77777777" w:rsidR="00795689" w:rsidRPr="00D71E9B" w:rsidRDefault="00795689" w:rsidP="00D71E9B">
            <w:pPr>
              <w:keepNext/>
              <w:rPr>
                <w:lang w:val="en-US"/>
              </w:rPr>
            </w:pPr>
            <w:r w:rsidRPr="00D71E9B">
              <w:rPr>
                <w:lang w:val="en-US"/>
              </w:rPr>
              <w:t>Professional presentation.</w:t>
            </w:r>
          </w:p>
        </w:tc>
      </w:tr>
    </w:tbl>
    <w:p w14:paraId="0442ACCB" w14:textId="66786BFF" w:rsidR="00D71E9B" w:rsidRDefault="00D71E9B" w:rsidP="00D71E9B">
      <w:pPr>
        <w:pStyle w:val="Caption"/>
        <w:jc w:val="center"/>
        <w:rPr>
          <w:lang w:val="en-US"/>
        </w:rPr>
      </w:pPr>
      <w:r>
        <w:t xml:space="preserve">Table </w:t>
      </w:r>
      <w:fldSimple w:instr=" SEQ Table \* ARABIC ">
        <w:r>
          <w:rPr>
            <w:noProof/>
          </w:rPr>
          <w:t>1</w:t>
        </w:r>
      </w:fldSimple>
      <w:r>
        <w:t xml:space="preserve">: </w:t>
      </w:r>
      <w:r w:rsidRPr="0017079E">
        <w:t>Reflective action plan</w:t>
      </w:r>
    </w:p>
    <w:p w14:paraId="040E92A4" w14:textId="77777777" w:rsidR="00A83CEF" w:rsidRPr="00294F56" w:rsidRDefault="00A83CEF" w:rsidP="00294F56">
      <w:pPr>
        <w:rPr>
          <w:lang w:val="en-US"/>
        </w:rPr>
      </w:pPr>
    </w:p>
    <w:p w14:paraId="43AE277A" w14:textId="77777777" w:rsidR="00294F56" w:rsidRPr="00294F56" w:rsidRDefault="00294F56" w:rsidP="00294F56">
      <w:pPr>
        <w:rPr>
          <w:lang w:val="en-US"/>
        </w:rPr>
      </w:pPr>
      <w:r w:rsidRPr="00294F56">
        <w:rPr>
          <w:lang w:val="en-US"/>
        </w:rPr>
        <w:br w:type="page"/>
      </w:r>
    </w:p>
    <w:p w14:paraId="0B2D442C" w14:textId="77777777" w:rsidR="00294F56" w:rsidRPr="00294F56" w:rsidRDefault="00294F56" w:rsidP="00294F56">
      <w:pPr>
        <w:pStyle w:val="Heading1"/>
        <w:rPr>
          <w:lang w:val="en-US"/>
        </w:rPr>
      </w:pPr>
      <w:bookmarkStart w:id="36" w:name="_Toc237530421"/>
      <w:r w:rsidRPr="00294F56">
        <w:rPr>
          <w:lang w:val="en-US"/>
        </w:rPr>
        <w:t>Reference List</w:t>
      </w:r>
      <w:bookmarkEnd w:id="36"/>
    </w:p>
    <w:p w14:paraId="74622BB1" w14:textId="77777777" w:rsidR="00291EE9" w:rsidRPr="00294F56" w:rsidRDefault="00291EE9" w:rsidP="009606F2">
      <w:pPr>
        <w:ind w:left="720" w:hanging="720"/>
        <w:rPr>
          <w:lang w:val="en-US"/>
        </w:rPr>
      </w:pPr>
      <w:r w:rsidRPr="00294F56">
        <w:rPr>
          <w:lang w:val="en-US"/>
        </w:rPr>
        <w:t xml:space="preserve">Ahamed, S., Tabassum, N., Moniruzzaman, M., Hasan, M.M. and Hasif, M.A.M. (2024) ‘Consumer preferences of fast-food items in Mymensingh, Bangladesh’, Archives of Agriculture and Environmental Science, 9(1), pp. 69–75. Available at: </w:t>
      </w:r>
      <w:hyperlink r:id="rId25" w:history="1">
        <w:r w:rsidRPr="00294F56">
          <w:rPr>
            <w:rStyle w:val="Hyperlink"/>
            <w:lang w:val="en-US"/>
          </w:rPr>
          <w:t>https://doi.org/10.26832/24566632.2024.0901011</w:t>
        </w:r>
      </w:hyperlink>
      <w:r w:rsidRPr="00294F56">
        <w:rPr>
          <w:lang w:val="en-US"/>
        </w:rPr>
        <w:t>.</w:t>
      </w:r>
    </w:p>
    <w:p w14:paraId="753326EC" w14:textId="77777777" w:rsidR="00291EE9" w:rsidRPr="00294F56" w:rsidRDefault="00291EE9" w:rsidP="009606F2">
      <w:pPr>
        <w:ind w:left="720" w:hanging="720"/>
        <w:rPr>
          <w:lang w:val="en-US"/>
        </w:rPr>
      </w:pPr>
      <w:r w:rsidRPr="00294F56">
        <w:rPr>
          <w:lang w:val="en-US"/>
        </w:rPr>
        <w:t xml:space="preserve">Ahmed, S.F., Mohsin, A.K.M. and Hossain, S.F.A. (2023) ‘Relationship between FDI inflows and export performance: An empirical investigation by considering structural breaks’, Economies, 11(3), 73. Available at: </w:t>
      </w:r>
      <w:hyperlink r:id="rId26" w:history="1">
        <w:r w:rsidRPr="00294F56">
          <w:rPr>
            <w:rStyle w:val="Hyperlink"/>
            <w:lang w:val="en-US"/>
          </w:rPr>
          <w:t>https://doi.org/10.3390/economies11030073</w:t>
        </w:r>
      </w:hyperlink>
      <w:r w:rsidRPr="00294F56">
        <w:rPr>
          <w:lang w:val="en-US"/>
        </w:rPr>
        <w:t>.</w:t>
      </w:r>
    </w:p>
    <w:p w14:paraId="4669353A" w14:textId="77777777" w:rsidR="00291EE9" w:rsidRPr="00294F56" w:rsidRDefault="00291EE9" w:rsidP="009606F2">
      <w:pPr>
        <w:ind w:left="720" w:hanging="720"/>
        <w:rPr>
          <w:lang w:val="en-US"/>
        </w:rPr>
      </w:pPr>
      <w:r w:rsidRPr="00294F56">
        <w:rPr>
          <w:lang w:val="en-US"/>
        </w:rPr>
        <w:t xml:space="preserve">Alon, I., Apriliyanti, I.D. and Henríquez Parodi, M.C. (2021) ‘A systematic review of international franchising’, Multinational Business Review, 29(1), pp. 43–69. Available at: </w:t>
      </w:r>
      <w:hyperlink r:id="rId27" w:history="1">
        <w:r w:rsidRPr="00294F56">
          <w:rPr>
            <w:rStyle w:val="Hyperlink"/>
            <w:lang w:val="en-US"/>
          </w:rPr>
          <w:t>https://doi.org/10.1108/MBR-01-2020-0019</w:t>
        </w:r>
      </w:hyperlink>
      <w:r w:rsidRPr="00294F56">
        <w:rPr>
          <w:lang w:val="en-US"/>
        </w:rPr>
        <w:t>.</w:t>
      </w:r>
    </w:p>
    <w:p w14:paraId="4D2BD7E6" w14:textId="77777777" w:rsidR="00291EE9" w:rsidRPr="00294F56" w:rsidRDefault="00291EE9" w:rsidP="009606F2">
      <w:pPr>
        <w:ind w:left="720" w:hanging="720"/>
        <w:rPr>
          <w:lang w:val="en-US"/>
        </w:rPr>
      </w:pPr>
      <w:r w:rsidRPr="00294F56">
        <w:rPr>
          <w:lang w:val="en-US"/>
        </w:rPr>
        <w:t xml:space="preserve">Bangladesh Bank (2025) Mobile Financial Services: Comparative summary statement, January and February 2025. Available at: </w:t>
      </w:r>
      <w:hyperlink r:id="rId28" w:history="1">
        <w:r w:rsidRPr="00294F56">
          <w:rPr>
            <w:rStyle w:val="Hyperlink"/>
            <w:lang w:val="en-US"/>
          </w:rPr>
          <w:t>https://www.bb.org.bd/en/index.php/financialactivity/mfsdata</w:t>
        </w:r>
      </w:hyperlink>
      <w:r w:rsidRPr="00294F56">
        <w:rPr>
          <w:lang w:val="en-US"/>
        </w:rPr>
        <w:t>.</w:t>
      </w:r>
    </w:p>
    <w:p w14:paraId="260666A0" w14:textId="77777777" w:rsidR="00291EE9" w:rsidRPr="00294F56" w:rsidRDefault="00291EE9" w:rsidP="009606F2">
      <w:pPr>
        <w:ind w:left="720" w:hanging="720"/>
        <w:rPr>
          <w:lang w:val="en-US"/>
        </w:rPr>
      </w:pPr>
      <w:r w:rsidRPr="00294F56">
        <w:rPr>
          <w:lang w:val="en-US"/>
        </w:rPr>
        <w:t xml:space="preserve">Bangladesh Food Safety Authority (2026) Restaurant guidelines. Available at: </w:t>
      </w:r>
      <w:hyperlink r:id="rId29" w:history="1">
        <w:r w:rsidRPr="00294F56">
          <w:rPr>
            <w:rStyle w:val="Hyperlink"/>
            <w:lang w:val="en-US"/>
          </w:rPr>
          <w:t>https://bfsa.gov.bd/pages/static-pages/6922dd4a933eb65569e1455f</w:t>
        </w:r>
      </w:hyperlink>
      <w:r w:rsidRPr="00294F56">
        <w:rPr>
          <w:lang w:val="en-US"/>
        </w:rPr>
        <w:t>.</w:t>
      </w:r>
    </w:p>
    <w:p w14:paraId="5E9BDA52" w14:textId="77777777" w:rsidR="00291EE9" w:rsidRPr="00294F56" w:rsidRDefault="00291EE9" w:rsidP="009606F2">
      <w:pPr>
        <w:ind w:left="720" w:hanging="720"/>
        <w:rPr>
          <w:lang w:val="en-US"/>
        </w:rPr>
      </w:pPr>
      <w:r w:rsidRPr="00294F56">
        <w:rPr>
          <w:lang w:val="en-US"/>
        </w:rPr>
        <w:t xml:space="preserve">Bartlett, C.A. and Ghoshal, S. (1989) Managing Across Borders: The Transnational Solution. Boston: Harvard Business School Press. Available at: </w:t>
      </w:r>
      <w:hyperlink r:id="rId30" w:history="1">
        <w:r w:rsidRPr="00294F56">
          <w:rPr>
            <w:rStyle w:val="Hyperlink"/>
            <w:lang w:val="en-US"/>
          </w:rPr>
          <w:t>https://www.hbs.edu/faculty/Pages/item.aspx?num=32</w:t>
        </w:r>
      </w:hyperlink>
      <w:r w:rsidRPr="00294F56">
        <w:rPr>
          <w:lang w:val="en-US"/>
        </w:rPr>
        <w:t>.</w:t>
      </w:r>
    </w:p>
    <w:p w14:paraId="1C135F99" w14:textId="77777777" w:rsidR="00291EE9" w:rsidRPr="00294F56" w:rsidRDefault="00291EE9" w:rsidP="009606F2">
      <w:pPr>
        <w:ind w:left="720" w:hanging="720"/>
        <w:rPr>
          <w:lang w:val="en-US"/>
        </w:rPr>
      </w:pPr>
      <w:r w:rsidRPr="00294F56">
        <w:rPr>
          <w:lang w:val="en-US"/>
        </w:rPr>
        <w:t xml:space="preserve">Bassot, B. (2023) The Reflective Practice Guide: An Interdisciplinary Approach to Critical Reflection. 2nd edn. Abingdon: Routledge. Available at: </w:t>
      </w:r>
      <w:hyperlink r:id="rId31" w:history="1">
        <w:r w:rsidRPr="00294F56">
          <w:rPr>
            <w:rStyle w:val="Hyperlink"/>
            <w:lang w:val="en-US"/>
          </w:rPr>
          <w:t>https://www.routledge.com/The-Reflective-Practice-Guide-An-Interdisciplinary-Approach-to-Critical-Reflection/Bassot/p/book/9781032147413</w:t>
        </w:r>
      </w:hyperlink>
      <w:r w:rsidRPr="00294F56">
        <w:rPr>
          <w:lang w:val="en-US"/>
        </w:rPr>
        <w:t>.</w:t>
      </w:r>
    </w:p>
    <w:p w14:paraId="2E4721F6" w14:textId="77777777" w:rsidR="00291EE9" w:rsidRPr="00294F56" w:rsidRDefault="00291EE9" w:rsidP="009606F2">
      <w:pPr>
        <w:ind w:left="720" w:hanging="720"/>
        <w:rPr>
          <w:lang w:val="en-US"/>
        </w:rPr>
      </w:pPr>
      <w:r w:rsidRPr="00294F56">
        <w:rPr>
          <w:lang w:val="en-US"/>
        </w:rPr>
        <w:t xml:space="preserve">Bhandari, K.R., Zámborský, P., Ranta, M. and Salo, J. (2023) ‘Digitalization, internationalization, and firm performance: A resource orchestration perspective on new OLI advantages’, International Business Review, 32(4), 102135. Available at: </w:t>
      </w:r>
      <w:hyperlink r:id="rId32" w:history="1">
        <w:r w:rsidRPr="00294F56">
          <w:rPr>
            <w:rStyle w:val="Hyperlink"/>
            <w:lang w:val="en-US"/>
          </w:rPr>
          <w:t>https://doi.org/10.1016/j.ibusrev.2023.102135</w:t>
        </w:r>
      </w:hyperlink>
      <w:r w:rsidRPr="00294F56">
        <w:rPr>
          <w:lang w:val="en-US"/>
        </w:rPr>
        <w:t>.</w:t>
      </w:r>
    </w:p>
    <w:p w14:paraId="79EEA8BD" w14:textId="77777777" w:rsidR="00291EE9" w:rsidRPr="00294F56" w:rsidRDefault="00291EE9" w:rsidP="009606F2">
      <w:pPr>
        <w:ind w:left="720" w:hanging="720"/>
        <w:rPr>
          <w:lang w:val="en-US"/>
        </w:rPr>
      </w:pPr>
      <w:r w:rsidRPr="00294F56">
        <w:rPr>
          <w:lang w:val="en-US"/>
        </w:rPr>
        <w:t xml:space="preserve">Blind, K., Jastram, S.M. and Müller, J.A. (2025) ‘Subsidiary strategy and importance of standards: An institutional development of the integration responsiveness framework’, European Management Journal, 43(6), pp. 933–944. Available at: </w:t>
      </w:r>
      <w:hyperlink r:id="rId33" w:history="1">
        <w:r w:rsidRPr="00294F56">
          <w:rPr>
            <w:rStyle w:val="Hyperlink"/>
            <w:lang w:val="en-US"/>
          </w:rPr>
          <w:t>https://doi.org/10.1016/j.emj.2024.10.001</w:t>
        </w:r>
      </w:hyperlink>
      <w:r w:rsidRPr="00294F56">
        <w:rPr>
          <w:lang w:val="en-US"/>
        </w:rPr>
        <w:t>.</w:t>
      </w:r>
    </w:p>
    <w:p w14:paraId="53CC5AB6" w14:textId="77777777" w:rsidR="00291EE9" w:rsidRPr="00294F56" w:rsidRDefault="00291EE9" w:rsidP="009606F2">
      <w:pPr>
        <w:ind w:left="720" w:hanging="720"/>
        <w:rPr>
          <w:lang w:val="en-US"/>
        </w:rPr>
      </w:pPr>
      <w:r w:rsidRPr="00294F56">
        <w:rPr>
          <w:lang w:val="en-US"/>
        </w:rPr>
        <w:t xml:space="preserve">Bretas, V.P.G. and Alon, I. (2021) ‘Franchising research on emerging markets: Bibliometric and content analyses’, Journal of Business Research, 133, pp. 51–65. Available at: </w:t>
      </w:r>
      <w:hyperlink r:id="rId34" w:history="1">
        <w:r w:rsidRPr="00294F56">
          <w:rPr>
            <w:rStyle w:val="Hyperlink"/>
            <w:lang w:val="en-US"/>
          </w:rPr>
          <w:t>https://doi.org/10.1016/j.jbusres.2021.04.067</w:t>
        </w:r>
      </w:hyperlink>
      <w:r w:rsidRPr="00294F56">
        <w:rPr>
          <w:lang w:val="en-US"/>
        </w:rPr>
        <w:t>.</w:t>
      </w:r>
    </w:p>
    <w:p w14:paraId="61C0E24A" w14:textId="77777777" w:rsidR="00291EE9" w:rsidRPr="00294F56" w:rsidRDefault="00291EE9" w:rsidP="009606F2">
      <w:pPr>
        <w:ind w:left="720" w:hanging="720"/>
        <w:rPr>
          <w:lang w:val="en-US"/>
        </w:rPr>
      </w:pPr>
      <w:r w:rsidRPr="00294F56">
        <w:rPr>
          <w:lang w:val="en-US"/>
        </w:rPr>
        <w:t xml:space="preserve">Brouthers, K.D., Chen, L., Li, S. and Shaheer, N. (2022) ‘Charting new courses to enter foreign markets: Conceptualization, theoretical framework, and research directions on non traditional entry modes’, Journal of International Business Studies, 53(9), pp. 2088–2115. Available at: </w:t>
      </w:r>
      <w:hyperlink r:id="rId35" w:history="1">
        <w:r w:rsidRPr="00294F56">
          <w:rPr>
            <w:rStyle w:val="Hyperlink"/>
            <w:lang w:val="en-US"/>
          </w:rPr>
          <w:t>https://doi.org/10.1057/s41267-022-00521-x</w:t>
        </w:r>
      </w:hyperlink>
      <w:r w:rsidRPr="00294F56">
        <w:rPr>
          <w:lang w:val="en-US"/>
        </w:rPr>
        <w:t>.</w:t>
      </w:r>
    </w:p>
    <w:p w14:paraId="3FB6197C" w14:textId="77777777" w:rsidR="00291EE9" w:rsidRPr="00294F56" w:rsidRDefault="00291EE9" w:rsidP="009606F2">
      <w:pPr>
        <w:ind w:left="720" w:hanging="720"/>
        <w:rPr>
          <w:lang w:val="en-US"/>
        </w:rPr>
      </w:pPr>
      <w:r w:rsidRPr="00294F56">
        <w:rPr>
          <w:lang w:val="en-US"/>
        </w:rPr>
        <w:t xml:space="preserve">Cavusgil, S.T., Knight, G. and Riesenberger, J.R. (2024) International Business: The New Realities. 6th edn. Harlow: Pearson. Available at: </w:t>
      </w:r>
      <w:hyperlink r:id="rId36" w:history="1">
        <w:r w:rsidRPr="00294F56">
          <w:rPr>
            <w:rStyle w:val="Hyperlink"/>
            <w:lang w:val="en-US"/>
          </w:rPr>
          <w:t>https://www.pearson.com/en-us/subject-catalog/p/international-business-the-new-realities/P200000010449/9780138183769</w:t>
        </w:r>
      </w:hyperlink>
      <w:r w:rsidRPr="00294F56">
        <w:rPr>
          <w:lang w:val="en-US"/>
        </w:rPr>
        <w:t>.</w:t>
      </w:r>
    </w:p>
    <w:p w14:paraId="47FC7367" w14:textId="77777777" w:rsidR="00291EE9" w:rsidRPr="00294F56" w:rsidRDefault="00291EE9" w:rsidP="009606F2">
      <w:pPr>
        <w:ind w:left="720" w:hanging="720"/>
        <w:rPr>
          <w:lang w:val="en-US"/>
        </w:rPr>
      </w:pPr>
      <w:r w:rsidRPr="00FF703F">
        <w:t xml:space="preserve">Channell, M. (2025) ‘Gibbs Reflective Cycle: A practical guide’. </w:t>
      </w:r>
      <w:r w:rsidRPr="00FF703F">
        <w:rPr>
          <w:i/>
          <w:iCs/>
        </w:rPr>
        <w:t>TSW Training</w:t>
      </w:r>
      <w:r w:rsidRPr="00FF703F">
        <w:t xml:space="preserve">, 11 January. Available at: </w:t>
      </w:r>
      <w:hyperlink r:id="rId37" w:tgtFrame="_new" w:history="1">
        <w:r w:rsidRPr="00FF703F">
          <w:rPr>
            <w:rStyle w:val="Hyperlink"/>
          </w:rPr>
          <w:t>https://www.tsw.co.uk/insights/gibbs-reflective-cycle/</w:t>
        </w:r>
      </w:hyperlink>
    </w:p>
    <w:p w14:paraId="3AE40997" w14:textId="77777777" w:rsidR="00291EE9" w:rsidRPr="00294F56" w:rsidRDefault="00291EE9" w:rsidP="009606F2">
      <w:pPr>
        <w:ind w:left="720" w:hanging="720"/>
        <w:rPr>
          <w:lang w:val="en-US"/>
        </w:rPr>
      </w:pPr>
      <w:r w:rsidRPr="00294F56">
        <w:rPr>
          <w:lang w:val="en-US"/>
        </w:rPr>
        <w:t xml:space="preserve">Chen, F. and Jiang, G. (2021) ‘Investigating the impact of institutional quality on FDI: Are there promotional effects in economic integration regions?’, Sustainability, 13(20), 11309. Available at: </w:t>
      </w:r>
      <w:hyperlink r:id="rId38" w:history="1">
        <w:r w:rsidRPr="00294F56">
          <w:rPr>
            <w:rStyle w:val="Hyperlink"/>
            <w:lang w:val="en-US"/>
          </w:rPr>
          <w:t>https://doi.org/10.3390/su132011309</w:t>
        </w:r>
      </w:hyperlink>
      <w:r w:rsidRPr="00294F56">
        <w:rPr>
          <w:lang w:val="en-US"/>
        </w:rPr>
        <w:t>.</w:t>
      </w:r>
    </w:p>
    <w:p w14:paraId="5950B128" w14:textId="77777777" w:rsidR="00291EE9" w:rsidRPr="00294F56" w:rsidRDefault="00291EE9" w:rsidP="009606F2">
      <w:pPr>
        <w:ind w:left="720" w:hanging="720"/>
        <w:rPr>
          <w:lang w:val="en-US"/>
        </w:rPr>
      </w:pPr>
      <w:r w:rsidRPr="00294F56">
        <w:rPr>
          <w:lang w:val="en-US"/>
        </w:rPr>
        <w:t xml:space="preserve">Collinson, S., Narula, R., Qamar, A. and Rugman, A.M. (2024) International Business. 9th edn. Harlow: Pearson. Available at: </w:t>
      </w:r>
      <w:hyperlink r:id="rId39" w:history="1">
        <w:r w:rsidRPr="00294F56">
          <w:rPr>
            <w:rStyle w:val="Hyperlink"/>
            <w:lang w:val="en-US"/>
          </w:rPr>
          <w:t>https://www.pearson.com/en-gb/subject-catalog/p/international-business/P200000010958</w:t>
        </w:r>
      </w:hyperlink>
      <w:r w:rsidRPr="00294F56">
        <w:rPr>
          <w:lang w:val="en-US"/>
        </w:rPr>
        <w:t>.</w:t>
      </w:r>
    </w:p>
    <w:p w14:paraId="07A93A6E" w14:textId="77777777" w:rsidR="00291EE9" w:rsidRPr="00294F56" w:rsidRDefault="00291EE9" w:rsidP="009606F2">
      <w:pPr>
        <w:ind w:left="720" w:hanging="720"/>
        <w:rPr>
          <w:lang w:val="en-US"/>
        </w:rPr>
      </w:pPr>
      <w:r w:rsidRPr="00294F56">
        <w:rPr>
          <w:lang w:val="en-US"/>
        </w:rPr>
        <w:t xml:space="preserve">Daniels, J.D., Radebaugh, L.H. and Sullivan, D.P. (2022) International Business: Environments and Operations. 17th edn. Harlow: Pearson. Available at: </w:t>
      </w:r>
      <w:hyperlink r:id="rId40" w:history="1">
        <w:r w:rsidRPr="00294F56">
          <w:rPr>
            <w:rStyle w:val="Hyperlink"/>
            <w:lang w:val="en-US"/>
          </w:rPr>
          <w:t>https://eu.pearson.com/international-business-global-edition/9781292419961</w:t>
        </w:r>
      </w:hyperlink>
      <w:r w:rsidRPr="00294F56">
        <w:rPr>
          <w:lang w:val="en-US"/>
        </w:rPr>
        <w:t>.</w:t>
      </w:r>
    </w:p>
    <w:p w14:paraId="02333AD9" w14:textId="77777777" w:rsidR="00291EE9" w:rsidRDefault="00291EE9" w:rsidP="009606F2">
      <w:pPr>
        <w:ind w:left="720" w:hanging="720"/>
        <w:rPr>
          <w:lang w:val="en-US"/>
        </w:rPr>
      </w:pPr>
      <w:r w:rsidRPr="00294F56">
        <w:rPr>
          <w:lang w:val="en-US"/>
        </w:rPr>
        <w:t xml:space="preserve">Dunning, J.H. (1988) ‘The eclectic paradigm of international production: A restatement and some possible extensions’, Journal of International Business Studies, 19(1), pp. 1–31. Available at: </w:t>
      </w:r>
      <w:hyperlink r:id="rId41" w:history="1">
        <w:r w:rsidRPr="00294F56">
          <w:rPr>
            <w:rStyle w:val="Hyperlink"/>
            <w:lang w:val="en-US"/>
          </w:rPr>
          <w:t>https://doi.org/10.1057/palgrave.jibs.8490372</w:t>
        </w:r>
      </w:hyperlink>
      <w:r w:rsidRPr="00294F56">
        <w:rPr>
          <w:lang w:val="en-US"/>
        </w:rPr>
        <w:t>.</w:t>
      </w:r>
    </w:p>
    <w:p w14:paraId="026542BE" w14:textId="77777777" w:rsidR="00291EE9" w:rsidRPr="00294F56" w:rsidRDefault="00291EE9" w:rsidP="009606F2">
      <w:pPr>
        <w:ind w:left="720" w:hanging="720"/>
        <w:rPr>
          <w:lang w:val="en-US"/>
        </w:rPr>
      </w:pPr>
      <w:r w:rsidRPr="00294F56">
        <w:rPr>
          <w:lang w:val="en-US"/>
        </w:rPr>
        <w:t xml:space="preserve">Gibbs, G. (1988) Learning by Doing: A Guide to Teaching and Learning Methods. Oxford: Further Education Unit, Oxford Polytechnic. Available at: </w:t>
      </w:r>
      <w:hyperlink r:id="rId42" w:history="1">
        <w:r w:rsidRPr="00294F56">
          <w:rPr>
            <w:rStyle w:val="Hyperlink"/>
            <w:lang w:val="en-US"/>
          </w:rPr>
          <w:t>https://thoughtsmostlyaboutlearning.files.wordpress.com/2015/12/learning-by-doing-graham-gibbs.pdf</w:t>
        </w:r>
      </w:hyperlink>
      <w:r w:rsidRPr="00294F56">
        <w:rPr>
          <w:lang w:val="en-US"/>
        </w:rPr>
        <w:t>.</w:t>
      </w:r>
    </w:p>
    <w:p w14:paraId="01BE3770" w14:textId="77777777" w:rsidR="00291EE9" w:rsidRPr="00294F56" w:rsidRDefault="00291EE9" w:rsidP="009606F2">
      <w:pPr>
        <w:ind w:left="720" w:hanging="720"/>
        <w:rPr>
          <w:lang w:val="en-US"/>
        </w:rPr>
      </w:pPr>
      <w:r w:rsidRPr="00294F56">
        <w:rPr>
          <w:lang w:val="en-US"/>
        </w:rPr>
        <w:t xml:space="preserve">Haque, M.L., Oosterveer, P., Vignola, R. and Rasheed, S. (2023) ‘Dealing with food safety concerns among urban poor when eating out: Social practices in Dhaka, Bangladesh’, Frontiers in Sustainable Food Systems, 7, 1248638. Available at: </w:t>
      </w:r>
      <w:hyperlink r:id="rId43" w:history="1">
        <w:r w:rsidRPr="00294F56">
          <w:rPr>
            <w:rStyle w:val="Hyperlink"/>
            <w:lang w:val="en-US"/>
          </w:rPr>
          <w:t>https://doi.org/10.3389/fsufs.2023.1248638</w:t>
        </w:r>
      </w:hyperlink>
      <w:r w:rsidRPr="00294F56">
        <w:rPr>
          <w:lang w:val="en-US"/>
        </w:rPr>
        <w:t>.</w:t>
      </w:r>
    </w:p>
    <w:p w14:paraId="796187F0" w14:textId="77777777" w:rsidR="00291EE9" w:rsidRPr="00294F56" w:rsidRDefault="00291EE9" w:rsidP="009606F2">
      <w:pPr>
        <w:ind w:left="720" w:hanging="720"/>
        <w:rPr>
          <w:lang w:val="en-US"/>
        </w:rPr>
      </w:pPr>
      <w:r w:rsidRPr="00294F56">
        <w:rPr>
          <w:lang w:val="en-US"/>
        </w:rPr>
        <w:t xml:space="preserve">Hill, C.W.L. (2022) International Business: Competing in the Global Marketplace. 14th edn. New York: McGraw Hill. Available at: </w:t>
      </w:r>
      <w:hyperlink r:id="rId44" w:history="1">
        <w:r w:rsidRPr="00294F56">
          <w:rPr>
            <w:rStyle w:val="Hyperlink"/>
            <w:lang w:val="en-US"/>
          </w:rPr>
          <w:t>https://books.google.com/books/about/International_Business.html?id=EYRizwEACAAJ</w:t>
        </w:r>
      </w:hyperlink>
      <w:r w:rsidRPr="00294F56">
        <w:rPr>
          <w:lang w:val="en-US"/>
        </w:rPr>
        <w:t>.</w:t>
      </w:r>
    </w:p>
    <w:p w14:paraId="2DA90CF9" w14:textId="77777777" w:rsidR="00291EE9" w:rsidRPr="00294F56" w:rsidRDefault="00291EE9" w:rsidP="009606F2">
      <w:pPr>
        <w:ind w:left="720" w:hanging="720"/>
        <w:rPr>
          <w:lang w:val="en-US"/>
        </w:rPr>
      </w:pPr>
      <w:r w:rsidRPr="00294F56">
        <w:rPr>
          <w:lang w:val="en-US"/>
        </w:rPr>
        <w:t xml:space="preserve">Hollensen, S. (2025) Global Marketing. 9th edn. Harlow: Pearson. Available at: </w:t>
      </w:r>
      <w:hyperlink r:id="rId45" w:history="1">
        <w:r w:rsidRPr="00294F56">
          <w:rPr>
            <w:rStyle w:val="Hyperlink"/>
            <w:lang w:val="en-US"/>
          </w:rPr>
          <w:t>https://www.pearson.com/en-au/subject-catalog/p/global-marketing/P200000009996/9781292747484</w:t>
        </w:r>
      </w:hyperlink>
      <w:r w:rsidRPr="00294F56">
        <w:rPr>
          <w:lang w:val="en-US"/>
        </w:rPr>
        <w:t>.</w:t>
      </w:r>
    </w:p>
    <w:p w14:paraId="496376DC" w14:textId="77777777" w:rsidR="00291EE9" w:rsidRPr="00294F56" w:rsidRDefault="00291EE9" w:rsidP="009606F2">
      <w:pPr>
        <w:ind w:left="720" w:hanging="720"/>
        <w:rPr>
          <w:lang w:val="en-US"/>
        </w:rPr>
      </w:pPr>
      <w:r w:rsidRPr="00294F56">
        <w:rPr>
          <w:lang w:val="en-US"/>
        </w:rPr>
        <w:t xml:space="preserve">International Monetary Fund (2026) Bangladesh: 2025 Article IV consultation. Available at: </w:t>
      </w:r>
      <w:hyperlink r:id="rId46" w:history="1">
        <w:r w:rsidRPr="00294F56">
          <w:rPr>
            <w:rStyle w:val="Hyperlink"/>
            <w:lang w:val="en-US"/>
          </w:rPr>
          <w:t>https://www.imf.org/en/news/articles/2026/01/30/pr-26029-bangladesh-imf-executive-board-concludes-2025-article-iv-consultation</w:t>
        </w:r>
      </w:hyperlink>
      <w:r w:rsidRPr="00294F56">
        <w:rPr>
          <w:lang w:val="en-US"/>
        </w:rPr>
        <w:t>.</w:t>
      </w:r>
    </w:p>
    <w:p w14:paraId="07D3BDED" w14:textId="77777777" w:rsidR="00291EE9" w:rsidRPr="00294F56" w:rsidRDefault="00291EE9" w:rsidP="009606F2">
      <w:pPr>
        <w:ind w:left="720" w:hanging="720"/>
        <w:rPr>
          <w:lang w:val="en-US"/>
        </w:rPr>
      </w:pPr>
      <w:r w:rsidRPr="00294F56">
        <w:rPr>
          <w:lang w:val="en-US"/>
        </w:rPr>
        <w:t xml:space="preserve">Islam, M.M., Jannat, A., Aruga, K. and Rashid, M.M. (2024) ‘Forecasting foreign direct investment inflow to Bangladesh’, Journal of Risk and Financial Management, 17(10), 451. Available at: </w:t>
      </w:r>
      <w:hyperlink r:id="rId47" w:history="1">
        <w:r w:rsidRPr="00294F56">
          <w:rPr>
            <w:rStyle w:val="Hyperlink"/>
            <w:lang w:val="en-US"/>
          </w:rPr>
          <w:t>https://doi.org/10.3390/jrfm17100451</w:t>
        </w:r>
      </w:hyperlink>
      <w:r w:rsidRPr="00294F56">
        <w:rPr>
          <w:lang w:val="en-US"/>
        </w:rPr>
        <w:t>.</w:t>
      </w:r>
    </w:p>
    <w:p w14:paraId="6129E511" w14:textId="77777777" w:rsidR="00291EE9" w:rsidRPr="00294F56" w:rsidRDefault="00291EE9" w:rsidP="009606F2">
      <w:pPr>
        <w:ind w:left="720" w:hanging="720"/>
        <w:rPr>
          <w:lang w:val="en-US"/>
        </w:rPr>
      </w:pPr>
      <w:r w:rsidRPr="00294F56">
        <w:rPr>
          <w:lang w:val="en-US"/>
        </w:rPr>
        <w:t xml:space="preserve">Marozva, G. (2025) ‘Uncertainty, FDI inflows, and financial market development’, Economies, 13(6), 147. Available at: </w:t>
      </w:r>
      <w:hyperlink r:id="rId48" w:history="1">
        <w:r w:rsidRPr="00294F56">
          <w:rPr>
            <w:rStyle w:val="Hyperlink"/>
            <w:lang w:val="en-US"/>
          </w:rPr>
          <w:t>https://doi.org/10.3390/economies13060147</w:t>
        </w:r>
      </w:hyperlink>
      <w:r w:rsidRPr="00294F56">
        <w:rPr>
          <w:lang w:val="en-US"/>
        </w:rPr>
        <w:t>.</w:t>
      </w:r>
    </w:p>
    <w:p w14:paraId="1F45B151" w14:textId="77777777" w:rsidR="00291EE9" w:rsidRPr="00294F56" w:rsidRDefault="00291EE9" w:rsidP="009606F2">
      <w:pPr>
        <w:ind w:left="720" w:hanging="720"/>
        <w:rPr>
          <w:lang w:val="en-US"/>
        </w:rPr>
      </w:pPr>
      <w:r w:rsidRPr="00294F56">
        <w:rPr>
          <w:lang w:val="en-US"/>
        </w:rPr>
        <w:t xml:space="preserve">McDonald’s Corporation (2026a) Annual Report 2025 and Form 10-K. Available at: </w:t>
      </w:r>
      <w:hyperlink r:id="rId49" w:history="1">
        <w:r w:rsidRPr="00294F56">
          <w:rPr>
            <w:rStyle w:val="Hyperlink"/>
            <w:lang w:val="en-US"/>
          </w:rPr>
          <w:t>https://www.sec.gov/Archives/edgar/data/63908/000006390826000035/mcd-20251231.htm</w:t>
        </w:r>
      </w:hyperlink>
      <w:r w:rsidRPr="00294F56">
        <w:rPr>
          <w:lang w:val="en-US"/>
        </w:rPr>
        <w:t>.</w:t>
      </w:r>
    </w:p>
    <w:p w14:paraId="4FB038BB" w14:textId="77777777" w:rsidR="00291EE9" w:rsidRPr="00294F56" w:rsidRDefault="00291EE9" w:rsidP="009606F2">
      <w:pPr>
        <w:ind w:left="720" w:hanging="720"/>
        <w:rPr>
          <w:lang w:val="en-US"/>
        </w:rPr>
      </w:pPr>
      <w:r w:rsidRPr="00294F56">
        <w:rPr>
          <w:lang w:val="en-US"/>
        </w:rPr>
        <w:t xml:space="preserve">McDonald’s Corporation (2026b) Restaurants by Market 2025. Available at: </w:t>
      </w:r>
      <w:hyperlink r:id="rId50" w:history="1">
        <w:r w:rsidRPr="00294F56">
          <w:rPr>
            <w:rStyle w:val="Hyperlink"/>
            <w:lang w:val="en-US"/>
          </w:rPr>
          <w:t>https://corporate.mcdonalds.com/content/dam/sites/corp/nfl/pdf/Restaurants%20by%20Market%202025.pdf</w:t>
        </w:r>
      </w:hyperlink>
      <w:r w:rsidRPr="00294F56">
        <w:rPr>
          <w:lang w:val="en-US"/>
        </w:rPr>
        <w:t>.</w:t>
      </w:r>
    </w:p>
    <w:p w14:paraId="367D42A3" w14:textId="77777777" w:rsidR="00291EE9" w:rsidRPr="00294F56" w:rsidRDefault="00291EE9" w:rsidP="009606F2">
      <w:pPr>
        <w:ind w:left="720" w:hanging="720"/>
        <w:rPr>
          <w:lang w:val="en-US"/>
        </w:rPr>
      </w:pPr>
      <w:r w:rsidRPr="00294F56">
        <w:rPr>
          <w:lang w:val="en-US"/>
        </w:rPr>
        <w:t xml:space="preserve">McDonald’s Corporation (2026c) How we operate internationally. Available at: </w:t>
      </w:r>
      <w:hyperlink r:id="rId51" w:history="1">
        <w:r w:rsidRPr="00294F56">
          <w:rPr>
            <w:rStyle w:val="Hyperlink"/>
            <w:lang w:val="en-US"/>
          </w:rPr>
          <w:t>https://corporate.mcdonalds.com/corpmcd/our-company/how-we-operate-internationally.html</w:t>
        </w:r>
      </w:hyperlink>
      <w:r w:rsidRPr="00294F56">
        <w:rPr>
          <w:lang w:val="en-US"/>
        </w:rPr>
        <w:t>.</w:t>
      </w:r>
    </w:p>
    <w:p w14:paraId="7E7245D9" w14:textId="77777777" w:rsidR="00291EE9" w:rsidRPr="00294F56" w:rsidRDefault="00291EE9" w:rsidP="009606F2">
      <w:pPr>
        <w:ind w:left="720" w:hanging="720"/>
        <w:rPr>
          <w:lang w:val="en-US"/>
        </w:rPr>
      </w:pPr>
      <w:r w:rsidRPr="00294F56">
        <w:rPr>
          <w:lang w:val="en-US"/>
        </w:rPr>
        <w:t xml:space="preserve">Peng, M.W. and Meyer, K.E. (2023) International Business. 4th edn. Andover: Cengage Learning. Available at: </w:t>
      </w:r>
      <w:hyperlink r:id="rId52" w:history="1">
        <w:r w:rsidRPr="00294F56">
          <w:rPr>
            <w:rStyle w:val="Hyperlink"/>
            <w:lang w:val="en-US"/>
          </w:rPr>
          <w:t>https://www.cengage.uk/c/international-business-4e-peng-meyer/9781473779891/</w:t>
        </w:r>
      </w:hyperlink>
      <w:r w:rsidRPr="00294F56">
        <w:rPr>
          <w:lang w:val="en-US"/>
        </w:rPr>
        <w:t>.</w:t>
      </w:r>
    </w:p>
    <w:p w14:paraId="00EE7F7C" w14:textId="77777777" w:rsidR="00291EE9" w:rsidRPr="00294F56" w:rsidRDefault="00291EE9" w:rsidP="009606F2">
      <w:pPr>
        <w:ind w:left="720" w:hanging="720"/>
        <w:rPr>
          <w:lang w:val="en-US"/>
        </w:rPr>
      </w:pPr>
      <w:r w:rsidRPr="00294F56">
        <w:rPr>
          <w:lang w:val="en-US"/>
        </w:rPr>
        <w:t xml:space="preserve">Rahman, M.S., Hossain, M.S. and Pulok, M.F.H. (2025) ‘Analysis of food safety knowledge and practices among food handlers in restaurants and street food markets in Dhaka, Bangladesh’, International Journal of Food Science, 2025, 5369920. Available at: </w:t>
      </w:r>
      <w:hyperlink r:id="rId53" w:history="1">
        <w:r w:rsidRPr="00294F56">
          <w:rPr>
            <w:rStyle w:val="Hyperlink"/>
            <w:lang w:val="en-US"/>
          </w:rPr>
          <w:t>https://doi.org/10.1155/ijfo/5369920</w:t>
        </w:r>
      </w:hyperlink>
      <w:r w:rsidRPr="00294F56">
        <w:rPr>
          <w:lang w:val="en-US"/>
        </w:rPr>
        <w:t>.</w:t>
      </w:r>
    </w:p>
    <w:p w14:paraId="589D7004" w14:textId="77777777" w:rsidR="00291EE9" w:rsidRDefault="00291EE9" w:rsidP="009606F2">
      <w:pPr>
        <w:ind w:left="720" w:hanging="720"/>
        <w:rPr>
          <w:lang w:val="en-US"/>
        </w:rPr>
      </w:pPr>
      <w:r w:rsidRPr="00294F56">
        <w:rPr>
          <w:lang w:val="en-US"/>
        </w:rPr>
        <w:t xml:space="preserve">Rifat, M.A., Talukdar, I.H., Lamichhane, N., Atarodi, V. and Alam, S.S. (2022) ‘Food safety knowledge and practices among food handlers in Bangladesh: A systematic review’, Food Control, 142, 109262. Available at: </w:t>
      </w:r>
      <w:hyperlink r:id="rId54" w:history="1">
        <w:r w:rsidRPr="00294F56">
          <w:rPr>
            <w:rStyle w:val="Hyperlink"/>
            <w:lang w:val="en-US"/>
          </w:rPr>
          <w:t>https://doi.org/10.1016/j.foodcont.2022.109262</w:t>
        </w:r>
      </w:hyperlink>
      <w:r w:rsidRPr="00294F56">
        <w:rPr>
          <w:lang w:val="en-US"/>
        </w:rPr>
        <w:t>.</w:t>
      </w:r>
    </w:p>
    <w:p w14:paraId="2ADF3D98" w14:textId="77777777" w:rsidR="00291EE9" w:rsidRPr="00294F56" w:rsidRDefault="00291EE9" w:rsidP="009606F2">
      <w:pPr>
        <w:ind w:left="720" w:hanging="720"/>
        <w:rPr>
          <w:lang w:val="en-US"/>
        </w:rPr>
      </w:pPr>
      <w:r w:rsidRPr="00294F56">
        <w:rPr>
          <w:lang w:val="en-US"/>
        </w:rPr>
        <w:t xml:space="preserve">Sardar, S., Ray, R., Hasan, M.K., Chitra, S.S., Parvez, A.T.M.S. and Avi, M.A.R. (2022) ‘Assessing the effects of COVID-19 on restaurant business from restaurant owners’ perspective’, Frontiers in Psychology, 13, 849249. Available at: </w:t>
      </w:r>
      <w:hyperlink r:id="rId55" w:history="1">
        <w:r w:rsidRPr="00294F56">
          <w:rPr>
            <w:rStyle w:val="Hyperlink"/>
            <w:lang w:val="en-US"/>
          </w:rPr>
          <w:t>https://doi.org/10.3389/fpsyg.2022.849249</w:t>
        </w:r>
      </w:hyperlink>
      <w:r w:rsidRPr="00294F56">
        <w:rPr>
          <w:lang w:val="en-US"/>
        </w:rPr>
        <w:t>.</w:t>
      </w:r>
    </w:p>
    <w:p w14:paraId="514AC3FD" w14:textId="77777777" w:rsidR="00291EE9" w:rsidRPr="00294F56" w:rsidRDefault="00291EE9" w:rsidP="009606F2">
      <w:pPr>
        <w:ind w:left="720" w:hanging="720"/>
        <w:rPr>
          <w:lang w:val="en-US"/>
        </w:rPr>
      </w:pPr>
      <w:r w:rsidRPr="00294F56">
        <w:rPr>
          <w:lang w:val="en-US"/>
        </w:rPr>
        <w:t xml:space="preserve">Silva, F.M., Ogasavara, M.H. and Pereira, R. (2024) ‘Institutional distances and equity based entry modes: A systematic literature review’, Management Review Quarterly, 74(3), pp. 1723–1790. Available at: </w:t>
      </w:r>
      <w:hyperlink r:id="rId56" w:history="1">
        <w:r w:rsidRPr="00294F56">
          <w:rPr>
            <w:rStyle w:val="Hyperlink"/>
            <w:lang w:val="en-US"/>
          </w:rPr>
          <w:t>https://doi.org/10.1007/s11301-023-00346-4</w:t>
        </w:r>
      </w:hyperlink>
      <w:r w:rsidRPr="00294F56">
        <w:rPr>
          <w:lang w:val="en-US"/>
        </w:rPr>
        <w:t>.</w:t>
      </w:r>
    </w:p>
    <w:p w14:paraId="3C4D9D99" w14:textId="77777777" w:rsidR="00291EE9" w:rsidRPr="00294F56" w:rsidRDefault="00291EE9" w:rsidP="009606F2">
      <w:pPr>
        <w:ind w:left="720" w:hanging="720"/>
        <w:rPr>
          <w:lang w:val="en-US"/>
        </w:rPr>
      </w:pPr>
      <w:r w:rsidRPr="00294F56">
        <w:rPr>
          <w:lang w:val="en-US"/>
        </w:rPr>
        <w:t xml:space="preserve">Transparency International (2026) Corruption Perceptions Index 2025: Bangladesh. Available at: </w:t>
      </w:r>
      <w:hyperlink r:id="rId57" w:history="1">
        <w:r w:rsidRPr="00294F56">
          <w:rPr>
            <w:rStyle w:val="Hyperlink"/>
            <w:lang w:val="en-US"/>
          </w:rPr>
          <w:t>https://www.transparency.org/en/countries/bangladesh</w:t>
        </w:r>
      </w:hyperlink>
      <w:r w:rsidRPr="00294F56">
        <w:rPr>
          <w:lang w:val="en-US"/>
        </w:rPr>
        <w:t>.</w:t>
      </w:r>
    </w:p>
    <w:p w14:paraId="08A3C483" w14:textId="77777777" w:rsidR="00291EE9" w:rsidRPr="00294F56" w:rsidRDefault="00291EE9" w:rsidP="009606F2">
      <w:pPr>
        <w:ind w:left="720" w:hanging="720"/>
        <w:rPr>
          <w:lang w:val="en-US"/>
        </w:rPr>
      </w:pPr>
      <w:r w:rsidRPr="00294F56">
        <w:rPr>
          <w:lang w:val="en-US"/>
        </w:rPr>
        <w:t xml:space="preserve">United States Department of Agriculture (2025) Bangladesh: Exporter Guide Annual, report BG2025-0008. Available at: </w:t>
      </w:r>
      <w:hyperlink r:id="rId58" w:history="1">
        <w:r w:rsidRPr="00294F56">
          <w:rPr>
            <w:rStyle w:val="Hyperlink"/>
            <w:lang w:val="en-US"/>
          </w:rPr>
          <w:t>https://www.fas.usda.gov/data/gain/2025/06/bangladesh-exporter-guide-annual</w:t>
        </w:r>
      </w:hyperlink>
      <w:r w:rsidRPr="00294F56">
        <w:rPr>
          <w:lang w:val="en-US"/>
        </w:rPr>
        <w:t>.</w:t>
      </w:r>
    </w:p>
    <w:p w14:paraId="0DB68579" w14:textId="77777777" w:rsidR="00291EE9" w:rsidRPr="00294F56" w:rsidRDefault="00291EE9" w:rsidP="009606F2">
      <w:pPr>
        <w:ind w:left="720" w:hanging="720"/>
        <w:rPr>
          <w:lang w:val="en-US"/>
        </w:rPr>
      </w:pPr>
      <w:r w:rsidRPr="00294F56">
        <w:rPr>
          <w:lang w:val="en-US"/>
        </w:rPr>
        <w:t xml:space="preserve">United States International Trade Administration (2026) Bangladesh investment climate statement. Available at: </w:t>
      </w:r>
      <w:hyperlink r:id="rId59" w:history="1">
        <w:r w:rsidRPr="00294F56">
          <w:rPr>
            <w:rStyle w:val="Hyperlink"/>
            <w:lang w:val="en-US"/>
          </w:rPr>
          <w:t>https://www.trade.gov/country-commercial-guides/bangladesh-investment-climate-statement</w:t>
        </w:r>
      </w:hyperlink>
      <w:r w:rsidRPr="00294F56">
        <w:rPr>
          <w:lang w:val="en-US"/>
        </w:rPr>
        <w:t>.</w:t>
      </w:r>
    </w:p>
    <w:p w14:paraId="2E2B290F" w14:textId="77777777" w:rsidR="00291EE9" w:rsidRPr="00294F56" w:rsidRDefault="00291EE9" w:rsidP="009606F2">
      <w:pPr>
        <w:ind w:left="720" w:hanging="720"/>
        <w:rPr>
          <w:lang w:val="en-US"/>
        </w:rPr>
      </w:pPr>
      <w:r w:rsidRPr="00294F56">
        <w:rPr>
          <w:lang w:val="en-US"/>
        </w:rPr>
        <w:t xml:space="preserve">United States Trade and Development Agency (2024) USTDA supports food security in Bangladesh. Available at: </w:t>
      </w:r>
      <w:hyperlink r:id="rId60" w:history="1">
        <w:r w:rsidRPr="00294F56">
          <w:rPr>
            <w:rStyle w:val="Hyperlink"/>
            <w:lang w:val="en-US"/>
          </w:rPr>
          <w:t>https://www.ustda.gov/ustda-supports-food-security-in-bangladesh/</w:t>
        </w:r>
      </w:hyperlink>
      <w:r w:rsidRPr="00294F56">
        <w:rPr>
          <w:lang w:val="en-US"/>
        </w:rPr>
        <w:t>.</w:t>
      </w:r>
    </w:p>
    <w:p w14:paraId="48D2DD78" w14:textId="77777777" w:rsidR="00291EE9" w:rsidRPr="00294F56" w:rsidRDefault="00291EE9" w:rsidP="009606F2">
      <w:pPr>
        <w:ind w:left="720" w:hanging="720"/>
        <w:rPr>
          <w:lang w:val="en-US"/>
        </w:rPr>
      </w:pPr>
      <w:r w:rsidRPr="00294F56">
        <w:rPr>
          <w:lang w:val="en-US"/>
        </w:rPr>
        <w:t xml:space="preserve">Verbeke, A. and Lee, I.H.I. (2021) International Business Strategy: Rethinking the Foundations of Global Corporate Success. 3rd edn. Cambridge: Cambridge University Press. Available at: </w:t>
      </w:r>
      <w:hyperlink r:id="rId61" w:history="1">
        <w:r w:rsidRPr="00294F56">
          <w:rPr>
            <w:rStyle w:val="Hyperlink"/>
            <w:lang w:val="en-US"/>
          </w:rPr>
          <w:t>https://www.cambridge.org/highereducation/books/international-business-strategy/F374B94020B479FDE48F7ED634051DEE</w:t>
        </w:r>
      </w:hyperlink>
      <w:r w:rsidRPr="00294F56">
        <w:rPr>
          <w:lang w:val="en-US"/>
        </w:rPr>
        <w:t>.</w:t>
      </w:r>
    </w:p>
    <w:p w14:paraId="5C872733" w14:textId="77777777" w:rsidR="00291EE9" w:rsidRPr="00294F56" w:rsidRDefault="00291EE9" w:rsidP="009606F2">
      <w:pPr>
        <w:ind w:left="720" w:hanging="720"/>
        <w:rPr>
          <w:lang w:val="en-US"/>
        </w:rPr>
      </w:pPr>
      <w:r w:rsidRPr="00294F56">
        <w:rPr>
          <w:lang w:val="en-US"/>
        </w:rPr>
        <w:t xml:space="preserve">Wan, C., Sousa, C.M.P., Lengler, J. and Tan, Q. (2023) ‘Entry mode choice: A meta analysis of antecedents and outcomes’, Management International Review, 63(2), pp. 193–246. Available at: </w:t>
      </w:r>
      <w:hyperlink r:id="rId62" w:history="1">
        <w:r w:rsidRPr="00294F56">
          <w:rPr>
            <w:rStyle w:val="Hyperlink"/>
            <w:lang w:val="en-US"/>
          </w:rPr>
          <w:t>https://doi.org/10.1007/s11575-022-00499-6</w:t>
        </w:r>
      </w:hyperlink>
      <w:r w:rsidRPr="00294F56">
        <w:rPr>
          <w:lang w:val="en-US"/>
        </w:rPr>
        <w:t>.</w:t>
      </w:r>
    </w:p>
    <w:p w14:paraId="47F7AADD" w14:textId="77777777" w:rsidR="00291EE9" w:rsidRPr="00294F56" w:rsidRDefault="00291EE9" w:rsidP="009606F2">
      <w:pPr>
        <w:ind w:left="720" w:hanging="720"/>
        <w:rPr>
          <w:lang w:val="en-US"/>
        </w:rPr>
      </w:pPr>
      <w:r w:rsidRPr="00294F56">
        <w:rPr>
          <w:lang w:val="en-US"/>
        </w:rPr>
        <w:t xml:space="preserve">World Bank (2025) Bangladesh Development Update, October 2025. Available at: </w:t>
      </w:r>
      <w:hyperlink r:id="rId63" w:history="1">
        <w:r w:rsidRPr="00294F56">
          <w:rPr>
            <w:rStyle w:val="Hyperlink"/>
            <w:lang w:val="en-US"/>
          </w:rPr>
          <w:t>https://documents.worldbank.org/en/publication/documents-reports/documentdetail/099058310062515381</w:t>
        </w:r>
      </w:hyperlink>
      <w:r w:rsidRPr="00294F56">
        <w:rPr>
          <w:lang w:val="en-US"/>
        </w:rPr>
        <w:t>.</w:t>
      </w:r>
    </w:p>
    <w:p w14:paraId="0362CA3D" w14:textId="77777777" w:rsidR="00291EE9" w:rsidRPr="00294F56" w:rsidRDefault="00291EE9" w:rsidP="009606F2">
      <w:pPr>
        <w:ind w:left="720" w:hanging="720"/>
        <w:rPr>
          <w:lang w:val="en-US"/>
        </w:rPr>
      </w:pPr>
      <w:r w:rsidRPr="00294F56">
        <w:rPr>
          <w:lang w:val="en-US"/>
        </w:rPr>
        <w:t xml:space="preserve">Yan, C., Siddik, A.B., Masukujjaman, M., Dong, Q., Hamayun, M., Guang-Wen, Z. and Ibrahim, A.M. (2022) ‘Bi-dimensional values and attitudes toward online fast food buying intention during the COVID-19 pandemic’, Frontiers in Nutrition, 9, 894765. Available at: </w:t>
      </w:r>
      <w:hyperlink r:id="rId64" w:history="1">
        <w:r w:rsidRPr="00294F56">
          <w:rPr>
            <w:rStyle w:val="Hyperlink"/>
            <w:lang w:val="en-US"/>
          </w:rPr>
          <w:t>https://doi.org/10.3389/fnut.2022.894765</w:t>
        </w:r>
      </w:hyperlink>
      <w:r w:rsidRPr="00294F56">
        <w:rPr>
          <w:lang w:val="en-US"/>
        </w:rPr>
        <w:t>.</w:t>
      </w:r>
    </w:p>
    <w:p w14:paraId="7FF5337D" w14:textId="77777777" w:rsidR="00291EE9" w:rsidRPr="00294F56" w:rsidRDefault="00291EE9" w:rsidP="009606F2">
      <w:pPr>
        <w:ind w:left="720" w:hanging="720"/>
        <w:rPr>
          <w:lang w:val="en-US"/>
        </w:rPr>
      </w:pPr>
      <w:r w:rsidRPr="00294F56">
        <w:rPr>
          <w:lang w:val="en-US"/>
        </w:rPr>
        <w:t xml:space="preserve">Yang, S.P. (2024) ‘The determinants and growth effects of foreign direct investment: A comparative study’, Journal of Risk and Financial Management, 17(12), 541. Available at: </w:t>
      </w:r>
      <w:hyperlink r:id="rId65" w:history="1">
        <w:r w:rsidRPr="00294F56">
          <w:rPr>
            <w:rStyle w:val="Hyperlink"/>
            <w:lang w:val="en-US"/>
          </w:rPr>
          <w:t>https://doi.org/10.3390/jrfm17120541</w:t>
        </w:r>
      </w:hyperlink>
      <w:r w:rsidRPr="00294F56">
        <w:rPr>
          <w:lang w:val="en-US"/>
        </w:rPr>
        <w:t>.</w:t>
      </w:r>
    </w:p>
    <w:p w14:paraId="34A2D637" w14:textId="77777777" w:rsidR="00294F56" w:rsidRDefault="00294F56" w:rsidP="00294F56"/>
    <w:p w14:paraId="68D7F958" w14:textId="77777777" w:rsidR="00294F56" w:rsidRDefault="00294F56" w:rsidP="00F36F0E">
      <w:pPr>
        <w:spacing w:after="160" w:line="259" w:lineRule="auto"/>
        <w:jc w:val="left"/>
      </w:pPr>
    </w:p>
    <w:p w14:paraId="13A36B0F" w14:textId="77777777" w:rsidR="00294F56" w:rsidRDefault="00294F56" w:rsidP="00F36F0E">
      <w:pPr>
        <w:spacing w:after="160" w:line="259" w:lineRule="auto"/>
        <w:jc w:val="left"/>
      </w:pPr>
    </w:p>
    <w:sectPr w:rsidR="00294F56" w:rsidSect="0001199B">
      <w:foot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35386" w14:textId="77777777" w:rsidR="006A20A2" w:rsidRDefault="006A20A2" w:rsidP="00180D22">
      <w:pPr>
        <w:spacing w:line="240" w:lineRule="auto"/>
      </w:pPr>
      <w:r>
        <w:separator/>
      </w:r>
    </w:p>
  </w:endnote>
  <w:endnote w:type="continuationSeparator" w:id="0">
    <w:p w14:paraId="2C757AE9" w14:textId="77777777" w:rsidR="006A20A2" w:rsidRDefault="006A20A2" w:rsidP="00180D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050121"/>
      <w:docPartObj>
        <w:docPartGallery w:val="Page Numbers (Bottom of Page)"/>
        <w:docPartUnique/>
      </w:docPartObj>
    </w:sdtPr>
    <w:sdtEndPr>
      <w:rPr>
        <w:color w:val="7F7F7F" w:themeColor="background1" w:themeShade="7F"/>
        <w:spacing w:val="60"/>
      </w:rPr>
    </w:sdtEndPr>
    <w:sdtContent>
      <w:p w14:paraId="215970FF" w14:textId="51ED3F70" w:rsidR="00180D22" w:rsidRDefault="00180D22">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1AB829B" w14:textId="77777777" w:rsidR="00180D22" w:rsidRDefault="00180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5302E" w14:textId="77777777" w:rsidR="006A20A2" w:rsidRDefault="006A20A2" w:rsidP="00180D22">
      <w:pPr>
        <w:spacing w:line="240" w:lineRule="auto"/>
      </w:pPr>
      <w:r>
        <w:separator/>
      </w:r>
    </w:p>
  </w:footnote>
  <w:footnote w:type="continuationSeparator" w:id="0">
    <w:p w14:paraId="51468BC1" w14:textId="77777777" w:rsidR="006A20A2" w:rsidRDefault="006A20A2" w:rsidP="00180D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0106F"/>
    <w:multiLevelType w:val="multilevel"/>
    <w:tmpl w:val="44967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8997684">
    <w:abstractNumId w:val="1"/>
  </w:num>
  <w:num w:numId="2" w16cid:durableId="1691839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13AF"/>
    <w:rsid w:val="00001A11"/>
    <w:rsid w:val="0000424C"/>
    <w:rsid w:val="0001199B"/>
    <w:rsid w:val="00014708"/>
    <w:rsid w:val="00036678"/>
    <w:rsid w:val="00045FE0"/>
    <w:rsid w:val="000622A6"/>
    <w:rsid w:val="000A1481"/>
    <w:rsid w:val="000A6ABD"/>
    <w:rsid w:val="000A7C8A"/>
    <w:rsid w:val="000E3BEC"/>
    <w:rsid w:val="000F1573"/>
    <w:rsid w:val="00104E2C"/>
    <w:rsid w:val="00106BBC"/>
    <w:rsid w:val="001101FD"/>
    <w:rsid w:val="00117E39"/>
    <w:rsid w:val="00142566"/>
    <w:rsid w:val="00143238"/>
    <w:rsid w:val="001462A5"/>
    <w:rsid w:val="00180D22"/>
    <w:rsid w:val="001873C4"/>
    <w:rsid w:val="001E335A"/>
    <w:rsid w:val="002024AB"/>
    <w:rsid w:val="00266625"/>
    <w:rsid w:val="0027364E"/>
    <w:rsid w:val="00277F52"/>
    <w:rsid w:val="00291EE9"/>
    <w:rsid w:val="00294F56"/>
    <w:rsid w:val="002B2FDC"/>
    <w:rsid w:val="002C670E"/>
    <w:rsid w:val="002E239E"/>
    <w:rsid w:val="002F5EA2"/>
    <w:rsid w:val="003264CF"/>
    <w:rsid w:val="0033558D"/>
    <w:rsid w:val="00341A34"/>
    <w:rsid w:val="00343F02"/>
    <w:rsid w:val="00351081"/>
    <w:rsid w:val="00351F5C"/>
    <w:rsid w:val="00380AE3"/>
    <w:rsid w:val="003C3FC2"/>
    <w:rsid w:val="00407743"/>
    <w:rsid w:val="00430F4C"/>
    <w:rsid w:val="004379DB"/>
    <w:rsid w:val="00464958"/>
    <w:rsid w:val="00472800"/>
    <w:rsid w:val="004B6C4F"/>
    <w:rsid w:val="004C2995"/>
    <w:rsid w:val="004C4908"/>
    <w:rsid w:val="004D658C"/>
    <w:rsid w:val="004E4053"/>
    <w:rsid w:val="004E6B41"/>
    <w:rsid w:val="0050729B"/>
    <w:rsid w:val="00515590"/>
    <w:rsid w:val="005561EB"/>
    <w:rsid w:val="00560408"/>
    <w:rsid w:val="00563223"/>
    <w:rsid w:val="00574BD1"/>
    <w:rsid w:val="0058056D"/>
    <w:rsid w:val="005C1744"/>
    <w:rsid w:val="0060673A"/>
    <w:rsid w:val="00624148"/>
    <w:rsid w:val="00682339"/>
    <w:rsid w:val="006A20A2"/>
    <w:rsid w:val="006A2205"/>
    <w:rsid w:val="006B2167"/>
    <w:rsid w:val="006C31D0"/>
    <w:rsid w:val="00717FE8"/>
    <w:rsid w:val="00795689"/>
    <w:rsid w:val="007A5871"/>
    <w:rsid w:val="007B0AC6"/>
    <w:rsid w:val="007C726C"/>
    <w:rsid w:val="007D2700"/>
    <w:rsid w:val="007D4B7C"/>
    <w:rsid w:val="008229C4"/>
    <w:rsid w:val="008332F5"/>
    <w:rsid w:val="00840996"/>
    <w:rsid w:val="00862349"/>
    <w:rsid w:val="0086337C"/>
    <w:rsid w:val="008E4DC3"/>
    <w:rsid w:val="008E7B8E"/>
    <w:rsid w:val="008E7C8A"/>
    <w:rsid w:val="008F13AF"/>
    <w:rsid w:val="008F28F4"/>
    <w:rsid w:val="008F48D5"/>
    <w:rsid w:val="00912651"/>
    <w:rsid w:val="00925F7D"/>
    <w:rsid w:val="009606F2"/>
    <w:rsid w:val="00973FB3"/>
    <w:rsid w:val="009814E5"/>
    <w:rsid w:val="009B39BD"/>
    <w:rsid w:val="009C56C8"/>
    <w:rsid w:val="009C7066"/>
    <w:rsid w:val="00A048BF"/>
    <w:rsid w:val="00A06D9B"/>
    <w:rsid w:val="00A27BFD"/>
    <w:rsid w:val="00A34274"/>
    <w:rsid w:val="00A34DA9"/>
    <w:rsid w:val="00A4715D"/>
    <w:rsid w:val="00A677D3"/>
    <w:rsid w:val="00A73016"/>
    <w:rsid w:val="00A83CEF"/>
    <w:rsid w:val="00AA221C"/>
    <w:rsid w:val="00AB58AA"/>
    <w:rsid w:val="00AC1526"/>
    <w:rsid w:val="00AC434F"/>
    <w:rsid w:val="00AE3B2D"/>
    <w:rsid w:val="00AF13DB"/>
    <w:rsid w:val="00AF27F3"/>
    <w:rsid w:val="00AF620E"/>
    <w:rsid w:val="00B10907"/>
    <w:rsid w:val="00B24833"/>
    <w:rsid w:val="00B36BD9"/>
    <w:rsid w:val="00B409DF"/>
    <w:rsid w:val="00B60E56"/>
    <w:rsid w:val="00B64F86"/>
    <w:rsid w:val="00B70536"/>
    <w:rsid w:val="00B76BE3"/>
    <w:rsid w:val="00B81A55"/>
    <w:rsid w:val="00BA0FDF"/>
    <w:rsid w:val="00BA37A6"/>
    <w:rsid w:val="00BB4795"/>
    <w:rsid w:val="00BC3F00"/>
    <w:rsid w:val="00BE5517"/>
    <w:rsid w:val="00C05228"/>
    <w:rsid w:val="00C07982"/>
    <w:rsid w:val="00C134AE"/>
    <w:rsid w:val="00C22B3F"/>
    <w:rsid w:val="00C22C99"/>
    <w:rsid w:val="00C24DC7"/>
    <w:rsid w:val="00C77C65"/>
    <w:rsid w:val="00C80BDF"/>
    <w:rsid w:val="00C8771F"/>
    <w:rsid w:val="00CF22E5"/>
    <w:rsid w:val="00CF5E94"/>
    <w:rsid w:val="00D229B1"/>
    <w:rsid w:val="00D54003"/>
    <w:rsid w:val="00D55DC7"/>
    <w:rsid w:val="00D71E9B"/>
    <w:rsid w:val="00DA040E"/>
    <w:rsid w:val="00DE0986"/>
    <w:rsid w:val="00DE42B1"/>
    <w:rsid w:val="00E12150"/>
    <w:rsid w:val="00E21AE3"/>
    <w:rsid w:val="00E30FD8"/>
    <w:rsid w:val="00E421F9"/>
    <w:rsid w:val="00E93033"/>
    <w:rsid w:val="00EA3FF1"/>
    <w:rsid w:val="00EE598E"/>
    <w:rsid w:val="00EF799A"/>
    <w:rsid w:val="00F36F0E"/>
    <w:rsid w:val="00F73F19"/>
    <w:rsid w:val="00F83E58"/>
    <w:rsid w:val="00FC4806"/>
    <w:rsid w:val="00FC748F"/>
    <w:rsid w:val="00FE570E"/>
    <w:rsid w:val="00FE58A2"/>
    <w:rsid w:val="00FF6FFA"/>
    <w:rsid w:val="00FF703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8C93"/>
  <w15:chartTrackingRefBased/>
  <w15:docId w15:val="{CBE0FCC9-E2AC-4266-A2FE-831FD8739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99A"/>
    <w:pPr>
      <w:spacing w:after="0" w:line="360" w:lineRule="auto"/>
      <w:jc w:val="both"/>
    </w:pPr>
    <w:rPr>
      <w:rFonts w:ascii="Arial" w:hAnsi="Arial"/>
      <w:sz w:val="24"/>
      <w14:ligatures w14:val="none"/>
    </w:rPr>
  </w:style>
  <w:style w:type="paragraph" w:styleId="Heading1">
    <w:name w:val="heading 1"/>
    <w:basedOn w:val="Normal"/>
    <w:next w:val="Normal"/>
    <w:link w:val="Heading1Char"/>
    <w:autoRedefine/>
    <w:uiPriority w:val="9"/>
    <w:qFormat/>
    <w:rsid w:val="001462A5"/>
    <w:pPr>
      <w:keepNext/>
      <w:keepLines/>
      <w:jc w:val="center"/>
      <w:outlineLvl w:val="0"/>
    </w:pPr>
    <w:rPr>
      <w:rFonts w:eastAsiaTheme="majorEastAsia" w:cstheme="majorBidi"/>
      <w:b/>
      <w:sz w:val="32"/>
      <w:szCs w:val="32"/>
      <w:u w:val="single"/>
    </w:rPr>
  </w:style>
  <w:style w:type="paragraph" w:styleId="Heading2">
    <w:name w:val="heading 2"/>
    <w:basedOn w:val="Normal"/>
    <w:next w:val="Normal"/>
    <w:link w:val="Heading2Char"/>
    <w:autoRedefine/>
    <w:uiPriority w:val="9"/>
    <w:unhideWhenUsed/>
    <w:qFormat/>
    <w:rsid w:val="001462A5"/>
    <w:pPr>
      <w:keepNext/>
      <w:keepLines/>
      <w:spacing w:before="120" w:after="120"/>
      <w:jc w:val="left"/>
      <w:outlineLvl w:val="1"/>
    </w:pPr>
    <w:rPr>
      <w:rFonts w:eastAsiaTheme="majorEastAsia" w:cstheme="majorBidi"/>
      <w:b/>
      <w:i/>
      <w:color w:val="0E2841" w:themeColor="text2"/>
      <w:sz w:val="28"/>
      <w:szCs w:val="26"/>
    </w:rPr>
  </w:style>
  <w:style w:type="paragraph" w:styleId="Heading3">
    <w:name w:val="heading 3"/>
    <w:basedOn w:val="Heading2"/>
    <w:next w:val="Normal"/>
    <w:link w:val="Heading3Char"/>
    <w:autoRedefine/>
    <w:uiPriority w:val="9"/>
    <w:unhideWhenUsed/>
    <w:qFormat/>
    <w:rsid w:val="001462A5"/>
    <w:pPr>
      <w:outlineLvl w:val="2"/>
    </w:pPr>
    <w:rPr>
      <w:sz w:val="24"/>
      <w:u w:val="single"/>
    </w:rPr>
  </w:style>
  <w:style w:type="paragraph" w:styleId="Heading4">
    <w:name w:val="heading 4"/>
    <w:basedOn w:val="Normal"/>
    <w:next w:val="Normal"/>
    <w:link w:val="Heading4Char"/>
    <w:uiPriority w:val="9"/>
    <w:unhideWhenUsed/>
    <w:qFormat/>
    <w:rsid w:val="00EA3FF1"/>
    <w:pPr>
      <w:keepNext/>
      <w:keepLines/>
      <w:jc w:val="left"/>
      <w:outlineLvl w:val="3"/>
    </w:pPr>
    <w:rPr>
      <w:rFonts w:eastAsiaTheme="majorEastAsia" w:cstheme="majorBidi"/>
      <w:b/>
      <w:i/>
      <w:iCs/>
      <w:color w:val="0F4761" w:themeColor="accent1" w:themeShade="BF"/>
    </w:rPr>
  </w:style>
  <w:style w:type="paragraph" w:styleId="Heading5">
    <w:name w:val="heading 5"/>
    <w:basedOn w:val="Normal"/>
    <w:next w:val="Normal"/>
    <w:link w:val="Heading5Char"/>
    <w:uiPriority w:val="9"/>
    <w:semiHidden/>
    <w:unhideWhenUsed/>
    <w:qFormat/>
    <w:rsid w:val="008F13A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F13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13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13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13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62A5"/>
    <w:rPr>
      <w:rFonts w:ascii="Arial" w:eastAsiaTheme="majorEastAsia" w:hAnsi="Arial" w:cstheme="majorBidi"/>
      <w:b/>
      <w:i/>
      <w:color w:val="0E2841" w:themeColor="text2"/>
      <w:sz w:val="28"/>
      <w:szCs w:val="26"/>
      <w14:ligatures w14:val="none"/>
    </w:rPr>
  </w:style>
  <w:style w:type="character" w:customStyle="1" w:styleId="Heading1Char">
    <w:name w:val="Heading 1 Char"/>
    <w:basedOn w:val="DefaultParagraphFont"/>
    <w:link w:val="Heading1"/>
    <w:uiPriority w:val="9"/>
    <w:rsid w:val="001462A5"/>
    <w:rPr>
      <w:rFonts w:ascii="Arial" w:eastAsiaTheme="majorEastAsia" w:hAnsi="Arial" w:cstheme="majorBidi"/>
      <w:b/>
      <w:sz w:val="32"/>
      <w:szCs w:val="32"/>
      <w:u w:val="single"/>
      <w14:ligatures w14:val="none"/>
    </w:rPr>
  </w:style>
  <w:style w:type="paragraph" w:styleId="Title">
    <w:name w:val="Title"/>
    <w:basedOn w:val="Normal"/>
    <w:next w:val="Normal"/>
    <w:link w:val="TitleChar"/>
    <w:autoRedefine/>
    <w:uiPriority w:val="10"/>
    <w:qFormat/>
    <w:rsid w:val="008229C4"/>
    <w:pPr>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8229C4"/>
    <w:rPr>
      <w:rFonts w:ascii="Times New Roman" w:eastAsiaTheme="majorEastAsia" w:hAnsi="Times New Roman" w:cstheme="majorBidi"/>
      <w:b/>
      <w:spacing w:val="-10"/>
      <w:kern w:val="28"/>
      <w:sz w:val="26"/>
      <w:szCs w:val="56"/>
    </w:rPr>
  </w:style>
  <w:style w:type="character" w:customStyle="1" w:styleId="Heading3Char">
    <w:name w:val="Heading 3 Char"/>
    <w:basedOn w:val="DefaultParagraphFont"/>
    <w:link w:val="Heading3"/>
    <w:uiPriority w:val="9"/>
    <w:rsid w:val="001462A5"/>
    <w:rPr>
      <w:rFonts w:ascii="Arial" w:eastAsiaTheme="majorEastAsia" w:hAnsi="Arial" w:cstheme="majorBidi"/>
      <w:b/>
      <w:i/>
      <w:color w:val="0E2841" w:themeColor="text2"/>
      <w:sz w:val="24"/>
      <w:szCs w:val="26"/>
      <w:u w:val="single"/>
      <w14:ligatures w14:val="none"/>
    </w:rPr>
  </w:style>
  <w:style w:type="character" w:customStyle="1" w:styleId="Heading4Char">
    <w:name w:val="Heading 4 Char"/>
    <w:basedOn w:val="DefaultParagraphFont"/>
    <w:link w:val="Heading4"/>
    <w:uiPriority w:val="9"/>
    <w:rsid w:val="00EA3FF1"/>
    <w:rPr>
      <w:rFonts w:ascii="Arial" w:eastAsiaTheme="majorEastAsia" w:hAnsi="Arial" w:cstheme="majorBidi"/>
      <w:b/>
      <w:i/>
      <w:iCs/>
      <w:color w:val="0F4761" w:themeColor="accent1" w:themeShade="BF"/>
      <w:sz w:val="24"/>
      <w14:ligatures w14:val="none"/>
    </w:rPr>
  </w:style>
  <w:style w:type="character" w:customStyle="1" w:styleId="Heading5Char">
    <w:name w:val="Heading 5 Char"/>
    <w:basedOn w:val="DefaultParagraphFont"/>
    <w:link w:val="Heading5"/>
    <w:uiPriority w:val="9"/>
    <w:semiHidden/>
    <w:rsid w:val="008F13AF"/>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rsid w:val="008F13AF"/>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8F13AF"/>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8F13AF"/>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8F13AF"/>
    <w:rPr>
      <w:rFonts w:eastAsiaTheme="majorEastAsia" w:cstheme="majorBidi"/>
      <w:color w:val="272727" w:themeColor="text1" w:themeTint="D8"/>
      <w:sz w:val="24"/>
      <w14:ligatures w14:val="none"/>
    </w:rPr>
  </w:style>
  <w:style w:type="paragraph" w:styleId="Subtitle">
    <w:name w:val="Subtitle"/>
    <w:basedOn w:val="Normal"/>
    <w:next w:val="Normal"/>
    <w:link w:val="SubtitleChar"/>
    <w:uiPriority w:val="11"/>
    <w:qFormat/>
    <w:rsid w:val="008F13AF"/>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F13AF"/>
    <w:rPr>
      <w:rFonts w:eastAsiaTheme="majorEastAsia" w:cstheme="majorBidi"/>
      <w:color w:val="595959" w:themeColor="text1" w:themeTint="A6"/>
      <w:spacing w:val="15"/>
      <w:sz w:val="28"/>
      <w:szCs w:val="35"/>
      <w14:ligatures w14:val="none"/>
    </w:rPr>
  </w:style>
  <w:style w:type="paragraph" w:styleId="Quote">
    <w:name w:val="Quote"/>
    <w:basedOn w:val="Normal"/>
    <w:next w:val="Normal"/>
    <w:link w:val="QuoteChar"/>
    <w:uiPriority w:val="29"/>
    <w:qFormat/>
    <w:rsid w:val="008F13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13AF"/>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8F13AF"/>
    <w:pPr>
      <w:ind w:left="720"/>
      <w:contextualSpacing/>
    </w:pPr>
  </w:style>
  <w:style w:type="character" w:styleId="IntenseEmphasis">
    <w:name w:val="Intense Emphasis"/>
    <w:basedOn w:val="DefaultParagraphFont"/>
    <w:uiPriority w:val="21"/>
    <w:qFormat/>
    <w:rsid w:val="008F13AF"/>
    <w:rPr>
      <w:i/>
      <w:iCs/>
      <w:color w:val="0F4761" w:themeColor="accent1" w:themeShade="BF"/>
    </w:rPr>
  </w:style>
  <w:style w:type="paragraph" w:styleId="IntenseQuote">
    <w:name w:val="Intense Quote"/>
    <w:basedOn w:val="Normal"/>
    <w:next w:val="Normal"/>
    <w:link w:val="IntenseQuoteChar"/>
    <w:uiPriority w:val="30"/>
    <w:qFormat/>
    <w:rsid w:val="008F1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3AF"/>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8F13AF"/>
    <w:rPr>
      <w:b/>
      <w:bCs/>
      <w:smallCaps/>
      <w:color w:val="0F4761" w:themeColor="accent1" w:themeShade="BF"/>
      <w:spacing w:val="5"/>
    </w:rPr>
  </w:style>
  <w:style w:type="paragraph" w:styleId="Header">
    <w:name w:val="header"/>
    <w:basedOn w:val="Normal"/>
    <w:link w:val="HeaderChar"/>
    <w:uiPriority w:val="99"/>
    <w:unhideWhenUsed/>
    <w:rsid w:val="00180D22"/>
    <w:pPr>
      <w:tabs>
        <w:tab w:val="center" w:pos="4513"/>
        <w:tab w:val="right" w:pos="9026"/>
      </w:tabs>
      <w:spacing w:line="240" w:lineRule="auto"/>
    </w:pPr>
  </w:style>
  <w:style w:type="character" w:customStyle="1" w:styleId="HeaderChar">
    <w:name w:val="Header Char"/>
    <w:basedOn w:val="DefaultParagraphFont"/>
    <w:link w:val="Header"/>
    <w:uiPriority w:val="99"/>
    <w:rsid w:val="00180D22"/>
    <w:rPr>
      <w:rFonts w:ascii="Arial" w:hAnsi="Arial"/>
      <w:sz w:val="24"/>
      <w14:ligatures w14:val="none"/>
    </w:rPr>
  </w:style>
  <w:style w:type="paragraph" w:styleId="Footer">
    <w:name w:val="footer"/>
    <w:basedOn w:val="Normal"/>
    <w:link w:val="FooterChar"/>
    <w:uiPriority w:val="99"/>
    <w:unhideWhenUsed/>
    <w:rsid w:val="00180D22"/>
    <w:pPr>
      <w:tabs>
        <w:tab w:val="center" w:pos="4513"/>
        <w:tab w:val="right" w:pos="9026"/>
      </w:tabs>
      <w:spacing w:line="240" w:lineRule="auto"/>
    </w:pPr>
  </w:style>
  <w:style w:type="character" w:customStyle="1" w:styleId="FooterChar">
    <w:name w:val="Footer Char"/>
    <w:basedOn w:val="DefaultParagraphFont"/>
    <w:link w:val="Footer"/>
    <w:uiPriority w:val="99"/>
    <w:rsid w:val="00180D22"/>
    <w:rPr>
      <w:rFonts w:ascii="Arial" w:hAnsi="Arial"/>
      <w:sz w:val="24"/>
      <w14:ligatures w14:val="none"/>
    </w:rPr>
  </w:style>
  <w:style w:type="character" w:styleId="Hyperlink">
    <w:name w:val="Hyperlink"/>
    <w:basedOn w:val="DefaultParagraphFont"/>
    <w:uiPriority w:val="99"/>
    <w:unhideWhenUsed/>
    <w:rsid w:val="00FC748F"/>
    <w:rPr>
      <w:color w:val="467886" w:themeColor="hyperlink"/>
      <w:u w:val="single"/>
    </w:rPr>
  </w:style>
  <w:style w:type="character" w:styleId="UnresolvedMention">
    <w:name w:val="Unresolved Mention"/>
    <w:basedOn w:val="DefaultParagraphFont"/>
    <w:uiPriority w:val="99"/>
    <w:semiHidden/>
    <w:unhideWhenUsed/>
    <w:rsid w:val="00FC748F"/>
    <w:rPr>
      <w:color w:val="605E5C"/>
      <w:shd w:val="clear" w:color="auto" w:fill="E1DFDD"/>
    </w:rPr>
  </w:style>
  <w:style w:type="character" w:styleId="FollowedHyperlink">
    <w:name w:val="FollowedHyperlink"/>
    <w:basedOn w:val="DefaultParagraphFont"/>
    <w:uiPriority w:val="99"/>
    <w:semiHidden/>
    <w:unhideWhenUsed/>
    <w:rsid w:val="00FC748F"/>
    <w:rPr>
      <w:color w:val="96607D" w:themeColor="followedHyperlink"/>
      <w:u w:val="single"/>
    </w:rPr>
  </w:style>
  <w:style w:type="paragraph" w:styleId="Caption">
    <w:name w:val="caption"/>
    <w:basedOn w:val="Normal"/>
    <w:next w:val="Normal"/>
    <w:uiPriority w:val="35"/>
    <w:unhideWhenUsed/>
    <w:qFormat/>
    <w:rsid w:val="008E7B8E"/>
    <w:pPr>
      <w:spacing w:after="200" w:line="240" w:lineRule="auto"/>
    </w:pPr>
    <w:rPr>
      <w:i/>
      <w:iCs/>
      <w:color w:val="0E2841" w:themeColor="text2"/>
      <w:sz w:val="18"/>
      <w:szCs w:val="22"/>
    </w:rPr>
  </w:style>
  <w:style w:type="paragraph" w:styleId="Revision">
    <w:name w:val="Revision"/>
    <w:hidden/>
    <w:uiPriority w:val="99"/>
    <w:semiHidden/>
    <w:rsid w:val="00DE42B1"/>
    <w:pPr>
      <w:spacing w:after="0" w:line="240" w:lineRule="auto"/>
    </w:pPr>
    <w:rPr>
      <w:rFonts w:ascii="Arial" w:hAnsi="Arial"/>
      <w:sz w:val="24"/>
      <w14:ligatures w14:val="none"/>
    </w:rPr>
  </w:style>
  <w:style w:type="paragraph" w:styleId="TOCHeading">
    <w:name w:val="TOC Heading"/>
    <w:basedOn w:val="Heading1"/>
    <w:next w:val="Normal"/>
    <w:uiPriority w:val="39"/>
    <w:unhideWhenUsed/>
    <w:qFormat/>
    <w:rsid w:val="00E93033"/>
    <w:pPr>
      <w:spacing w:before="240" w:line="259" w:lineRule="auto"/>
      <w:jc w:val="left"/>
      <w:outlineLvl w:val="9"/>
    </w:pPr>
    <w:rPr>
      <w:rFonts w:asciiTheme="majorHAnsi" w:hAnsiTheme="majorHAnsi"/>
      <w:b w:val="0"/>
      <w:color w:val="0F4761" w:themeColor="accent1" w:themeShade="BF"/>
      <w:kern w:val="0"/>
      <w:u w:val="none"/>
      <w:lang w:eastAsia="en-GB" w:bidi="ar-SA"/>
    </w:rPr>
  </w:style>
  <w:style w:type="paragraph" w:styleId="TOC1">
    <w:name w:val="toc 1"/>
    <w:basedOn w:val="Normal"/>
    <w:next w:val="Normal"/>
    <w:autoRedefine/>
    <w:uiPriority w:val="39"/>
    <w:unhideWhenUsed/>
    <w:rsid w:val="00E93033"/>
    <w:pPr>
      <w:spacing w:after="100"/>
    </w:pPr>
  </w:style>
  <w:style w:type="paragraph" w:styleId="TOC2">
    <w:name w:val="toc 2"/>
    <w:basedOn w:val="Normal"/>
    <w:next w:val="Normal"/>
    <w:autoRedefine/>
    <w:uiPriority w:val="39"/>
    <w:unhideWhenUsed/>
    <w:rsid w:val="00E93033"/>
    <w:pPr>
      <w:spacing w:after="100"/>
      <w:ind w:left="240"/>
    </w:pPr>
  </w:style>
  <w:style w:type="paragraph" w:styleId="TOC3">
    <w:name w:val="toc 3"/>
    <w:basedOn w:val="Normal"/>
    <w:next w:val="Normal"/>
    <w:autoRedefine/>
    <w:uiPriority w:val="39"/>
    <w:unhideWhenUsed/>
    <w:rsid w:val="00E93033"/>
    <w:pPr>
      <w:spacing w:after="100"/>
      <w:ind w:left="480"/>
    </w:pPr>
  </w:style>
  <w:style w:type="paragraph" w:styleId="TableofFigures">
    <w:name w:val="table of figures"/>
    <w:basedOn w:val="Normal"/>
    <w:next w:val="Normal"/>
    <w:uiPriority w:val="99"/>
    <w:unhideWhenUsed/>
    <w:rsid w:val="00EF799A"/>
  </w:style>
  <w:style w:type="paragraph" w:styleId="NormalWeb">
    <w:name w:val="Normal (Web)"/>
    <w:basedOn w:val="Normal"/>
    <w:uiPriority w:val="99"/>
    <w:unhideWhenUsed/>
    <w:rsid w:val="00FE570E"/>
    <w:pPr>
      <w:spacing w:before="100" w:beforeAutospacing="1" w:after="100" w:afterAutospacing="1" w:line="240" w:lineRule="auto"/>
      <w:jc w:val="left"/>
    </w:pPr>
    <w:rPr>
      <w:rFonts w:ascii="Times New Roman" w:eastAsia="Times New Roman" w:hAnsi="Times New Roman" w:cs="Times New Roman"/>
      <w:kern w:val="0"/>
      <w:szCs w:val="24"/>
      <w:lang w:val="en-US" w:bidi="ar-SA"/>
    </w:rPr>
  </w:style>
  <w:style w:type="paragraph" w:styleId="TOC4">
    <w:name w:val="toc 4"/>
    <w:basedOn w:val="Normal"/>
    <w:next w:val="Normal"/>
    <w:autoRedefine/>
    <w:uiPriority w:val="39"/>
    <w:unhideWhenUsed/>
    <w:rsid w:val="009606F2"/>
    <w:pPr>
      <w:spacing w:after="100"/>
      <w:ind w:left="720"/>
    </w:pPr>
  </w:style>
  <w:style w:type="table" w:styleId="TableGrid">
    <w:name w:val="Table Grid"/>
    <w:basedOn w:val="TableNormal"/>
    <w:uiPriority w:val="39"/>
    <w:rsid w:val="00D71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47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economies11030073" TargetMode="External"/><Relationship Id="rId21" Type="http://schemas.openxmlformats.org/officeDocument/2006/relationships/image" Target="media/image9.png"/><Relationship Id="rId34" Type="http://schemas.openxmlformats.org/officeDocument/2006/relationships/hyperlink" Target="https://doi.org/10.1016/j.jbusres.2021.04.067" TargetMode="External"/><Relationship Id="rId42" Type="http://schemas.openxmlformats.org/officeDocument/2006/relationships/hyperlink" Target="https://thoughtsmostlyaboutlearning.files.wordpress.com/2015/12/learning-by-doing-graham-gibbs.pdf" TargetMode="External"/><Relationship Id="rId47" Type="http://schemas.openxmlformats.org/officeDocument/2006/relationships/hyperlink" Target="https://doi.org/10.3390/jrfm17100451" TargetMode="External"/><Relationship Id="rId50" Type="http://schemas.openxmlformats.org/officeDocument/2006/relationships/hyperlink" Target="https://corporate.mcdonalds.com/content/dam/sites/corp/nfl/pdf/Restaurants%20by%20Market%202025.pdf" TargetMode="External"/><Relationship Id="rId55" Type="http://schemas.openxmlformats.org/officeDocument/2006/relationships/hyperlink" Target="https://doi.org/10.3389/fpsyg.2022.849249" TargetMode="External"/><Relationship Id="rId63" Type="http://schemas.openxmlformats.org/officeDocument/2006/relationships/hyperlink" Target="https://documents.worldbank.org/en/publication/documents-reports/documentdetail/099058310062515381"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bfsa.gov.bd/pages/static-pages/6922dd4a933eb65569e1455f" TargetMode="External"/><Relationship Id="rId11" Type="http://schemas.openxmlformats.org/officeDocument/2006/relationships/image" Target="media/image4.png"/><Relationship Id="rId24" Type="http://schemas.openxmlformats.org/officeDocument/2006/relationships/image" Target="media/image12.jpeg"/><Relationship Id="rId32" Type="http://schemas.openxmlformats.org/officeDocument/2006/relationships/hyperlink" Target="https://doi.org/10.1016/j.ibusrev.2023.102135" TargetMode="External"/><Relationship Id="rId37" Type="http://schemas.openxmlformats.org/officeDocument/2006/relationships/hyperlink" Target="https://www.tsw.co.uk/insights/gibbs-reflective-cycle/?utm_source=chatgpt.com" TargetMode="External"/><Relationship Id="rId40" Type="http://schemas.openxmlformats.org/officeDocument/2006/relationships/hyperlink" Target="https://eu.pearson.com/international-business-global-edition/9781292419961" TargetMode="External"/><Relationship Id="rId45" Type="http://schemas.openxmlformats.org/officeDocument/2006/relationships/hyperlink" Target="https://www.pearson.com/en-au/subject-catalog/p/global-marketing/P200000009996/9781292747484" TargetMode="External"/><Relationship Id="rId53" Type="http://schemas.openxmlformats.org/officeDocument/2006/relationships/hyperlink" Target="https://doi.org/10.1155/ijfo/5369920" TargetMode="External"/><Relationship Id="rId58" Type="http://schemas.openxmlformats.org/officeDocument/2006/relationships/hyperlink" Target="https://www.fas.usda.gov/data/gain/2025/06/bangladesh-exporter-guide-annual"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cambridge.org/highereducation/books/international-business-strategy/F374B94020B479FDE48F7ED634051DEE" TargetMode="External"/><Relationship Id="rId19" Type="http://schemas.microsoft.com/office/2007/relationships/diagramDrawing" Target="diagrams/drawing1.xml"/><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hyperlink" Target="https://doi.org/10.1108/MBR-01-2020-0019" TargetMode="External"/><Relationship Id="rId30" Type="http://schemas.openxmlformats.org/officeDocument/2006/relationships/hyperlink" Target="https://www.hbs.edu/faculty/Pages/item.aspx?num=32" TargetMode="External"/><Relationship Id="rId35" Type="http://schemas.openxmlformats.org/officeDocument/2006/relationships/hyperlink" Target="https://doi.org/10.1057/s41267-022-00521-x" TargetMode="External"/><Relationship Id="rId43" Type="http://schemas.openxmlformats.org/officeDocument/2006/relationships/hyperlink" Target="https://doi.org/10.3389/fsufs.2023.1248638" TargetMode="External"/><Relationship Id="rId48" Type="http://schemas.openxmlformats.org/officeDocument/2006/relationships/hyperlink" Target="https://doi.org/10.3390/economies13060147" TargetMode="External"/><Relationship Id="rId56" Type="http://schemas.openxmlformats.org/officeDocument/2006/relationships/hyperlink" Target="https://doi.org/10.1007/s11301-023-00346-4" TargetMode="External"/><Relationship Id="rId64" Type="http://schemas.openxmlformats.org/officeDocument/2006/relationships/hyperlink" Target="https://doi.org/10.3389/fnut.2022.894765" TargetMode="External"/><Relationship Id="rId8" Type="http://schemas.openxmlformats.org/officeDocument/2006/relationships/image" Target="media/image1.png"/><Relationship Id="rId51" Type="http://schemas.openxmlformats.org/officeDocument/2006/relationships/hyperlink" Target="https://corporate.mcdonalds.com/corpmcd/our-company/how-we-operate-internationally.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doi.org/10.26832/24566632.2024.0901011" TargetMode="External"/><Relationship Id="rId33" Type="http://schemas.openxmlformats.org/officeDocument/2006/relationships/hyperlink" Target="https://doi.org/10.1016/j.emj.2024.10.001" TargetMode="External"/><Relationship Id="rId38" Type="http://schemas.openxmlformats.org/officeDocument/2006/relationships/hyperlink" Target="https://doi.org/10.3390/su132011309" TargetMode="External"/><Relationship Id="rId46" Type="http://schemas.openxmlformats.org/officeDocument/2006/relationships/hyperlink" Target="https://www.imf.org/en/news/articles/2026/01/30/pr-26029-bangladesh-imf-executive-board-concludes-2025-article-iv-consultation" TargetMode="External"/><Relationship Id="rId59" Type="http://schemas.openxmlformats.org/officeDocument/2006/relationships/hyperlink" Target="https://www.trade.gov/country-commercial-guides/bangladesh-investment-climate-statement" TargetMode="External"/><Relationship Id="rId67"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s://doi.org/10.1057/palgrave.jibs.8490372" TargetMode="External"/><Relationship Id="rId54" Type="http://schemas.openxmlformats.org/officeDocument/2006/relationships/hyperlink" Target="https://doi.org/10.1016/j.foodcont.2022.109262" TargetMode="External"/><Relationship Id="rId62" Type="http://schemas.openxmlformats.org/officeDocument/2006/relationships/hyperlink" Target="https://doi.org/10.1007/s11575-022-00499-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image" Target="media/image11.png"/><Relationship Id="rId28" Type="http://schemas.openxmlformats.org/officeDocument/2006/relationships/hyperlink" Target="https://www.bb.org.bd/en/index.php/financialactivity/mfsdata" TargetMode="External"/><Relationship Id="rId36" Type="http://schemas.openxmlformats.org/officeDocument/2006/relationships/hyperlink" Target="https://www.pearson.com/en-us/subject-catalog/p/international-business-the-new-realities/P200000010449/9780138183769" TargetMode="External"/><Relationship Id="rId49" Type="http://schemas.openxmlformats.org/officeDocument/2006/relationships/hyperlink" Target="https://www.sec.gov/Archives/edgar/data/63908/000006390826000035/mcd-20251231.htm" TargetMode="External"/><Relationship Id="rId57" Type="http://schemas.openxmlformats.org/officeDocument/2006/relationships/hyperlink" Target="https://www.transparency.org/en/countries/bangladesh" TargetMode="External"/><Relationship Id="rId10" Type="http://schemas.openxmlformats.org/officeDocument/2006/relationships/image" Target="media/image3.jpeg"/><Relationship Id="rId31" Type="http://schemas.openxmlformats.org/officeDocument/2006/relationships/hyperlink" Target="https://www.routledge.com/The-Reflective-Practice-Guide-An-Interdisciplinary-Approach-to-Critical-Reflection/Bassot/p/book/9781032147413" TargetMode="External"/><Relationship Id="rId44" Type="http://schemas.openxmlformats.org/officeDocument/2006/relationships/hyperlink" Target="https://books.google.com/books/about/International_Business.html?id=EYRizwEACAAJ" TargetMode="External"/><Relationship Id="rId52" Type="http://schemas.openxmlformats.org/officeDocument/2006/relationships/hyperlink" Target="https://www.cengage.uk/c/international-business-4e-peng-meyer/9781473779891/" TargetMode="External"/><Relationship Id="rId60" Type="http://schemas.openxmlformats.org/officeDocument/2006/relationships/hyperlink" Target="https://www.ustda.gov/ustda-supports-food-security-in-bangladesh/" TargetMode="External"/><Relationship Id="rId65" Type="http://schemas.openxmlformats.org/officeDocument/2006/relationships/hyperlink" Target="https://doi.org/10.3390/jrfm17120541"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diagramColors" Target="diagrams/colors1.xml"/><Relationship Id="rId39" Type="http://schemas.openxmlformats.org/officeDocument/2006/relationships/hyperlink" Target="https://www.pearson.com/en-gb/subject-catalog/p/international-business/P200000010958"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D72AC0-67D4-4589-864E-07AB7F124BFF}" type="doc">
      <dgm:prSet loTypeId="urn:microsoft.com/office/officeart/2005/8/layout/orgChart1" loCatId="hierarchy" qsTypeId="urn:microsoft.com/office/officeart/2005/8/quickstyle/simple1#1" qsCatId="simple" csTypeId="urn:microsoft.com/office/officeart/2005/8/colors/accent1_2#1" csCatId="accent1" phldr="1"/>
      <dgm:spPr/>
      <dgm:t>
        <a:bodyPr/>
        <a:lstStyle/>
        <a:p>
          <a:endParaRPr lang="en-GB"/>
        </a:p>
      </dgm:t>
    </dgm:pt>
    <dgm:pt modelId="{6D91DA7B-6BE2-4F01-B500-EA9131E9046A}">
      <dgm:prSet phldrT="[Text]" custT="1"/>
      <dgm:spPr/>
      <dgm:t>
        <a:bodyPr/>
        <a:lstStyle/>
        <a:p>
          <a:pPr>
            <a:buNone/>
          </a:pPr>
          <a:r>
            <a:rPr lang="en-GB" sz="1200" b="1">
              <a:latin typeface="Arial" panose="020B0604020202020204" pitchFamily="34" charset="0"/>
              <a:cs typeface="Arial" panose="020B0604020202020204" pitchFamily="34" charset="0"/>
            </a:rPr>
            <a:t>Host Country Analysis</a:t>
          </a:r>
        </a:p>
      </dgm:t>
    </dgm:pt>
    <dgm:pt modelId="{C7DE5670-EE45-435D-BA99-E8B18AA6ADB6}" type="parTrans" cxnId="{03D5D241-0748-46D4-BF4D-AB9F80DB8A3C}">
      <dgm:prSet/>
      <dgm:spPr/>
      <dgm:t>
        <a:bodyPr/>
        <a:lstStyle/>
        <a:p>
          <a:endParaRPr lang="en-GB"/>
        </a:p>
      </dgm:t>
    </dgm:pt>
    <dgm:pt modelId="{16B1CE5C-65A2-48DC-94DB-BA756C9ADF1D}" type="sibTrans" cxnId="{03D5D241-0748-46D4-BF4D-AB9F80DB8A3C}">
      <dgm:prSet/>
      <dgm:spPr/>
      <dgm:t>
        <a:bodyPr/>
        <a:lstStyle/>
        <a:p>
          <a:endParaRPr lang="en-GB"/>
        </a:p>
      </dgm:t>
    </dgm:pt>
    <dgm:pt modelId="{6AF7D3FF-E793-49FE-9174-E3BA50CD4F36}">
      <dgm:prSet phldrT="[Text]" custT="1"/>
      <dgm:spPr/>
      <dgm:t>
        <a:bodyPr/>
        <a:lstStyle/>
        <a:p>
          <a:pPr>
            <a:buNone/>
          </a:pPr>
          <a:r>
            <a:rPr lang="en-GB" sz="1200">
              <a:latin typeface="Arial" panose="020B0604020202020204" pitchFamily="34" charset="0"/>
              <a:cs typeface="Arial" panose="020B0604020202020204" pitchFamily="34" charset="0"/>
            </a:rPr>
            <a:t>Economic</a:t>
          </a:r>
        </a:p>
      </dgm:t>
    </dgm:pt>
    <dgm:pt modelId="{B0D30472-8E8C-4026-BD7C-4CFC3E548938}" type="parTrans" cxnId="{9637F055-CA8A-4CD9-9BB2-3A4BBE63B394}">
      <dgm:prSet/>
      <dgm:spPr/>
      <dgm:t>
        <a:bodyPr/>
        <a:lstStyle/>
        <a:p>
          <a:endParaRPr lang="en-GB"/>
        </a:p>
      </dgm:t>
    </dgm:pt>
    <dgm:pt modelId="{882AE9E2-963C-4867-A3B3-7896ACDBA34B}" type="sibTrans" cxnId="{9637F055-CA8A-4CD9-9BB2-3A4BBE63B394}">
      <dgm:prSet/>
      <dgm:spPr/>
      <dgm:t>
        <a:bodyPr/>
        <a:lstStyle/>
        <a:p>
          <a:endParaRPr lang="en-GB"/>
        </a:p>
      </dgm:t>
    </dgm:pt>
    <dgm:pt modelId="{2A371491-3A5A-42A8-8D64-D8F390B25642}">
      <dgm:prSet phldrT="[Text]" custT="1"/>
      <dgm:spPr/>
      <dgm:t>
        <a:bodyPr/>
        <a:lstStyle/>
        <a:p>
          <a:pPr>
            <a:buNone/>
          </a:pPr>
          <a:r>
            <a:rPr lang="en-GB" sz="1200">
              <a:latin typeface="Arial" panose="020B0604020202020204" pitchFamily="34" charset="0"/>
              <a:cs typeface="Arial" panose="020B0604020202020204" pitchFamily="34" charset="0"/>
            </a:rPr>
            <a:t>Legal</a:t>
          </a:r>
        </a:p>
      </dgm:t>
    </dgm:pt>
    <dgm:pt modelId="{A8C344D5-CAA3-4A0A-B860-6D6E47EEDE0A}" type="parTrans" cxnId="{1100F5C6-23DB-43E4-B6ED-C679D48E69A2}">
      <dgm:prSet/>
      <dgm:spPr/>
      <dgm:t>
        <a:bodyPr/>
        <a:lstStyle/>
        <a:p>
          <a:endParaRPr lang="en-GB"/>
        </a:p>
      </dgm:t>
    </dgm:pt>
    <dgm:pt modelId="{AFDD8C8C-3727-4C5C-8545-77A6ED36D966}" type="sibTrans" cxnId="{1100F5C6-23DB-43E4-B6ED-C679D48E69A2}">
      <dgm:prSet/>
      <dgm:spPr/>
      <dgm:t>
        <a:bodyPr/>
        <a:lstStyle/>
        <a:p>
          <a:endParaRPr lang="en-GB"/>
        </a:p>
      </dgm:t>
    </dgm:pt>
    <dgm:pt modelId="{F9814353-582C-4BFB-B6FE-0488D7CD296B}">
      <dgm:prSet phldrT="[Text]" custT="1"/>
      <dgm:spPr/>
      <dgm:t>
        <a:bodyPr/>
        <a:lstStyle/>
        <a:p>
          <a:pPr>
            <a:buNone/>
          </a:pPr>
          <a:r>
            <a:rPr lang="en-GB" sz="1200">
              <a:latin typeface="Arial" panose="020B0604020202020204" pitchFamily="34" charset="0"/>
              <a:cs typeface="Arial" panose="020B0604020202020204" pitchFamily="34" charset="0"/>
            </a:rPr>
            <a:t>Cultural</a:t>
          </a:r>
        </a:p>
      </dgm:t>
    </dgm:pt>
    <dgm:pt modelId="{7280F982-3898-48D3-B825-B4F952A13F71}" type="parTrans" cxnId="{B045D300-F486-4888-A322-A5D7EF3C960F}">
      <dgm:prSet/>
      <dgm:spPr/>
      <dgm:t>
        <a:bodyPr/>
        <a:lstStyle/>
        <a:p>
          <a:endParaRPr lang="en-GB"/>
        </a:p>
      </dgm:t>
    </dgm:pt>
    <dgm:pt modelId="{5B1334E9-412D-4634-BD77-B8DE3BAAED8B}" type="sibTrans" cxnId="{B045D300-F486-4888-A322-A5D7EF3C960F}">
      <dgm:prSet/>
      <dgm:spPr/>
      <dgm:t>
        <a:bodyPr/>
        <a:lstStyle/>
        <a:p>
          <a:endParaRPr lang="en-GB"/>
        </a:p>
      </dgm:t>
    </dgm:pt>
    <dgm:pt modelId="{8FDC585C-73D0-4E38-9355-A335DA2EC462}">
      <dgm:prSet phldrT="[Text]" custT="1"/>
      <dgm:spPr/>
      <dgm:t>
        <a:bodyPr/>
        <a:lstStyle/>
        <a:p>
          <a:pPr>
            <a:buNone/>
          </a:pPr>
          <a:r>
            <a:rPr lang="en-GB" sz="1200">
              <a:latin typeface="Arial" panose="020B0604020202020204" pitchFamily="34" charset="0"/>
              <a:cs typeface="Arial" panose="020B0604020202020204" pitchFamily="34" charset="0"/>
            </a:rPr>
            <a:t>Political</a:t>
          </a:r>
        </a:p>
      </dgm:t>
    </dgm:pt>
    <dgm:pt modelId="{83418FF8-3B4C-4712-B0FC-C8F77BE7A606}" type="sibTrans" cxnId="{2AC3BBBB-0EA8-456F-9D5A-A31FD15FC7A4}">
      <dgm:prSet/>
      <dgm:spPr/>
      <dgm:t>
        <a:bodyPr/>
        <a:lstStyle/>
        <a:p>
          <a:endParaRPr lang="en-GB"/>
        </a:p>
      </dgm:t>
    </dgm:pt>
    <dgm:pt modelId="{6D1805DD-A14D-4FAE-B124-15A4E5D14122}" type="parTrans" cxnId="{2AC3BBBB-0EA8-456F-9D5A-A31FD15FC7A4}">
      <dgm:prSet/>
      <dgm:spPr/>
      <dgm:t>
        <a:bodyPr/>
        <a:lstStyle/>
        <a:p>
          <a:endParaRPr lang="en-GB"/>
        </a:p>
      </dgm:t>
    </dgm:pt>
    <dgm:pt modelId="{35765C7F-19DF-4894-8FE8-BC26DE07D1A4}" type="pres">
      <dgm:prSet presAssocID="{A2D72AC0-67D4-4589-864E-07AB7F124BFF}" presName="hierChild1" presStyleCnt="0">
        <dgm:presLayoutVars>
          <dgm:orgChart val="1"/>
          <dgm:chPref val="1"/>
          <dgm:dir/>
          <dgm:animOne val="branch"/>
          <dgm:animLvl val="lvl"/>
          <dgm:resizeHandles/>
        </dgm:presLayoutVars>
      </dgm:prSet>
      <dgm:spPr/>
    </dgm:pt>
    <dgm:pt modelId="{E1591AA9-5761-4058-8257-9ABB32D261B7}" type="pres">
      <dgm:prSet presAssocID="{6D91DA7B-6BE2-4F01-B500-EA9131E9046A}" presName="hierRoot1" presStyleCnt="0">
        <dgm:presLayoutVars>
          <dgm:hierBranch val="init"/>
        </dgm:presLayoutVars>
      </dgm:prSet>
      <dgm:spPr/>
    </dgm:pt>
    <dgm:pt modelId="{4FF98E28-63C8-42CD-9F3D-3F7AB57F1192}" type="pres">
      <dgm:prSet presAssocID="{6D91DA7B-6BE2-4F01-B500-EA9131E9046A}" presName="rootComposite1" presStyleCnt="0"/>
      <dgm:spPr/>
    </dgm:pt>
    <dgm:pt modelId="{77B8C12D-1B58-45E2-991B-EA7883681760}" type="pres">
      <dgm:prSet presAssocID="{6D91DA7B-6BE2-4F01-B500-EA9131E9046A}" presName="rootText1" presStyleLbl="node0" presStyleIdx="0" presStyleCnt="1">
        <dgm:presLayoutVars>
          <dgm:chPref val="3"/>
        </dgm:presLayoutVars>
      </dgm:prSet>
      <dgm:spPr/>
    </dgm:pt>
    <dgm:pt modelId="{0C316947-3FD1-4BE6-AB09-E80519C19EC0}" type="pres">
      <dgm:prSet presAssocID="{6D91DA7B-6BE2-4F01-B500-EA9131E9046A}" presName="rootConnector1" presStyleLbl="node1" presStyleIdx="0" presStyleCnt="0"/>
      <dgm:spPr/>
    </dgm:pt>
    <dgm:pt modelId="{A293A554-5F4C-4DD4-8B77-C30D0B05DF86}" type="pres">
      <dgm:prSet presAssocID="{6D91DA7B-6BE2-4F01-B500-EA9131E9046A}" presName="hierChild2" presStyleCnt="0"/>
      <dgm:spPr/>
    </dgm:pt>
    <dgm:pt modelId="{B8150360-19EA-4FD4-AEDD-F48ECA7DB15F}" type="pres">
      <dgm:prSet presAssocID="{6D1805DD-A14D-4FAE-B124-15A4E5D14122}" presName="Name37" presStyleLbl="parChTrans1D2" presStyleIdx="0" presStyleCnt="4"/>
      <dgm:spPr/>
    </dgm:pt>
    <dgm:pt modelId="{2AA8A87F-F1C0-4A40-B58A-BAB36D9BDAD1}" type="pres">
      <dgm:prSet presAssocID="{8FDC585C-73D0-4E38-9355-A335DA2EC462}" presName="hierRoot2" presStyleCnt="0">
        <dgm:presLayoutVars>
          <dgm:hierBranch val="init"/>
        </dgm:presLayoutVars>
      </dgm:prSet>
      <dgm:spPr/>
    </dgm:pt>
    <dgm:pt modelId="{7BE8272B-370E-4D6A-8264-D23142A3520D}" type="pres">
      <dgm:prSet presAssocID="{8FDC585C-73D0-4E38-9355-A335DA2EC462}" presName="rootComposite" presStyleCnt="0"/>
      <dgm:spPr/>
    </dgm:pt>
    <dgm:pt modelId="{8642F565-EB57-4368-89AD-22DFA155A11E}" type="pres">
      <dgm:prSet presAssocID="{8FDC585C-73D0-4E38-9355-A335DA2EC462}" presName="rootText" presStyleLbl="node2" presStyleIdx="0" presStyleCnt="4">
        <dgm:presLayoutVars>
          <dgm:chPref val="3"/>
        </dgm:presLayoutVars>
      </dgm:prSet>
      <dgm:spPr/>
    </dgm:pt>
    <dgm:pt modelId="{FDF6483E-C0C3-4752-BD81-068EB9032BB7}" type="pres">
      <dgm:prSet presAssocID="{8FDC585C-73D0-4E38-9355-A335DA2EC462}" presName="rootConnector" presStyleLbl="node2" presStyleIdx="0" presStyleCnt="4"/>
      <dgm:spPr/>
    </dgm:pt>
    <dgm:pt modelId="{30052CB4-2A84-439E-8481-8AC39C91ED93}" type="pres">
      <dgm:prSet presAssocID="{8FDC585C-73D0-4E38-9355-A335DA2EC462}" presName="hierChild4" presStyleCnt="0"/>
      <dgm:spPr/>
    </dgm:pt>
    <dgm:pt modelId="{90CBE12A-7E46-434A-93C4-3C7E118CE2E7}" type="pres">
      <dgm:prSet presAssocID="{8FDC585C-73D0-4E38-9355-A335DA2EC462}" presName="hierChild5" presStyleCnt="0"/>
      <dgm:spPr/>
    </dgm:pt>
    <dgm:pt modelId="{22069F83-A423-4AAC-B5BD-9A9E70E10A52}" type="pres">
      <dgm:prSet presAssocID="{B0D30472-8E8C-4026-BD7C-4CFC3E548938}" presName="Name37" presStyleLbl="parChTrans1D2" presStyleIdx="1" presStyleCnt="4"/>
      <dgm:spPr/>
    </dgm:pt>
    <dgm:pt modelId="{374C5ACC-ADCA-46B2-ABFF-5A4CEF2760CB}" type="pres">
      <dgm:prSet presAssocID="{6AF7D3FF-E793-49FE-9174-E3BA50CD4F36}" presName="hierRoot2" presStyleCnt="0">
        <dgm:presLayoutVars>
          <dgm:hierBranch val="init"/>
        </dgm:presLayoutVars>
      </dgm:prSet>
      <dgm:spPr/>
    </dgm:pt>
    <dgm:pt modelId="{491A81C5-2985-4400-9035-57ED818FDF4E}" type="pres">
      <dgm:prSet presAssocID="{6AF7D3FF-E793-49FE-9174-E3BA50CD4F36}" presName="rootComposite" presStyleCnt="0"/>
      <dgm:spPr/>
    </dgm:pt>
    <dgm:pt modelId="{47A942BF-ABC4-4876-BCD3-2AE4BF61180E}" type="pres">
      <dgm:prSet presAssocID="{6AF7D3FF-E793-49FE-9174-E3BA50CD4F36}" presName="rootText" presStyleLbl="node2" presStyleIdx="1" presStyleCnt="4">
        <dgm:presLayoutVars>
          <dgm:chPref val="3"/>
        </dgm:presLayoutVars>
      </dgm:prSet>
      <dgm:spPr/>
    </dgm:pt>
    <dgm:pt modelId="{59D34A52-1D11-46BF-9486-4329EB1CAFD1}" type="pres">
      <dgm:prSet presAssocID="{6AF7D3FF-E793-49FE-9174-E3BA50CD4F36}" presName="rootConnector" presStyleLbl="node2" presStyleIdx="1" presStyleCnt="4"/>
      <dgm:spPr/>
    </dgm:pt>
    <dgm:pt modelId="{D6C8B746-AD09-42EF-9CB9-70194048E0E3}" type="pres">
      <dgm:prSet presAssocID="{6AF7D3FF-E793-49FE-9174-E3BA50CD4F36}" presName="hierChild4" presStyleCnt="0"/>
      <dgm:spPr/>
    </dgm:pt>
    <dgm:pt modelId="{B15E50AD-5F11-4C0B-8C06-3C20DA3FBA2C}" type="pres">
      <dgm:prSet presAssocID="{6AF7D3FF-E793-49FE-9174-E3BA50CD4F36}" presName="hierChild5" presStyleCnt="0"/>
      <dgm:spPr/>
    </dgm:pt>
    <dgm:pt modelId="{9B38FDDB-BD69-400E-A0DA-D3BD00749462}" type="pres">
      <dgm:prSet presAssocID="{A8C344D5-CAA3-4A0A-B860-6D6E47EEDE0A}" presName="Name37" presStyleLbl="parChTrans1D2" presStyleIdx="2" presStyleCnt="4"/>
      <dgm:spPr/>
    </dgm:pt>
    <dgm:pt modelId="{8336FC44-275E-4C7C-9690-CEF59011534E}" type="pres">
      <dgm:prSet presAssocID="{2A371491-3A5A-42A8-8D64-D8F390B25642}" presName="hierRoot2" presStyleCnt="0">
        <dgm:presLayoutVars>
          <dgm:hierBranch val="init"/>
        </dgm:presLayoutVars>
      </dgm:prSet>
      <dgm:spPr/>
    </dgm:pt>
    <dgm:pt modelId="{3258B595-DE86-4F0D-8EC6-529A66069FD2}" type="pres">
      <dgm:prSet presAssocID="{2A371491-3A5A-42A8-8D64-D8F390B25642}" presName="rootComposite" presStyleCnt="0"/>
      <dgm:spPr/>
    </dgm:pt>
    <dgm:pt modelId="{827CEB20-55E1-4070-AAAC-C81C34314AF7}" type="pres">
      <dgm:prSet presAssocID="{2A371491-3A5A-42A8-8D64-D8F390B25642}" presName="rootText" presStyleLbl="node2" presStyleIdx="2" presStyleCnt="4">
        <dgm:presLayoutVars>
          <dgm:chPref val="3"/>
        </dgm:presLayoutVars>
      </dgm:prSet>
      <dgm:spPr/>
    </dgm:pt>
    <dgm:pt modelId="{01EB2987-34BF-45A7-9A64-AADC9FEBFFF9}" type="pres">
      <dgm:prSet presAssocID="{2A371491-3A5A-42A8-8D64-D8F390B25642}" presName="rootConnector" presStyleLbl="node2" presStyleIdx="2" presStyleCnt="4"/>
      <dgm:spPr/>
    </dgm:pt>
    <dgm:pt modelId="{EC8D9704-4ACE-4FC3-AF14-98241DD9D5F8}" type="pres">
      <dgm:prSet presAssocID="{2A371491-3A5A-42A8-8D64-D8F390B25642}" presName="hierChild4" presStyleCnt="0"/>
      <dgm:spPr/>
    </dgm:pt>
    <dgm:pt modelId="{BB0930CA-97A6-49C3-8A11-B9364BF107A7}" type="pres">
      <dgm:prSet presAssocID="{2A371491-3A5A-42A8-8D64-D8F390B25642}" presName="hierChild5" presStyleCnt="0"/>
      <dgm:spPr/>
    </dgm:pt>
    <dgm:pt modelId="{BDEAB321-BCE2-4856-BA25-042CD30B1285}" type="pres">
      <dgm:prSet presAssocID="{7280F982-3898-48D3-B825-B4F952A13F71}" presName="Name37" presStyleLbl="parChTrans1D2" presStyleIdx="3" presStyleCnt="4"/>
      <dgm:spPr/>
    </dgm:pt>
    <dgm:pt modelId="{5A3C3394-65F2-4D46-8D5A-204A0F84D497}" type="pres">
      <dgm:prSet presAssocID="{F9814353-582C-4BFB-B6FE-0488D7CD296B}" presName="hierRoot2" presStyleCnt="0">
        <dgm:presLayoutVars>
          <dgm:hierBranch val="init"/>
        </dgm:presLayoutVars>
      </dgm:prSet>
      <dgm:spPr/>
    </dgm:pt>
    <dgm:pt modelId="{F0C0654A-E6A4-4FD7-A104-E08C04E3C9E0}" type="pres">
      <dgm:prSet presAssocID="{F9814353-582C-4BFB-B6FE-0488D7CD296B}" presName="rootComposite" presStyleCnt="0"/>
      <dgm:spPr/>
    </dgm:pt>
    <dgm:pt modelId="{C8408E9C-2CFF-4984-8796-EFFA3A1E4FB5}" type="pres">
      <dgm:prSet presAssocID="{F9814353-582C-4BFB-B6FE-0488D7CD296B}" presName="rootText" presStyleLbl="node2" presStyleIdx="3" presStyleCnt="4">
        <dgm:presLayoutVars>
          <dgm:chPref val="3"/>
        </dgm:presLayoutVars>
      </dgm:prSet>
      <dgm:spPr/>
    </dgm:pt>
    <dgm:pt modelId="{DF3E369F-071A-44A5-A316-700F188AF173}" type="pres">
      <dgm:prSet presAssocID="{F9814353-582C-4BFB-B6FE-0488D7CD296B}" presName="rootConnector" presStyleLbl="node2" presStyleIdx="3" presStyleCnt="4"/>
      <dgm:spPr/>
    </dgm:pt>
    <dgm:pt modelId="{B836B471-DC02-409A-AE87-BDDD903730E2}" type="pres">
      <dgm:prSet presAssocID="{F9814353-582C-4BFB-B6FE-0488D7CD296B}" presName="hierChild4" presStyleCnt="0"/>
      <dgm:spPr/>
    </dgm:pt>
    <dgm:pt modelId="{D6B931C2-C28D-4EAD-A328-39A52CCBFBF4}" type="pres">
      <dgm:prSet presAssocID="{F9814353-582C-4BFB-B6FE-0488D7CD296B}" presName="hierChild5" presStyleCnt="0"/>
      <dgm:spPr/>
    </dgm:pt>
    <dgm:pt modelId="{3DD6B2FA-7833-4349-AA78-C82FA5B189D2}" type="pres">
      <dgm:prSet presAssocID="{6D91DA7B-6BE2-4F01-B500-EA9131E9046A}" presName="hierChild3" presStyleCnt="0"/>
      <dgm:spPr/>
    </dgm:pt>
  </dgm:ptLst>
  <dgm:cxnLst>
    <dgm:cxn modelId="{B045D300-F486-4888-A322-A5D7EF3C960F}" srcId="{6D91DA7B-6BE2-4F01-B500-EA9131E9046A}" destId="{F9814353-582C-4BFB-B6FE-0488D7CD296B}" srcOrd="3" destOrd="0" parTransId="{7280F982-3898-48D3-B825-B4F952A13F71}" sibTransId="{5B1334E9-412D-4634-BD77-B8DE3BAAED8B}"/>
    <dgm:cxn modelId="{22E9ED09-2170-4EC1-B940-ECEDFB0C3B94}" type="presOf" srcId="{A8C344D5-CAA3-4A0A-B860-6D6E47EEDE0A}" destId="{9B38FDDB-BD69-400E-A0DA-D3BD00749462}" srcOrd="0" destOrd="0" presId="urn:microsoft.com/office/officeart/2005/8/layout/orgChart1"/>
    <dgm:cxn modelId="{B7511A14-4D96-4B55-B25A-BE1177C2A695}" type="presOf" srcId="{6D1805DD-A14D-4FAE-B124-15A4E5D14122}" destId="{B8150360-19EA-4FD4-AEDD-F48ECA7DB15F}" srcOrd="0" destOrd="0" presId="urn:microsoft.com/office/officeart/2005/8/layout/orgChart1"/>
    <dgm:cxn modelId="{1F7E7419-3B22-463E-87F2-805271B73A76}" type="presOf" srcId="{2A371491-3A5A-42A8-8D64-D8F390B25642}" destId="{827CEB20-55E1-4070-AAAC-C81C34314AF7}" srcOrd="0" destOrd="0" presId="urn:microsoft.com/office/officeart/2005/8/layout/orgChart1"/>
    <dgm:cxn modelId="{077ECD23-C331-4E13-8EF4-335D40A02100}" type="presOf" srcId="{8FDC585C-73D0-4E38-9355-A335DA2EC462}" destId="{8642F565-EB57-4368-89AD-22DFA155A11E}" srcOrd="0" destOrd="0" presId="urn:microsoft.com/office/officeart/2005/8/layout/orgChart1"/>
    <dgm:cxn modelId="{7C65EB34-2956-489B-BB56-BE73E5D8FA6F}" type="presOf" srcId="{2A371491-3A5A-42A8-8D64-D8F390B25642}" destId="{01EB2987-34BF-45A7-9A64-AADC9FEBFFF9}" srcOrd="1" destOrd="0" presId="urn:microsoft.com/office/officeart/2005/8/layout/orgChart1"/>
    <dgm:cxn modelId="{66AC1A40-9E5F-4E50-A034-75743CE626C2}" type="presOf" srcId="{7280F982-3898-48D3-B825-B4F952A13F71}" destId="{BDEAB321-BCE2-4856-BA25-042CD30B1285}" srcOrd="0" destOrd="0" presId="urn:microsoft.com/office/officeart/2005/8/layout/orgChart1"/>
    <dgm:cxn modelId="{7E974840-CBD6-4393-B85D-307D081B4D82}" type="presOf" srcId="{8FDC585C-73D0-4E38-9355-A335DA2EC462}" destId="{FDF6483E-C0C3-4752-BD81-068EB9032BB7}" srcOrd="1" destOrd="0" presId="urn:microsoft.com/office/officeart/2005/8/layout/orgChart1"/>
    <dgm:cxn modelId="{F87BD15B-D0B8-4422-8484-9B9DEEA65FAD}" type="presOf" srcId="{6D91DA7B-6BE2-4F01-B500-EA9131E9046A}" destId="{0C316947-3FD1-4BE6-AB09-E80519C19EC0}" srcOrd="1" destOrd="0" presId="urn:microsoft.com/office/officeart/2005/8/layout/orgChart1"/>
    <dgm:cxn modelId="{03D5D241-0748-46D4-BF4D-AB9F80DB8A3C}" srcId="{A2D72AC0-67D4-4589-864E-07AB7F124BFF}" destId="{6D91DA7B-6BE2-4F01-B500-EA9131E9046A}" srcOrd="0" destOrd="0" parTransId="{C7DE5670-EE45-435D-BA99-E8B18AA6ADB6}" sibTransId="{16B1CE5C-65A2-48DC-94DB-BA756C9ADF1D}"/>
    <dgm:cxn modelId="{5C1ECD43-36FA-4AF3-B3EB-305DF3D248E6}" type="presOf" srcId="{6D91DA7B-6BE2-4F01-B500-EA9131E9046A}" destId="{77B8C12D-1B58-45E2-991B-EA7883681760}" srcOrd="0" destOrd="0" presId="urn:microsoft.com/office/officeart/2005/8/layout/orgChart1"/>
    <dgm:cxn modelId="{B0197B45-B5DD-4C0E-BE40-B698416960DC}" type="presOf" srcId="{6AF7D3FF-E793-49FE-9174-E3BA50CD4F36}" destId="{47A942BF-ABC4-4876-BCD3-2AE4BF61180E}" srcOrd="0" destOrd="0" presId="urn:microsoft.com/office/officeart/2005/8/layout/orgChart1"/>
    <dgm:cxn modelId="{9637F055-CA8A-4CD9-9BB2-3A4BBE63B394}" srcId="{6D91DA7B-6BE2-4F01-B500-EA9131E9046A}" destId="{6AF7D3FF-E793-49FE-9174-E3BA50CD4F36}" srcOrd="1" destOrd="0" parTransId="{B0D30472-8E8C-4026-BD7C-4CFC3E548938}" sibTransId="{882AE9E2-963C-4867-A3B3-7896ACDBA34B}"/>
    <dgm:cxn modelId="{34CE3F7F-845A-4A46-9937-2DCB5B958973}" type="presOf" srcId="{F9814353-582C-4BFB-B6FE-0488D7CD296B}" destId="{DF3E369F-071A-44A5-A316-700F188AF173}" srcOrd="1" destOrd="0" presId="urn:microsoft.com/office/officeart/2005/8/layout/orgChart1"/>
    <dgm:cxn modelId="{EE33DAAD-1894-44BC-B75C-1B3E0D7A384B}" type="presOf" srcId="{F9814353-582C-4BFB-B6FE-0488D7CD296B}" destId="{C8408E9C-2CFF-4984-8796-EFFA3A1E4FB5}" srcOrd="0" destOrd="0" presId="urn:microsoft.com/office/officeart/2005/8/layout/orgChart1"/>
    <dgm:cxn modelId="{2AC3BBBB-0EA8-456F-9D5A-A31FD15FC7A4}" srcId="{6D91DA7B-6BE2-4F01-B500-EA9131E9046A}" destId="{8FDC585C-73D0-4E38-9355-A335DA2EC462}" srcOrd="0" destOrd="0" parTransId="{6D1805DD-A14D-4FAE-B124-15A4E5D14122}" sibTransId="{83418FF8-3B4C-4712-B0FC-C8F77BE7A606}"/>
    <dgm:cxn modelId="{0DB54ABC-99C6-4CD1-98D0-F5D7F9E14576}" type="presOf" srcId="{A2D72AC0-67D4-4589-864E-07AB7F124BFF}" destId="{35765C7F-19DF-4894-8FE8-BC26DE07D1A4}" srcOrd="0" destOrd="0" presId="urn:microsoft.com/office/officeart/2005/8/layout/orgChart1"/>
    <dgm:cxn modelId="{3350E7BE-C40F-4935-80CA-874CD6E61437}" type="presOf" srcId="{6AF7D3FF-E793-49FE-9174-E3BA50CD4F36}" destId="{59D34A52-1D11-46BF-9486-4329EB1CAFD1}" srcOrd="1" destOrd="0" presId="urn:microsoft.com/office/officeart/2005/8/layout/orgChart1"/>
    <dgm:cxn modelId="{1100F5C6-23DB-43E4-B6ED-C679D48E69A2}" srcId="{6D91DA7B-6BE2-4F01-B500-EA9131E9046A}" destId="{2A371491-3A5A-42A8-8D64-D8F390B25642}" srcOrd="2" destOrd="0" parTransId="{A8C344D5-CAA3-4A0A-B860-6D6E47EEDE0A}" sibTransId="{AFDD8C8C-3727-4C5C-8545-77A6ED36D966}"/>
    <dgm:cxn modelId="{836899F1-7743-4FD7-9FA5-E5813F7E951E}" type="presOf" srcId="{B0D30472-8E8C-4026-BD7C-4CFC3E548938}" destId="{22069F83-A423-4AAC-B5BD-9A9E70E10A52}" srcOrd="0" destOrd="0" presId="urn:microsoft.com/office/officeart/2005/8/layout/orgChart1"/>
    <dgm:cxn modelId="{FB1CE530-8E3A-445F-8AE8-AFC53E0BA6F9}" type="presParOf" srcId="{35765C7F-19DF-4894-8FE8-BC26DE07D1A4}" destId="{E1591AA9-5761-4058-8257-9ABB32D261B7}" srcOrd="0" destOrd="0" presId="urn:microsoft.com/office/officeart/2005/8/layout/orgChart1"/>
    <dgm:cxn modelId="{CCF5EB6F-EC12-4095-973C-D06BD536372E}" type="presParOf" srcId="{E1591AA9-5761-4058-8257-9ABB32D261B7}" destId="{4FF98E28-63C8-42CD-9F3D-3F7AB57F1192}" srcOrd="0" destOrd="0" presId="urn:microsoft.com/office/officeart/2005/8/layout/orgChart1"/>
    <dgm:cxn modelId="{A2DD9503-EA0F-421E-9F90-DDDD94E8E99A}" type="presParOf" srcId="{4FF98E28-63C8-42CD-9F3D-3F7AB57F1192}" destId="{77B8C12D-1B58-45E2-991B-EA7883681760}" srcOrd="0" destOrd="0" presId="urn:microsoft.com/office/officeart/2005/8/layout/orgChart1"/>
    <dgm:cxn modelId="{8386E47A-F945-4205-A4E7-2F06543BF7A4}" type="presParOf" srcId="{4FF98E28-63C8-42CD-9F3D-3F7AB57F1192}" destId="{0C316947-3FD1-4BE6-AB09-E80519C19EC0}" srcOrd="1" destOrd="0" presId="urn:microsoft.com/office/officeart/2005/8/layout/orgChart1"/>
    <dgm:cxn modelId="{4421B56D-B310-48B2-9F88-CD52368EED8A}" type="presParOf" srcId="{E1591AA9-5761-4058-8257-9ABB32D261B7}" destId="{A293A554-5F4C-4DD4-8B77-C30D0B05DF86}" srcOrd="1" destOrd="0" presId="urn:microsoft.com/office/officeart/2005/8/layout/orgChart1"/>
    <dgm:cxn modelId="{A9169186-60CA-4AB8-A3E5-AE7B36F18772}" type="presParOf" srcId="{A293A554-5F4C-4DD4-8B77-C30D0B05DF86}" destId="{B8150360-19EA-4FD4-AEDD-F48ECA7DB15F}" srcOrd="0" destOrd="0" presId="urn:microsoft.com/office/officeart/2005/8/layout/orgChart1"/>
    <dgm:cxn modelId="{4C85D880-B0F7-4AA8-9322-E5EB1F8A152C}" type="presParOf" srcId="{A293A554-5F4C-4DD4-8B77-C30D0B05DF86}" destId="{2AA8A87F-F1C0-4A40-B58A-BAB36D9BDAD1}" srcOrd="1" destOrd="0" presId="urn:microsoft.com/office/officeart/2005/8/layout/orgChart1"/>
    <dgm:cxn modelId="{25C88A68-F660-450C-8AC1-83D08FCBEEB8}" type="presParOf" srcId="{2AA8A87F-F1C0-4A40-B58A-BAB36D9BDAD1}" destId="{7BE8272B-370E-4D6A-8264-D23142A3520D}" srcOrd="0" destOrd="0" presId="urn:microsoft.com/office/officeart/2005/8/layout/orgChart1"/>
    <dgm:cxn modelId="{1B4EFC72-5676-4A3A-88A1-66CB10F05A17}" type="presParOf" srcId="{7BE8272B-370E-4D6A-8264-D23142A3520D}" destId="{8642F565-EB57-4368-89AD-22DFA155A11E}" srcOrd="0" destOrd="0" presId="urn:microsoft.com/office/officeart/2005/8/layout/orgChart1"/>
    <dgm:cxn modelId="{71D18A41-AF31-454A-BCD0-39661BAE6656}" type="presParOf" srcId="{7BE8272B-370E-4D6A-8264-D23142A3520D}" destId="{FDF6483E-C0C3-4752-BD81-068EB9032BB7}" srcOrd="1" destOrd="0" presId="urn:microsoft.com/office/officeart/2005/8/layout/orgChart1"/>
    <dgm:cxn modelId="{E008C974-6CB8-480E-AC75-C899E41E0AA2}" type="presParOf" srcId="{2AA8A87F-F1C0-4A40-B58A-BAB36D9BDAD1}" destId="{30052CB4-2A84-439E-8481-8AC39C91ED93}" srcOrd="1" destOrd="0" presId="urn:microsoft.com/office/officeart/2005/8/layout/orgChart1"/>
    <dgm:cxn modelId="{4F739173-6A6E-4EAE-84B1-AD700B30EA37}" type="presParOf" srcId="{2AA8A87F-F1C0-4A40-B58A-BAB36D9BDAD1}" destId="{90CBE12A-7E46-434A-93C4-3C7E118CE2E7}" srcOrd="2" destOrd="0" presId="urn:microsoft.com/office/officeart/2005/8/layout/orgChart1"/>
    <dgm:cxn modelId="{ADCAD6FB-7295-4C30-89AB-2ACDE3E5AE66}" type="presParOf" srcId="{A293A554-5F4C-4DD4-8B77-C30D0B05DF86}" destId="{22069F83-A423-4AAC-B5BD-9A9E70E10A52}" srcOrd="2" destOrd="0" presId="urn:microsoft.com/office/officeart/2005/8/layout/orgChart1"/>
    <dgm:cxn modelId="{4A489788-6EC2-427E-A327-F48352A3E297}" type="presParOf" srcId="{A293A554-5F4C-4DD4-8B77-C30D0B05DF86}" destId="{374C5ACC-ADCA-46B2-ABFF-5A4CEF2760CB}" srcOrd="3" destOrd="0" presId="urn:microsoft.com/office/officeart/2005/8/layout/orgChart1"/>
    <dgm:cxn modelId="{263AA058-66D0-4E07-A32E-00A3739583A6}" type="presParOf" srcId="{374C5ACC-ADCA-46B2-ABFF-5A4CEF2760CB}" destId="{491A81C5-2985-4400-9035-57ED818FDF4E}" srcOrd="0" destOrd="0" presId="urn:microsoft.com/office/officeart/2005/8/layout/orgChart1"/>
    <dgm:cxn modelId="{F8DE031C-3C2F-484B-BD0F-519C1C991DC1}" type="presParOf" srcId="{491A81C5-2985-4400-9035-57ED818FDF4E}" destId="{47A942BF-ABC4-4876-BCD3-2AE4BF61180E}" srcOrd="0" destOrd="0" presId="urn:microsoft.com/office/officeart/2005/8/layout/orgChart1"/>
    <dgm:cxn modelId="{C7A42810-7ED0-4D2B-83CE-30F1338264B5}" type="presParOf" srcId="{491A81C5-2985-4400-9035-57ED818FDF4E}" destId="{59D34A52-1D11-46BF-9486-4329EB1CAFD1}" srcOrd="1" destOrd="0" presId="urn:microsoft.com/office/officeart/2005/8/layout/orgChart1"/>
    <dgm:cxn modelId="{1F87E18C-B5A9-4B27-AC24-14911E72D0C0}" type="presParOf" srcId="{374C5ACC-ADCA-46B2-ABFF-5A4CEF2760CB}" destId="{D6C8B746-AD09-42EF-9CB9-70194048E0E3}" srcOrd="1" destOrd="0" presId="urn:microsoft.com/office/officeart/2005/8/layout/orgChart1"/>
    <dgm:cxn modelId="{B1ECFA2E-1635-49F8-8E18-8739BF62F2B0}" type="presParOf" srcId="{374C5ACC-ADCA-46B2-ABFF-5A4CEF2760CB}" destId="{B15E50AD-5F11-4C0B-8C06-3C20DA3FBA2C}" srcOrd="2" destOrd="0" presId="urn:microsoft.com/office/officeart/2005/8/layout/orgChart1"/>
    <dgm:cxn modelId="{2000EA5A-7220-4A40-8F87-A7E77E6933AF}" type="presParOf" srcId="{A293A554-5F4C-4DD4-8B77-C30D0B05DF86}" destId="{9B38FDDB-BD69-400E-A0DA-D3BD00749462}" srcOrd="4" destOrd="0" presId="urn:microsoft.com/office/officeart/2005/8/layout/orgChart1"/>
    <dgm:cxn modelId="{8784F03C-894F-4312-98AD-EBCD9C00E241}" type="presParOf" srcId="{A293A554-5F4C-4DD4-8B77-C30D0B05DF86}" destId="{8336FC44-275E-4C7C-9690-CEF59011534E}" srcOrd="5" destOrd="0" presId="urn:microsoft.com/office/officeart/2005/8/layout/orgChart1"/>
    <dgm:cxn modelId="{99B0F1B5-B323-4716-8F5B-5D1148F73EB4}" type="presParOf" srcId="{8336FC44-275E-4C7C-9690-CEF59011534E}" destId="{3258B595-DE86-4F0D-8EC6-529A66069FD2}" srcOrd="0" destOrd="0" presId="urn:microsoft.com/office/officeart/2005/8/layout/orgChart1"/>
    <dgm:cxn modelId="{8D862AB3-64EE-4FF7-8F45-CCF6A4F9818F}" type="presParOf" srcId="{3258B595-DE86-4F0D-8EC6-529A66069FD2}" destId="{827CEB20-55E1-4070-AAAC-C81C34314AF7}" srcOrd="0" destOrd="0" presId="urn:microsoft.com/office/officeart/2005/8/layout/orgChart1"/>
    <dgm:cxn modelId="{EBFAB334-269E-47C9-A726-0E62E1F444E2}" type="presParOf" srcId="{3258B595-DE86-4F0D-8EC6-529A66069FD2}" destId="{01EB2987-34BF-45A7-9A64-AADC9FEBFFF9}" srcOrd="1" destOrd="0" presId="urn:microsoft.com/office/officeart/2005/8/layout/orgChart1"/>
    <dgm:cxn modelId="{9B376D6E-9121-4502-8F64-C13939A82630}" type="presParOf" srcId="{8336FC44-275E-4C7C-9690-CEF59011534E}" destId="{EC8D9704-4ACE-4FC3-AF14-98241DD9D5F8}" srcOrd="1" destOrd="0" presId="urn:microsoft.com/office/officeart/2005/8/layout/orgChart1"/>
    <dgm:cxn modelId="{869306CA-7B90-4099-87D7-25D314A020AB}" type="presParOf" srcId="{8336FC44-275E-4C7C-9690-CEF59011534E}" destId="{BB0930CA-97A6-49C3-8A11-B9364BF107A7}" srcOrd="2" destOrd="0" presId="urn:microsoft.com/office/officeart/2005/8/layout/orgChart1"/>
    <dgm:cxn modelId="{F92B49E9-063B-4BF8-A28F-313F5BB64761}" type="presParOf" srcId="{A293A554-5F4C-4DD4-8B77-C30D0B05DF86}" destId="{BDEAB321-BCE2-4856-BA25-042CD30B1285}" srcOrd="6" destOrd="0" presId="urn:microsoft.com/office/officeart/2005/8/layout/orgChart1"/>
    <dgm:cxn modelId="{4ADAA5E3-99A9-4589-90D9-E9C9EC8D2BA8}" type="presParOf" srcId="{A293A554-5F4C-4DD4-8B77-C30D0B05DF86}" destId="{5A3C3394-65F2-4D46-8D5A-204A0F84D497}" srcOrd="7" destOrd="0" presId="urn:microsoft.com/office/officeart/2005/8/layout/orgChart1"/>
    <dgm:cxn modelId="{18A98947-CAB1-4B77-A95E-0593655F4E83}" type="presParOf" srcId="{5A3C3394-65F2-4D46-8D5A-204A0F84D497}" destId="{F0C0654A-E6A4-4FD7-A104-E08C04E3C9E0}" srcOrd="0" destOrd="0" presId="urn:microsoft.com/office/officeart/2005/8/layout/orgChart1"/>
    <dgm:cxn modelId="{FFF42FB2-1212-4BBE-A5D0-4027B9DC681B}" type="presParOf" srcId="{F0C0654A-E6A4-4FD7-A104-E08C04E3C9E0}" destId="{C8408E9C-2CFF-4984-8796-EFFA3A1E4FB5}" srcOrd="0" destOrd="0" presId="urn:microsoft.com/office/officeart/2005/8/layout/orgChart1"/>
    <dgm:cxn modelId="{82738B00-3775-4CEE-BB2F-4E6F7003133C}" type="presParOf" srcId="{F0C0654A-E6A4-4FD7-A104-E08C04E3C9E0}" destId="{DF3E369F-071A-44A5-A316-700F188AF173}" srcOrd="1" destOrd="0" presId="urn:microsoft.com/office/officeart/2005/8/layout/orgChart1"/>
    <dgm:cxn modelId="{63E8EBC7-DD8D-4AA4-9BD3-74E6E5CB7640}" type="presParOf" srcId="{5A3C3394-65F2-4D46-8D5A-204A0F84D497}" destId="{B836B471-DC02-409A-AE87-BDDD903730E2}" srcOrd="1" destOrd="0" presId="urn:microsoft.com/office/officeart/2005/8/layout/orgChart1"/>
    <dgm:cxn modelId="{AA760952-07CD-4CCC-964B-824869E1F067}" type="presParOf" srcId="{5A3C3394-65F2-4D46-8D5A-204A0F84D497}" destId="{D6B931C2-C28D-4EAD-A328-39A52CCBFBF4}" srcOrd="2" destOrd="0" presId="urn:microsoft.com/office/officeart/2005/8/layout/orgChart1"/>
    <dgm:cxn modelId="{3C92BFE5-3B01-43DA-A87C-B3A7B81E9F7E}" type="presParOf" srcId="{E1591AA9-5761-4058-8257-9ABB32D261B7}" destId="{3DD6B2FA-7833-4349-AA78-C82FA5B189D2}"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EAB321-BCE2-4856-BA25-042CD30B1285}">
      <dsp:nvSpPr>
        <dsp:cNvPr id="0" name=""/>
        <dsp:cNvSpPr/>
      </dsp:nvSpPr>
      <dsp:spPr>
        <a:xfrm>
          <a:off x="2743200" y="629792"/>
          <a:ext cx="2148491" cy="248585"/>
        </a:xfrm>
        <a:custGeom>
          <a:avLst/>
          <a:gdLst/>
          <a:ahLst/>
          <a:cxnLst/>
          <a:rect l="0" t="0" r="0" b="0"/>
          <a:pathLst>
            <a:path>
              <a:moveTo>
                <a:pt x="0" y="0"/>
              </a:moveTo>
              <a:lnTo>
                <a:pt x="0" y="124292"/>
              </a:lnTo>
              <a:lnTo>
                <a:pt x="2148491" y="124292"/>
              </a:lnTo>
              <a:lnTo>
                <a:pt x="2148491"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38FDDB-BD69-400E-A0DA-D3BD00749462}">
      <dsp:nvSpPr>
        <dsp:cNvPr id="0" name=""/>
        <dsp:cNvSpPr/>
      </dsp:nvSpPr>
      <dsp:spPr>
        <a:xfrm>
          <a:off x="2743200" y="629792"/>
          <a:ext cx="716163" cy="248585"/>
        </a:xfrm>
        <a:custGeom>
          <a:avLst/>
          <a:gdLst/>
          <a:ahLst/>
          <a:cxnLst/>
          <a:rect l="0" t="0" r="0" b="0"/>
          <a:pathLst>
            <a:path>
              <a:moveTo>
                <a:pt x="0" y="0"/>
              </a:moveTo>
              <a:lnTo>
                <a:pt x="0" y="124292"/>
              </a:lnTo>
              <a:lnTo>
                <a:pt x="716163" y="124292"/>
              </a:lnTo>
              <a:lnTo>
                <a:pt x="716163"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069F83-A423-4AAC-B5BD-9A9E70E10A52}">
      <dsp:nvSpPr>
        <dsp:cNvPr id="0" name=""/>
        <dsp:cNvSpPr/>
      </dsp:nvSpPr>
      <dsp:spPr>
        <a:xfrm>
          <a:off x="2027036" y="629792"/>
          <a:ext cx="716163" cy="248585"/>
        </a:xfrm>
        <a:custGeom>
          <a:avLst/>
          <a:gdLst/>
          <a:ahLst/>
          <a:cxnLst/>
          <a:rect l="0" t="0" r="0" b="0"/>
          <a:pathLst>
            <a:path>
              <a:moveTo>
                <a:pt x="716163" y="0"/>
              </a:moveTo>
              <a:lnTo>
                <a:pt x="716163" y="124292"/>
              </a:lnTo>
              <a:lnTo>
                <a:pt x="0" y="124292"/>
              </a:lnTo>
              <a:lnTo>
                <a:pt x="0"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150360-19EA-4FD4-AEDD-F48ECA7DB15F}">
      <dsp:nvSpPr>
        <dsp:cNvPr id="0" name=""/>
        <dsp:cNvSpPr/>
      </dsp:nvSpPr>
      <dsp:spPr>
        <a:xfrm>
          <a:off x="594708" y="629792"/>
          <a:ext cx="2148491" cy="248585"/>
        </a:xfrm>
        <a:custGeom>
          <a:avLst/>
          <a:gdLst/>
          <a:ahLst/>
          <a:cxnLst/>
          <a:rect l="0" t="0" r="0" b="0"/>
          <a:pathLst>
            <a:path>
              <a:moveTo>
                <a:pt x="2148491" y="0"/>
              </a:moveTo>
              <a:lnTo>
                <a:pt x="2148491" y="124292"/>
              </a:lnTo>
              <a:lnTo>
                <a:pt x="0" y="124292"/>
              </a:lnTo>
              <a:lnTo>
                <a:pt x="0"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B8C12D-1B58-45E2-991B-EA7883681760}">
      <dsp:nvSpPr>
        <dsp:cNvPr id="0" name=""/>
        <dsp:cNvSpPr/>
      </dsp:nvSpPr>
      <dsp:spPr>
        <a:xfrm>
          <a:off x="2151329" y="37921"/>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Host Country Analysis</a:t>
          </a:r>
        </a:p>
      </dsp:txBody>
      <dsp:txXfrm>
        <a:off x="2151329" y="37921"/>
        <a:ext cx="1183741" cy="591870"/>
      </dsp:txXfrm>
    </dsp:sp>
    <dsp:sp modelId="{8642F565-EB57-4368-89AD-22DFA155A11E}">
      <dsp:nvSpPr>
        <dsp:cNvPr id="0" name=""/>
        <dsp:cNvSpPr/>
      </dsp:nvSpPr>
      <dsp:spPr>
        <a:xfrm>
          <a:off x="2837" y="878377"/>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Political</a:t>
          </a:r>
        </a:p>
      </dsp:txBody>
      <dsp:txXfrm>
        <a:off x="2837" y="878377"/>
        <a:ext cx="1183741" cy="591870"/>
      </dsp:txXfrm>
    </dsp:sp>
    <dsp:sp modelId="{47A942BF-ABC4-4876-BCD3-2AE4BF61180E}">
      <dsp:nvSpPr>
        <dsp:cNvPr id="0" name=""/>
        <dsp:cNvSpPr/>
      </dsp:nvSpPr>
      <dsp:spPr>
        <a:xfrm>
          <a:off x="1435165" y="878377"/>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Economic</a:t>
          </a:r>
        </a:p>
      </dsp:txBody>
      <dsp:txXfrm>
        <a:off x="1435165" y="878377"/>
        <a:ext cx="1183741" cy="591870"/>
      </dsp:txXfrm>
    </dsp:sp>
    <dsp:sp modelId="{827CEB20-55E1-4070-AAAC-C81C34314AF7}">
      <dsp:nvSpPr>
        <dsp:cNvPr id="0" name=""/>
        <dsp:cNvSpPr/>
      </dsp:nvSpPr>
      <dsp:spPr>
        <a:xfrm>
          <a:off x="2867492" y="878377"/>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Legal</a:t>
          </a:r>
        </a:p>
      </dsp:txBody>
      <dsp:txXfrm>
        <a:off x="2867492" y="878377"/>
        <a:ext cx="1183741" cy="591870"/>
      </dsp:txXfrm>
    </dsp:sp>
    <dsp:sp modelId="{C8408E9C-2CFF-4984-8796-EFFA3A1E4FB5}">
      <dsp:nvSpPr>
        <dsp:cNvPr id="0" name=""/>
        <dsp:cNvSpPr/>
      </dsp:nvSpPr>
      <dsp:spPr>
        <a:xfrm>
          <a:off x="4299820" y="878377"/>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Cultural</a:t>
          </a:r>
        </a:p>
      </dsp:txBody>
      <dsp:txXfrm>
        <a:off x="4299820" y="878377"/>
        <a:ext cx="1183741" cy="5918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6E61E-141A-4E5C-B812-86AFC853E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1667</TotalTime>
  <Pages>31</Pages>
  <Words>8332</Words>
  <Characters>47496</Characters>
  <Application>Microsoft Office Word</Application>
  <DocSecurity>0</DocSecurity>
  <Lines>395</Lines>
  <Paragraphs>111</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International Business Concepts</vt:lpstr>
      <vt:lpstr>AI use acknowledgement</vt:lpstr>
      <vt:lpstr>Section 1: International Business Analysis</vt:lpstr>
      <vt:lpstr>    1. Introduction</vt:lpstr>
      <vt:lpstr>    2. Organisational Classification and Global Strategy</vt:lpstr>
      <vt:lpstr>        2.1 Strategic Categorisation</vt:lpstr>
      <vt:lpstr>        2.2 Global Configuration and Competitive Advantage</vt:lpstr>
      <vt:lpstr>    3. Macro Environmental Appraisal and Market Attractiveness</vt:lpstr>
      <vt:lpstr>        3.1 Host Country Analysis</vt:lpstr>
      <vt:lpstr>        3.2 Market Entry Analysis using OLI Eclectic Paradigm</vt:lpstr>
      <vt:lpstr>    4. Entry Mode Strategy and Strategic Synthesis</vt:lpstr>
      <vt:lpstr>        4.1 Historical Pattern Recognition</vt:lpstr>
      <vt:lpstr>        4.2 Strategic Fit and Justification</vt:lpstr>
      <vt:lpstr>        4.3 Recommended Phased Entry</vt:lpstr>
      <vt:lpstr>    5. Conclusion and Recommendations</vt:lpstr>
      <vt:lpstr>Section 2: Reflective Account Using Gibbs’ Reflective Cycle</vt:lpstr>
      <vt:lpstr>    1.1 Description</vt:lpstr>
      <vt:lpstr>    1.2 Feelings</vt:lpstr>
      <vt:lpstr>    1.3 Evaluation</vt:lpstr>
      <vt:lpstr>    1.4 Analysis</vt:lpstr>
      <vt:lpstr>    1.5 Conclusion</vt:lpstr>
      <vt:lpstr>    1.6 Action Plan</vt:lpstr>
      <vt:lpstr>Reference List</vt:lpstr>
    </vt:vector>
  </TitlesOfParts>
  <Company/>
  <LinksUpToDate>false</LinksUpToDate>
  <CharactersWithSpaces>55717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Concepts</dc:title>
  <dc:subject/>
  <dc:creator>ABDUL HAKIM</dc:creator>
  <cp:keywords/>
  <dc:description/>
  <cp:lastModifiedBy>ABDUL HAKIM</cp:lastModifiedBy>
  <cp:revision>25</cp:revision>
  <dcterms:created xsi:type="dcterms:W3CDTF">2026-07-06T07:42:00Z</dcterms:created>
  <dcterms:modified xsi:type="dcterms:W3CDTF">2026-08-13T11:20:00Z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2026-03-12T16:15:25Z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7a7c9180-22b6-48f5-b556-c1f75889a952</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