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6506C" w14:textId="77777777" w:rsidR="008A664C" w:rsidRDefault="008A664C" w:rsidP="008A664C">
      <w:pPr>
        <w:pStyle w:val="Default"/>
      </w:pPr>
    </w:p>
    <w:p w14:paraId="3CFA6EE5" w14:textId="77777777" w:rsidR="008A664C" w:rsidRDefault="008A664C" w:rsidP="008A664C">
      <w:pPr>
        <w:rPr>
          <w:sz w:val="40"/>
          <w:szCs w:val="40"/>
        </w:rPr>
      </w:pPr>
      <w:r>
        <w:t xml:space="preserve"> </w:t>
      </w:r>
      <w:r w:rsidRPr="008A664C">
        <w:rPr>
          <w:sz w:val="36"/>
          <w:szCs w:val="36"/>
        </w:rPr>
        <w:t xml:space="preserve">HPEN6008/5008: MODERNISM </w:t>
      </w:r>
      <w:r w:rsidRPr="008A664C">
        <w:rPr>
          <w:rFonts w:ascii="Garamond" w:hAnsi="Garamond" w:cs="Garamond"/>
          <w:i/>
          <w:iCs/>
          <w:sz w:val="36"/>
          <w:szCs w:val="36"/>
        </w:rPr>
        <w:t xml:space="preserve">&amp; </w:t>
      </w:r>
      <w:r w:rsidRPr="008A664C">
        <w:rPr>
          <w:sz w:val="36"/>
          <w:szCs w:val="36"/>
        </w:rPr>
        <w:t>MODERNISMS</w:t>
      </w:r>
    </w:p>
    <w:p w14:paraId="49B76BBF" w14:textId="6724F2CC" w:rsidR="003F70CE" w:rsidRPr="00756C94" w:rsidRDefault="003F70CE" w:rsidP="008A664C">
      <w:pPr>
        <w:rPr>
          <w:rFonts w:ascii="Century Gothic" w:hAnsi="Century Gothic"/>
          <w:szCs w:val="22"/>
        </w:rPr>
      </w:pPr>
      <w:bookmarkStart w:id="0" w:name="_GoBack"/>
      <w:bookmarkEnd w:id="0"/>
      <w:r w:rsidRPr="00756C94">
        <w:rPr>
          <w:rFonts w:ascii="Century Gothic" w:hAnsi="Century Gothic"/>
          <w:szCs w:val="22"/>
        </w:rPr>
        <w:t xml:space="preserve">LEVEL:  </w:t>
      </w:r>
      <w:r w:rsidRPr="00756C94">
        <w:rPr>
          <w:rFonts w:ascii="Century Gothic" w:hAnsi="Century Gothic"/>
          <w:szCs w:val="22"/>
        </w:rPr>
        <w:tab/>
      </w:r>
      <w:r w:rsidRPr="00756C94">
        <w:rPr>
          <w:rFonts w:ascii="Century Gothic" w:hAnsi="Century Gothic"/>
          <w:szCs w:val="22"/>
        </w:rPr>
        <w:tab/>
        <w:t>6</w:t>
      </w:r>
      <w:r w:rsidR="008A664C">
        <w:rPr>
          <w:rFonts w:ascii="Century Gothic" w:hAnsi="Century Gothic"/>
          <w:szCs w:val="22"/>
        </w:rPr>
        <w:t>/5</w:t>
      </w:r>
    </w:p>
    <w:p w14:paraId="1CAD5D53" w14:textId="1D6CCD09" w:rsidR="003F70CE" w:rsidRDefault="003F70CE" w:rsidP="008A664C">
      <w:pPr>
        <w:pBdr>
          <w:bottom w:val="single" w:sz="6" w:space="1" w:color="auto"/>
        </w:pBdr>
        <w:rPr>
          <w:rFonts w:ascii="Century Gothic" w:hAnsi="Century Gothic"/>
          <w:szCs w:val="22"/>
        </w:rPr>
      </w:pPr>
      <w:r w:rsidRPr="00756C94">
        <w:rPr>
          <w:rFonts w:ascii="Century Gothic" w:hAnsi="Century Gothic"/>
          <w:szCs w:val="22"/>
        </w:rPr>
        <w:t>CREDITS:</w:t>
      </w:r>
      <w:r w:rsidRPr="00756C94">
        <w:rPr>
          <w:rFonts w:ascii="Century Gothic" w:hAnsi="Century Gothic"/>
          <w:szCs w:val="22"/>
        </w:rPr>
        <w:tab/>
      </w:r>
      <w:r w:rsidRPr="00756C94">
        <w:rPr>
          <w:rFonts w:ascii="Century Gothic" w:hAnsi="Century Gothic"/>
          <w:szCs w:val="22"/>
        </w:rPr>
        <w:tab/>
        <w:t>20</w:t>
      </w:r>
    </w:p>
    <w:p w14:paraId="41E1F1F3" w14:textId="77777777" w:rsidR="00756C94" w:rsidRPr="00756C94" w:rsidRDefault="00756C94" w:rsidP="003F70CE">
      <w:pPr>
        <w:pBdr>
          <w:bottom w:val="single" w:sz="6" w:space="1" w:color="auto"/>
        </w:pBdr>
        <w:rPr>
          <w:rFonts w:ascii="Century Gothic" w:hAnsi="Century Gothic"/>
          <w:szCs w:val="22"/>
        </w:rPr>
      </w:pPr>
    </w:p>
    <w:p w14:paraId="140BC4FB" w14:textId="77777777" w:rsidR="00756C94" w:rsidRPr="003F70CE" w:rsidRDefault="00756C94" w:rsidP="003F70CE">
      <w:pPr>
        <w:rPr>
          <w:rFonts w:ascii="Century Gothic" w:hAnsi="Century Gothic"/>
          <w:sz w:val="22"/>
          <w:szCs w:val="22"/>
        </w:rPr>
      </w:pPr>
    </w:p>
    <w:p w14:paraId="22909286" w14:textId="77777777" w:rsidR="003F70CE" w:rsidRPr="003F70CE" w:rsidRDefault="003F70CE" w:rsidP="003F70CE">
      <w:pPr>
        <w:rPr>
          <w:rFonts w:ascii="Century Gothic" w:hAnsi="Century Gothic"/>
          <w:b/>
          <w:sz w:val="22"/>
          <w:szCs w:val="22"/>
        </w:rPr>
      </w:pPr>
      <w:r w:rsidRPr="003F70CE">
        <w:rPr>
          <w:rFonts w:ascii="Century Gothic" w:hAnsi="Century Gothic"/>
          <w:b/>
          <w:sz w:val="22"/>
          <w:szCs w:val="22"/>
        </w:rPr>
        <w:t>AIM(S)</w:t>
      </w:r>
    </w:p>
    <w:p w14:paraId="1F51E125" w14:textId="77777777" w:rsidR="003F70CE" w:rsidRPr="003F70CE" w:rsidRDefault="003F70CE" w:rsidP="003F70CE">
      <w:pPr>
        <w:rPr>
          <w:rFonts w:ascii="Century Gothic" w:hAnsi="Century Gothic"/>
          <w:sz w:val="22"/>
          <w:szCs w:val="22"/>
        </w:rPr>
      </w:pPr>
    </w:p>
    <w:p w14:paraId="23370057"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w:t>
      </w:r>
      <w:r w:rsidRPr="003F70CE">
        <w:rPr>
          <w:rFonts w:ascii="Century Gothic" w:hAnsi="Century Gothic"/>
          <w:sz w:val="22"/>
          <w:szCs w:val="22"/>
        </w:rPr>
        <w:tab/>
        <w:t xml:space="preserve">To explore the internal variety and range of experimentation </w:t>
      </w:r>
      <w:r>
        <w:rPr>
          <w:rFonts w:ascii="Century Gothic" w:hAnsi="Century Gothic"/>
          <w:sz w:val="22"/>
          <w:szCs w:val="22"/>
        </w:rPr>
        <w:tab/>
      </w:r>
      <w:r w:rsidRPr="003F70CE">
        <w:rPr>
          <w:rFonts w:ascii="Century Gothic" w:hAnsi="Century Gothic"/>
          <w:sz w:val="22"/>
          <w:szCs w:val="22"/>
        </w:rPr>
        <w:t xml:space="preserve">encompassed by the critical concept of ‘Modernism’ and exhibited by </w:t>
      </w:r>
      <w:r>
        <w:rPr>
          <w:rFonts w:ascii="Century Gothic" w:hAnsi="Century Gothic"/>
          <w:sz w:val="22"/>
          <w:szCs w:val="22"/>
        </w:rPr>
        <w:tab/>
      </w:r>
      <w:r w:rsidRPr="003F70CE">
        <w:rPr>
          <w:rFonts w:ascii="Century Gothic" w:hAnsi="Century Gothic"/>
          <w:sz w:val="22"/>
          <w:szCs w:val="22"/>
        </w:rPr>
        <w:t>early twentieth-century writing more generally.</w:t>
      </w:r>
    </w:p>
    <w:p w14:paraId="1014D06A"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w:t>
      </w:r>
      <w:r w:rsidRPr="003F70CE">
        <w:rPr>
          <w:rFonts w:ascii="Century Gothic" w:hAnsi="Century Gothic"/>
          <w:sz w:val="22"/>
          <w:szCs w:val="22"/>
        </w:rPr>
        <w:tab/>
        <w:t xml:space="preserve">To establish the specific configurations of social, historical, and cultural </w:t>
      </w:r>
      <w:r>
        <w:rPr>
          <w:rFonts w:ascii="Century Gothic" w:hAnsi="Century Gothic"/>
          <w:sz w:val="22"/>
          <w:szCs w:val="22"/>
        </w:rPr>
        <w:tab/>
      </w:r>
      <w:r w:rsidRPr="003F70CE">
        <w:rPr>
          <w:rFonts w:ascii="Century Gothic" w:hAnsi="Century Gothic"/>
          <w:sz w:val="22"/>
          <w:szCs w:val="22"/>
        </w:rPr>
        <w:t>forces to which Modernist texts both refer and respond.</w:t>
      </w:r>
    </w:p>
    <w:p w14:paraId="098C3EF0" w14:textId="77777777" w:rsidR="003F70CE" w:rsidRPr="003F70CE" w:rsidRDefault="003F70CE" w:rsidP="00756C94">
      <w:pPr>
        <w:spacing w:after="120"/>
        <w:rPr>
          <w:rFonts w:ascii="Century Gothic" w:hAnsi="Century Gothic"/>
          <w:sz w:val="22"/>
          <w:szCs w:val="22"/>
        </w:rPr>
      </w:pPr>
    </w:p>
    <w:p w14:paraId="64573B27" w14:textId="77777777" w:rsidR="003F70CE" w:rsidRPr="003F70CE" w:rsidRDefault="003F70CE" w:rsidP="00756C94">
      <w:pPr>
        <w:spacing w:after="120"/>
        <w:rPr>
          <w:rFonts w:ascii="Century Gothic" w:hAnsi="Century Gothic"/>
          <w:b/>
          <w:sz w:val="22"/>
          <w:szCs w:val="22"/>
        </w:rPr>
      </w:pPr>
      <w:r w:rsidRPr="003F70CE">
        <w:rPr>
          <w:rFonts w:ascii="Century Gothic" w:hAnsi="Century Gothic"/>
          <w:b/>
          <w:sz w:val="22"/>
          <w:szCs w:val="22"/>
        </w:rPr>
        <w:t>LEARNING OUTCOMES</w:t>
      </w:r>
    </w:p>
    <w:p w14:paraId="01852954" w14:textId="77777777" w:rsidR="003F70CE" w:rsidRPr="003F70CE" w:rsidRDefault="003F70CE" w:rsidP="00756C94">
      <w:pPr>
        <w:spacing w:after="120"/>
        <w:rPr>
          <w:rFonts w:ascii="Century Gothic" w:hAnsi="Century Gothic"/>
          <w:sz w:val="22"/>
          <w:szCs w:val="22"/>
        </w:rPr>
      </w:pPr>
      <w:r w:rsidRPr="003F70CE">
        <w:rPr>
          <w:rFonts w:ascii="Century Gothic" w:hAnsi="Century Gothic"/>
          <w:sz w:val="22"/>
          <w:szCs w:val="22"/>
        </w:rPr>
        <w:t>Upon the successful completion of this module, the student should be able to demonstrate:</w:t>
      </w:r>
    </w:p>
    <w:p w14:paraId="6C8F2D0A"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1.</w:t>
      </w:r>
      <w:r w:rsidRPr="003F70CE">
        <w:rPr>
          <w:rFonts w:ascii="Century Gothic" w:hAnsi="Century Gothic"/>
          <w:sz w:val="22"/>
          <w:szCs w:val="22"/>
        </w:rPr>
        <w:tab/>
        <w:t xml:space="preserve">an ability to exhibit a systematic understanding of the key concepts </w:t>
      </w:r>
      <w:r>
        <w:rPr>
          <w:rFonts w:ascii="Century Gothic" w:hAnsi="Century Gothic"/>
          <w:sz w:val="22"/>
          <w:szCs w:val="22"/>
        </w:rPr>
        <w:tab/>
      </w:r>
      <w:r w:rsidRPr="003F70CE">
        <w:rPr>
          <w:rFonts w:ascii="Century Gothic" w:hAnsi="Century Gothic"/>
          <w:sz w:val="22"/>
          <w:szCs w:val="22"/>
        </w:rPr>
        <w:t>associated with literary Modernism;</w:t>
      </w:r>
    </w:p>
    <w:p w14:paraId="4BBFDB4F"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2.</w:t>
      </w:r>
      <w:r w:rsidRPr="003F70CE">
        <w:rPr>
          <w:rFonts w:ascii="Century Gothic" w:hAnsi="Century Gothic"/>
          <w:sz w:val="22"/>
          <w:szCs w:val="22"/>
        </w:rPr>
        <w:tab/>
        <w:t xml:space="preserve">a coherent and detailed knowledge of a varied range of Modernist </w:t>
      </w:r>
      <w:r>
        <w:rPr>
          <w:rFonts w:ascii="Century Gothic" w:hAnsi="Century Gothic"/>
          <w:sz w:val="22"/>
          <w:szCs w:val="22"/>
        </w:rPr>
        <w:tab/>
      </w:r>
      <w:r w:rsidRPr="003F70CE">
        <w:rPr>
          <w:rFonts w:ascii="Century Gothic" w:hAnsi="Century Gothic"/>
          <w:sz w:val="22"/>
          <w:szCs w:val="22"/>
        </w:rPr>
        <w:t>texts;</w:t>
      </w:r>
    </w:p>
    <w:p w14:paraId="1A4D42B0"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3.</w:t>
      </w:r>
      <w:r w:rsidRPr="003F70CE">
        <w:rPr>
          <w:rFonts w:ascii="Century Gothic" w:hAnsi="Century Gothic"/>
          <w:sz w:val="22"/>
          <w:szCs w:val="22"/>
        </w:rPr>
        <w:tab/>
        <w:t xml:space="preserve">an ability to discuss the characteristic formal and thematic features </w:t>
      </w:r>
      <w:r>
        <w:rPr>
          <w:rFonts w:ascii="Century Gothic" w:hAnsi="Century Gothic"/>
          <w:sz w:val="22"/>
          <w:szCs w:val="22"/>
        </w:rPr>
        <w:tab/>
      </w:r>
      <w:r w:rsidRPr="003F70CE">
        <w:rPr>
          <w:rFonts w:ascii="Century Gothic" w:hAnsi="Century Gothic"/>
          <w:sz w:val="22"/>
          <w:szCs w:val="22"/>
        </w:rPr>
        <w:t>associated with Modernism;</w:t>
      </w:r>
    </w:p>
    <w:p w14:paraId="21041D60"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4.</w:t>
      </w:r>
      <w:r w:rsidRPr="003F70CE">
        <w:rPr>
          <w:rFonts w:ascii="Century Gothic" w:hAnsi="Century Gothic"/>
          <w:sz w:val="22"/>
          <w:szCs w:val="22"/>
        </w:rPr>
        <w:tab/>
        <w:t>an ability to display a thorough familiarity with the historical and socio-</w:t>
      </w:r>
      <w:r>
        <w:rPr>
          <w:rFonts w:ascii="Century Gothic" w:hAnsi="Century Gothic"/>
          <w:sz w:val="22"/>
          <w:szCs w:val="22"/>
        </w:rPr>
        <w:tab/>
      </w:r>
      <w:r w:rsidRPr="003F70CE">
        <w:rPr>
          <w:rFonts w:ascii="Century Gothic" w:hAnsi="Century Gothic"/>
          <w:sz w:val="22"/>
          <w:szCs w:val="22"/>
        </w:rPr>
        <w:t xml:space="preserve">cultural contexts of Modernism generally and individual texts in </w:t>
      </w:r>
      <w:r>
        <w:rPr>
          <w:rFonts w:ascii="Century Gothic" w:hAnsi="Century Gothic"/>
          <w:sz w:val="22"/>
          <w:szCs w:val="22"/>
        </w:rPr>
        <w:tab/>
      </w:r>
      <w:r w:rsidRPr="003F70CE">
        <w:rPr>
          <w:rFonts w:ascii="Century Gothic" w:hAnsi="Century Gothic"/>
          <w:sz w:val="22"/>
          <w:szCs w:val="22"/>
        </w:rPr>
        <w:t>particular;</w:t>
      </w:r>
    </w:p>
    <w:p w14:paraId="35E7B1A2" w14:textId="77777777" w:rsidR="003F70CE" w:rsidRPr="003F70CE" w:rsidRDefault="003F70CE" w:rsidP="00756C94">
      <w:pPr>
        <w:tabs>
          <w:tab w:val="left" w:pos="426"/>
        </w:tabs>
        <w:spacing w:after="120"/>
        <w:rPr>
          <w:rFonts w:ascii="Century Gothic" w:hAnsi="Century Gothic"/>
          <w:sz w:val="22"/>
          <w:szCs w:val="22"/>
        </w:rPr>
      </w:pPr>
      <w:r w:rsidRPr="003F70CE">
        <w:rPr>
          <w:rFonts w:ascii="Century Gothic" w:hAnsi="Century Gothic"/>
          <w:sz w:val="22"/>
          <w:szCs w:val="22"/>
        </w:rPr>
        <w:t>5.</w:t>
      </w:r>
      <w:r w:rsidRPr="003F70CE">
        <w:rPr>
          <w:rFonts w:ascii="Century Gothic" w:hAnsi="Century Gothic"/>
          <w:sz w:val="22"/>
          <w:szCs w:val="22"/>
        </w:rPr>
        <w:tab/>
        <w:t xml:space="preserve">an ability to show awareness of the ongoing critical debates concerning </w:t>
      </w:r>
      <w:r>
        <w:rPr>
          <w:rFonts w:ascii="Century Gothic" w:hAnsi="Century Gothic"/>
          <w:sz w:val="22"/>
          <w:szCs w:val="22"/>
        </w:rPr>
        <w:tab/>
      </w:r>
      <w:r w:rsidRPr="003F70CE">
        <w:rPr>
          <w:rFonts w:ascii="Century Gothic" w:hAnsi="Century Gothic"/>
          <w:sz w:val="22"/>
          <w:szCs w:val="22"/>
        </w:rPr>
        <w:t>‘Modernism’, its precise definition, and historical importance.</w:t>
      </w:r>
    </w:p>
    <w:p w14:paraId="149671D1" w14:textId="77777777" w:rsidR="003F70CE" w:rsidRDefault="003F70CE" w:rsidP="003F70CE">
      <w:pPr>
        <w:rPr>
          <w:rFonts w:ascii="Century Gothic" w:hAnsi="Century Gothic"/>
          <w:sz w:val="22"/>
          <w:szCs w:val="22"/>
        </w:rPr>
      </w:pPr>
    </w:p>
    <w:p w14:paraId="6A9909DC" w14:textId="77777777" w:rsidR="00756C94" w:rsidRPr="00756C94" w:rsidRDefault="00756C94" w:rsidP="003F70CE">
      <w:pPr>
        <w:rPr>
          <w:rFonts w:ascii="Century Gothic" w:hAnsi="Century Gothic"/>
          <w:sz w:val="16"/>
          <w:szCs w:val="22"/>
        </w:rPr>
      </w:pPr>
    </w:p>
    <w:p w14:paraId="0C1C19D6" w14:textId="77777777" w:rsidR="003F70CE" w:rsidRPr="003F70CE" w:rsidRDefault="003F70CE" w:rsidP="003F70CE">
      <w:pPr>
        <w:rPr>
          <w:rFonts w:ascii="Century Gothic" w:hAnsi="Century Gothic"/>
          <w:b/>
          <w:sz w:val="22"/>
          <w:szCs w:val="22"/>
        </w:rPr>
      </w:pPr>
      <w:r w:rsidRPr="003F70CE">
        <w:rPr>
          <w:rFonts w:ascii="Century Gothic" w:hAnsi="Century Gothic"/>
          <w:b/>
          <w:sz w:val="22"/>
          <w:szCs w:val="22"/>
        </w:rPr>
        <w:t>INDICATIVE CONTENT</w:t>
      </w:r>
    </w:p>
    <w:p w14:paraId="2D17E336" w14:textId="77777777" w:rsidR="003F70CE" w:rsidRPr="00756C94" w:rsidRDefault="003F70CE" w:rsidP="003F70CE">
      <w:pPr>
        <w:rPr>
          <w:rFonts w:ascii="Century Gothic" w:hAnsi="Century Gothic"/>
          <w:sz w:val="16"/>
          <w:szCs w:val="22"/>
        </w:rPr>
      </w:pPr>
    </w:p>
    <w:p w14:paraId="08745880"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 xml:space="preserve">Focusing primarily (but not exclusively) upon writing in English from the period 1890-1939, this module will explore a range of experimental texts which can be seen to grow out of and respond to the heterogeneous artistic and cultural movements active in European Modernism. Close reading techniques will be employed in order to draw out the implications of particular formal and stylistic innovations, but this Modernist search for new forms and languages will also be placed firmly within its appropriate social and historical contexts. Indeed, close attention will be paid to the ways in which Modernist writers respond not only to the broad economic and technological transformations of modernisation, including changing understandings of the self and of the nature of time, but also to specific historical ‘events’ which have left their marks upon modern consciousness: the sinking of HMS Titanic;; the Russian Revolution; the Easter Rising of 1916 and, most of all, the Great War. Literary and artistic production will also be discussed in relation to the major intellectual and political developments of the period, and the </w:t>
      </w:r>
      <w:r w:rsidRPr="003F70CE">
        <w:rPr>
          <w:rFonts w:ascii="Century Gothic" w:hAnsi="Century Gothic"/>
          <w:sz w:val="22"/>
          <w:szCs w:val="22"/>
        </w:rPr>
        <w:lastRenderedPageBreak/>
        <w:t xml:space="preserve">dynamic, interdisciplinary nature of Modernist artistic practice will be emphasised. </w:t>
      </w:r>
    </w:p>
    <w:p w14:paraId="7273DDB8" w14:textId="77777777" w:rsidR="003F70CE" w:rsidRPr="00756C94" w:rsidRDefault="003F70CE" w:rsidP="003F70CE">
      <w:pPr>
        <w:rPr>
          <w:rFonts w:ascii="Century Gothic" w:hAnsi="Century Gothic"/>
          <w:sz w:val="16"/>
          <w:szCs w:val="22"/>
        </w:rPr>
      </w:pPr>
    </w:p>
    <w:p w14:paraId="620DD706"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Modernism will be understood, furthermore, as a ‘movement of movements’, an internally various and often contradictory phenomenon in which the demand to ‘make it new’ through radical experimentation is balanced against a deep-seated investment in tradition and continuity. This dialectical approach will also foreground problems of definition and differentiation, and students will be encouraged to think about the construction (and possible deconstruction) of Modernism as a critical concept.</w:t>
      </w:r>
    </w:p>
    <w:p w14:paraId="47FEF2B2" w14:textId="77777777" w:rsidR="003F70CE" w:rsidRPr="00756C94" w:rsidRDefault="003F70CE" w:rsidP="003F70CE">
      <w:pPr>
        <w:rPr>
          <w:rFonts w:ascii="Century Gothic" w:hAnsi="Century Gothic"/>
          <w:sz w:val="22"/>
          <w:szCs w:val="22"/>
        </w:rPr>
      </w:pPr>
    </w:p>
    <w:p w14:paraId="1AB177A0" w14:textId="77777777" w:rsidR="003F70CE" w:rsidRPr="003F70CE" w:rsidRDefault="003F70CE" w:rsidP="003F70CE">
      <w:pPr>
        <w:rPr>
          <w:rFonts w:ascii="Century Gothic" w:hAnsi="Century Gothic"/>
          <w:b/>
          <w:sz w:val="22"/>
          <w:szCs w:val="22"/>
        </w:rPr>
      </w:pPr>
      <w:r w:rsidRPr="003F70CE">
        <w:rPr>
          <w:rFonts w:ascii="Century Gothic" w:hAnsi="Century Gothic"/>
          <w:b/>
          <w:sz w:val="22"/>
          <w:szCs w:val="22"/>
        </w:rPr>
        <w:t>LEARNING AND TEACHING STRATEGY</w:t>
      </w:r>
    </w:p>
    <w:p w14:paraId="2546EA40" w14:textId="77777777" w:rsidR="003F70CE" w:rsidRPr="00756C94" w:rsidRDefault="003F70CE" w:rsidP="003F70CE">
      <w:pPr>
        <w:rPr>
          <w:rFonts w:ascii="Century Gothic" w:hAnsi="Century Gothic"/>
          <w:sz w:val="16"/>
          <w:szCs w:val="22"/>
        </w:rPr>
      </w:pPr>
    </w:p>
    <w:p w14:paraId="2C956AC6"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Lectures will introduce the students to the concepts, principles, and practices of the topics studied for the module. Case studies may be used to provide examples and will be used to develop further understanding of what has been learned.</w:t>
      </w:r>
    </w:p>
    <w:p w14:paraId="7B2DF961"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ab/>
      </w:r>
    </w:p>
    <w:p w14:paraId="2DC4FB12"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 xml:space="preserve">Tutorials and seminars are used to support the discussion and critical evaluation of what has been learned, normally in a smaller group size than a lecture. </w:t>
      </w:r>
    </w:p>
    <w:p w14:paraId="78E0ACB0" w14:textId="77777777" w:rsidR="003F70CE" w:rsidRPr="00756C94" w:rsidRDefault="003F70CE" w:rsidP="003F70CE">
      <w:pPr>
        <w:rPr>
          <w:rFonts w:ascii="Century Gothic" w:hAnsi="Century Gothic"/>
          <w:sz w:val="16"/>
          <w:szCs w:val="22"/>
        </w:rPr>
      </w:pPr>
    </w:p>
    <w:p w14:paraId="5E4DE342" w14:textId="77777777" w:rsidR="003F70CE" w:rsidRPr="003F70CE" w:rsidRDefault="00756C94" w:rsidP="003F70CE">
      <w:pPr>
        <w:rPr>
          <w:rFonts w:ascii="Century Gothic" w:hAnsi="Century Gothic"/>
          <w:sz w:val="22"/>
          <w:szCs w:val="22"/>
        </w:rPr>
      </w:pPr>
      <w:r w:rsidRPr="003F70CE">
        <w:rPr>
          <w:rFonts w:ascii="Century Gothic" w:hAnsi="Century Gothic"/>
          <w:sz w:val="22"/>
          <w:szCs w:val="22"/>
          <w:u w:val="single"/>
        </w:rPr>
        <w:t>T</w:t>
      </w:r>
      <w:r w:rsidR="003F70CE" w:rsidRPr="003F70CE">
        <w:rPr>
          <w:rFonts w:ascii="Century Gothic" w:hAnsi="Century Gothic"/>
          <w:sz w:val="22"/>
          <w:szCs w:val="22"/>
          <w:u w:val="single"/>
        </w:rPr>
        <w:t>eaching</w:t>
      </w:r>
      <w:r>
        <w:rPr>
          <w:rFonts w:ascii="Century Gothic" w:hAnsi="Century Gothic"/>
          <w:sz w:val="22"/>
          <w:szCs w:val="22"/>
          <w:u w:val="single"/>
        </w:rPr>
        <w:t xml:space="preserve"> </w:t>
      </w:r>
      <w:r w:rsidR="003F70CE" w:rsidRPr="003F70CE">
        <w:rPr>
          <w:rFonts w:ascii="Century Gothic" w:hAnsi="Century Gothic"/>
          <w:sz w:val="22"/>
          <w:szCs w:val="22"/>
          <w:u w:val="single"/>
        </w:rPr>
        <w:t xml:space="preserve"> </w:t>
      </w:r>
    </w:p>
    <w:p w14:paraId="6D14369D" w14:textId="77777777" w:rsidR="003F70CE" w:rsidRPr="003F70CE" w:rsidRDefault="003F70CE" w:rsidP="003F70CE">
      <w:pPr>
        <w:rPr>
          <w:rFonts w:ascii="Century Gothic" w:hAnsi="Century Gothic"/>
          <w:i/>
          <w:sz w:val="20"/>
          <w:szCs w:val="22"/>
        </w:rPr>
      </w:pPr>
      <w:r w:rsidRPr="003F70CE">
        <w:rPr>
          <w:rFonts w:ascii="Century Gothic" w:hAnsi="Century Gothic"/>
          <w:i/>
          <w:sz w:val="20"/>
          <w:szCs w:val="22"/>
        </w:rPr>
        <w:t>Activity type</w:t>
      </w:r>
      <w:r w:rsidRPr="003F70CE">
        <w:rPr>
          <w:rFonts w:ascii="Century Gothic" w:hAnsi="Century Gothic"/>
          <w:i/>
          <w:sz w:val="20"/>
          <w:szCs w:val="22"/>
        </w:rPr>
        <w:tab/>
      </w:r>
      <w:r w:rsidRPr="003F70CE">
        <w:rPr>
          <w:rFonts w:ascii="Century Gothic" w:hAnsi="Century Gothic"/>
          <w:i/>
          <w:sz w:val="20"/>
          <w:szCs w:val="22"/>
        </w:rPr>
        <w:tab/>
      </w:r>
      <w:r w:rsidRPr="003F70CE">
        <w:rPr>
          <w:rFonts w:ascii="Century Gothic" w:hAnsi="Century Gothic"/>
          <w:i/>
          <w:sz w:val="20"/>
          <w:szCs w:val="22"/>
        </w:rPr>
        <w:tab/>
        <w:t>Hours</w:t>
      </w:r>
      <w:r w:rsidRPr="003F70CE">
        <w:rPr>
          <w:rFonts w:ascii="Century Gothic" w:hAnsi="Century Gothic"/>
          <w:i/>
          <w:sz w:val="20"/>
          <w:szCs w:val="22"/>
        </w:rPr>
        <w:tab/>
      </w:r>
      <w:r w:rsidRPr="003F70CE">
        <w:rPr>
          <w:rFonts w:ascii="Century Gothic" w:hAnsi="Century Gothic"/>
          <w:i/>
          <w:sz w:val="20"/>
          <w:szCs w:val="22"/>
        </w:rPr>
        <w:tab/>
        <w:t>Percentage</w:t>
      </w:r>
    </w:p>
    <w:p w14:paraId="3B80047F" w14:textId="77777777" w:rsidR="003F70CE" w:rsidRPr="00756C94" w:rsidRDefault="003F70CE" w:rsidP="003F70CE">
      <w:pPr>
        <w:rPr>
          <w:rFonts w:ascii="Century Gothic" w:hAnsi="Century Gothic"/>
          <w:sz w:val="22"/>
          <w:szCs w:val="22"/>
        </w:rPr>
      </w:pPr>
      <w:r w:rsidRPr="00756C94">
        <w:rPr>
          <w:rFonts w:ascii="Century Gothic" w:hAnsi="Century Gothic"/>
          <w:sz w:val="22"/>
          <w:szCs w:val="22"/>
        </w:rPr>
        <w:t>Scheduled learning</w:t>
      </w:r>
      <w:r w:rsidRPr="00756C94">
        <w:rPr>
          <w:rFonts w:ascii="Century Gothic" w:hAnsi="Century Gothic"/>
          <w:sz w:val="22"/>
          <w:szCs w:val="22"/>
        </w:rPr>
        <w:tab/>
      </w:r>
      <w:r w:rsidRPr="00756C94">
        <w:rPr>
          <w:rFonts w:ascii="Century Gothic" w:hAnsi="Century Gothic"/>
          <w:sz w:val="22"/>
          <w:szCs w:val="22"/>
        </w:rPr>
        <w:tab/>
        <w:t>30</w:t>
      </w:r>
      <w:r w:rsidRPr="00756C94">
        <w:rPr>
          <w:rFonts w:ascii="Century Gothic" w:hAnsi="Century Gothic"/>
          <w:sz w:val="22"/>
          <w:szCs w:val="22"/>
        </w:rPr>
        <w:tab/>
      </w:r>
      <w:r w:rsidRPr="00756C94">
        <w:rPr>
          <w:rFonts w:ascii="Century Gothic" w:hAnsi="Century Gothic"/>
          <w:sz w:val="22"/>
          <w:szCs w:val="22"/>
        </w:rPr>
        <w:tab/>
        <w:t>15%</w:t>
      </w:r>
    </w:p>
    <w:p w14:paraId="39393F7F" w14:textId="77777777" w:rsidR="003F70CE" w:rsidRPr="00756C94" w:rsidRDefault="003F70CE" w:rsidP="003F70CE">
      <w:pPr>
        <w:rPr>
          <w:rFonts w:ascii="Century Gothic" w:hAnsi="Century Gothic"/>
          <w:sz w:val="22"/>
          <w:szCs w:val="22"/>
        </w:rPr>
      </w:pPr>
      <w:r w:rsidRPr="00756C94">
        <w:rPr>
          <w:rFonts w:ascii="Century Gothic" w:hAnsi="Century Gothic"/>
          <w:sz w:val="22"/>
          <w:szCs w:val="22"/>
        </w:rPr>
        <w:t>Independent learning</w:t>
      </w:r>
      <w:r w:rsidRPr="00756C94">
        <w:rPr>
          <w:rFonts w:ascii="Century Gothic" w:hAnsi="Century Gothic"/>
          <w:sz w:val="22"/>
          <w:szCs w:val="22"/>
        </w:rPr>
        <w:tab/>
        <w:t>170</w:t>
      </w:r>
      <w:r w:rsidRPr="00756C94">
        <w:rPr>
          <w:rFonts w:ascii="Century Gothic" w:hAnsi="Century Gothic"/>
          <w:sz w:val="22"/>
          <w:szCs w:val="22"/>
        </w:rPr>
        <w:tab/>
      </w:r>
      <w:r w:rsidRPr="00756C94">
        <w:rPr>
          <w:rFonts w:ascii="Century Gothic" w:hAnsi="Century Gothic"/>
          <w:sz w:val="22"/>
          <w:szCs w:val="22"/>
        </w:rPr>
        <w:tab/>
        <w:t>85%</w:t>
      </w:r>
    </w:p>
    <w:p w14:paraId="6445D04A" w14:textId="77777777" w:rsidR="003F70CE" w:rsidRPr="00756C94" w:rsidRDefault="003F70CE" w:rsidP="003F70CE">
      <w:pPr>
        <w:rPr>
          <w:rFonts w:ascii="Century Gothic" w:hAnsi="Century Gothic"/>
          <w:sz w:val="22"/>
          <w:szCs w:val="22"/>
        </w:rPr>
      </w:pPr>
      <w:r w:rsidRPr="00756C94">
        <w:rPr>
          <w:rFonts w:ascii="Century Gothic" w:hAnsi="Century Gothic"/>
          <w:sz w:val="22"/>
          <w:szCs w:val="22"/>
        </w:rPr>
        <w:t>Placement learning</w:t>
      </w:r>
      <w:r w:rsidRPr="00756C94">
        <w:rPr>
          <w:rFonts w:ascii="Century Gothic" w:hAnsi="Century Gothic"/>
          <w:sz w:val="22"/>
          <w:szCs w:val="22"/>
        </w:rPr>
        <w:tab/>
      </w:r>
      <w:r w:rsidRPr="00756C94">
        <w:rPr>
          <w:rFonts w:ascii="Century Gothic" w:hAnsi="Century Gothic"/>
          <w:sz w:val="22"/>
          <w:szCs w:val="22"/>
        </w:rPr>
        <w:tab/>
      </w:r>
    </w:p>
    <w:p w14:paraId="655488F6" w14:textId="77777777" w:rsidR="003F70CE" w:rsidRPr="00756C94" w:rsidRDefault="003F70CE" w:rsidP="003F70CE">
      <w:pPr>
        <w:rPr>
          <w:rFonts w:ascii="Century Gothic" w:hAnsi="Century Gothic"/>
          <w:sz w:val="22"/>
          <w:szCs w:val="22"/>
        </w:rPr>
      </w:pPr>
      <w:r w:rsidRPr="00756C94">
        <w:rPr>
          <w:rFonts w:ascii="Century Gothic" w:hAnsi="Century Gothic"/>
          <w:sz w:val="22"/>
          <w:szCs w:val="22"/>
        </w:rPr>
        <w:t>TOTAL</w:t>
      </w:r>
      <w:r w:rsidRPr="00756C94">
        <w:rPr>
          <w:rFonts w:ascii="Century Gothic" w:hAnsi="Century Gothic"/>
          <w:sz w:val="22"/>
          <w:szCs w:val="22"/>
        </w:rPr>
        <w:tab/>
      </w:r>
      <w:r w:rsidRPr="00756C94">
        <w:rPr>
          <w:rFonts w:ascii="Century Gothic" w:hAnsi="Century Gothic"/>
          <w:sz w:val="22"/>
          <w:szCs w:val="22"/>
        </w:rPr>
        <w:tab/>
      </w:r>
      <w:r w:rsidRPr="00756C94">
        <w:rPr>
          <w:rFonts w:ascii="Century Gothic" w:hAnsi="Century Gothic"/>
          <w:sz w:val="22"/>
          <w:szCs w:val="22"/>
        </w:rPr>
        <w:tab/>
      </w:r>
      <w:r w:rsidRPr="00756C94">
        <w:rPr>
          <w:rFonts w:ascii="Century Gothic" w:hAnsi="Century Gothic"/>
          <w:sz w:val="22"/>
          <w:szCs w:val="22"/>
        </w:rPr>
        <w:tab/>
        <w:t>200</w:t>
      </w:r>
      <w:r w:rsidRPr="00756C94">
        <w:rPr>
          <w:rFonts w:ascii="Century Gothic" w:hAnsi="Century Gothic"/>
          <w:sz w:val="22"/>
          <w:szCs w:val="22"/>
        </w:rPr>
        <w:tab/>
      </w:r>
      <w:r w:rsidRPr="00756C94">
        <w:rPr>
          <w:rFonts w:ascii="Century Gothic" w:hAnsi="Century Gothic"/>
          <w:sz w:val="22"/>
          <w:szCs w:val="22"/>
        </w:rPr>
        <w:tab/>
        <w:t>100%</w:t>
      </w:r>
    </w:p>
    <w:p w14:paraId="77173CA6" w14:textId="77777777" w:rsidR="003F70CE" w:rsidRPr="00756C94" w:rsidRDefault="003F70CE" w:rsidP="003F70CE">
      <w:pPr>
        <w:rPr>
          <w:rFonts w:ascii="Century Gothic" w:hAnsi="Century Gothic"/>
          <w:sz w:val="22"/>
          <w:szCs w:val="22"/>
        </w:rPr>
      </w:pPr>
    </w:p>
    <w:p w14:paraId="517EB31A" w14:textId="77777777" w:rsidR="003F70CE" w:rsidRPr="003F70CE" w:rsidRDefault="003F70CE" w:rsidP="003F70CE">
      <w:pPr>
        <w:rPr>
          <w:rFonts w:ascii="Century Gothic" w:hAnsi="Century Gothic"/>
          <w:sz w:val="22"/>
          <w:szCs w:val="22"/>
        </w:rPr>
      </w:pPr>
    </w:p>
    <w:p w14:paraId="04A9BD99" w14:textId="77777777" w:rsidR="003F70CE" w:rsidRPr="003F70CE" w:rsidRDefault="003F70CE" w:rsidP="003F70CE">
      <w:pPr>
        <w:rPr>
          <w:rFonts w:ascii="Century Gothic" w:hAnsi="Century Gothic"/>
          <w:b/>
          <w:sz w:val="22"/>
          <w:szCs w:val="22"/>
        </w:rPr>
      </w:pPr>
      <w:r w:rsidRPr="003F70CE">
        <w:rPr>
          <w:rFonts w:ascii="Century Gothic" w:hAnsi="Century Gothic"/>
          <w:b/>
          <w:sz w:val="22"/>
          <w:szCs w:val="22"/>
        </w:rPr>
        <w:t>ASSESSMENT</w:t>
      </w:r>
    </w:p>
    <w:p w14:paraId="7EDB3F31" w14:textId="77777777" w:rsidR="003F70CE" w:rsidRPr="00756C94" w:rsidRDefault="003F70CE" w:rsidP="003F70CE">
      <w:pPr>
        <w:rPr>
          <w:rFonts w:ascii="Century Gothic" w:hAnsi="Century Gothic"/>
          <w:sz w:val="16"/>
          <w:szCs w:val="22"/>
        </w:rPr>
      </w:pPr>
    </w:p>
    <w:p w14:paraId="3C1425E0" w14:textId="77777777" w:rsidR="003F70CE" w:rsidRPr="003F70CE" w:rsidRDefault="003F70CE" w:rsidP="003F70CE">
      <w:pPr>
        <w:rPr>
          <w:rFonts w:ascii="Century Gothic" w:hAnsi="Century Gothic"/>
          <w:sz w:val="22"/>
          <w:szCs w:val="22"/>
          <w:u w:val="single"/>
        </w:rPr>
      </w:pPr>
      <w:r w:rsidRPr="003F70CE">
        <w:rPr>
          <w:rFonts w:ascii="Century Gothic" w:hAnsi="Century Gothic"/>
          <w:sz w:val="22"/>
          <w:szCs w:val="22"/>
          <w:u w:val="single"/>
        </w:rPr>
        <w:t>Assessment Component 1 – 50%</w:t>
      </w:r>
    </w:p>
    <w:p w14:paraId="6BFDCB94" w14:textId="77777777" w:rsidR="003F70CE" w:rsidRPr="003F70CE" w:rsidRDefault="003F70CE" w:rsidP="003F70CE">
      <w:pPr>
        <w:rPr>
          <w:rFonts w:ascii="Century Gothic" w:hAnsi="Century Gothic"/>
          <w:sz w:val="22"/>
          <w:szCs w:val="22"/>
          <w:u w:val="single"/>
        </w:rPr>
      </w:pPr>
      <w:r w:rsidRPr="003F70CE">
        <w:rPr>
          <w:rFonts w:ascii="Century Gothic" w:hAnsi="Century Gothic"/>
          <w:sz w:val="22"/>
          <w:szCs w:val="22"/>
          <w:u w:val="single"/>
        </w:rPr>
        <w:t>3000 word essay</w:t>
      </w:r>
    </w:p>
    <w:p w14:paraId="0277D85E" w14:textId="77777777" w:rsidR="003F70CE" w:rsidRPr="003F70CE" w:rsidRDefault="003F70CE" w:rsidP="003F70CE">
      <w:pPr>
        <w:rPr>
          <w:rFonts w:ascii="Century Gothic" w:hAnsi="Century Gothic"/>
          <w:sz w:val="22"/>
          <w:szCs w:val="22"/>
          <w:u w:val="single"/>
        </w:rPr>
      </w:pPr>
    </w:p>
    <w:p w14:paraId="4AB43B54"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Exemplar: ‘The stylistic complexity of high modernism exists as an attempt to negotiate or resolve … an impasse defined by a fractured sense of space and community.’ (Fredric Jameson). Discuss.</w:t>
      </w:r>
    </w:p>
    <w:p w14:paraId="7F54F3A9" w14:textId="77777777" w:rsidR="003F70CE" w:rsidRPr="003F70CE" w:rsidRDefault="003F70CE" w:rsidP="003F70CE">
      <w:pPr>
        <w:rPr>
          <w:rFonts w:ascii="Century Gothic" w:hAnsi="Century Gothic"/>
          <w:sz w:val="22"/>
          <w:szCs w:val="22"/>
        </w:rPr>
      </w:pPr>
    </w:p>
    <w:p w14:paraId="79148BAF" w14:textId="77777777" w:rsidR="003F70CE" w:rsidRPr="003F70CE" w:rsidRDefault="003F70CE" w:rsidP="003F70CE">
      <w:pPr>
        <w:rPr>
          <w:rFonts w:ascii="Century Gothic" w:hAnsi="Century Gothic"/>
          <w:sz w:val="22"/>
          <w:szCs w:val="22"/>
          <w:u w:val="single"/>
        </w:rPr>
      </w:pPr>
      <w:r w:rsidRPr="003F70CE">
        <w:rPr>
          <w:rFonts w:ascii="Century Gothic" w:hAnsi="Century Gothic"/>
          <w:sz w:val="22"/>
          <w:szCs w:val="22"/>
          <w:u w:val="single"/>
        </w:rPr>
        <w:t>Assessment Component 2 – 50%</w:t>
      </w:r>
    </w:p>
    <w:p w14:paraId="243FAAFE" w14:textId="77777777" w:rsidR="003F70CE" w:rsidRPr="003F70CE" w:rsidRDefault="003F70CE" w:rsidP="003F70CE">
      <w:pPr>
        <w:rPr>
          <w:rFonts w:ascii="Century Gothic" w:hAnsi="Century Gothic"/>
          <w:sz w:val="22"/>
          <w:szCs w:val="22"/>
          <w:u w:val="single"/>
        </w:rPr>
      </w:pPr>
      <w:r w:rsidRPr="003F70CE">
        <w:rPr>
          <w:rFonts w:ascii="Century Gothic" w:hAnsi="Century Gothic"/>
          <w:sz w:val="22"/>
          <w:szCs w:val="22"/>
          <w:u w:val="single"/>
        </w:rPr>
        <w:t xml:space="preserve">2 hour timed essay </w:t>
      </w:r>
    </w:p>
    <w:p w14:paraId="398F93D6" w14:textId="77777777" w:rsidR="003F70CE" w:rsidRPr="003F70CE" w:rsidRDefault="003F70CE" w:rsidP="003F70CE">
      <w:pPr>
        <w:rPr>
          <w:rFonts w:ascii="Century Gothic" w:hAnsi="Century Gothic"/>
          <w:b/>
          <w:sz w:val="22"/>
          <w:szCs w:val="22"/>
        </w:rPr>
      </w:pPr>
    </w:p>
    <w:p w14:paraId="5427501C" w14:textId="77777777" w:rsidR="003F70CE" w:rsidRPr="003F70CE" w:rsidRDefault="003F70CE" w:rsidP="003F70CE">
      <w:pPr>
        <w:rPr>
          <w:rFonts w:ascii="Century Gothic" w:hAnsi="Century Gothic"/>
          <w:sz w:val="22"/>
          <w:szCs w:val="22"/>
        </w:rPr>
      </w:pPr>
      <w:r w:rsidRPr="003F70CE">
        <w:rPr>
          <w:rFonts w:ascii="Century Gothic" w:hAnsi="Century Gothic"/>
          <w:i/>
          <w:sz w:val="22"/>
          <w:szCs w:val="22"/>
        </w:rPr>
        <w:t>Exemplar:</w:t>
      </w:r>
      <w:r w:rsidRPr="003F70CE">
        <w:rPr>
          <w:rFonts w:ascii="Century Gothic" w:hAnsi="Century Gothic"/>
          <w:sz w:val="22"/>
          <w:szCs w:val="22"/>
        </w:rPr>
        <w:t xml:space="preserve"> Referring closely to the module texts, explore the significance of Marianne </w:t>
      </w:r>
      <w:proofErr w:type="spellStart"/>
      <w:r w:rsidRPr="003F70CE">
        <w:rPr>
          <w:rFonts w:ascii="Century Gothic" w:hAnsi="Century Gothic"/>
          <w:sz w:val="22"/>
          <w:szCs w:val="22"/>
        </w:rPr>
        <w:t>Dekoven’s</w:t>
      </w:r>
      <w:proofErr w:type="spellEnd"/>
      <w:r w:rsidRPr="003F70CE">
        <w:rPr>
          <w:rFonts w:ascii="Century Gothic" w:hAnsi="Century Gothic"/>
          <w:sz w:val="22"/>
          <w:szCs w:val="22"/>
        </w:rPr>
        <w:t xml:space="preserve"> claim that modernists ‘saw art as the only remaining avenue to truth, meaning, value and transcendence in the otherwise bankrupt twentieth century.’</w:t>
      </w:r>
    </w:p>
    <w:p w14:paraId="03391413" w14:textId="77777777" w:rsidR="003F70CE" w:rsidRPr="003F70CE" w:rsidRDefault="003F70CE" w:rsidP="003F70CE">
      <w:pPr>
        <w:rPr>
          <w:rFonts w:ascii="Century Gothic" w:hAnsi="Century Gothic"/>
          <w:sz w:val="22"/>
          <w:szCs w:val="22"/>
        </w:rPr>
      </w:pPr>
    </w:p>
    <w:p w14:paraId="3FC3BE78" w14:textId="77777777" w:rsidR="003F70CE" w:rsidRPr="003F70CE" w:rsidRDefault="003F70CE" w:rsidP="003F70CE">
      <w:pPr>
        <w:rPr>
          <w:rFonts w:ascii="Century Gothic" w:hAnsi="Century Gothic"/>
          <w:sz w:val="22"/>
          <w:szCs w:val="22"/>
          <w:u w:val="single"/>
        </w:rPr>
      </w:pPr>
      <w:r w:rsidRPr="003F70CE">
        <w:rPr>
          <w:rFonts w:ascii="Century Gothic" w:hAnsi="Century Gothic"/>
          <w:sz w:val="22"/>
          <w:szCs w:val="22"/>
          <w:u w:val="single"/>
        </w:rPr>
        <w:t>Assessment Summary</w:t>
      </w:r>
    </w:p>
    <w:p w14:paraId="536EE9D2" w14:textId="77777777" w:rsidR="003F70CE" w:rsidRPr="003F70CE" w:rsidRDefault="003F70CE" w:rsidP="003F70CE">
      <w:pPr>
        <w:rPr>
          <w:rFonts w:ascii="Century Gothic" w:hAnsi="Century Gothic"/>
          <w:i/>
          <w:sz w:val="20"/>
          <w:szCs w:val="22"/>
        </w:rPr>
      </w:pPr>
      <w:r w:rsidRPr="003F70CE">
        <w:rPr>
          <w:rFonts w:ascii="Century Gothic" w:hAnsi="Century Gothic"/>
          <w:i/>
          <w:sz w:val="20"/>
          <w:szCs w:val="22"/>
        </w:rPr>
        <w:t>Activity type</w:t>
      </w:r>
      <w:r w:rsidRPr="003F70CE">
        <w:rPr>
          <w:rFonts w:ascii="Century Gothic" w:hAnsi="Century Gothic"/>
          <w:i/>
          <w:sz w:val="20"/>
          <w:szCs w:val="22"/>
        </w:rPr>
        <w:tab/>
      </w:r>
      <w:r w:rsidRPr="003F70CE">
        <w:rPr>
          <w:rFonts w:ascii="Century Gothic" w:hAnsi="Century Gothic"/>
          <w:i/>
          <w:sz w:val="20"/>
          <w:szCs w:val="22"/>
        </w:rPr>
        <w:tab/>
        <w:t>Percentage</w:t>
      </w:r>
    </w:p>
    <w:p w14:paraId="610D012B"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Written</w:t>
      </w:r>
      <w:r w:rsidRPr="003F70CE">
        <w:rPr>
          <w:rFonts w:ascii="Century Gothic" w:hAnsi="Century Gothic"/>
          <w:sz w:val="22"/>
          <w:szCs w:val="22"/>
        </w:rPr>
        <w:tab/>
      </w:r>
      <w:r>
        <w:rPr>
          <w:rFonts w:ascii="Century Gothic" w:hAnsi="Century Gothic"/>
          <w:sz w:val="22"/>
          <w:szCs w:val="22"/>
        </w:rPr>
        <w:tab/>
      </w:r>
      <w:r w:rsidRPr="003F70CE">
        <w:rPr>
          <w:rFonts w:ascii="Century Gothic" w:hAnsi="Century Gothic"/>
          <w:sz w:val="22"/>
          <w:szCs w:val="22"/>
        </w:rPr>
        <w:t>50%</w:t>
      </w:r>
    </w:p>
    <w:p w14:paraId="4AF2AD55"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Coursework</w:t>
      </w:r>
      <w:r w:rsidRPr="003F70CE">
        <w:rPr>
          <w:rFonts w:ascii="Century Gothic" w:hAnsi="Century Gothic"/>
          <w:sz w:val="22"/>
          <w:szCs w:val="22"/>
        </w:rPr>
        <w:tab/>
      </w:r>
      <w:r>
        <w:rPr>
          <w:rFonts w:ascii="Century Gothic" w:hAnsi="Century Gothic"/>
          <w:sz w:val="22"/>
          <w:szCs w:val="22"/>
        </w:rPr>
        <w:tab/>
      </w:r>
      <w:r w:rsidRPr="003F70CE">
        <w:rPr>
          <w:rFonts w:ascii="Century Gothic" w:hAnsi="Century Gothic"/>
          <w:sz w:val="22"/>
          <w:szCs w:val="22"/>
        </w:rPr>
        <w:t>50%</w:t>
      </w:r>
    </w:p>
    <w:p w14:paraId="5AF06022"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Practical</w:t>
      </w:r>
      <w:r w:rsidRPr="003F70CE">
        <w:rPr>
          <w:rFonts w:ascii="Century Gothic" w:hAnsi="Century Gothic"/>
          <w:sz w:val="22"/>
          <w:szCs w:val="22"/>
        </w:rPr>
        <w:tab/>
      </w:r>
    </w:p>
    <w:p w14:paraId="52A4D26A" w14:textId="77777777" w:rsidR="003F70CE" w:rsidRPr="003F70CE" w:rsidRDefault="003F70CE" w:rsidP="003F70CE">
      <w:pPr>
        <w:rPr>
          <w:rFonts w:ascii="Century Gothic" w:hAnsi="Century Gothic"/>
          <w:sz w:val="22"/>
          <w:szCs w:val="22"/>
        </w:rPr>
      </w:pPr>
      <w:r w:rsidRPr="003F70CE">
        <w:rPr>
          <w:rFonts w:ascii="Century Gothic" w:hAnsi="Century Gothic"/>
          <w:sz w:val="22"/>
          <w:szCs w:val="22"/>
        </w:rPr>
        <w:t>TOTAL</w:t>
      </w:r>
      <w:r w:rsidRPr="003F70CE">
        <w:rPr>
          <w:rFonts w:ascii="Century Gothic" w:hAnsi="Century Gothic"/>
          <w:sz w:val="22"/>
          <w:szCs w:val="22"/>
        </w:rPr>
        <w:tab/>
      </w:r>
      <w:r>
        <w:rPr>
          <w:rFonts w:ascii="Century Gothic" w:hAnsi="Century Gothic"/>
          <w:sz w:val="22"/>
          <w:szCs w:val="22"/>
        </w:rPr>
        <w:tab/>
      </w:r>
      <w:r>
        <w:rPr>
          <w:rFonts w:ascii="Century Gothic" w:hAnsi="Century Gothic"/>
          <w:sz w:val="22"/>
          <w:szCs w:val="22"/>
        </w:rPr>
        <w:tab/>
      </w:r>
      <w:r w:rsidRPr="003F70CE">
        <w:rPr>
          <w:rFonts w:ascii="Century Gothic" w:hAnsi="Century Gothic"/>
          <w:sz w:val="22"/>
          <w:szCs w:val="22"/>
        </w:rPr>
        <w:t>100%</w:t>
      </w:r>
    </w:p>
    <w:sectPr w:rsidR="003F70CE" w:rsidRPr="003F70CE">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elix Titling">
    <w:altName w:val="Felix Titling"/>
    <w:panose1 w:val="04060505060202020A04"/>
    <w:charset w:val="00"/>
    <w:family w:val="decorative"/>
    <w:pitch w:val="variable"/>
    <w:sig w:usb0="00000003" w:usb1="00000000" w:usb2="00000000" w:usb3="00000000" w:csb0="00000001" w:csb1="00000000"/>
  </w:font>
  <w:font w:name="Garamond">
    <w:altName w:val="Garamond"/>
    <w:panose1 w:val="020204040303010108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4446D"/>
    <w:rsid w:val="00000689"/>
    <w:rsid w:val="00003FA8"/>
    <w:rsid w:val="00005FBB"/>
    <w:rsid w:val="0000657B"/>
    <w:rsid w:val="00007C63"/>
    <w:rsid w:val="000174F8"/>
    <w:rsid w:val="0002438E"/>
    <w:rsid w:val="00025030"/>
    <w:rsid w:val="000270E9"/>
    <w:rsid w:val="00027BB0"/>
    <w:rsid w:val="00030061"/>
    <w:rsid w:val="000569E4"/>
    <w:rsid w:val="00070C56"/>
    <w:rsid w:val="00071BF5"/>
    <w:rsid w:val="000726FC"/>
    <w:rsid w:val="000728E9"/>
    <w:rsid w:val="000734D9"/>
    <w:rsid w:val="000748CC"/>
    <w:rsid w:val="00077957"/>
    <w:rsid w:val="00083852"/>
    <w:rsid w:val="0008513F"/>
    <w:rsid w:val="00086613"/>
    <w:rsid w:val="00087863"/>
    <w:rsid w:val="00090C54"/>
    <w:rsid w:val="00090F65"/>
    <w:rsid w:val="00090FC6"/>
    <w:rsid w:val="000917FD"/>
    <w:rsid w:val="000A24C5"/>
    <w:rsid w:val="000A5882"/>
    <w:rsid w:val="000A6E65"/>
    <w:rsid w:val="000B22EF"/>
    <w:rsid w:val="000B4CAF"/>
    <w:rsid w:val="000C31E6"/>
    <w:rsid w:val="000C3F8E"/>
    <w:rsid w:val="000C4974"/>
    <w:rsid w:val="000C5085"/>
    <w:rsid w:val="000E0123"/>
    <w:rsid w:val="000E5E8F"/>
    <w:rsid w:val="000E77C3"/>
    <w:rsid w:val="000F7F4C"/>
    <w:rsid w:val="00103036"/>
    <w:rsid w:val="00103A61"/>
    <w:rsid w:val="001045E9"/>
    <w:rsid w:val="00104C51"/>
    <w:rsid w:val="001104D3"/>
    <w:rsid w:val="001106CB"/>
    <w:rsid w:val="001113EC"/>
    <w:rsid w:val="0011277A"/>
    <w:rsid w:val="00113282"/>
    <w:rsid w:val="0011489B"/>
    <w:rsid w:val="001164FE"/>
    <w:rsid w:val="001178DB"/>
    <w:rsid w:val="00120612"/>
    <w:rsid w:val="00121CD6"/>
    <w:rsid w:val="00130C5F"/>
    <w:rsid w:val="001321ED"/>
    <w:rsid w:val="00135148"/>
    <w:rsid w:val="00144717"/>
    <w:rsid w:val="00145BA0"/>
    <w:rsid w:val="00153805"/>
    <w:rsid w:val="0015674C"/>
    <w:rsid w:val="00156A9C"/>
    <w:rsid w:val="00161EAF"/>
    <w:rsid w:val="00172F19"/>
    <w:rsid w:val="001735CC"/>
    <w:rsid w:val="0017400A"/>
    <w:rsid w:val="001749EA"/>
    <w:rsid w:val="00185559"/>
    <w:rsid w:val="001A2E2F"/>
    <w:rsid w:val="001A2E3A"/>
    <w:rsid w:val="001B0694"/>
    <w:rsid w:val="001B0C34"/>
    <w:rsid w:val="001B2078"/>
    <w:rsid w:val="001B2A6D"/>
    <w:rsid w:val="001C0CCC"/>
    <w:rsid w:val="001C14DD"/>
    <w:rsid w:val="001C322C"/>
    <w:rsid w:val="001C3469"/>
    <w:rsid w:val="001C686A"/>
    <w:rsid w:val="001D3B12"/>
    <w:rsid w:val="001D6E65"/>
    <w:rsid w:val="001D72A8"/>
    <w:rsid w:val="001F0563"/>
    <w:rsid w:val="001F1FAF"/>
    <w:rsid w:val="001F6249"/>
    <w:rsid w:val="001F6920"/>
    <w:rsid w:val="0020121B"/>
    <w:rsid w:val="00211F99"/>
    <w:rsid w:val="0021220A"/>
    <w:rsid w:val="00212499"/>
    <w:rsid w:val="00216461"/>
    <w:rsid w:val="00221769"/>
    <w:rsid w:val="0022588A"/>
    <w:rsid w:val="00227EA3"/>
    <w:rsid w:val="00235D34"/>
    <w:rsid w:val="0024191D"/>
    <w:rsid w:val="00242042"/>
    <w:rsid w:val="00242B51"/>
    <w:rsid w:val="0024446D"/>
    <w:rsid w:val="002508F6"/>
    <w:rsid w:val="00266299"/>
    <w:rsid w:val="00266990"/>
    <w:rsid w:val="0026778A"/>
    <w:rsid w:val="0027040C"/>
    <w:rsid w:val="002724EF"/>
    <w:rsid w:val="002824E4"/>
    <w:rsid w:val="002871CC"/>
    <w:rsid w:val="00291167"/>
    <w:rsid w:val="00296D8D"/>
    <w:rsid w:val="002A0C09"/>
    <w:rsid w:val="002A4777"/>
    <w:rsid w:val="002B2AC4"/>
    <w:rsid w:val="002C105C"/>
    <w:rsid w:val="002C1F8B"/>
    <w:rsid w:val="002C7CE0"/>
    <w:rsid w:val="002D1DD9"/>
    <w:rsid w:val="002D3E5F"/>
    <w:rsid w:val="002D6766"/>
    <w:rsid w:val="002E349D"/>
    <w:rsid w:val="002E5D6E"/>
    <w:rsid w:val="002E6DA0"/>
    <w:rsid w:val="002F1143"/>
    <w:rsid w:val="002F25AC"/>
    <w:rsid w:val="002F4523"/>
    <w:rsid w:val="002F66E9"/>
    <w:rsid w:val="003017B3"/>
    <w:rsid w:val="00305C9A"/>
    <w:rsid w:val="00312AC7"/>
    <w:rsid w:val="00314DCB"/>
    <w:rsid w:val="00315964"/>
    <w:rsid w:val="00317E30"/>
    <w:rsid w:val="003219A7"/>
    <w:rsid w:val="00326B6D"/>
    <w:rsid w:val="00327CF2"/>
    <w:rsid w:val="00334678"/>
    <w:rsid w:val="00334955"/>
    <w:rsid w:val="00336676"/>
    <w:rsid w:val="00341E52"/>
    <w:rsid w:val="00347D6D"/>
    <w:rsid w:val="00350728"/>
    <w:rsid w:val="003519BD"/>
    <w:rsid w:val="003603AE"/>
    <w:rsid w:val="003620C3"/>
    <w:rsid w:val="00363473"/>
    <w:rsid w:val="00371471"/>
    <w:rsid w:val="003757C9"/>
    <w:rsid w:val="00383A06"/>
    <w:rsid w:val="00384056"/>
    <w:rsid w:val="00384E82"/>
    <w:rsid w:val="00387EB5"/>
    <w:rsid w:val="00392E06"/>
    <w:rsid w:val="003960F1"/>
    <w:rsid w:val="003A0C67"/>
    <w:rsid w:val="003A1464"/>
    <w:rsid w:val="003A319C"/>
    <w:rsid w:val="003A405D"/>
    <w:rsid w:val="003B16C5"/>
    <w:rsid w:val="003B2ED1"/>
    <w:rsid w:val="003B3CF4"/>
    <w:rsid w:val="003B6F37"/>
    <w:rsid w:val="003B6FC8"/>
    <w:rsid w:val="003D4BF3"/>
    <w:rsid w:val="003D5582"/>
    <w:rsid w:val="003D69DF"/>
    <w:rsid w:val="003E6049"/>
    <w:rsid w:val="003E7070"/>
    <w:rsid w:val="003E7C0E"/>
    <w:rsid w:val="003F1AB1"/>
    <w:rsid w:val="003F70CE"/>
    <w:rsid w:val="00400ADE"/>
    <w:rsid w:val="00415345"/>
    <w:rsid w:val="004157A9"/>
    <w:rsid w:val="00416030"/>
    <w:rsid w:val="00420581"/>
    <w:rsid w:val="00430C8B"/>
    <w:rsid w:val="00432D41"/>
    <w:rsid w:val="00433647"/>
    <w:rsid w:val="0043789D"/>
    <w:rsid w:val="004547B6"/>
    <w:rsid w:val="00455468"/>
    <w:rsid w:val="0045590B"/>
    <w:rsid w:val="00466631"/>
    <w:rsid w:val="004706FA"/>
    <w:rsid w:val="00474D7F"/>
    <w:rsid w:val="00475055"/>
    <w:rsid w:val="0048475F"/>
    <w:rsid w:val="004865C2"/>
    <w:rsid w:val="004866D6"/>
    <w:rsid w:val="0048744C"/>
    <w:rsid w:val="00490EAA"/>
    <w:rsid w:val="00492869"/>
    <w:rsid w:val="0049626D"/>
    <w:rsid w:val="004A0390"/>
    <w:rsid w:val="004A0F61"/>
    <w:rsid w:val="004A49EA"/>
    <w:rsid w:val="004A67F2"/>
    <w:rsid w:val="004B369D"/>
    <w:rsid w:val="004B5A78"/>
    <w:rsid w:val="004C553F"/>
    <w:rsid w:val="004D39F1"/>
    <w:rsid w:val="004D5293"/>
    <w:rsid w:val="004D5C54"/>
    <w:rsid w:val="004D7D95"/>
    <w:rsid w:val="004E1517"/>
    <w:rsid w:val="004E15B2"/>
    <w:rsid w:val="004E2C17"/>
    <w:rsid w:val="004F0A27"/>
    <w:rsid w:val="004F17F3"/>
    <w:rsid w:val="004F4B3A"/>
    <w:rsid w:val="0050058B"/>
    <w:rsid w:val="005034EB"/>
    <w:rsid w:val="00511404"/>
    <w:rsid w:val="00512848"/>
    <w:rsid w:val="005158F9"/>
    <w:rsid w:val="00522C1F"/>
    <w:rsid w:val="0052557F"/>
    <w:rsid w:val="00530473"/>
    <w:rsid w:val="005325E7"/>
    <w:rsid w:val="00537ECA"/>
    <w:rsid w:val="00542221"/>
    <w:rsid w:val="005457B3"/>
    <w:rsid w:val="00545A47"/>
    <w:rsid w:val="005517C8"/>
    <w:rsid w:val="005532AC"/>
    <w:rsid w:val="005534A8"/>
    <w:rsid w:val="00553ABE"/>
    <w:rsid w:val="00553B53"/>
    <w:rsid w:val="005555B9"/>
    <w:rsid w:val="00556370"/>
    <w:rsid w:val="0056614E"/>
    <w:rsid w:val="00567AFA"/>
    <w:rsid w:val="005713FA"/>
    <w:rsid w:val="00573346"/>
    <w:rsid w:val="00573574"/>
    <w:rsid w:val="00580EC5"/>
    <w:rsid w:val="0058151E"/>
    <w:rsid w:val="00584E0A"/>
    <w:rsid w:val="00587960"/>
    <w:rsid w:val="00590E65"/>
    <w:rsid w:val="0059260C"/>
    <w:rsid w:val="00594A11"/>
    <w:rsid w:val="005964D3"/>
    <w:rsid w:val="005A589F"/>
    <w:rsid w:val="005A692A"/>
    <w:rsid w:val="005A6D70"/>
    <w:rsid w:val="005A7EE8"/>
    <w:rsid w:val="005B2CBE"/>
    <w:rsid w:val="005B40A1"/>
    <w:rsid w:val="005B67CE"/>
    <w:rsid w:val="005B78EF"/>
    <w:rsid w:val="005C3E9B"/>
    <w:rsid w:val="005C4EBC"/>
    <w:rsid w:val="005C5E25"/>
    <w:rsid w:val="005C7C1E"/>
    <w:rsid w:val="005D2F14"/>
    <w:rsid w:val="005D5BAA"/>
    <w:rsid w:val="005D5EBF"/>
    <w:rsid w:val="005E1CE7"/>
    <w:rsid w:val="005E7629"/>
    <w:rsid w:val="005E7C71"/>
    <w:rsid w:val="005E7C95"/>
    <w:rsid w:val="005F24B4"/>
    <w:rsid w:val="00602AB0"/>
    <w:rsid w:val="00605603"/>
    <w:rsid w:val="00607446"/>
    <w:rsid w:val="00610073"/>
    <w:rsid w:val="00614D81"/>
    <w:rsid w:val="0062117E"/>
    <w:rsid w:val="00621F6F"/>
    <w:rsid w:val="0062306B"/>
    <w:rsid w:val="00624334"/>
    <w:rsid w:val="00626B66"/>
    <w:rsid w:val="0062734A"/>
    <w:rsid w:val="0063150D"/>
    <w:rsid w:val="00633433"/>
    <w:rsid w:val="006363DA"/>
    <w:rsid w:val="00636D8C"/>
    <w:rsid w:val="00644E2E"/>
    <w:rsid w:val="006511C5"/>
    <w:rsid w:val="006538E5"/>
    <w:rsid w:val="00660F70"/>
    <w:rsid w:val="0066315B"/>
    <w:rsid w:val="006668A4"/>
    <w:rsid w:val="006726D1"/>
    <w:rsid w:val="006743BD"/>
    <w:rsid w:val="00680123"/>
    <w:rsid w:val="00687344"/>
    <w:rsid w:val="006963A1"/>
    <w:rsid w:val="006A1BA3"/>
    <w:rsid w:val="006A2402"/>
    <w:rsid w:val="006A34DF"/>
    <w:rsid w:val="006A5A27"/>
    <w:rsid w:val="006B385E"/>
    <w:rsid w:val="006B4B5C"/>
    <w:rsid w:val="006B5990"/>
    <w:rsid w:val="006B6A17"/>
    <w:rsid w:val="006B6E24"/>
    <w:rsid w:val="006B75DA"/>
    <w:rsid w:val="006B7B73"/>
    <w:rsid w:val="006C4C78"/>
    <w:rsid w:val="006C53F6"/>
    <w:rsid w:val="006C5914"/>
    <w:rsid w:val="006D0C7B"/>
    <w:rsid w:val="006D399A"/>
    <w:rsid w:val="006D4A0D"/>
    <w:rsid w:val="006D4A6D"/>
    <w:rsid w:val="006D7B42"/>
    <w:rsid w:val="006E0EC6"/>
    <w:rsid w:val="006E37FA"/>
    <w:rsid w:val="006E40CD"/>
    <w:rsid w:val="006F0D78"/>
    <w:rsid w:val="006F18AF"/>
    <w:rsid w:val="006F1BCD"/>
    <w:rsid w:val="006F3025"/>
    <w:rsid w:val="00701586"/>
    <w:rsid w:val="00703673"/>
    <w:rsid w:val="00704533"/>
    <w:rsid w:val="00713FF9"/>
    <w:rsid w:val="007154BD"/>
    <w:rsid w:val="00724776"/>
    <w:rsid w:val="00727D24"/>
    <w:rsid w:val="00727DF5"/>
    <w:rsid w:val="00727E13"/>
    <w:rsid w:val="0073315E"/>
    <w:rsid w:val="00734B7A"/>
    <w:rsid w:val="00737140"/>
    <w:rsid w:val="00743FCA"/>
    <w:rsid w:val="0074719E"/>
    <w:rsid w:val="00747339"/>
    <w:rsid w:val="00756C94"/>
    <w:rsid w:val="0075720B"/>
    <w:rsid w:val="007609CE"/>
    <w:rsid w:val="00763A2C"/>
    <w:rsid w:val="00763D06"/>
    <w:rsid w:val="00764ECE"/>
    <w:rsid w:val="00770A57"/>
    <w:rsid w:val="00770AA1"/>
    <w:rsid w:val="00770B9C"/>
    <w:rsid w:val="007756FC"/>
    <w:rsid w:val="007767EE"/>
    <w:rsid w:val="00781F32"/>
    <w:rsid w:val="00782091"/>
    <w:rsid w:val="007822C5"/>
    <w:rsid w:val="00794089"/>
    <w:rsid w:val="007A20A0"/>
    <w:rsid w:val="007A25D4"/>
    <w:rsid w:val="007A42E0"/>
    <w:rsid w:val="007A6DF9"/>
    <w:rsid w:val="007A6F99"/>
    <w:rsid w:val="007B44B6"/>
    <w:rsid w:val="007B5069"/>
    <w:rsid w:val="007B6904"/>
    <w:rsid w:val="007C2D83"/>
    <w:rsid w:val="007D3330"/>
    <w:rsid w:val="007D5130"/>
    <w:rsid w:val="007D5B4D"/>
    <w:rsid w:val="007D5B95"/>
    <w:rsid w:val="007D6B6F"/>
    <w:rsid w:val="007E6230"/>
    <w:rsid w:val="007F1515"/>
    <w:rsid w:val="007F528A"/>
    <w:rsid w:val="007F6308"/>
    <w:rsid w:val="008007FF"/>
    <w:rsid w:val="0080182F"/>
    <w:rsid w:val="008025E3"/>
    <w:rsid w:val="00802A32"/>
    <w:rsid w:val="0080479E"/>
    <w:rsid w:val="00814128"/>
    <w:rsid w:val="00814794"/>
    <w:rsid w:val="00816819"/>
    <w:rsid w:val="00817964"/>
    <w:rsid w:val="0082788D"/>
    <w:rsid w:val="00832136"/>
    <w:rsid w:val="008339FE"/>
    <w:rsid w:val="00834982"/>
    <w:rsid w:val="00835EF3"/>
    <w:rsid w:val="008408EA"/>
    <w:rsid w:val="00842414"/>
    <w:rsid w:val="00843926"/>
    <w:rsid w:val="00847E78"/>
    <w:rsid w:val="00851957"/>
    <w:rsid w:val="00852761"/>
    <w:rsid w:val="008552A4"/>
    <w:rsid w:val="008649C1"/>
    <w:rsid w:val="0086538A"/>
    <w:rsid w:val="00865975"/>
    <w:rsid w:val="0088786B"/>
    <w:rsid w:val="0089075B"/>
    <w:rsid w:val="00892A12"/>
    <w:rsid w:val="008943FD"/>
    <w:rsid w:val="008A1E41"/>
    <w:rsid w:val="008A6615"/>
    <w:rsid w:val="008A664C"/>
    <w:rsid w:val="008A6F92"/>
    <w:rsid w:val="008B01BA"/>
    <w:rsid w:val="008B756C"/>
    <w:rsid w:val="008B7C93"/>
    <w:rsid w:val="008D1B53"/>
    <w:rsid w:val="008D2FE3"/>
    <w:rsid w:val="008D34C3"/>
    <w:rsid w:val="008D6635"/>
    <w:rsid w:val="008D734C"/>
    <w:rsid w:val="008E2E05"/>
    <w:rsid w:val="008E5378"/>
    <w:rsid w:val="008F0217"/>
    <w:rsid w:val="008F0985"/>
    <w:rsid w:val="008F1995"/>
    <w:rsid w:val="008F2F27"/>
    <w:rsid w:val="008F4248"/>
    <w:rsid w:val="00900832"/>
    <w:rsid w:val="00903F7F"/>
    <w:rsid w:val="009041B6"/>
    <w:rsid w:val="00904880"/>
    <w:rsid w:val="00906B9F"/>
    <w:rsid w:val="009106BA"/>
    <w:rsid w:val="009126D3"/>
    <w:rsid w:val="00913EE1"/>
    <w:rsid w:val="0091428F"/>
    <w:rsid w:val="00921E00"/>
    <w:rsid w:val="00924011"/>
    <w:rsid w:val="00926097"/>
    <w:rsid w:val="00933C6B"/>
    <w:rsid w:val="00936543"/>
    <w:rsid w:val="00941EAF"/>
    <w:rsid w:val="009435E3"/>
    <w:rsid w:val="0094422A"/>
    <w:rsid w:val="00944B32"/>
    <w:rsid w:val="00945DFC"/>
    <w:rsid w:val="00947DB5"/>
    <w:rsid w:val="009563F2"/>
    <w:rsid w:val="00961F24"/>
    <w:rsid w:val="00965F6C"/>
    <w:rsid w:val="00971F31"/>
    <w:rsid w:val="00972192"/>
    <w:rsid w:val="00972776"/>
    <w:rsid w:val="00973505"/>
    <w:rsid w:val="00973771"/>
    <w:rsid w:val="00980AE3"/>
    <w:rsid w:val="00982A8F"/>
    <w:rsid w:val="009846B0"/>
    <w:rsid w:val="009850AA"/>
    <w:rsid w:val="00990D1E"/>
    <w:rsid w:val="0099222F"/>
    <w:rsid w:val="00994DB6"/>
    <w:rsid w:val="009A6000"/>
    <w:rsid w:val="009B0188"/>
    <w:rsid w:val="009B4E1E"/>
    <w:rsid w:val="009B68B3"/>
    <w:rsid w:val="009C02BE"/>
    <w:rsid w:val="009C78DF"/>
    <w:rsid w:val="009C7BD8"/>
    <w:rsid w:val="009D0190"/>
    <w:rsid w:val="009D3784"/>
    <w:rsid w:val="009D4878"/>
    <w:rsid w:val="009D6DE5"/>
    <w:rsid w:val="009E0372"/>
    <w:rsid w:val="009F27EC"/>
    <w:rsid w:val="009F52A9"/>
    <w:rsid w:val="009F7324"/>
    <w:rsid w:val="009F7512"/>
    <w:rsid w:val="00A01C57"/>
    <w:rsid w:val="00A043DD"/>
    <w:rsid w:val="00A07297"/>
    <w:rsid w:val="00A10432"/>
    <w:rsid w:val="00A120EB"/>
    <w:rsid w:val="00A123FE"/>
    <w:rsid w:val="00A136C0"/>
    <w:rsid w:val="00A22FDC"/>
    <w:rsid w:val="00A27E98"/>
    <w:rsid w:val="00A326A4"/>
    <w:rsid w:val="00A33E7F"/>
    <w:rsid w:val="00A3545E"/>
    <w:rsid w:val="00A35F89"/>
    <w:rsid w:val="00A3699D"/>
    <w:rsid w:val="00A375BE"/>
    <w:rsid w:val="00A516AB"/>
    <w:rsid w:val="00A5233E"/>
    <w:rsid w:val="00A572F8"/>
    <w:rsid w:val="00A61DEA"/>
    <w:rsid w:val="00A6642F"/>
    <w:rsid w:val="00A66B66"/>
    <w:rsid w:val="00A6752D"/>
    <w:rsid w:val="00A71CC4"/>
    <w:rsid w:val="00A738BC"/>
    <w:rsid w:val="00A73A43"/>
    <w:rsid w:val="00A85125"/>
    <w:rsid w:val="00A85E27"/>
    <w:rsid w:val="00A86CC0"/>
    <w:rsid w:val="00A90ECB"/>
    <w:rsid w:val="00A923CE"/>
    <w:rsid w:val="00A92CA6"/>
    <w:rsid w:val="00A93236"/>
    <w:rsid w:val="00AA007F"/>
    <w:rsid w:val="00AA2991"/>
    <w:rsid w:val="00AA4089"/>
    <w:rsid w:val="00AA42D2"/>
    <w:rsid w:val="00AB1125"/>
    <w:rsid w:val="00AB2712"/>
    <w:rsid w:val="00AB34CD"/>
    <w:rsid w:val="00AB3601"/>
    <w:rsid w:val="00AB466D"/>
    <w:rsid w:val="00AB5DB1"/>
    <w:rsid w:val="00AB79DE"/>
    <w:rsid w:val="00AC0FF2"/>
    <w:rsid w:val="00AD1D78"/>
    <w:rsid w:val="00AD4407"/>
    <w:rsid w:val="00AD7E6E"/>
    <w:rsid w:val="00AE363B"/>
    <w:rsid w:val="00AF003C"/>
    <w:rsid w:val="00AF4F67"/>
    <w:rsid w:val="00AF5FBC"/>
    <w:rsid w:val="00AF73F7"/>
    <w:rsid w:val="00B12CAA"/>
    <w:rsid w:val="00B1379F"/>
    <w:rsid w:val="00B23445"/>
    <w:rsid w:val="00B31162"/>
    <w:rsid w:val="00B328AC"/>
    <w:rsid w:val="00B3317D"/>
    <w:rsid w:val="00B343EA"/>
    <w:rsid w:val="00B36B4A"/>
    <w:rsid w:val="00B45F3E"/>
    <w:rsid w:val="00B461B6"/>
    <w:rsid w:val="00B4681F"/>
    <w:rsid w:val="00B46885"/>
    <w:rsid w:val="00B520A7"/>
    <w:rsid w:val="00B600B4"/>
    <w:rsid w:val="00B62A1C"/>
    <w:rsid w:val="00B63482"/>
    <w:rsid w:val="00B64D55"/>
    <w:rsid w:val="00B72A32"/>
    <w:rsid w:val="00B80EB3"/>
    <w:rsid w:val="00B82A67"/>
    <w:rsid w:val="00B83F77"/>
    <w:rsid w:val="00B8625A"/>
    <w:rsid w:val="00B92279"/>
    <w:rsid w:val="00B94569"/>
    <w:rsid w:val="00BA12DD"/>
    <w:rsid w:val="00BA2A0D"/>
    <w:rsid w:val="00BA7778"/>
    <w:rsid w:val="00BB2B51"/>
    <w:rsid w:val="00BB48B0"/>
    <w:rsid w:val="00BB4DF6"/>
    <w:rsid w:val="00BB6C09"/>
    <w:rsid w:val="00BB6DB9"/>
    <w:rsid w:val="00BC09BD"/>
    <w:rsid w:val="00BC5CCF"/>
    <w:rsid w:val="00BC68DD"/>
    <w:rsid w:val="00BD0D09"/>
    <w:rsid w:val="00BD253D"/>
    <w:rsid w:val="00BD4211"/>
    <w:rsid w:val="00BD58DF"/>
    <w:rsid w:val="00BE11AF"/>
    <w:rsid w:val="00BE39B9"/>
    <w:rsid w:val="00BE6620"/>
    <w:rsid w:val="00BF2EF5"/>
    <w:rsid w:val="00BF35DF"/>
    <w:rsid w:val="00C00100"/>
    <w:rsid w:val="00C0338D"/>
    <w:rsid w:val="00C04415"/>
    <w:rsid w:val="00C11725"/>
    <w:rsid w:val="00C11883"/>
    <w:rsid w:val="00C119F0"/>
    <w:rsid w:val="00C20E54"/>
    <w:rsid w:val="00C20F68"/>
    <w:rsid w:val="00C2406E"/>
    <w:rsid w:val="00C24079"/>
    <w:rsid w:val="00C26F6A"/>
    <w:rsid w:val="00C27265"/>
    <w:rsid w:val="00C30F82"/>
    <w:rsid w:val="00C31890"/>
    <w:rsid w:val="00C31DD5"/>
    <w:rsid w:val="00C35A2C"/>
    <w:rsid w:val="00C36BCA"/>
    <w:rsid w:val="00C4176B"/>
    <w:rsid w:val="00C459C3"/>
    <w:rsid w:val="00C47E25"/>
    <w:rsid w:val="00C5009E"/>
    <w:rsid w:val="00C51195"/>
    <w:rsid w:val="00C55274"/>
    <w:rsid w:val="00C56F6F"/>
    <w:rsid w:val="00C60510"/>
    <w:rsid w:val="00C6102E"/>
    <w:rsid w:val="00C62B38"/>
    <w:rsid w:val="00C81E2D"/>
    <w:rsid w:val="00C82F15"/>
    <w:rsid w:val="00C86236"/>
    <w:rsid w:val="00C8717D"/>
    <w:rsid w:val="00C9427A"/>
    <w:rsid w:val="00C9599F"/>
    <w:rsid w:val="00CA229E"/>
    <w:rsid w:val="00CB321E"/>
    <w:rsid w:val="00CB5808"/>
    <w:rsid w:val="00CC506E"/>
    <w:rsid w:val="00CC6010"/>
    <w:rsid w:val="00CD0D39"/>
    <w:rsid w:val="00CD3FA8"/>
    <w:rsid w:val="00CD42F5"/>
    <w:rsid w:val="00CD720D"/>
    <w:rsid w:val="00CE3E9A"/>
    <w:rsid w:val="00CE4F9C"/>
    <w:rsid w:val="00CF249D"/>
    <w:rsid w:val="00CF6270"/>
    <w:rsid w:val="00D049BF"/>
    <w:rsid w:val="00D06692"/>
    <w:rsid w:val="00D07969"/>
    <w:rsid w:val="00D105EB"/>
    <w:rsid w:val="00D12EA1"/>
    <w:rsid w:val="00D13C6E"/>
    <w:rsid w:val="00D14E97"/>
    <w:rsid w:val="00D3159A"/>
    <w:rsid w:val="00D358CC"/>
    <w:rsid w:val="00D36F0D"/>
    <w:rsid w:val="00D4196A"/>
    <w:rsid w:val="00D44A63"/>
    <w:rsid w:val="00D4544C"/>
    <w:rsid w:val="00D45670"/>
    <w:rsid w:val="00D45B7E"/>
    <w:rsid w:val="00D4657E"/>
    <w:rsid w:val="00D52FFD"/>
    <w:rsid w:val="00D54CF5"/>
    <w:rsid w:val="00D5707F"/>
    <w:rsid w:val="00D57368"/>
    <w:rsid w:val="00D617A8"/>
    <w:rsid w:val="00D633C8"/>
    <w:rsid w:val="00D67B0B"/>
    <w:rsid w:val="00D70800"/>
    <w:rsid w:val="00D73FA3"/>
    <w:rsid w:val="00D750D3"/>
    <w:rsid w:val="00D76BA2"/>
    <w:rsid w:val="00D80851"/>
    <w:rsid w:val="00D83F7B"/>
    <w:rsid w:val="00D847E7"/>
    <w:rsid w:val="00D85D4E"/>
    <w:rsid w:val="00D86C6F"/>
    <w:rsid w:val="00D906FD"/>
    <w:rsid w:val="00D928E9"/>
    <w:rsid w:val="00D9419E"/>
    <w:rsid w:val="00D9597C"/>
    <w:rsid w:val="00D96489"/>
    <w:rsid w:val="00DA0BD4"/>
    <w:rsid w:val="00DA3CC9"/>
    <w:rsid w:val="00DA46AE"/>
    <w:rsid w:val="00DA6B81"/>
    <w:rsid w:val="00DA74A7"/>
    <w:rsid w:val="00DB0618"/>
    <w:rsid w:val="00DB1626"/>
    <w:rsid w:val="00DB4F3E"/>
    <w:rsid w:val="00DB7511"/>
    <w:rsid w:val="00DC1690"/>
    <w:rsid w:val="00DC46A2"/>
    <w:rsid w:val="00DC5EC1"/>
    <w:rsid w:val="00DD2E71"/>
    <w:rsid w:val="00DD469C"/>
    <w:rsid w:val="00DE086F"/>
    <w:rsid w:val="00DE7F13"/>
    <w:rsid w:val="00DF1FFB"/>
    <w:rsid w:val="00DF2C0D"/>
    <w:rsid w:val="00DF55FE"/>
    <w:rsid w:val="00DF5A5F"/>
    <w:rsid w:val="00DF63BE"/>
    <w:rsid w:val="00E03834"/>
    <w:rsid w:val="00E1702E"/>
    <w:rsid w:val="00E225CD"/>
    <w:rsid w:val="00E23C61"/>
    <w:rsid w:val="00E24CA4"/>
    <w:rsid w:val="00E253CD"/>
    <w:rsid w:val="00E27256"/>
    <w:rsid w:val="00E275EE"/>
    <w:rsid w:val="00E4351B"/>
    <w:rsid w:val="00E46833"/>
    <w:rsid w:val="00E52FA9"/>
    <w:rsid w:val="00E55F56"/>
    <w:rsid w:val="00E57317"/>
    <w:rsid w:val="00E57A1B"/>
    <w:rsid w:val="00E708B1"/>
    <w:rsid w:val="00E7523C"/>
    <w:rsid w:val="00E828A9"/>
    <w:rsid w:val="00E82A09"/>
    <w:rsid w:val="00E86D4B"/>
    <w:rsid w:val="00E910E6"/>
    <w:rsid w:val="00E9279C"/>
    <w:rsid w:val="00E94F68"/>
    <w:rsid w:val="00E97AE6"/>
    <w:rsid w:val="00EA4E89"/>
    <w:rsid w:val="00EB188E"/>
    <w:rsid w:val="00EB29D8"/>
    <w:rsid w:val="00EB4AE3"/>
    <w:rsid w:val="00EB6A6B"/>
    <w:rsid w:val="00EC06FB"/>
    <w:rsid w:val="00ED085F"/>
    <w:rsid w:val="00ED3EDD"/>
    <w:rsid w:val="00ED5B2A"/>
    <w:rsid w:val="00EE0564"/>
    <w:rsid w:val="00EE253C"/>
    <w:rsid w:val="00EF38AC"/>
    <w:rsid w:val="00EF393F"/>
    <w:rsid w:val="00F00D02"/>
    <w:rsid w:val="00F02E69"/>
    <w:rsid w:val="00F07B20"/>
    <w:rsid w:val="00F10EF2"/>
    <w:rsid w:val="00F17961"/>
    <w:rsid w:val="00F24070"/>
    <w:rsid w:val="00F2464D"/>
    <w:rsid w:val="00F27181"/>
    <w:rsid w:val="00F279F8"/>
    <w:rsid w:val="00F27B83"/>
    <w:rsid w:val="00F31F7E"/>
    <w:rsid w:val="00F32D27"/>
    <w:rsid w:val="00F40B75"/>
    <w:rsid w:val="00F4531B"/>
    <w:rsid w:val="00F45546"/>
    <w:rsid w:val="00F455A6"/>
    <w:rsid w:val="00F474E7"/>
    <w:rsid w:val="00F52EBC"/>
    <w:rsid w:val="00F57676"/>
    <w:rsid w:val="00F57FB4"/>
    <w:rsid w:val="00F63B7B"/>
    <w:rsid w:val="00F65D8C"/>
    <w:rsid w:val="00F74EAB"/>
    <w:rsid w:val="00F75FE2"/>
    <w:rsid w:val="00F77DF2"/>
    <w:rsid w:val="00F92307"/>
    <w:rsid w:val="00F9347F"/>
    <w:rsid w:val="00F93A2D"/>
    <w:rsid w:val="00F93B46"/>
    <w:rsid w:val="00F9503B"/>
    <w:rsid w:val="00F954EF"/>
    <w:rsid w:val="00FA20C3"/>
    <w:rsid w:val="00FA2635"/>
    <w:rsid w:val="00FA5E3E"/>
    <w:rsid w:val="00FB0C8B"/>
    <w:rsid w:val="00FB0E0C"/>
    <w:rsid w:val="00FB31BB"/>
    <w:rsid w:val="00FB5E25"/>
    <w:rsid w:val="00FB6868"/>
    <w:rsid w:val="00FB765E"/>
    <w:rsid w:val="00FC4B79"/>
    <w:rsid w:val="00FD0955"/>
    <w:rsid w:val="00FE2AC6"/>
    <w:rsid w:val="00FE71C2"/>
    <w:rsid w:val="00FF3FA9"/>
    <w:rsid w:val="00FF7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E0004"/>
  <w15:docId w15:val="{2E7C69A2-F867-48CE-A77F-B42322165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0734D9"/>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0734D9"/>
    <w:pPr>
      <w:spacing w:before="120"/>
      <w:ind w:left="1004" w:hanging="284"/>
      <w:jc w:val="both"/>
    </w:pPr>
    <w:rPr>
      <w:sz w:val="24"/>
    </w:rPr>
  </w:style>
  <w:style w:type="character" w:styleId="Hyperlink">
    <w:name w:val="Hyperlink"/>
    <w:basedOn w:val="DefaultParagraphFont"/>
    <w:rsid w:val="006F18AF"/>
    <w:rPr>
      <w:rFonts w:ascii="Verdana" w:hAnsi="Verdana" w:hint="default"/>
      <w:color w:val="003399"/>
      <w:u w:val="single"/>
    </w:rPr>
  </w:style>
  <w:style w:type="character" w:customStyle="1" w:styleId="headingChar">
    <w:name w:val="heading Char"/>
    <w:basedOn w:val="DefaultParagraphFont"/>
    <w:link w:val="heading"/>
    <w:rsid w:val="006F18AF"/>
    <w:rPr>
      <w:b/>
      <w:sz w:val="24"/>
      <w:lang w:val="en-GB" w:eastAsia="en-GB" w:bidi="ar-SA"/>
    </w:rPr>
  </w:style>
  <w:style w:type="character" w:styleId="Emphasis">
    <w:name w:val="Emphasis"/>
    <w:basedOn w:val="DefaultParagraphFont"/>
    <w:qFormat/>
    <w:rsid w:val="006F18AF"/>
    <w:rPr>
      <w:i/>
      <w:iCs/>
    </w:rPr>
  </w:style>
  <w:style w:type="character" w:styleId="FollowedHyperlink">
    <w:name w:val="FollowedHyperlink"/>
    <w:basedOn w:val="DefaultParagraphFont"/>
    <w:rsid w:val="00743FCA"/>
    <w:rPr>
      <w:color w:val="800080"/>
      <w:u w:val="single"/>
    </w:rPr>
  </w:style>
  <w:style w:type="paragraph" w:customStyle="1" w:styleId="Default">
    <w:name w:val="Default"/>
    <w:rsid w:val="008A664C"/>
    <w:pPr>
      <w:autoSpaceDE w:val="0"/>
      <w:autoSpaceDN w:val="0"/>
      <w:adjustRightInd w:val="0"/>
    </w:pPr>
    <w:rPr>
      <w:rFonts w:ascii="Felix Titling" w:hAnsi="Felix Titling" w:cs="Felix Titling"/>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603</Words>
  <Characters>3442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MODULE CODE:</vt:lpstr>
    </vt:vector>
  </TitlesOfParts>
  <Company>CYD</Company>
  <LinksUpToDate>false</LinksUpToDate>
  <CharactersWithSpaces>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dc:title>
  <dc:creator>IT</dc:creator>
  <cp:lastModifiedBy>Admin</cp:lastModifiedBy>
  <cp:revision>2</cp:revision>
  <dcterms:created xsi:type="dcterms:W3CDTF">2020-03-08T22:15:00Z</dcterms:created>
  <dcterms:modified xsi:type="dcterms:W3CDTF">2020-03-08T22:15:00Z</dcterms:modified>
</cp:coreProperties>
</file>