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6FC08C33"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621ECC">
              <w:rPr>
                <w:rFonts w:ascii="Tahoma" w:hAnsi="Tahoma" w:cs="Tahoma"/>
                <w:b/>
                <w:sz w:val="20"/>
                <w:szCs w:val="20"/>
              </w:rPr>
              <w:t>Mohammed Mridha</w:t>
            </w:r>
          </w:p>
          <w:p w14:paraId="498F0B10" w14:textId="77777777" w:rsidR="001B69C8" w:rsidRPr="003C3341" w:rsidRDefault="001B69C8">
            <w:pPr>
              <w:rPr>
                <w:rFonts w:ascii="Tahoma" w:hAnsi="Tahoma" w:cs="Tahoma"/>
                <w:b/>
                <w:sz w:val="20"/>
                <w:szCs w:val="20"/>
              </w:rPr>
            </w:pPr>
          </w:p>
          <w:p w14:paraId="69E1F0CF" w14:textId="3492FBEF"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621ECC">
              <w:rPr>
                <w:rFonts w:ascii="Tahoma" w:hAnsi="Tahoma" w:cs="Tahoma"/>
                <w:b/>
                <w:sz w:val="20"/>
                <w:szCs w:val="20"/>
              </w:rPr>
              <w:t>2013213</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36E86509"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621ECC" w:rsidRPr="00621ECC">
              <w:rPr>
                <w:rFonts w:ascii="Tahoma" w:hAnsi="Tahoma" w:cs="Tahoma"/>
                <w:b/>
                <w:sz w:val="20"/>
                <w:szCs w:val="20"/>
              </w:rPr>
              <w:t>Hotel Placement - Food &amp; Beverage Operations (BMIH4002)</w:t>
            </w:r>
          </w:p>
          <w:p w14:paraId="2019D1B6" w14:textId="77777777" w:rsidR="00B21F2E" w:rsidRDefault="00B21F2E" w:rsidP="00B21F2E">
            <w:pPr>
              <w:rPr>
                <w:rFonts w:ascii="Tahoma" w:hAnsi="Tahoma" w:cs="Tahoma"/>
                <w:b/>
                <w:sz w:val="20"/>
                <w:szCs w:val="20"/>
              </w:rPr>
            </w:pPr>
          </w:p>
          <w:p w14:paraId="450FE136" w14:textId="1A9A41A7"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621ECC">
              <w:rPr>
                <w:rFonts w:ascii="Tahoma" w:hAnsi="Tahoma" w:cs="Tahoma"/>
                <w:b/>
                <w:sz w:val="20"/>
                <w:szCs w:val="20"/>
              </w:rPr>
              <w:t>Lawrence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C6B4D04" w14:textId="77777777" w:rsidR="004C1D93" w:rsidRPr="009061F1" w:rsidRDefault="008F0D83" w:rsidP="004C1D93">
            <w:pPr>
              <w:pStyle w:val="NormalWeb"/>
              <w:rPr>
                <w:rFonts w:ascii="SymbolMT" w:hAnsi="SymbolMT"/>
              </w:rPr>
            </w:pPr>
            <w:r>
              <w:rPr>
                <w:rFonts w:ascii="Tahoma" w:hAnsi="Tahoma" w:cs="Tahoma"/>
                <w:b/>
                <w:sz w:val="20"/>
                <w:szCs w:val="20"/>
              </w:rPr>
              <w:t>Topic of choice:</w:t>
            </w:r>
            <w:r w:rsidR="00B60FDF">
              <w:rPr>
                <w:rFonts w:ascii="Tahoma" w:hAnsi="Tahoma" w:cs="Tahoma"/>
                <w:b/>
                <w:sz w:val="20"/>
                <w:szCs w:val="20"/>
              </w:rPr>
              <w:t xml:space="preserve"> </w:t>
            </w:r>
            <w:r w:rsidR="004C1D93">
              <w:rPr>
                <w:rFonts w:ascii="Calibri" w:hAnsi="Calibri" w:cs="Calibri"/>
              </w:rPr>
              <w:t xml:space="preserve">Allergies and Intolerances and the importance within the industry </w:t>
            </w:r>
          </w:p>
          <w:p w14:paraId="15299B24" w14:textId="5B76597C" w:rsidR="00B21F2E" w:rsidRPr="00946B23" w:rsidRDefault="00B21F2E" w:rsidP="00B21F2E">
            <w:pPr>
              <w:rPr>
                <w:rFonts w:ascii="Tahoma" w:hAnsi="Tahoma" w:cs="Tahoma"/>
                <w:b/>
                <w:sz w:val="20"/>
                <w:szCs w:val="20"/>
              </w:rPr>
            </w:pP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6A1D356" w:rsidR="00B21F2E" w:rsidRDefault="00621ECC" w:rsidP="00B21F2E">
            <w:pPr>
              <w:jc w:val="center"/>
              <w:rPr>
                <w:rFonts w:ascii="Tahoma" w:hAnsi="Tahoma" w:cs="Tahoma"/>
                <w:b/>
                <w:sz w:val="20"/>
                <w:szCs w:val="20"/>
              </w:rPr>
            </w:pPr>
            <w:r>
              <w:rPr>
                <w:rFonts w:ascii="Tahoma" w:hAnsi="Tahoma" w:cs="Tahoma"/>
                <w:b/>
                <w:sz w:val="20"/>
                <w:szCs w:val="20"/>
              </w:rPr>
              <w:t>Date completed: 05/02/2022</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587FA5CF" w14:textId="0F25C3C1" w:rsidR="00413FB8" w:rsidRDefault="008B4E9E" w:rsidP="00AF7DBF">
            <w:pPr>
              <w:spacing w:line="360" w:lineRule="auto"/>
              <w:jc w:val="both"/>
              <w:rPr>
                <w:rFonts w:asciiTheme="minorHAnsi" w:hAnsiTheme="minorHAnsi" w:cstheme="minorHAnsi"/>
              </w:rPr>
            </w:pPr>
            <w:r>
              <w:rPr>
                <w:rFonts w:asciiTheme="minorHAnsi" w:hAnsiTheme="minorHAnsi" w:cstheme="minorHAnsi"/>
              </w:rPr>
              <w:t xml:space="preserve">The discussion is </w:t>
            </w:r>
            <w:r w:rsidRPr="008B4E9E">
              <w:rPr>
                <w:rFonts w:asciiTheme="minorHAnsi" w:hAnsiTheme="minorHAnsi" w:cstheme="minorHAnsi"/>
              </w:rPr>
              <w:t>about Food Allergies, Intolerance and Coeliac Disease</w:t>
            </w:r>
            <w:r>
              <w:rPr>
                <w:rFonts w:asciiTheme="minorHAnsi" w:hAnsiTheme="minorHAnsi" w:cstheme="minorHAnsi"/>
              </w:rPr>
              <w:t xml:space="preserve"> and </w:t>
            </w:r>
            <w:r w:rsidR="00005DD5">
              <w:rPr>
                <w:rFonts w:asciiTheme="minorHAnsi" w:hAnsiTheme="minorHAnsi" w:cstheme="minorHAnsi"/>
              </w:rPr>
              <w:t>their</w:t>
            </w:r>
            <w:r>
              <w:rPr>
                <w:rFonts w:asciiTheme="minorHAnsi" w:hAnsiTheme="minorHAnsi" w:cstheme="minorHAnsi"/>
              </w:rPr>
              <w:t xml:space="preserve"> importance within the hospitality sector. </w:t>
            </w:r>
            <w:r w:rsidR="004355E5" w:rsidRPr="004355E5">
              <w:rPr>
                <w:rFonts w:asciiTheme="minorHAnsi" w:hAnsiTheme="minorHAnsi" w:cstheme="minorHAnsi"/>
              </w:rPr>
              <w:t>Food Allergy is an extreme allergic sensitivity to foodstuff. The human body gets harmed, often within seconds of being subjected to the ingredient that induces the allergic response, but rarely hours earlier. A successive action could arise after, but the duration differs based on the individual.</w:t>
            </w:r>
            <w:r w:rsidR="004355E5">
              <w:rPr>
                <w:rFonts w:asciiTheme="minorHAnsi" w:hAnsiTheme="minorHAnsi" w:cstheme="minorHAnsi"/>
              </w:rPr>
              <w:t xml:space="preserve"> </w:t>
            </w:r>
            <w:r w:rsidR="005E0D92">
              <w:rPr>
                <w:rFonts w:asciiTheme="minorHAnsi" w:hAnsiTheme="minorHAnsi" w:cstheme="minorHAnsi"/>
              </w:rPr>
              <w:t xml:space="preserve">Also, </w:t>
            </w:r>
            <w:r w:rsidR="005E0D92" w:rsidRPr="005E0D92">
              <w:rPr>
                <w:rFonts w:asciiTheme="minorHAnsi" w:hAnsiTheme="minorHAnsi" w:cstheme="minorHAnsi"/>
              </w:rPr>
              <w:t xml:space="preserve">Intolerances are meal or drink sensitivities triggered by an enzymatic imbalance or reactivity in the digestion stream, leading </w:t>
            </w:r>
            <w:r w:rsidR="00005DD5">
              <w:rPr>
                <w:rFonts w:asciiTheme="minorHAnsi" w:hAnsiTheme="minorHAnsi" w:cstheme="minorHAnsi"/>
              </w:rPr>
              <w:t>to</w:t>
            </w:r>
            <w:r w:rsidR="005E0D92" w:rsidRPr="005E0D92">
              <w:rPr>
                <w:rFonts w:asciiTheme="minorHAnsi" w:hAnsiTheme="minorHAnsi" w:cstheme="minorHAnsi"/>
              </w:rPr>
              <w:t xml:space="preserve"> an incapacity to process foods effectively</w:t>
            </w:r>
            <w:r w:rsidR="00C8375A">
              <w:rPr>
                <w:rFonts w:asciiTheme="minorHAnsi" w:hAnsiTheme="minorHAnsi" w:cstheme="minorHAnsi"/>
              </w:rPr>
              <w:t xml:space="preserve"> (</w:t>
            </w:r>
            <w:r w:rsidR="00C8375A" w:rsidRPr="00C8375A">
              <w:rPr>
                <w:rFonts w:asciiTheme="minorHAnsi" w:hAnsiTheme="minorHAnsi" w:cstheme="minorHAnsi"/>
                <w:color w:val="222222"/>
                <w:shd w:val="clear" w:color="auto" w:fill="FFFFFF"/>
              </w:rPr>
              <w:t>Borchgrevink</w:t>
            </w:r>
            <w:r w:rsidR="00C8375A">
              <w:rPr>
                <w:rFonts w:asciiTheme="minorHAnsi" w:hAnsiTheme="minorHAnsi" w:cstheme="minorHAnsi"/>
                <w:color w:val="222222"/>
                <w:shd w:val="clear" w:color="auto" w:fill="FFFFFF"/>
              </w:rPr>
              <w:t xml:space="preserve"> et al., 2009)</w:t>
            </w:r>
            <w:r w:rsidR="005E0D92" w:rsidRPr="005E0D92">
              <w:rPr>
                <w:rFonts w:asciiTheme="minorHAnsi" w:hAnsiTheme="minorHAnsi" w:cstheme="minorHAnsi"/>
              </w:rPr>
              <w:t>.</w:t>
            </w:r>
            <w:r w:rsidR="005E0D92">
              <w:rPr>
                <w:rFonts w:asciiTheme="minorHAnsi" w:hAnsiTheme="minorHAnsi" w:cstheme="minorHAnsi"/>
              </w:rPr>
              <w:t xml:space="preserve"> Another term called coeliac disease i</w:t>
            </w:r>
            <w:r w:rsidR="005E0D92" w:rsidRPr="005E0D92">
              <w:rPr>
                <w:rFonts w:asciiTheme="minorHAnsi" w:hAnsiTheme="minorHAnsi" w:cstheme="minorHAnsi"/>
              </w:rPr>
              <w:t>s an inflammatory condition where the intestines reject gluten, inhibiting the body’s power to solubilize minerals and proteins, lead</w:t>
            </w:r>
            <w:r w:rsidR="00005DD5">
              <w:rPr>
                <w:rFonts w:asciiTheme="minorHAnsi" w:hAnsiTheme="minorHAnsi" w:cstheme="minorHAnsi"/>
              </w:rPr>
              <w:t>ing</w:t>
            </w:r>
            <w:r w:rsidR="005E0D92" w:rsidRPr="005E0D92">
              <w:rPr>
                <w:rFonts w:asciiTheme="minorHAnsi" w:hAnsiTheme="minorHAnsi" w:cstheme="minorHAnsi"/>
              </w:rPr>
              <w:t xml:space="preserve"> to a multitude of signs.</w:t>
            </w:r>
          </w:p>
          <w:p w14:paraId="36D386A0" w14:textId="7EB0A281" w:rsidR="006255DA" w:rsidRDefault="006255DA" w:rsidP="00AF7DBF">
            <w:pPr>
              <w:spacing w:line="360" w:lineRule="auto"/>
              <w:jc w:val="both"/>
              <w:rPr>
                <w:rFonts w:asciiTheme="minorHAnsi" w:hAnsiTheme="minorHAnsi" w:cstheme="minorHAnsi"/>
              </w:rPr>
            </w:pPr>
            <w:r>
              <w:rPr>
                <w:rFonts w:asciiTheme="minorHAnsi" w:hAnsiTheme="minorHAnsi" w:cstheme="minorHAnsi"/>
              </w:rPr>
              <w:t>I have studied the causing factors for food allergy and sensitivity that could lead to death of the victims. I have also learned the allergen ingredients and how the hotels could maintain hygiene and safety in food preparation and packaging. The legal implications of different laws like ‘Natasha law’ and FIR guidelines and consciousness have been learnt throughout this lesson.</w:t>
            </w:r>
          </w:p>
          <w:p w14:paraId="6249B65A" w14:textId="1C50BEB2" w:rsidR="006255DA" w:rsidRDefault="006255DA" w:rsidP="00AF7DBF">
            <w:pPr>
              <w:spacing w:line="360" w:lineRule="auto"/>
              <w:jc w:val="both"/>
              <w:rPr>
                <w:rFonts w:asciiTheme="minorHAnsi" w:hAnsiTheme="minorHAnsi" w:cstheme="minorHAnsi"/>
              </w:rPr>
            </w:pPr>
            <w:r>
              <w:rPr>
                <w:rFonts w:asciiTheme="minorHAnsi" w:hAnsiTheme="minorHAnsi" w:cstheme="minorHAnsi"/>
              </w:rPr>
              <w:t>As a tourism student, I could apply this knowledge to avoid the s</w:t>
            </w:r>
            <w:r w:rsidRPr="0041726E">
              <w:rPr>
                <w:rFonts w:asciiTheme="minorHAnsi" w:hAnsiTheme="minorHAnsi" w:cstheme="minorHAnsi"/>
              </w:rPr>
              <w:t>ubstances that trigger severe allergies are the initial move in eliminating them. Food hygiene should be preserved during the entire production line in the hotel industry while food has been processed</w:t>
            </w:r>
            <w:r>
              <w:rPr>
                <w:rFonts w:asciiTheme="minorHAnsi" w:hAnsiTheme="minorHAnsi" w:cstheme="minorHAnsi"/>
              </w:rPr>
              <w:t xml:space="preserve">. </w:t>
            </w:r>
            <w:r w:rsidRPr="0041726E">
              <w:rPr>
                <w:rFonts w:asciiTheme="minorHAnsi" w:hAnsiTheme="minorHAnsi" w:cstheme="minorHAnsi"/>
              </w:rPr>
              <w:t xml:space="preserve">As </w:t>
            </w:r>
            <w:r>
              <w:rPr>
                <w:rFonts w:asciiTheme="minorHAnsi" w:hAnsiTheme="minorHAnsi" w:cstheme="minorHAnsi"/>
              </w:rPr>
              <w:t xml:space="preserve">the </w:t>
            </w:r>
            <w:r w:rsidRPr="0041726E">
              <w:rPr>
                <w:rFonts w:asciiTheme="minorHAnsi" w:hAnsiTheme="minorHAnsi" w:cstheme="minorHAnsi"/>
              </w:rPr>
              <w:t xml:space="preserve">core of </w:t>
            </w:r>
            <w:r>
              <w:rPr>
                <w:rFonts w:asciiTheme="minorHAnsi" w:hAnsiTheme="minorHAnsi" w:cstheme="minorHAnsi"/>
              </w:rPr>
              <w:t>hotel</w:t>
            </w:r>
            <w:r w:rsidRPr="0041726E">
              <w:rPr>
                <w:rFonts w:asciiTheme="minorHAnsi" w:hAnsiTheme="minorHAnsi" w:cstheme="minorHAnsi"/>
              </w:rPr>
              <w:t xml:space="preserve"> activities, they should verify that sanitary standards </w:t>
            </w:r>
            <w:r w:rsidRPr="0041726E">
              <w:rPr>
                <w:rFonts w:asciiTheme="minorHAnsi" w:hAnsiTheme="minorHAnsi" w:cstheme="minorHAnsi"/>
              </w:rPr>
              <w:lastRenderedPageBreak/>
              <w:t>have been upheld across the food supply, omitting any variations in basic output or allied sectors, by adopting a self-regulatory prevention program with the standards of risk appraisal and critical regulatory factors.</w:t>
            </w:r>
          </w:p>
          <w:p w14:paraId="3534755E" w14:textId="3D8FE234" w:rsidR="00EA7D51" w:rsidRDefault="00EA7D51" w:rsidP="00EA7D51">
            <w:pPr>
              <w:spacing w:line="360" w:lineRule="auto"/>
              <w:jc w:val="both"/>
              <w:rPr>
                <w:rFonts w:asciiTheme="minorHAnsi" w:hAnsiTheme="minorHAnsi" w:cstheme="minorHAnsi"/>
              </w:rPr>
            </w:pPr>
            <w:r>
              <w:rPr>
                <w:rFonts w:asciiTheme="minorHAnsi" w:hAnsiTheme="minorHAnsi" w:cstheme="minorHAnsi"/>
              </w:rPr>
              <w:t xml:space="preserve">Due to Food allergy, </w:t>
            </w:r>
            <w:r w:rsidRPr="00EA7D51">
              <w:rPr>
                <w:rFonts w:asciiTheme="minorHAnsi" w:hAnsiTheme="minorHAnsi" w:cstheme="minorHAnsi"/>
              </w:rPr>
              <w:t>Individuals could undergo stereotyped rinsing of the hair, bloating of the mouth, eyes, complexity ingesting or talking, accelerated heartbeat, fainting, crumble, drowsiness, stomach pain</w:t>
            </w:r>
            <w:r w:rsidR="00005DD5">
              <w:rPr>
                <w:rFonts w:asciiTheme="minorHAnsi" w:hAnsiTheme="minorHAnsi" w:cstheme="minorHAnsi"/>
              </w:rPr>
              <w:t xml:space="preserve">, </w:t>
            </w:r>
            <w:r w:rsidRPr="00EA7D51">
              <w:rPr>
                <w:rFonts w:asciiTheme="minorHAnsi" w:hAnsiTheme="minorHAnsi" w:cstheme="minorHAnsi"/>
              </w:rPr>
              <w:t>and puking</w:t>
            </w:r>
            <w:r>
              <w:rPr>
                <w:rFonts w:asciiTheme="minorHAnsi" w:hAnsiTheme="minorHAnsi" w:cstheme="minorHAnsi"/>
              </w:rPr>
              <w:t xml:space="preserve">. </w:t>
            </w:r>
            <w:r w:rsidR="00877F4D" w:rsidRPr="00877F4D">
              <w:rPr>
                <w:rFonts w:asciiTheme="minorHAnsi" w:hAnsiTheme="minorHAnsi" w:cstheme="minorHAnsi"/>
              </w:rPr>
              <w:t xml:space="preserve">Food sensitivities have been produced by an excessive immune response function, that forces the cells to make antigens to 'fight away' a meal. Although they may not </w:t>
            </w:r>
            <w:r w:rsidR="00877F4D">
              <w:rPr>
                <w:rFonts w:asciiTheme="minorHAnsi" w:hAnsiTheme="minorHAnsi" w:cstheme="minorHAnsi"/>
              </w:rPr>
              <w:t xml:space="preserve">be </w:t>
            </w:r>
            <w:r w:rsidR="00877F4D" w:rsidRPr="00877F4D">
              <w:rPr>
                <w:rFonts w:asciiTheme="minorHAnsi" w:hAnsiTheme="minorHAnsi" w:cstheme="minorHAnsi"/>
              </w:rPr>
              <w:t>generating antibodies to specific meals, many individuals face difficulties after digesting them</w:t>
            </w:r>
            <w:r w:rsidR="00C8375A">
              <w:rPr>
                <w:rFonts w:asciiTheme="minorHAnsi" w:hAnsiTheme="minorHAnsi" w:cstheme="minorHAnsi"/>
              </w:rPr>
              <w:t xml:space="preserve"> (</w:t>
            </w:r>
            <w:r w:rsidR="00C8375A" w:rsidRPr="00C8375A">
              <w:rPr>
                <w:rFonts w:asciiTheme="minorHAnsi" w:hAnsiTheme="minorHAnsi" w:cstheme="minorHAnsi"/>
                <w:color w:val="222222"/>
                <w:shd w:val="clear" w:color="auto" w:fill="FFFFFF"/>
              </w:rPr>
              <w:t>Bray</w:t>
            </w:r>
            <w:r w:rsidR="00C8375A">
              <w:rPr>
                <w:rFonts w:asciiTheme="minorHAnsi" w:hAnsiTheme="minorHAnsi" w:cstheme="minorHAnsi"/>
                <w:color w:val="222222"/>
                <w:shd w:val="clear" w:color="auto" w:fill="FFFFFF"/>
              </w:rPr>
              <w:t xml:space="preserve"> et al., 2020)</w:t>
            </w:r>
            <w:r w:rsidR="00877F4D" w:rsidRPr="00877F4D">
              <w:rPr>
                <w:rFonts w:asciiTheme="minorHAnsi" w:hAnsiTheme="minorHAnsi" w:cstheme="minorHAnsi"/>
              </w:rPr>
              <w:t>. Intolerances aren't clinically tested, and an exclusion plan is the only option to be positive.</w:t>
            </w:r>
            <w:r w:rsidR="00877F4D">
              <w:rPr>
                <w:rFonts w:asciiTheme="minorHAnsi" w:hAnsiTheme="minorHAnsi" w:cstheme="minorHAnsi"/>
              </w:rPr>
              <w:t xml:space="preserve"> </w:t>
            </w:r>
            <w:r w:rsidR="005012B6" w:rsidRPr="005012B6">
              <w:rPr>
                <w:rFonts w:asciiTheme="minorHAnsi" w:hAnsiTheme="minorHAnsi" w:cstheme="minorHAnsi"/>
              </w:rPr>
              <w:t xml:space="preserve">Although few people with celiac disease remain undiagnosed </w:t>
            </w:r>
            <w:r w:rsidR="00005DD5">
              <w:rPr>
                <w:rFonts w:asciiTheme="minorHAnsi" w:hAnsiTheme="minorHAnsi" w:cstheme="minorHAnsi"/>
              </w:rPr>
              <w:t>and</w:t>
            </w:r>
            <w:r w:rsidR="005012B6" w:rsidRPr="005012B6">
              <w:rPr>
                <w:rFonts w:asciiTheme="minorHAnsi" w:hAnsiTheme="minorHAnsi" w:cstheme="minorHAnsi"/>
              </w:rPr>
              <w:t xml:space="preserve"> have no symptoms, this may not suggest that internal injury does not result if they ingest gluten. There ha</w:t>
            </w:r>
            <w:r w:rsidR="00005DD5">
              <w:rPr>
                <w:rFonts w:asciiTheme="minorHAnsi" w:hAnsiTheme="minorHAnsi" w:cstheme="minorHAnsi"/>
              </w:rPr>
              <w:t>s</w:t>
            </w:r>
            <w:r w:rsidR="005012B6" w:rsidRPr="005012B6">
              <w:rPr>
                <w:rFonts w:asciiTheme="minorHAnsi" w:hAnsiTheme="minorHAnsi" w:cstheme="minorHAnsi"/>
              </w:rPr>
              <w:t xml:space="preserve"> been a multitude of digestive ailments that influence people differentially, like sickness, diarrhea, dysentery, weight loss, baldness, skin infection, osteoporosis, and knee and bone soreness.</w:t>
            </w:r>
            <w:r w:rsidR="00877F4D">
              <w:rPr>
                <w:rFonts w:asciiTheme="minorHAnsi" w:hAnsiTheme="minorHAnsi" w:cstheme="minorHAnsi"/>
              </w:rPr>
              <w:t xml:space="preserve"> </w:t>
            </w:r>
            <w:r w:rsidR="00877F4D" w:rsidRPr="00877F4D">
              <w:rPr>
                <w:rFonts w:asciiTheme="minorHAnsi" w:hAnsiTheme="minorHAnsi" w:cstheme="minorHAnsi"/>
              </w:rPr>
              <w:t>In the U</w:t>
            </w:r>
            <w:r w:rsidR="00877F4D">
              <w:rPr>
                <w:rFonts w:asciiTheme="minorHAnsi" w:hAnsiTheme="minorHAnsi" w:cstheme="minorHAnsi"/>
              </w:rPr>
              <w:t>K</w:t>
            </w:r>
            <w:r w:rsidR="00877F4D" w:rsidRPr="00877F4D">
              <w:rPr>
                <w:rFonts w:asciiTheme="minorHAnsi" w:hAnsiTheme="minorHAnsi" w:cstheme="minorHAnsi"/>
              </w:rPr>
              <w:t xml:space="preserve">, allergen to food taken outside of the residence if allergic substances haven't been disclosed </w:t>
            </w:r>
            <w:r w:rsidR="00005DD5">
              <w:rPr>
                <w:rFonts w:asciiTheme="minorHAnsi" w:hAnsiTheme="minorHAnsi" w:cstheme="minorHAnsi"/>
              </w:rPr>
              <w:t>is</w:t>
            </w:r>
            <w:r w:rsidR="00877F4D" w:rsidRPr="00877F4D">
              <w:rPr>
                <w:rFonts w:asciiTheme="minorHAnsi" w:hAnsiTheme="minorHAnsi" w:cstheme="minorHAnsi"/>
              </w:rPr>
              <w:t xml:space="preserve"> the major contributor to food sensitivity deaths</w:t>
            </w:r>
            <w:r w:rsidR="00C8375A">
              <w:rPr>
                <w:rFonts w:asciiTheme="minorHAnsi" w:hAnsiTheme="minorHAnsi" w:cstheme="minorHAnsi"/>
              </w:rPr>
              <w:t xml:space="preserve"> (</w:t>
            </w:r>
            <w:r w:rsidR="00C8375A" w:rsidRPr="00C8375A">
              <w:rPr>
                <w:rFonts w:asciiTheme="minorHAnsi" w:hAnsiTheme="minorHAnsi" w:cstheme="minorHAnsi"/>
                <w:color w:val="222222"/>
                <w:shd w:val="clear" w:color="auto" w:fill="FFFFFF"/>
              </w:rPr>
              <w:t>Bryan Endres</w:t>
            </w:r>
            <w:r w:rsidR="00C8375A">
              <w:rPr>
                <w:rFonts w:asciiTheme="minorHAnsi" w:hAnsiTheme="minorHAnsi" w:cstheme="minorHAnsi"/>
                <w:color w:val="222222"/>
                <w:shd w:val="clear" w:color="auto" w:fill="FFFFFF"/>
              </w:rPr>
              <w:t xml:space="preserve"> et al., 2021)</w:t>
            </w:r>
            <w:r w:rsidR="00877F4D" w:rsidRPr="00877F4D">
              <w:rPr>
                <w:rFonts w:asciiTheme="minorHAnsi" w:hAnsiTheme="minorHAnsi" w:cstheme="minorHAnsi"/>
              </w:rPr>
              <w:t>.</w:t>
            </w:r>
          </w:p>
          <w:p w14:paraId="19B3341E" w14:textId="102F10DD" w:rsidR="005E0D92" w:rsidRDefault="00742AEA" w:rsidP="00AF7DBF">
            <w:pPr>
              <w:spacing w:line="360" w:lineRule="auto"/>
              <w:jc w:val="both"/>
              <w:rPr>
                <w:rFonts w:asciiTheme="minorHAnsi" w:hAnsiTheme="minorHAnsi" w:cstheme="minorHAnsi"/>
              </w:rPr>
            </w:pPr>
            <w:r w:rsidRPr="00742AEA">
              <w:rPr>
                <w:rFonts w:asciiTheme="minorHAnsi" w:hAnsiTheme="minorHAnsi" w:cstheme="minorHAnsi"/>
              </w:rPr>
              <w:t xml:space="preserve">The FIR guidelines, </w:t>
            </w:r>
            <w:r w:rsidR="00005DD5">
              <w:rPr>
                <w:rFonts w:asciiTheme="minorHAnsi" w:hAnsiTheme="minorHAnsi" w:cstheme="minorHAnsi"/>
              </w:rPr>
              <w:t>which</w:t>
            </w:r>
            <w:r w:rsidRPr="00742AEA">
              <w:rPr>
                <w:rFonts w:asciiTheme="minorHAnsi" w:hAnsiTheme="minorHAnsi" w:cstheme="minorHAnsi"/>
              </w:rPr>
              <w:t xml:space="preserve"> got action in 2014, had been made to assist users </w:t>
            </w:r>
            <w:r w:rsidR="00005DD5">
              <w:rPr>
                <w:rFonts w:asciiTheme="minorHAnsi" w:hAnsiTheme="minorHAnsi" w:cstheme="minorHAnsi"/>
              </w:rPr>
              <w:t xml:space="preserve">to </w:t>
            </w:r>
            <w:r w:rsidRPr="00742AEA">
              <w:rPr>
                <w:rFonts w:asciiTheme="minorHAnsi" w:hAnsiTheme="minorHAnsi" w:cstheme="minorHAnsi"/>
              </w:rPr>
              <w:t>select more conscious food preferences and to promote dining out healthier and more pleasant for allergy patients. As per data, the proportion of citizens in </w:t>
            </w:r>
            <w:r w:rsidR="00005DD5">
              <w:rPr>
                <w:rFonts w:asciiTheme="minorHAnsi" w:hAnsiTheme="minorHAnsi" w:cstheme="minorHAnsi"/>
              </w:rPr>
              <w:t xml:space="preserve">the </w:t>
            </w:r>
            <w:r w:rsidRPr="00742AEA">
              <w:rPr>
                <w:rFonts w:asciiTheme="minorHAnsi" w:hAnsiTheme="minorHAnsi" w:cstheme="minorHAnsi"/>
              </w:rPr>
              <w:t>U</w:t>
            </w:r>
            <w:r>
              <w:rPr>
                <w:rFonts w:asciiTheme="minorHAnsi" w:hAnsiTheme="minorHAnsi" w:cstheme="minorHAnsi"/>
              </w:rPr>
              <w:t>K</w:t>
            </w:r>
            <w:r w:rsidRPr="00742AEA">
              <w:rPr>
                <w:rFonts w:asciiTheme="minorHAnsi" w:hAnsiTheme="minorHAnsi" w:cstheme="minorHAnsi"/>
              </w:rPr>
              <w:t xml:space="preserve"> who struggle from hypersensitivities has surged to an expected 21 million. So, the authority </w:t>
            </w:r>
            <w:r>
              <w:rPr>
                <w:rFonts w:asciiTheme="minorHAnsi" w:hAnsiTheme="minorHAnsi" w:cstheme="minorHAnsi"/>
              </w:rPr>
              <w:t xml:space="preserve">has </w:t>
            </w:r>
            <w:r w:rsidRPr="00742AEA">
              <w:rPr>
                <w:rFonts w:asciiTheme="minorHAnsi" w:hAnsiTheme="minorHAnsi" w:cstheme="minorHAnsi"/>
              </w:rPr>
              <w:t xml:space="preserve">implemented ‘Natasha's Law' to shield allergy victims and guarantee them assurance in the food they consume </w:t>
            </w:r>
            <w:r>
              <w:rPr>
                <w:rFonts w:asciiTheme="minorHAnsi" w:hAnsiTheme="minorHAnsi" w:cstheme="minorHAnsi"/>
              </w:rPr>
              <w:t xml:space="preserve">in </w:t>
            </w:r>
            <w:r w:rsidRPr="00742AEA">
              <w:rPr>
                <w:rFonts w:asciiTheme="minorHAnsi" w:hAnsiTheme="minorHAnsi" w:cstheme="minorHAnsi"/>
              </w:rPr>
              <w:t xml:space="preserve">2021. Natasha's Law, </w:t>
            </w:r>
            <w:r w:rsidR="00005DD5">
              <w:rPr>
                <w:rFonts w:asciiTheme="minorHAnsi" w:hAnsiTheme="minorHAnsi" w:cstheme="minorHAnsi"/>
              </w:rPr>
              <w:t>which</w:t>
            </w:r>
            <w:r w:rsidRPr="00742AEA">
              <w:rPr>
                <w:rFonts w:asciiTheme="minorHAnsi" w:hAnsiTheme="minorHAnsi" w:cstheme="minorHAnsi"/>
              </w:rPr>
              <w:t xml:space="preserve"> began on January 1, would oblige food suppliers to display labeling of all pre-packaged individual sales commodities with all the ingredients</w:t>
            </w:r>
            <w:r w:rsidR="00C8375A">
              <w:rPr>
                <w:rFonts w:asciiTheme="minorHAnsi" w:hAnsiTheme="minorHAnsi" w:cstheme="minorHAnsi"/>
              </w:rPr>
              <w:t xml:space="preserve"> (</w:t>
            </w:r>
            <w:r w:rsidR="00C8375A" w:rsidRPr="00C8375A">
              <w:rPr>
                <w:rFonts w:asciiTheme="minorHAnsi" w:hAnsiTheme="minorHAnsi" w:cstheme="minorHAnsi"/>
                <w:color w:val="222222"/>
                <w:shd w:val="clear" w:color="auto" w:fill="FFFFFF"/>
              </w:rPr>
              <w:t>Gowland, 2013</w:t>
            </w:r>
            <w:r w:rsidR="00C8375A">
              <w:rPr>
                <w:rFonts w:asciiTheme="minorHAnsi" w:hAnsiTheme="minorHAnsi" w:cstheme="minorHAnsi"/>
                <w:color w:val="222222"/>
                <w:shd w:val="clear" w:color="auto" w:fill="FFFFFF"/>
              </w:rPr>
              <w:t>)</w:t>
            </w:r>
            <w:r w:rsidRPr="00742AEA">
              <w:rPr>
                <w:rFonts w:asciiTheme="minorHAnsi" w:hAnsiTheme="minorHAnsi" w:cstheme="minorHAnsi"/>
              </w:rPr>
              <w:t>.</w:t>
            </w:r>
            <w:r>
              <w:rPr>
                <w:rFonts w:asciiTheme="minorHAnsi" w:hAnsiTheme="minorHAnsi" w:cstheme="minorHAnsi"/>
              </w:rPr>
              <w:t xml:space="preserve"> </w:t>
            </w:r>
            <w:r w:rsidR="005B4A6A" w:rsidRPr="005B4A6A">
              <w:rPr>
                <w:rFonts w:asciiTheme="minorHAnsi" w:hAnsiTheme="minorHAnsi" w:cstheme="minorHAnsi"/>
              </w:rPr>
              <w:t>An FSA survey on federal rules in 2019 reported that consumers strongly preferred detailed ingredient labeling for grab-and-go items, while the current system forces them to check an allergen list or menu, or approach an employee for details.</w:t>
            </w:r>
            <w:r w:rsidR="005B4A6A">
              <w:rPr>
                <w:rFonts w:asciiTheme="minorHAnsi" w:hAnsiTheme="minorHAnsi" w:cstheme="minorHAnsi"/>
              </w:rPr>
              <w:t xml:space="preserve"> </w:t>
            </w:r>
            <w:r w:rsidR="0034425C" w:rsidRPr="0034425C">
              <w:rPr>
                <w:rFonts w:asciiTheme="minorHAnsi" w:hAnsiTheme="minorHAnsi" w:cstheme="minorHAnsi"/>
              </w:rPr>
              <w:t xml:space="preserve">The statistics reflected a challenge to be cautioned and to embrace the market potential. I reviewed the "Indigo Restaurant" classic example, that highlights the neglected industry prospects in the United </w:t>
            </w:r>
            <w:r w:rsidR="0034425C">
              <w:rPr>
                <w:rFonts w:asciiTheme="minorHAnsi" w:hAnsiTheme="minorHAnsi" w:cstheme="minorHAnsi"/>
              </w:rPr>
              <w:t>K</w:t>
            </w:r>
            <w:r w:rsidR="0034425C" w:rsidRPr="0034425C">
              <w:rPr>
                <w:rFonts w:asciiTheme="minorHAnsi" w:hAnsiTheme="minorHAnsi" w:cstheme="minorHAnsi"/>
              </w:rPr>
              <w:t>ingdom.</w:t>
            </w:r>
            <w:r w:rsidR="0038547E">
              <w:rPr>
                <w:rFonts w:asciiTheme="minorHAnsi" w:hAnsiTheme="minorHAnsi" w:cstheme="minorHAnsi"/>
              </w:rPr>
              <w:t xml:space="preserve"> </w:t>
            </w:r>
            <w:r w:rsidR="00AD4417" w:rsidRPr="00AD4417">
              <w:rPr>
                <w:rFonts w:asciiTheme="minorHAnsi" w:hAnsiTheme="minorHAnsi" w:cstheme="minorHAnsi"/>
              </w:rPr>
              <w:t xml:space="preserve">The restaurant has been renovated in 2015, and </w:t>
            </w:r>
            <w:r w:rsidR="00005DD5">
              <w:rPr>
                <w:rFonts w:asciiTheme="minorHAnsi" w:hAnsiTheme="minorHAnsi" w:cstheme="minorHAnsi"/>
              </w:rPr>
              <w:t xml:space="preserve">the </w:t>
            </w:r>
            <w:r w:rsidR="00AD4417" w:rsidRPr="00AD4417">
              <w:rPr>
                <w:rFonts w:asciiTheme="minorHAnsi" w:hAnsiTheme="minorHAnsi" w:cstheme="minorHAnsi"/>
              </w:rPr>
              <w:t>Manager adopted the option to convert the cafe fully dairy and gluten</w:t>
            </w:r>
            <w:r w:rsidR="00005DD5">
              <w:rPr>
                <w:rFonts w:asciiTheme="minorHAnsi" w:hAnsiTheme="minorHAnsi" w:cstheme="minorHAnsi"/>
              </w:rPr>
              <w:t>-</w:t>
            </w:r>
            <w:r w:rsidR="00AD4417" w:rsidRPr="00AD4417">
              <w:rPr>
                <w:rFonts w:asciiTheme="minorHAnsi" w:hAnsiTheme="minorHAnsi" w:cstheme="minorHAnsi"/>
              </w:rPr>
              <w:t>free, as they were regularly being requested to serve foods for customers on a regular schedule.</w:t>
            </w:r>
            <w:r w:rsidR="0034425C" w:rsidRPr="0034425C">
              <w:rPr>
                <w:rFonts w:asciiTheme="minorHAnsi" w:hAnsiTheme="minorHAnsi" w:cstheme="minorHAnsi"/>
              </w:rPr>
              <w:t xml:space="preserve"> While existing corporations are striving for a slice of </w:t>
            </w:r>
            <w:r w:rsidR="00005DD5">
              <w:rPr>
                <w:rFonts w:asciiTheme="minorHAnsi" w:hAnsiTheme="minorHAnsi" w:cstheme="minorHAnsi"/>
              </w:rPr>
              <w:t xml:space="preserve">the </w:t>
            </w:r>
            <w:r w:rsidR="0034425C" w:rsidRPr="0034425C">
              <w:rPr>
                <w:rFonts w:asciiTheme="minorHAnsi" w:hAnsiTheme="minorHAnsi" w:cstheme="minorHAnsi"/>
              </w:rPr>
              <w:t>pie</w:t>
            </w:r>
            <w:r w:rsidR="00C8375A">
              <w:rPr>
                <w:rFonts w:asciiTheme="minorHAnsi" w:hAnsiTheme="minorHAnsi" w:cstheme="minorHAnsi"/>
              </w:rPr>
              <w:t xml:space="preserve"> (</w:t>
            </w:r>
            <w:r w:rsidR="00C8375A" w:rsidRPr="00C8375A">
              <w:rPr>
                <w:rFonts w:asciiTheme="minorHAnsi" w:hAnsiTheme="minorHAnsi" w:cstheme="minorHAnsi"/>
                <w:color w:val="222222"/>
                <w:shd w:val="clear" w:color="auto" w:fill="FFFFFF"/>
              </w:rPr>
              <w:t>Pratten</w:t>
            </w:r>
            <w:r w:rsidR="00C8375A">
              <w:rPr>
                <w:rFonts w:asciiTheme="minorHAnsi" w:hAnsiTheme="minorHAnsi" w:cstheme="minorHAnsi"/>
                <w:color w:val="222222"/>
                <w:shd w:val="clear" w:color="auto" w:fill="FFFFFF"/>
              </w:rPr>
              <w:t xml:space="preserve"> </w:t>
            </w:r>
            <w:r w:rsidR="00C8375A" w:rsidRPr="00C8375A">
              <w:rPr>
                <w:rFonts w:asciiTheme="minorHAnsi" w:hAnsiTheme="minorHAnsi" w:cstheme="minorHAnsi"/>
                <w:color w:val="222222"/>
                <w:shd w:val="clear" w:color="auto" w:fill="FFFFFF"/>
              </w:rPr>
              <w:t>and Towers, 2004</w:t>
            </w:r>
            <w:r w:rsidR="00C8375A">
              <w:rPr>
                <w:rFonts w:asciiTheme="minorHAnsi" w:hAnsiTheme="minorHAnsi" w:cstheme="minorHAnsi"/>
                <w:color w:val="222222"/>
                <w:shd w:val="clear" w:color="auto" w:fill="FFFFFF"/>
              </w:rPr>
              <w:t>)</w:t>
            </w:r>
            <w:r w:rsidR="0034425C" w:rsidRPr="0034425C">
              <w:rPr>
                <w:rFonts w:asciiTheme="minorHAnsi" w:hAnsiTheme="minorHAnsi" w:cstheme="minorHAnsi"/>
              </w:rPr>
              <w:t>, there is much scope for start</w:t>
            </w:r>
            <w:r w:rsidR="0034425C">
              <w:rPr>
                <w:rFonts w:asciiTheme="minorHAnsi" w:hAnsiTheme="minorHAnsi" w:cstheme="minorHAnsi"/>
              </w:rPr>
              <w:t>-</w:t>
            </w:r>
            <w:r w:rsidR="0034425C" w:rsidRPr="0034425C">
              <w:rPr>
                <w:rFonts w:asciiTheme="minorHAnsi" w:hAnsiTheme="minorHAnsi" w:cstheme="minorHAnsi"/>
              </w:rPr>
              <w:t>ups.</w:t>
            </w:r>
            <w:r w:rsidR="00865461">
              <w:rPr>
                <w:rFonts w:asciiTheme="minorHAnsi" w:hAnsiTheme="minorHAnsi" w:cstheme="minorHAnsi"/>
              </w:rPr>
              <w:t xml:space="preserve"> </w:t>
            </w:r>
          </w:p>
          <w:p w14:paraId="03D82A49" w14:textId="5D627339" w:rsidR="0041726E" w:rsidRDefault="0041726E" w:rsidP="00AF7DBF">
            <w:pPr>
              <w:spacing w:line="360" w:lineRule="auto"/>
              <w:jc w:val="both"/>
              <w:rPr>
                <w:rFonts w:asciiTheme="minorHAnsi" w:hAnsiTheme="minorHAnsi" w:cstheme="minorHAnsi"/>
              </w:rPr>
            </w:pPr>
            <w:r w:rsidRPr="0041726E">
              <w:rPr>
                <w:rFonts w:asciiTheme="minorHAnsi" w:hAnsiTheme="minorHAnsi" w:cstheme="minorHAnsi"/>
              </w:rPr>
              <w:t>Allergens become more widespread and tough for hotel personnel to eliminate in their preparation of meals and drinks since the portion is growing exponentially. Food manufacturers and restaurant staff need to accept liability for correctly listing pre-packaged items with allergen specifics and icons</w:t>
            </w:r>
            <w:r w:rsidR="00005DD5">
              <w:rPr>
                <w:rFonts w:asciiTheme="minorHAnsi" w:hAnsiTheme="minorHAnsi" w:cstheme="minorHAnsi"/>
              </w:rPr>
              <w:t xml:space="preserve"> (</w:t>
            </w:r>
            <w:r w:rsidR="00005DD5" w:rsidRPr="00C8375A">
              <w:rPr>
                <w:rFonts w:asciiTheme="minorHAnsi" w:hAnsiTheme="minorHAnsi" w:cstheme="minorHAnsi"/>
                <w:color w:val="222222"/>
                <w:shd w:val="clear" w:color="auto" w:fill="FFFFFF"/>
              </w:rPr>
              <w:t>Schiefert and Matteucci</w:t>
            </w:r>
            <w:r w:rsidR="00005DD5">
              <w:rPr>
                <w:rFonts w:asciiTheme="minorHAnsi" w:hAnsiTheme="minorHAnsi" w:cstheme="minorHAnsi"/>
                <w:color w:val="222222"/>
                <w:shd w:val="clear" w:color="auto" w:fill="FFFFFF"/>
              </w:rPr>
              <w:t xml:space="preserve">, </w:t>
            </w:r>
            <w:r w:rsidR="00005DD5" w:rsidRPr="00C8375A">
              <w:rPr>
                <w:rFonts w:asciiTheme="minorHAnsi" w:hAnsiTheme="minorHAnsi" w:cstheme="minorHAnsi"/>
                <w:color w:val="222222"/>
                <w:shd w:val="clear" w:color="auto" w:fill="FFFFFF"/>
              </w:rPr>
              <w:t>2018</w:t>
            </w:r>
            <w:r w:rsidR="00005DD5">
              <w:rPr>
                <w:rFonts w:asciiTheme="minorHAnsi" w:hAnsiTheme="minorHAnsi" w:cstheme="minorHAnsi"/>
                <w:color w:val="222222"/>
                <w:shd w:val="clear" w:color="auto" w:fill="FFFFFF"/>
              </w:rPr>
              <w:t>)</w:t>
            </w:r>
            <w:r w:rsidRPr="0041726E">
              <w:rPr>
                <w:rFonts w:asciiTheme="minorHAnsi" w:hAnsiTheme="minorHAnsi" w:cstheme="minorHAnsi"/>
              </w:rPr>
              <w:t xml:space="preserve">, and conveying allergen warnings in presenting non-pre-packaged products. </w:t>
            </w:r>
            <w:r w:rsidR="00865461" w:rsidRPr="00865461">
              <w:rPr>
                <w:rFonts w:asciiTheme="minorHAnsi" w:hAnsiTheme="minorHAnsi" w:cstheme="minorHAnsi"/>
              </w:rPr>
              <w:t xml:space="preserve">The food package must be printed in easy </w:t>
            </w:r>
            <w:r w:rsidR="00865461" w:rsidRPr="00865461">
              <w:rPr>
                <w:rFonts w:asciiTheme="minorHAnsi" w:hAnsiTheme="minorHAnsi" w:cstheme="minorHAnsi"/>
              </w:rPr>
              <w:lastRenderedPageBreak/>
              <w:t>acknowledged to both natives and hotel staff. Every</w:t>
            </w:r>
            <w:r w:rsidR="00865461">
              <w:rPr>
                <w:rFonts w:asciiTheme="minorHAnsi" w:hAnsiTheme="minorHAnsi" w:cstheme="minorHAnsi"/>
              </w:rPr>
              <w:t xml:space="preserve"> </w:t>
            </w:r>
            <w:r w:rsidR="00865461" w:rsidRPr="00865461">
              <w:rPr>
                <w:rFonts w:asciiTheme="minorHAnsi" w:hAnsiTheme="minorHAnsi" w:cstheme="minorHAnsi"/>
              </w:rPr>
              <w:t>detail regarding food products supplied locally would be in English to mitigate cross-contamination, product safety</w:t>
            </w:r>
            <w:r w:rsidR="00005DD5">
              <w:rPr>
                <w:rFonts w:asciiTheme="minorHAnsi" w:hAnsiTheme="minorHAnsi" w:cstheme="minorHAnsi"/>
              </w:rPr>
              <w:t xml:space="preserve">, </w:t>
            </w:r>
            <w:r w:rsidR="00865461" w:rsidRPr="00865461">
              <w:rPr>
                <w:rFonts w:asciiTheme="minorHAnsi" w:hAnsiTheme="minorHAnsi" w:cstheme="minorHAnsi"/>
              </w:rPr>
              <w:t>and tactical awareness between the kitchen staff and the waiter so that no one receives the faulty thought about the food.</w:t>
            </w:r>
            <w:r w:rsidR="00865461">
              <w:rPr>
                <w:rFonts w:asciiTheme="minorHAnsi" w:hAnsiTheme="minorHAnsi" w:cstheme="minorHAnsi"/>
              </w:rPr>
              <w:t xml:space="preserve"> </w:t>
            </w:r>
          </w:p>
          <w:p w14:paraId="7A161810" w14:textId="7029750C" w:rsidR="00375882" w:rsidRDefault="00413FB8" w:rsidP="00AF7DBF">
            <w:pPr>
              <w:spacing w:line="360" w:lineRule="auto"/>
              <w:jc w:val="both"/>
              <w:rPr>
                <w:rFonts w:asciiTheme="minorHAnsi" w:hAnsiTheme="minorHAnsi" w:cstheme="minorHAnsi"/>
              </w:rPr>
            </w:pPr>
            <w:r w:rsidRPr="00413FB8">
              <w:rPr>
                <w:rFonts w:asciiTheme="minorHAnsi" w:hAnsiTheme="minorHAnsi" w:cstheme="minorHAnsi"/>
              </w:rPr>
              <w:t>In brief, food intolerance isn't a deliberate preference; this is a prerequisite for existence in the global market. Organizations</w:t>
            </w:r>
            <w:r w:rsidR="00005DD5">
              <w:rPr>
                <w:rFonts w:asciiTheme="minorHAnsi" w:hAnsiTheme="minorHAnsi" w:cstheme="minorHAnsi"/>
              </w:rPr>
              <w:t xml:space="preserve"> (</w:t>
            </w:r>
            <w:r w:rsidR="00005DD5" w:rsidRPr="00C8375A">
              <w:rPr>
                <w:rFonts w:asciiTheme="minorHAnsi" w:hAnsiTheme="minorHAnsi" w:cstheme="minorHAnsi"/>
                <w:color w:val="222222"/>
                <w:shd w:val="clear" w:color="auto" w:fill="FFFFFF"/>
              </w:rPr>
              <w:t>Soogali</w:t>
            </w:r>
            <w:r w:rsidR="00005DD5">
              <w:rPr>
                <w:rFonts w:asciiTheme="minorHAnsi" w:hAnsiTheme="minorHAnsi" w:cstheme="minorHAnsi"/>
                <w:color w:val="222222"/>
                <w:shd w:val="clear" w:color="auto" w:fill="FFFFFF"/>
              </w:rPr>
              <w:t xml:space="preserve"> </w:t>
            </w:r>
            <w:r w:rsidR="00005DD5" w:rsidRPr="00C8375A">
              <w:rPr>
                <w:rFonts w:asciiTheme="minorHAnsi" w:hAnsiTheme="minorHAnsi" w:cstheme="minorHAnsi"/>
                <w:color w:val="222222"/>
                <w:shd w:val="clear" w:color="auto" w:fill="FFFFFF"/>
              </w:rPr>
              <w:t>and Soon, 2018</w:t>
            </w:r>
            <w:r w:rsidR="00005DD5">
              <w:rPr>
                <w:rFonts w:asciiTheme="minorHAnsi" w:hAnsiTheme="minorHAnsi" w:cstheme="minorHAnsi"/>
                <w:color w:val="222222"/>
                <w:shd w:val="clear" w:color="auto" w:fill="FFFFFF"/>
              </w:rPr>
              <w:t>)</w:t>
            </w:r>
            <w:r w:rsidRPr="00413FB8">
              <w:rPr>
                <w:rFonts w:asciiTheme="minorHAnsi" w:hAnsiTheme="minorHAnsi" w:cstheme="minorHAnsi"/>
              </w:rPr>
              <w:t xml:space="preserve">, specifically those in </w:t>
            </w:r>
            <w:r w:rsidR="00005DD5">
              <w:rPr>
                <w:rFonts w:asciiTheme="minorHAnsi" w:hAnsiTheme="minorHAnsi" w:cstheme="minorHAnsi"/>
              </w:rPr>
              <w:t xml:space="preserve">the </w:t>
            </w:r>
            <w:r w:rsidRPr="00413FB8">
              <w:rPr>
                <w:rFonts w:asciiTheme="minorHAnsi" w:hAnsiTheme="minorHAnsi" w:cstheme="minorHAnsi"/>
              </w:rPr>
              <w:t>hospitality and tourism sector, should react promptly to position themselves as a strategic and reliable ally to mitigate the client food hypercreativity pressure</w:t>
            </w:r>
            <w:r w:rsidR="00AD4417">
              <w:rPr>
                <w:rFonts w:asciiTheme="minorHAnsi" w:hAnsiTheme="minorHAnsi" w:cstheme="minorHAnsi"/>
              </w:rPr>
              <w:t>s.</w:t>
            </w:r>
          </w:p>
          <w:p w14:paraId="4C83F509" w14:textId="77777777" w:rsidR="00AD4417" w:rsidRDefault="00AD4417" w:rsidP="00AF7DBF">
            <w:pPr>
              <w:spacing w:line="360" w:lineRule="auto"/>
              <w:jc w:val="both"/>
              <w:rPr>
                <w:rFonts w:asciiTheme="minorHAnsi" w:hAnsiTheme="minorHAnsi" w:cstheme="minorHAnsi"/>
              </w:rPr>
            </w:pPr>
          </w:p>
          <w:p w14:paraId="3B344F1E" w14:textId="3CA62270" w:rsidR="00AD4417" w:rsidRPr="00AF7DBF" w:rsidRDefault="00AD4417" w:rsidP="00AF7DBF">
            <w:pPr>
              <w:spacing w:line="360" w:lineRule="auto"/>
              <w:jc w:val="both"/>
              <w:rPr>
                <w:rFonts w:asciiTheme="minorHAnsi" w:hAnsiTheme="minorHAnsi" w:cstheme="minorHAnsi"/>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26B7E1A" w14:textId="77777777" w:rsidR="00C8375A" w:rsidRPr="00C8375A" w:rsidRDefault="00C8375A" w:rsidP="00C8375A">
            <w:pPr>
              <w:spacing w:line="360" w:lineRule="auto"/>
              <w:ind w:left="720" w:hanging="720"/>
              <w:jc w:val="both"/>
              <w:rPr>
                <w:rFonts w:asciiTheme="minorHAnsi" w:hAnsiTheme="minorHAnsi" w:cstheme="minorHAnsi"/>
                <w:color w:val="222222"/>
                <w:shd w:val="clear" w:color="auto" w:fill="FFFFFF"/>
              </w:rPr>
            </w:pPr>
            <w:r w:rsidRPr="00C8375A">
              <w:rPr>
                <w:rFonts w:asciiTheme="minorHAnsi" w:hAnsiTheme="minorHAnsi" w:cstheme="minorHAnsi"/>
                <w:color w:val="222222"/>
                <w:shd w:val="clear" w:color="auto" w:fill="FFFFFF"/>
              </w:rPr>
              <w:t>Borchgrevink, C.P., Elsworth, J.D., Taylor, S.E. and Christensen, K.L., 2009. Food intolerances, food allergies, and restaurants. </w:t>
            </w:r>
            <w:r w:rsidRPr="00C8375A">
              <w:rPr>
                <w:rFonts w:asciiTheme="minorHAnsi" w:hAnsiTheme="minorHAnsi" w:cstheme="minorHAnsi"/>
                <w:i/>
                <w:iCs/>
                <w:color w:val="222222"/>
                <w:shd w:val="clear" w:color="auto" w:fill="FFFFFF"/>
              </w:rPr>
              <w:t>Journal of Culinary Science &amp; Technology</w:t>
            </w:r>
            <w:r w:rsidRPr="00C8375A">
              <w:rPr>
                <w:rFonts w:asciiTheme="minorHAnsi" w:hAnsiTheme="minorHAnsi" w:cstheme="minorHAnsi"/>
                <w:color w:val="222222"/>
                <w:shd w:val="clear" w:color="auto" w:fill="FFFFFF"/>
              </w:rPr>
              <w:t>, </w:t>
            </w:r>
            <w:r w:rsidRPr="00C8375A">
              <w:rPr>
                <w:rFonts w:asciiTheme="minorHAnsi" w:hAnsiTheme="minorHAnsi" w:cstheme="minorHAnsi"/>
                <w:i/>
                <w:iCs/>
                <w:color w:val="222222"/>
                <w:shd w:val="clear" w:color="auto" w:fill="FFFFFF"/>
              </w:rPr>
              <w:t>7</w:t>
            </w:r>
            <w:r w:rsidRPr="00C8375A">
              <w:rPr>
                <w:rFonts w:asciiTheme="minorHAnsi" w:hAnsiTheme="minorHAnsi" w:cstheme="minorHAnsi"/>
                <w:color w:val="222222"/>
                <w:shd w:val="clear" w:color="auto" w:fill="FFFFFF"/>
              </w:rPr>
              <w:t>(4), pp.259-284.</w:t>
            </w:r>
          </w:p>
          <w:p w14:paraId="30D183C9" w14:textId="77777777" w:rsidR="00C8375A" w:rsidRPr="00C8375A" w:rsidRDefault="00C8375A" w:rsidP="00C8375A">
            <w:pPr>
              <w:spacing w:line="360" w:lineRule="auto"/>
              <w:ind w:left="720" w:hanging="720"/>
              <w:jc w:val="both"/>
              <w:rPr>
                <w:rFonts w:asciiTheme="minorHAnsi" w:hAnsiTheme="minorHAnsi" w:cstheme="minorHAnsi"/>
                <w:color w:val="222222"/>
                <w:shd w:val="clear" w:color="auto" w:fill="FFFFFF"/>
              </w:rPr>
            </w:pPr>
            <w:r w:rsidRPr="00C8375A">
              <w:rPr>
                <w:rFonts w:asciiTheme="minorHAnsi" w:hAnsiTheme="minorHAnsi" w:cstheme="minorHAnsi"/>
                <w:color w:val="222222"/>
                <w:shd w:val="clear" w:color="auto" w:fill="FFFFFF"/>
              </w:rPr>
              <w:t>Bray, J., Hartwell, H., Appleton, K. and Price, S., 2020. Consumer communication when eating out of home: the role of technology. </w:t>
            </w:r>
            <w:r w:rsidRPr="00C8375A">
              <w:rPr>
                <w:rFonts w:asciiTheme="minorHAnsi" w:hAnsiTheme="minorHAnsi" w:cstheme="minorHAnsi"/>
                <w:i/>
                <w:iCs/>
                <w:color w:val="222222"/>
                <w:shd w:val="clear" w:color="auto" w:fill="FFFFFF"/>
              </w:rPr>
              <w:t>British Food Journal</w:t>
            </w:r>
            <w:r w:rsidRPr="00C8375A">
              <w:rPr>
                <w:rFonts w:asciiTheme="minorHAnsi" w:hAnsiTheme="minorHAnsi" w:cstheme="minorHAnsi"/>
                <w:color w:val="222222"/>
                <w:shd w:val="clear" w:color="auto" w:fill="FFFFFF"/>
              </w:rPr>
              <w:t>.</w:t>
            </w:r>
          </w:p>
          <w:p w14:paraId="70B995C6" w14:textId="77777777" w:rsidR="00C8375A" w:rsidRPr="00C8375A" w:rsidRDefault="00C8375A" w:rsidP="00C8375A">
            <w:pPr>
              <w:spacing w:line="360" w:lineRule="auto"/>
              <w:ind w:left="720" w:hanging="720"/>
              <w:jc w:val="both"/>
              <w:rPr>
                <w:rFonts w:asciiTheme="minorHAnsi" w:hAnsiTheme="minorHAnsi" w:cstheme="minorHAnsi"/>
                <w:color w:val="222222"/>
                <w:shd w:val="clear" w:color="auto" w:fill="FFFFFF"/>
              </w:rPr>
            </w:pPr>
            <w:r w:rsidRPr="00C8375A">
              <w:rPr>
                <w:rFonts w:asciiTheme="minorHAnsi" w:hAnsiTheme="minorHAnsi" w:cstheme="minorHAnsi"/>
                <w:color w:val="222222"/>
                <w:shd w:val="clear" w:color="auto" w:fill="FFFFFF"/>
              </w:rPr>
              <w:t>Bryan Endres, A., Endres, R. and Nižić, M.K., 2021. Restaurant disclosure of food allergens: Analysis and economic implications. </w:t>
            </w:r>
            <w:r w:rsidRPr="00C8375A">
              <w:rPr>
                <w:rFonts w:asciiTheme="minorHAnsi" w:hAnsiTheme="minorHAnsi" w:cstheme="minorHAnsi"/>
                <w:i/>
                <w:iCs/>
                <w:color w:val="222222"/>
                <w:shd w:val="clear" w:color="auto" w:fill="FFFFFF"/>
              </w:rPr>
              <w:t>Tourism and Hospitality Research</w:t>
            </w:r>
            <w:r w:rsidRPr="00C8375A">
              <w:rPr>
                <w:rFonts w:asciiTheme="minorHAnsi" w:hAnsiTheme="minorHAnsi" w:cstheme="minorHAnsi"/>
                <w:color w:val="222222"/>
                <w:shd w:val="clear" w:color="auto" w:fill="FFFFFF"/>
              </w:rPr>
              <w:t>, </w:t>
            </w:r>
            <w:r w:rsidRPr="00C8375A">
              <w:rPr>
                <w:rFonts w:asciiTheme="minorHAnsi" w:hAnsiTheme="minorHAnsi" w:cstheme="minorHAnsi"/>
                <w:i/>
                <w:iCs/>
                <w:color w:val="222222"/>
                <w:shd w:val="clear" w:color="auto" w:fill="FFFFFF"/>
              </w:rPr>
              <w:t>21</w:t>
            </w:r>
            <w:r w:rsidRPr="00C8375A">
              <w:rPr>
                <w:rFonts w:asciiTheme="minorHAnsi" w:hAnsiTheme="minorHAnsi" w:cstheme="minorHAnsi"/>
                <w:color w:val="222222"/>
                <w:shd w:val="clear" w:color="auto" w:fill="FFFFFF"/>
              </w:rPr>
              <w:t>(2), pp.202-215.</w:t>
            </w:r>
          </w:p>
          <w:p w14:paraId="1AB3D261" w14:textId="77777777" w:rsidR="00C8375A" w:rsidRPr="00C8375A" w:rsidRDefault="00C8375A" w:rsidP="00C8375A">
            <w:pPr>
              <w:spacing w:line="360" w:lineRule="auto"/>
              <w:ind w:left="720" w:hanging="720"/>
              <w:jc w:val="both"/>
              <w:rPr>
                <w:rFonts w:asciiTheme="minorHAnsi" w:hAnsiTheme="minorHAnsi" w:cstheme="minorHAnsi"/>
                <w:sz w:val="32"/>
                <w:szCs w:val="32"/>
              </w:rPr>
            </w:pPr>
            <w:r w:rsidRPr="00C8375A">
              <w:rPr>
                <w:rFonts w:asciiTheme="minorHAnsi" w:hAnsiTheme="minorHAnsi" w:cstheme="minorHAnsi"/>
                <w:color w:val="222222"/>
                <w:shd w:val="clear" w:color="auto" w:fill="FFFFFF"/>
              </w:rPr>
              <w:t>Gowland, H., 2013. Reactions, Regulation and Risk: protecting consumers with food allergies and intolerances. </w:t>
            </w:r>
            <w:r w:rsidRPr="00C8375A">
              <w:rPr>
                <w:rFonts w:asciiTheme="minorHAnsi" w:hAnsiTheme="minorHAnsi" w:cstheme="minorHAnsi"/>
                <w:i/>
                <w:iCs/>
                <w:color w:val="222222"/>
                <w:shd w:val="clear" w:color="auto" w:fill="FFFFFF"/>
              </w:rPr>
              <w:t>Perspectives in Public Health</w:t>
            </w:r>
            <w:r w:rsidRPr="00C8375A">
              <w:rPr>
                <w:rFonts w:asciiTheme="minorHAnsi" w:hAnsiTheme="minorHAnsi" w:cstheme="minorHAnsi"/>
                <w:color w:val="222222"/>
                <w:shd w:val="clear" w:color="auto" w:fill="FFFFFF"/>
              </w:rPr>
              <w:t>, </w:t>
            </w:r>
            <w:r w:rsidRPr="00C8375A">
              <w:rPr>
                <w:rFonts w:asciiTheme="minorHAnsi" w:hAnsiTheme="minorHAnsi" w:cstheme="minorHAnsi"/>
                <w:i/>
                <w:iCs/>
                <w:color w:val="222222"/>
                <w:shd w:val="clear" w:color="auto" w:fill="FFFFFF"/>
              </w:rPr>
              <w:t>133</w:t>
            </w:r>
            <w:r w:rsidRPr="00C8375A">
              <w:rPr>
                <w:rFonts w:asciiTheme="minorHAnsi" w:hAnsiTheme="minorHAnsi" w:cstheme="minorHAnsi"/>
                <w:color w:val="222222"/>
                <w:shd w:val="clear" w:color="auto" w:fill="FFFFFF"/>
              </w:rPr>
              <w:t>(6), p.306.</w:t>
            </w:r>
          </w:p>
          <w:p w14:paraId="7F9A9A0B" w14:textId="77777777" w:rsidR="00C8375A" w:rsidRPr="00C8375A" w:rsidRDefault="00C8375A" w:rsidP="00C8375A">
            <w:pPr>
              <w:spacing w:line="360" w:lineRule="auto"/>
              <w:ind w:left="720" w:hanging="720"/>
              <w:jc w:val="both"/>
              <w:rPr>
                <w:rFonts w:asciiTheme="minorHAnsi" w:hAnsiTheme="minorHAnsi" w:cstheme="minorHAnsi"/>
                <w:color w:val="222222"/>
                <w:shd w:val="clear" w:color="auto" w:fill="FFFFFF"/>
              </w:rPr>
            </w:pPr>
            <w:r w:rsidRPr="00C8375A">
              <w:rPr>
                <w:rFonts w:asciiTheme="minorHAnsi" w:hAnsiTheme="minorHAnsi" w:cstheme="minorHAnsi"/>
                <w:color w:val="222222"/>
                <w:shd w:val="clear" w:color="auto" w:fill="FFFFFF"/>
              </w:rPr>
              <w:t>Pratten, J. and Towers, N., 2004. Food allergies and the UK catering industry: a study of the training needs for the industry to serve those with food allergies. </w:t>
            </w:r>
            <w:r w:rsidRPr="00C8375A">
              <w:rPr>
                <w:rFonts w:asciiTheme="minorHAnsi" w:hAnsiTheme="minorHAnsi" w:cstheme="minorHAnsi"/>
                <w:i/>
                <w:iCs/>
                <w:color w:val="222222"/>
                <w:shd w:val="clear" w:color="auto" w:fill="FFFFFF"/>
              </w:rPr>
              <w:t>Journal of european industrial training</w:t>
            </w:r>
            <w:r w:rsidRPr="00C8375A">
              <w:rPr>
                <w:rFonts w:asciiTheme="minorHAnsi" w:hAnsiTheme="minorHAnsi" w:cstheme="minorHAnsi"/>
                <w:color w:val="222222"/>
                <w:shd w:val="clear" w:color="auto" w:fill="FFFFFF"/>
              </w:rPr>
              <w:t>.</w:t>
            </w:r>
          </w:p>
          <w:p w14:paraId="69148AC9" w14:textId="77777777" w:rsidR="00C8375A" w:rsidRPr="00C8375A" w:rsidRDefault="00C8375A" w:rsidP="00C8375A">
            <w:pPr>
              <w:spacing w:line="360" w:lineRule="auto"/>
              <w:ind w:left="720" w:hanging="720"/>
              <w:jc w:val="both"/>
              <w:rPr>
                <w:rFonts w:asciiTheme="minorHAnsi" w:hAnsiTheme="minorHAnsi" w:cstheme="minorHAnsi"/>
                <w:color w:val="222222"/>
                <w:shd w:val="clear" w:color="auto" w:fill="FFFFFF"/>
              </w:rPr>
            </w:pPr>
            <w:r w:rsidRPr="00C8375A">
              <w:rPr>
                <w:rFonts w:asciiTheme="minorHAnsi" w:hAnsiTheme="minorHAnsi" w:cstheme="minorHAnsi"/>
                <w:color w:val="222222"/>
                <w:shd w:val="clear" w:color="auto" w:fill="FFFFFF"/>
              </w:rPr>
              <w:t>Schiefert, V.M. and Matteucci, X., 2018. Experiences of tourists suffering from food intolerances. </w:t>
            </w:r>
            <w:r w:rsidRPr="00C8375A">
              <w:rPr>
                <w:rFonts w:asciiTheme="minorHAnsi" w:hAnsiTheme="minorHAnsi" w:cstheme="minorHAnsi"/>
                <w:i/>
                <w:iCs/>
                <w:color w:val="222222"/>
                <w:shd w:val="clear" w:color="auto" w:fill="FFFFFF"/>
              </w:rPr>
              <w:t>Journal of Gastronomy and Tourism</w:t>
            </w:r>
            <w:r w:rsidRPr="00C8375A">
              <w:rPr>
                <w:rFonts w:asciiTheme="minorHAnsi" w:hAnsiTheme="minorHAnsi" w:cstheme="minorHAnsi"/>
                <w:color w:val="222222"/>
                <w:shd w:val="clear" w:color="auto" w:fill="FFFFFF"/>
              </w:rPr>
              <w:t>, </w:t>
            </w:r>
            <w:r w:rsidRPr="00C8375A">
              <w:rPr>
                <w:rFonts w:asciiTheme="minorHAnsi" w:hAnsiTheme="minorHAnsi" w:cstheme="minorHAnsi"/>
                <w:i/>
                <w:iCs/>
                <w:color w:val="222222"/>
                <w:shd w:val="clear" w:color="auto" w:fill="FFFFFF"/>
              </w:rPr>
              <w:t>3</w:t>
            </w:r>
            <w:r w:rsidRPr="00C8375A">
              <w:rPr>
                <w:rFonts w:asciiTheme="minorHAnsi" w:hAnsiTheme="minorHAnsi" w:cstheme="minorHAnsi"/>
                <w:color w:val="222222"/>
                <w:shd w:val="clear" w:color="auto" w:fill="FFFFFF"/>
              </w:rPr>
              <w:t>(3), pp.191-202.</w:t>
            </w:r>
          </w:p>
          <w:p w14:paraId="541D2559" w14:textId="77777777" w:rsidR="00C8375A" w:rsidRPr="00C8375A" w:rsidRDefault="00C8375A" w:rsidP="00C8375A">
            <w:pPr>
              <w:spacing w:line="360" w:lineRule="auto"/>
              <w:ind w:left="720" w:hanging="720"/>
              <w:jc w:val="both"/>
              <w:rPr>
                <w:rFonts w:asciiTheme="minorHAnsi" w:hAnsiTheme="minorHAnsi" w:cstheme="minorHAnsi"/>
                <w:color w:val="222222"/>
                <w:shd w:val="clear" w:color="auto" w:fill="FFFFFF"/>
              </w:rPr>
            </w:pPr>
            <w:r w:rsidRPr="00C8375A">
              <w:rPr>
                <w:rFonts w:asciiTheme="minorHAnsi" w:hAnsiTheme="minorHAnsi" w:cstheme="minorHAnsi"/>
                <w:color w:val="222222"/>
                <w:shd w:val="clear" w:color="auto" w:fill="FFFFFF"/>
              </w:rPr>
              <w:t>Soogali, N.B. and Soon, J.M., 2018. Food allergies and perceptions towards food allergen labelling in Mauritius. </w:t>
            </w:r>
            <w:r w:rsidRPr="00C8375A">
              <w:rPr>
                <w:rFonts w:asciiTheme="minorHAnsi" w:hAnsiTheme="minorHAnsi" w:cstheme="minorHAnsi"/>
                <w:i/>
                <w:iCs/>
                <w:color w:val="222222"/>
                <w:shd w:val="clear" w:color="auto" w:fill="FFFFFF"/>
              </w:rPr>
              <w:t>Food Control</w:t>
            </w:r>
            <w:r w:rsidRPr="00C8375A">
              <w:rPr>
                <w:rFonts w:asciiTheme="minorHAnsi" w:hAnsiTheme="minorHAnsi" w:cstheme="minorHAnsi"/>
                <w:color w:val="222222"/>
                <w:shd w:val="clear" w:color="auto" w:fill="FFFFFF"/>
              </w:rPr>
              <w:t>, </w:t>
            </w:r>
            <w:r w:rsidRPr="00C8375A">
              <w:rPr>
                <w:rFonts w:asciiTheme="minorHAnsi" w:hAnsiTheme="minorHAnsi" w:cstheme="minorHAnsi"/>
                <w:i/>
                <w:iCs/>
                <w:color w:val="222222"/>
                <w:shd w:val="clear" w:color="auto" w:fill="FFFFFF"/>
              </w:rPr>
              <w:t>93</w:t>
            </w:r>
            <w:r w:rsidRPr="00C8375A">
              <w:rPr>
                <w:rFonts w:asciiTheme="minorHAnsi" w:hAnsiTheme="minorHAnsi" w:cstheme="minorHAnsi"/>
                <w:color w:val="222222"/>
                <w:shd w:val="clear" w:color="auto" w:fill="FFFFFF"/>
              </w:rPr>
              <w:t>, pp.144-149.</w:t>
            </w: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D239C" w14:textId="77777777" w:rsidR="004D119A" w:rsidRDefault="004D119A">
      <w:r>
        <w:separator/>
      </w:r>
    </w:p>
  </w:endnote>
  <w:endnote w:type="continuationSeparator" w:id="0">
    <w:p w14:paraId="050E2048" w14:textId="77777777" w:rsidR="004D119A" w:rsidRDefault="004D1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89591" w14:textId="77777777" w:rsidR="004D119A" w:rsidRDefault="004D119A">
      <w:r>
        <w:separator/>
      </w:r>
    </w:p>
  </w:footnote>
  <w:footnote w:type="continuationSeparator" w:id="0">
    <w:p w14:paraId="3224ADD4" w14:textId="77777777" w:rsidR="004D119A" w:rsidRDefault="004D1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c0NrY0NTYyMTcxsbRQ0lEKTi0uzszPAykwqQUAZpvi3SwAAAA="/>
  </w:docVars>
  <w:rsids>
    <w:rsidRoot w:val="00301AD0"/>
    <w:rsid w:val="00005DD5"/>
    <w:rsid w:val="000304DF"/>
    <w:rsid w:val="00040CE8"/>
    <w:rsid w:val="0004729E"/>
    <w:rsid w:val="00066E8D"/>
    <w:rsid w:val="00076F40"/>
    <w:rsid w:val="00077E55"/>
    <w:rsid w:val="00085CFD"/>
    <w:rsid w:val="000A0C53"/>
    <w:rsid w:val="000B2F4F"/>
    <w:rsid w:val="000C4518"/>
    <w:rsid w:val="000F2E7C"/>
    <w:rsid w:val="001046B4"/>
    <w:rsid w:val="00112CE0"/>
    <w:rsid w:val="00152376"/>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1093"/>
    <w:rsid w:val="00332099"/>
    <w:rsid w:val="00340C62"/>
    <w:rsid w:val="0034425C"/>
    <w:rsid w:val="003478CE"/>
    <w:rsid w:val="003605B1"/>
    <w:rsid w:val="003617CF"/>
    <w:rsid w:val="00364940"/>
    <w:rsid w:val="00365786"/>
    <w:rsid w:val="00366D9C"/>
    <w:rsid w:val="00375882"/>
    <w:rsid w:val="00382DB9"/>
    <w:rsid w:val="0038547E"/>
    <w:rsid w:val="00396412"/>
    <w:rsid w:val="003C3341"/>
    <w:rsid w:val="003C7C45"/>
    <w:rsid w:val="003E36D1"/>
    <w:rsid w:val="003E46A6"/>
    <w:rsid w:val="003F52F1"/>
    <w:rsid w:val="00413FB8"/>
    <w:rsid w:val="00414F02"/>
    <w:rsid w:val="0041726E"/>
    <w:rsid w:val="004325B5"/>
    <w:rsid w:val="00433DBF"/>
    <w:rsid w:val="004341F2"/>
    <w:rsid w:val="004355E5"/>
    <w:rsid w:val="00442F02"/>
    <w:rsid w:val="0044343A"/>
    <w:rsid w:val="00444EC9"/>
    <w:rsid w:val="00445A58"/>
    <w:rsid w:val="00447AEC"/>
    <w:rsid w:val="00451947"/>
    <w:rsid w:val="0045334A"/>
    <w:rsid w:val="00456590"/>
    <w:rsid w:val="00462C0E"/>
    <w:rsid w:val="004639B7"/>
    <w:rsid w:val="00474A29"/>
    <w:rsid w:val="00486E62"/>
    <w:rsid w:val="004B113B"/>
    <w:rsid w:val="004C08E2"/>
    <w:rsid w:val="004C1D93"/>
    <w:rsid w:val="004C7E23"/>
    <w:rsid w:val="004D119A"/>
    <w:rsid w:val="005012B6"/>
    <w:rsid w:val="005036DE"/>
    <w:rsid w:val="00517154"/>
    <w:rsid w:val="00522B05"/>
    <w:rsid w:val="00542C5B"/>
    <w:rsid w:val="00552EED"/>
    <w:rsid w:val="00566333"/>
    <w:rsid w:val="005B4A6A"/>
    <w:rsid w:val="005C6352"/>
    <w:rsid w:val="005D0DDE"/>
    <w:rsid w:val="005D5D0B"/>
    <w:rsid w:val="005E0D92"/>
    <w:rsid w:val="0062012D"/>
    <w:rsid w:val="00621ECC"/>
    <w:rsid w:val="006255DA"/>
    <w:rsid w:val="00643CB9"/>
    <w:rsid w:val="0066732A"/>
    <w:rsid w:val="00677D1F"/>
    <w:rsid w:val="00697481"/>
    <w:rsid w:val="006A4F97"/>
    <w:rsid w:val="006C4640"/>
    <w:rsid w:val="006F4FB6"/>
    <w:rsid w:val="006F501B"/>
    <w:rsid w:val="00702077"/>
    <w:rsid w:val="00725F0E"/>
    <w:rsid w:val="00734189"/>
    <w:rsid w:val="00735BB1"/>
    <w:rsid w:val="00742AEA"/>
    <w:rsid w:val="00744482"/>
    <w:rsid w:val="007451E8"/>
    <w:rsid w:val="00762C2B"/>
    <w:rsid w:val="00770F80"/>
    <w:rsid w:val="0078654A"/>
    <w:rsid w:val="0079230B"/>
    <w:rsid w:val="00797115"/>
    <w:rsid w:val="007A5E44"/>
    <w:rsid w:val="007D18CA"/>
    <w:rsid w:val="007E500C"/>
    <w:rsid w:val="007E7BB4"/>
    <w:rsid w:val="007F055A"/>
    <w:rsid w:val="007F418B"/>
    <w:rsid w:val="00814801"/>
    <w:rsid w:val="0082407E"/>
    <w:rsid w:val="00826699"/>
    <w:rsid w:val="00865461"/>
    <w:rsid w:val="00877F4D"/>
    <w:rsid w:val="00895843"/>
    <w:rsid w:val="008B4B9C"/>
    <w:rsid w:val="008B4E9E"/>
    <w:rsid w:val="008B534C"/>
    <w:rsid w:val="008E2A5A"/>
    <w:rsid w:val="008F0B0D"/>
    <w:rsid w:val="008F0D83"/>
    <w:rsid w:val="009061F1"/>
    <w:rsid w:val="00911C43"/>
    <w:rsid w:val="009139BF"/>
    <w:rsid w:val="00923E76"/>
    <w:rsid w:val="009269E3"/>
    <w:rsid w:val="009448FE"/>
    <w:rsid w:val="00946B23"/>
    <w:rsid w:val="00985CF1"/>
    <w:rsid w:val="009B1D87"/>
    <w:rsid w:val="009C438C"/>
    <w:rsid w:val="009C6CAE"/>
    <w:rsid w:val="009D05CC"/>
    <w:rsid w:val="009D0DDA"/>
    <w:rsid w:val="00A02728"/>
    <w:rsid w:val="00A03475"/>
    <w:rsid w:val="00A138AA"/>
    <w:rsid w:val="00A14DA0"/>
    <w:rsid w:val="00A43B8E"/>
    <w:rsid w:val="00A44FA9"/>
    <w:rsid w:val="00A45D42"/>
    <w:rsid w:val="00A551C6"/>
    <w:rsid w:val="00A5520C"/>
    <w:rsid w:val="00A656E2"/>
    <w:rsid w:val="00A65C1D"/>
    <w:rsid w:val="00A77C7A"/>
    <w:rsid w:val="00A8432F"/>
    <w:rsid w:val="00A90107"/>
    <w:rsid w:val="00A95AF1"/>
    <w:rsid w:val="00AA11D8"/>
    <w:rsid w:val="00AA1309"/>
    <w:rsid w:val="00AA1380"/>
    <w:rsid w:val="00AC67EF"/>
    <w:rsid w:val="00AD310F"/>
    <w:rsid w:val="00AD4417"/>
    <w:rsid w:val="00AE467F"/>
    <w:rsid w:val="00AE799D"/>
    <w:rsid w:val="00AF7DBF"/>
    <w:rsid w:val="00B00678"/>
    <w:rsid w:val="00B03469"/>
    <w:rsid w:val="00B10EAB"/>
    <w:rsid w:val="00B11E4B"/>
    <w:rsid w:val="00B21F2E"/>
    <w:rsid w:val="00B266A5"/>
    <w:rsid w:val="00B44B68"/>
    <w:rsid w:val="00B60FDF"/>
    <w:rsid w:val="00B61256"/>
    <w:rsid w:val="00B73A1C"/>
    <w:rsid w:val="00B752F4"/>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375A"/>
    <w:rsid w:val="00C85B9B"/>
    <w:rsid w:val="00CA1BF5"/>
    <w:rsid w:val="00CB67B6"/>
    <w:rsid w:val="00CC3464"/>
    <w:rsid w:val="00CC557E"/>
    <w:rsid w:val="00CC63E6"/>
    <w:rsid w:val="00CC6DCB"/>
    <w:rsid w:val="00CD008D"/>
    <w:rsid w:val="00CD40C2"/>
    <w:rsid w:val="00CD461B"/>
    <w:rsid w:val="00D1657F"/>
    <w:rsid w:val="00D4693C"/>
    <w:rsid w:val="00D80D6E"/>
    <w:rsid w:val="00D833FD"/>
    <w:rsid w:val="00D95816"/>
    <w:rsid w:val="00DA09FA"/>
    <w:rsid w:val="00DD00CB"/>
    <w:rsid w:val="00DE6434"/>
    <w:rsid w:val="00E00580"/>
    <w:rsid w:val="00E26639"/>
    <w:rsid w:val="00E30C3C"/>
    <w:rsid w:val="00E42568"/>
    <w:rsid w:val="00E672A4"/>
    <w:rsid w:val="00EA7D51"/>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16694816">
      <w:bodyDiv w:val="1"/>
      <w:marLeft w:val="0"/>
      <w:marRight w:val="0"/>
      <w:marTop w:val="0"/>
      <w:marBottom w:val="0"/>
      <w:divBdr>
        <w:top w:val="none" w:sz="0" w:space="0" w:color="auto"/>
        <w:left w:val="none" w:sz="0" w:space="0" w:color="auto"/>
        <w:bottom w:val="none" w:sz="0" w:space="0" w:color="auto"/>
        <w:right w:val="none" w:sz="0" w:space="0" w:color="auto"/>
      </w:divBdr>
      <w:divsChild>
        <w:div w:id="971520119">
          <w:marLeft w:val="0"/>
          <w:marRight w:val="0"/>
          <w:marTop w:val="0"/>
          <w:marBottom w:val="0"/>
          <w:divBdr>
            <w:top w:val="none" w:sz="0" w:space="0" w:color="auto"/>
            <w:left w:val="none" w:sz="0" w:space="0" w:color="auto"/>
            <w:bottom w:val="none" w:sz="0" w:space="0" w:color="auto"/>
            <w:right w:val="none" w:sz="0" w:space="0" w:color="auto"/>
          </w:divBdr>
          <w:divsChild>
            <w:div w:id="38413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335569900">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1145</Words>
  <Characters>6528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2022-01-29T16:10:00Z</dcterms:created>
  <dcterms:modified xsi:type="dcterms:W3CDTF">2022-02-05T12:39:00Z</dcterms:modified>
</cp:coreProperties>
</file>