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CD47A5" w14:textId="77777777" w:rsidR="00410D39" w:rsidRPr="00910966" w:rsidRDefault="00410D39" w:rsidP="00410D39">
      <w:pPr>
        <w:jc w:val="center"/>
      </w:pPr>
      <w:r w:rsidRPr="00910966">
        <w:rPr>
          <w:sz w:val="28"/>
          <w:szCs w:val="28"/>
        </w:rPr>
        <w:t xml:space="preserve">Project Design St Thomas’s Church, </w:t>
      </w:r>
      <w:proofErr w:type="spellStart"/>
      <w:r w:rsidRPr="00910966">
        <w:rPr>
          <w:sz w:val="28"/>
          <w:szCs w:val="28"/>
        </w:rPr>
        <w:t>Talywain</w:t>
      </w:r>
      <w:proofErr w:type="spellEnd"/>
    </w:p>
    <w:p w14:paraId="04427E2E" w14:textId="2FC284D2" w:rsidR="00410D39" w:rsidRDefault="00410D39" w:rsidP="00410D39">
      <w:r>
        <w:rPr>
          <w:noProof/>
        </w:rPr>
        <mc:AlternateContent>
          <mc:Choice Requires="wps">
            <w:drawing>
              <wp:anchor distT="0" distB="0" distL="114300" distR="114300" simplePos="0" relativeHeight="251662848" behindDoc="0" locked="0" layoutInCell="1" allowOverlap="1" wp14:anchorId="6ED4E770" wp14:editId="251D4BC7">
                <wp:simplePos x="0" y="0"/>
                <wp:positionH relativeFrom="column">
                  <wp:posOffset>3413125</wp:posOffset>
                </wp:positionH>
                <wp:positionV relativeFrom="paragraph">
                  <wp:posOffset>1160780</wp:posOffset>
                </wp:positionV>
                <wp:extent cx="1041559" cy="684560"/>
                <wp:effectExtent l="171450" t="285750" r="158750" b="28702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9770298">
                          <a:off x="0" y="0"/>
                          <a:ext cx="1041559" cy="684560"/>
                        </a:xfrm>
                        <a:prstGeom prst="rect">
                          <a:avLst/>
                        </a:prstGeom>
                        <a:noFill/>
                        <a:ln w="76200" cmpd="sng">
                          <a:solidFill>
                            <a:srgbClr val="FF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A06DC9" id="Rectangle 4" o:spid="_x0000_s1026" style="position:absolute;margin-left:268.75pt;margin-top:91.4pt;width:82pt;height:53.9pt;rotation:-1998523fd;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" filled="f" strokecolor="red" strokeweight="6pt"/>
            </w:pict>
          </mc:Fallback>
        </mc:AlternateContent>
      </w:r>
      <w:r>
        <w:rPr>
          <w:noProof/>
        </w:rPr>
        <w:drawing>
          <wp:anchor distT="0" distB="0" distL="114300" distR="114300" simplePos="0" relativeHeight="251661824" behindDoc="1" locked="0" layoutInCell="1" allowOverlap="1" wp14:anchorId="24E6A797" wp14:editId="25CF3D6B">
            <wp:simplePos x="0" y="0"/>
            <wp:positionH relativeFrom="column">
              <wp:posOffset>2667000</wp:posOffset>
            </wp:positionH>
            <wp:positionV relativeFrom="paragraph">
              <wp:posOffset>388620</wp:posOffset>
            </wp:positionV>
            <wp:extent cx="2958465" cy="2867025"/>
            <wp:effectExtent l="0" t="0" r="0" b="9525"/>
            <wp:wrapTight wrapText="bothSides">
              <wp:wrapPolygon edited="0">
                <wp:start x="0" y="0"/>
                <wp:lineTo x="0" y="21528"/>
                <wp:lineTo x="21419" y="21528"/>
                <wp:lineTo x="2141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1170" t="32327" r="8461" b="6096"/>
                    <a:stretch/>
                  </pic:blipFill>
                  <pic:spPr bwMode="auto">
                    <a:xfrm>
                      <a:off x="0" y="0"/>
                      <a:ext cx="2958465" cy="2867025"/>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54656" behindDoc="0" locked="0" layoutInCell="1" allowOverlap="1" wp14:anchorId="4882D90B" wp14:editId="5E2A9EC8">
                <wp:simplePos x="0" y="0"/>
                <wp:positionH relativeFrom="column">
                  <wp:posOffset>873125</wp:posOffset>
                </wp:positionH>
                <wp:positionV relativeFrom="paragraph">
                  <wp:posOffset>921385</wp:posOffset>
                </wp:positionV>
                <wp:extent cx="1102360" cy="779780"/>
                <wp:effectExtent l="213995" t="321945" r="217170" b="32702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878629">
                          <a:off x="0" y="0"/>
                          <a:ext cx="1102360" cy="779780"/>
                        </a:xfrm>
                        <a:prstGeom prst="rect">
                          <a:avLst/>
                        </a:prstGeom>
                        <a:noFill/>
                        <a:ln w="76200" cmpd="sng">
                          <a:solidFill>
                            <a:srgbClr val="FF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2BEA89" id="Rectangle 3" o:spid="_x0000_s1026" style="position:absolute;margin-left:68.75pt;margin-top:72.55pt;width:86.8pt;height:61.4pt;rotation:-2051964fd;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" filled="f" strokecolor="red" strokeweight="6pt"/>
            </w:pict>
          </mc:Fallback>
        </mc:AlternateContent>
      </w:r>
      <w:r>
        <w:rPr>
          <w:noProof/>
        </w:rPr>
        <w:drawing>
          <wp:anchor distT="0" distB="0" distL="114300" distR="114300" simplePos="0" relativeHeight="251658752" behindDoc="0" locked="0" layoutInCell="1" allowOverlap="1" wp14:anchorId="4A61F018" wp14:editId="2A449A78">
            <wp:simplePos x="0" y="0"/>
            <wp:positionH relativeFrom="column">
              <wp:posOffset>-297180</wp:posOffset>
            </wp:positionH>
            <wp:positionV relativeFrom="paragraph">
              <wp:posOffset>288925</wp:posOffset>
            </wp:positionV>
            <wp:extent cx="2895600" cy="2993390"/>
            <wp:effectExtent l="0" t="0" r="0" b="0"/>
            <wp:wrapThrough wrapText="bothSides">
              <wp:wrapPolygon edited="0">
                <wp:start x="0" y="275"/>
                <wp:lineTo x="0" y="21444"/>
                <wp:lineTo x="21458" y="21444"/>
                <wp:lineTo x="21458" y="275"/>
                <wp:lineTo x="0" y="275"/>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33689" t="-2881" r="8384"/>
                    <a:stretch/>
                  </pic:blipFill>
                  <pic:spPr bwMode="auto">
                    <a:xfrm>
                      <a:off x="0" y="0"/>
                      <a:ext cx="2895600" cy="2993390"/>
                    </a:xfrm>
                    <a:prstGeom prst="rect">
                      <a:avLst/>
                    </a:prstGeom>
                    <a:noFill/>
                    <a:ln>
                      <a:noFill/>
                    </a:ln>
                    <a:extLst>
                      <a:ext uri="{53640926-AAD7-44D8-BBD7-CCE9431645EC}">
                        <a14:shadowObscured xmlns:a14="http://schemas.microsoft.com/office/drawing/2010/main"/>
                      </a:ext>
                    </a:extLst>
                  </pic:spPr>
                </pic:pic>
              </a:graphicData>
            </a:graphic>
          </wp:anchor>
        </w:drawing>
      </w:r>
      <w:r>
        <w:t xml:space="preserve">    </w:t>
      </w:r>
      <w:r w:rsidRPr="00EA5DE4">
        <w:rPr>
          <w:noProof/>
        </w:rPr>
        <w:t xml:space="preserve"> </w:t>
      </w:r>
    </w:p>
    <w:p w14:paraId="05EF5A25" w14:textId="344B5FC1" w:rsidR="00410D39" w:rsidRDefault="00410D39" w:rsidP="00410D39">
      <w:pPr>
        <w:pStyle w:val="NormalWeb"/>
        <w:shd w:val="clear" w:color="auto" w:fill="FFFFFF"/>
        <w:spacing w:before="0" w:beforeAutospacing="0" w:after="150" w:afterAutospacing="0"/>
        <w:rPr>
          <w:rFonts w:ascii="Calibri" w:hAnsi="Calibri" w:cs="Calibri"/>
          <w:color w:val="333333"/>
          <w:sz w:val="21"/>
          <w:szCs w:val="21"/>
        </w:rPr>
      </w:pPr>
      <w:r>
        <w:rPr>
          <w:rStyle w:val="Strong"/>
          <w:rFonts w:ascii="Calibri" w:hAnsi="Calibri" w:cs="Calibri"/>
          <w:color w:val="333333"/>
          <w:sz w:val="21"/>
          <w:szCs w:val="21"/>
          <w:shd w:val="clear" w:color="auto" w:fill="FFFFFF"/>
        </w:rPr>
        <w:t xml:space="preserve">                                               Map Reference</w:t>
      </w:r>
      <w:r>
        <w:rPr>
          <w:rFonts w:ascii="Calibri" w:hAnsi="Calibri" w:cs="Calibri"/>
          <w:color w:val="333333"/>
          <w:sz w:val="21"/>
          <w:szCs w:val="21"/>
          <w:shd w:val="clear" w:color="auto" w:fill="FFFFFF"/>
        </w:rPr>
        <w:t xml:space="preserve"> SO20SE </w:t>
      </w:r>
      <w:r>
        <w:rPr>
          <w:rStyle w:val="Strong"/>
          <w:rFonts w:ascii="Calibri" w:hAnsi="Calibri" w:cs="Calibri"/>
          <w:color w:val="333333"/>
          <w:sz w:val="21"/>
          <w:szCs w:val="21"/>
        </w:rPr>
        <w:t>Grid Reference</w:t>
      </w:r>
      <w:r>
        <w:rPr>
          <w:rFonts w:ascii="Calibri" w:hAnsi="Calibri" w:cs="Calibri"/>
          <w:color w:val="333333"/>
          <w:sz w:val="21"/>
          <w:szCs w:val="21"/>
        </w:rPr>
        <w:t> SO2619504044</w:t>
      </w:r>
    </w:p>
    <w:p w14:paraId="26A54471" w14:textId="6FF0E536" w:rsidR="006E26CA" w:rsidRDefault="006E26CA"/>
    <w:sdt>
      <w:sdtPr>
        <w:id w:val="-129943522"/>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7670B433" w14:textId="4CEB5B79" w:rsidR="00515F6C" w:rsidRDefault="00515F6C">
          <w:pPr>
            <w:pStyle w:val="TOCHeading"/>
          </w:pPr>
          <w:r>
            <w:t>Table of Contents</w:t>
          </w:r>
        </w:p>
        <w:p w14:paraId="5589821F" w14:textId="2F7F4DCF" w:rsidR="00AB6B63" w:rsidRDefault="00515F6C">
          <w:pPr>
            <w:pStyle w:val="TOC2"/>
            <w:tabs>
              <w:tab w:val="left" w:pos="660"/>
              <w:tab w:val="right" w:leader="dot" w:pos="9016"/>
            </w:tabs>
            <w:rPr>
              <w:noProof/>
              <w:sz w:val="22"/>
              <w:szCs w:val="22"/>
              <w:lang w:eastAsia="en-GB"/>
            </w:rPr>
          </w:pPr>
          <w:r>
            <w:fldChar w:fldCharType="begin"/>
          </w:r>
          <w:r>
            <w:instrText xml:space="preserve"> TOC \o "1-3" \h \z \u </w:instrText>
          </w:r>
          <w:r>
            <w:fldChar w:fldCharType="separate"/>
          </w:r>
          <w:hyperlink w:anchor="_Toc42279271" w:history="1">
            <w:r w:rsidR="00AB6B63" w:rsidRPr="00B87163">
              <w:rPr>
                <w:rStyle w:val="Hyperlink"/>
                <w:rFonts w:ascii="Calibri" w:eastAsia="Times New Roman" w:hAnsi="Calibri" w:cs="Calibri"/>
                <w:b/>
                <w:bCs/>
                <w:noProof/>
                <w:lang w:eastAsia="en-GB"/>
              </w:rPr>
              <w:t>1.</w:t>
            </w:r>
            <w:r w:rsidR="00AB6B63">
              <w:rPr>
                <w:noProof/>
                <w:sz w:val="22"/>
                <w:szCs w:val="22"/>
                <w:lang w:eastAsia="en-GB"/>
              </w:rPr>
              <w:tab/>
            </w:r>
            <w:r w:rsidR="00AB6B63" w:rsidRPr="00B87163">
              <w:rPr>
                <w:rStyle w:val="Hyperlink"/>
                <w:b/>
                <w:bCs/>
                <w:noProof/>
                <w:lang w:eastAsia="en-GB"/>
              </w:rPr>
              <w:t>Introduction</w:t>
            </w:r>
            <w:r w:rsidR="00AB6B63">
              <w:rPr>
                <w:noProof/>
                <w:webHidden/>
              </w:rPr>
              <w:tab/>
            </w:r>
            <w:r w:rsidR="00AB6B63">
              <w:rPr>
                <w:noProof/>
                <w:webHidden/>
              </w:rPr>
              <w:fldChar w:fldCharType="begin"/>
            </w:r>
            <w:r w:rsidR="00AB6B63">
              <w:rPr>
                <w:noProof/>
                <w:webHidden/>
              </w:rPr>
              <w:instrText xml:space="preserve"> PAGEREF _Toc42279271 \h </w:instrText>
            </w:r>
            <w:r w:rsidR="00AB6B63">
              <w:rPr>
                <w:noProof/>
                <w:webHidden/>
              </w:rPr>
            </w:r>
            <w:r w:rsidR="00AB6B63">
              <w:rPr>
                <w:noProof/>
                <w:webHidden/>
              </w:rPr>
              <w:fldChar w:fldCharType="separate"/>
            </w:r>
            <w:r w:rsidR="00AB6B63">
              <w:rPr>
                <w:noProof/>
                <w:webHidden/>
              </w:rPr>
              <w:t>2</w:t>
            </w:r>
            <w:r w:rsidR="00AB6B63">
              <w:rPr>
                <w:noProof/>
                <w:webHidden/>
              </w:rPr>
              <w:fldChar w:fldCharType="end"/>
            </w:r>
          </w:hyperlink>
        </w:p>
        <w:p w14:paraId="1751BD73" w14:textId="66A201E3" w:rsidR="00AB6B63" w:rsidRDefault="00AB6B63">
          <w:pPr>
            <w:pStyle w:val="TOC3"/>
            <w:tabs>
              <w:tab w:val="left" w:pos="1100"/>
              <w:tab w:val="right" w:leader="dot" w:pos="9016"/>
            </w:tabs>
            <w:rPr>
              <w:noProof/>
              <w:sz w:val="22"/>
              <w:szCs w:val="22"/>
              <w:lang w:eastAsia="en-GB"/>
            </w:rPr>
          </w:pPr>
          <w:hyperlink w:anchor="_Toc42279272" w:history="1">
            <w:r w:rsidRPr="00B87163">
              <w:rPr>
                <w:rStyle w:val="Hyperlink"/>
                <w:rFonts w:ascii="Calibri" w:eastAsia="Times New Roman" w:hAnsi="Calibri" w:cs="Calibri"/>
                <w:noProof/>
                <w:lang w:eastAsia="en-GB"/>
              </w:rPr>
              <w:t>1.1.</w:t>
            </w:r>
            <w:r>
              <w:rPr>
                <w:noProof/>
                <w:sz w:val="22"/>
                <w:szCs w:val="22"/>
                <w:lang w:eastAsia="en-GB"/>
              </w:rPr>
              <w:tab/>
            </w:r>
            <w:r w:rsidRPr="00B87163">
              <w:rPr>
                <w:rStyle w:val="Hyperlink"/>
                <w:b/>
                <w:bCs/>
                <w:noProof/>
                <w:lang w:eastAsia="en-GB"/>
              </w:rPr>
              <w:t>Background and context</w:t>
            </w:r>
            <w:r>
              <w:rPr>
                <w:noProof/>
                <w:webHidden/>
              </w:rPr>
              <w:tab/>
            </w:r>
            <w:r>
              <w:rPr>
                <w:noProof/>
                <w:webHidden/>
              </w:rPr>
              <w:fldChar w:fldCharType="begin"/>
            </w:r>
            <w:r>
              <w:rPr>
                <w:noProof/>
                <w:webHidden/>
              </w:rPr>
              <w:instrText xml:space="preserve"> PAGEREF _Toc42279272 \h </w:instrText>
            </w:r>
            <w:r>
              <w:rPr>
                <w:noProof/>
                <w:webHidden/>
              </w:rPr>
            </w:r>
            <w:r>
              <w:rPr>
                <w:noProof/>
                <w:webHidden/>
              </w:rPr>
              <w:fldChar w:fldCharType="separate"/>
            </w:r>
            <w:r>
              <w:rPr>
                <w:noProof/>
                <w:webHidden/>
              </w:rPr>
              <w:t>2</w:t>
            </w:r>
            <w:r>
              <w:rPr>
                <w:noProof/>
                <w:webHidden/>
              </w:rPr>
              <w:fldChar w:fldCharType="end"/>
            </w:r>
          </w:hyperlink>
        </w:p>
        <w:p w14:paraId="35DDA49E" w14:textId="3455DB0F" w:rsidR="00AB6B63" w:rsidRDefault="00AB6B63">
          <w:pPr>
            <w:pStyle w:val="TOC3"/>
            <w:tabs>
              <w:tab w:val="left" w:pos="1100"/>
              <w:tab w:val="right" w:leader="dot" w:pos="9016"/>
            </w:tabs>
            <w:rPr>
              <w:noProof/>
              <w:sz w:val="22"/>
              <w:szCs w:val="22"/>
              <w:lang w:eastAsia="en-GB"/>
            </w:rPr>
          </w:pPr>
          <w:hyperlink w:anchor="_Toc42279273" w:history="1">
            <w:r w:rsidRPr="00B87163">
              <w:rPr>
                <w:rStyle w:val="Hyperlink"/>
                <w:rFonts w:ascii="Calibri" w:eastAsia="Times New Roman" w:hAnsi="Calibri" w:cs="Calibri"/>
                <w:b/>
                <w:bCs/>
                <w:noProof/>
                <w:lang w:eastAsia="en-GB"/>
              </w:rPr>
              <w:t>1.2.</w:t>
            </w:r>
            <w:r>
              <w:rPr>
                <w:noProof/>
                <w:sz w:val="22"/>
                <w:szCs w:val="22"/>
                <w:lang w:eastAsia="en-GB"/>
              </w:rPr>
              <w:tab/>
            </w:r>
            <w:r w:rsidRPr="00B87163">
              <w:rPr>
                <w:rStyle w:val="Hyperlink"/>
                <w:b/>
                <w:bCs/>
                <w:noProof/>
                <w:lang w:eastAsia="en-GB"/>
              </w:rPr>
              <w:t>Site location, description and topography</w:t>
            </w:r>
            <w:r>
              <w:rPr>
                <w:noProof/>
                <w:webHidden/>
              </w:rPr>
              <w:tab/>
            </w:r>
            <w:r>
              <w:rPr>
                <w:noProof/>
                <w:webHidden/>
              </w:rPr>
              <w:fldChar w:fldCharType="begin"/>
            </w:r>
            <w:r>
              <w:rPr>
                <w:noProof/>
                <w:webHidden/>
              </w:rPr>
              <w:instrText xml:space="preserve"> PAGEREF _Toc42279273 \h </w:instrText>
            </w:r>
            <w:r>
              <w:rPr>
                <w:noProof/>
                <w:webHidden/>
              </w:rPr>
            </w:r>
            <w:r>
              <w:rPr>
                <w:noProof/>
                <w:webHidden/>
              </w:rPr>
              <w:fldChar w:fldCharType="separate"/>
            </w:r>
            <w:r>
              <w:rPr>
                <w:noProof/>
                <w:webHidden/>
              </w:rPr>
              <w:t>2</w:t>
            </w:r>
            <w:r>
              <w:rPr>
                <w:noProof/>
                <w:webHidden/>
              </w:rPr>
              <w:fldChar w:fldCharType="end"/>
            </w:r>
          </w:hyperlink>
        </w:p>
        <w:p w14:paraId="130111F3" w14:textId="5412C675" w:rsidR="00AB6B63" w:rsidRDefault="00AB6B63">
          <w:pPr>
            <w:pStyle w:val="TOC3"/>
            <w:tabs>
              <w:tab w:val="left" w:pos="1100"/>
              <w:tab w:val="right" w:leader="dot" w:pos="9016"/>
            </w:tabs>
            <w:rPr>
              <w:noProof/>
              <w:sz w:val="22"/>
              <w:szCs w:val="22"/>
              <w:lang w:eastAsia="en-GB"/>
            </w:rPr>
          </w:pPr>
          <w:hyperlink w:anchor="_Toc42279274" w:history="1">
            <w:r w:rsidRPr="00B87163">
              <w:rPr>
                <w:rStyle w:val="Hyperlink"/>
                <w:rFonts w:ascii="Calibri" w:eastAsia="Times New Roman" w:hAnsi="Calibri" w:cs="Calibri"/>
                <w:noProof/>
                <w:lang w:eastAsia="en-GB"/>
              </w:rPr>
              <w:t>1.3.</w:t>
            </w:r>
            <w:r>
              <w:rPr>
                <w:noProof/>
                <w:sz w:val="22"/>
                <w:szCs w:val="22"/>
                <w:lang w:eastAsia="en-GB"/>
              </w:rPr>
              <w:tab/>
            </w:r>
            <w:r w:rsidRPr="00B87163">
              <w:rPr>
                <w:rStyle w:val="Hyperlink"/>
                <w:b/>
                <w:bCs/>
                <w:noProof/>
                <w:lang w:eastAsia="en-GB"/>
              </w:rPr>
              <w:t>The Development</w:t>
            </w:r>
            <w:r>
              <w:rPr>
                <w:noProof/>
                <w:webHidden/>
              </w:rPr>
              <w:tab/>
            </w:r>
            <w:r>
              <w:rPr>
                <w:noProof/>
                <w:webHidden/>
              </w:rPr>
              <w:fldChar w:fldCharType="begin"/>
            </w:r>
            <w:r>
              <w:rPr>
                <w:noProof/>
                <w:webHidden/>
              </w:rPr>
              <w:instrText xml:space="preserve"> PAGEREF _Toc42279274 \h </w:instrText>
            </w:r>
            <w:r>
              <w:rPr>
                <w:noProof/>
                <w:webHidden/>
              </w:rPr>
            </w:r>
            <w:r>
              <w:rPr>
                <w:noProof/>
                <w:webHidden/>
              </w:rPr>
              <w:fldChar w:fldCharType="separate"/>
            </w:r>
            <w:r>
              <w:rPr>
                <w:noProof/>
                <w:webHidden/>
              </w:rPr>
              <w:t>3</w:t>
            </w:r>
            <w:r>
              <w:rPr>
                <w:noProof/>
                <w:webHidden/>
              </w:rPr>
              <w:fldChar w:fldCharType="end"/>
            </w:r>
          </w:hyperlink>
        </w:p>
        <w:p w14:paraId="2B1A54DF" w14:textId="798CB1AF" w:rsidR="00AB6B63" w:rsidRDefault="00AB6B63">
          <w:pPr>
            <w:pStyle w:val="TOC3"/>
            <w:tabs>
              <w:tab w:val="left" w:pos="1100"/>
              <w:tab w:val="right" w:leader="dot" w:pos="9016"/>
            </w:tabs>
            <w:rPr>
              <w:noProof/>
              <w:sz w:val="22"/>
              <w:szCs w:val="22"/>
              <w:lang w:eastAsia="en-GB"/>
            </w:rPr>
          </w:pPr>
          <w:hyperlink w:anchor="_Toc42279275" w:history="1">
            <w:r w:rsidRPr="00B87163">
              <w:rPr>
                <w:rStyle w:val="Hyperlink"/>
                <w:rFonts w:ascii="Calibri" w:eastAsia="Times New Roman" w:hAnsi="Calibri" w:cs="Calibri"/>
                <w:noProof/>
                <w:lang w:eastAsia="en-GB"/>
              </w:rPr>
              <w:t>1.4.</w:t>
            </w:r>
            <w:r>
              <w:rPr>
                <w:noProof/>
                <w:sz w:val="22"/>
                <w:szCs w:val="22"/>
                <w:lang w:eastAsia="en-GB"/>
              </w:rPr>
              <w:tab/>
            </w:r>
            <w:r w:rsidRPr="00B87163">
              <w:rPr>
                <w:rStyle w:val="Hyperlink"/>
                <w:b/>
                <w:bCs/>
                <w:noProof/>
                <w:lang w:eastAsia="en-GB"/>
              </w:rPr>
              <w:t>Legislation, policy and guidance</w:t>
            </w:r>
            <w:r>
              <w:rPr>
                <w:noProof/>
                <w:webHidden/>
              </w:rPr>
              <w:tab/>
            </w:r>
            <w:r>
              <w:rPr>
                <w:noProof/>
                <w:webHidden/>
              </w:rPr>
              <w:fldChar w:fldCharType="begin"/>
            </w:r>
            <w:r>
              <w:rPr>
                <w:noProof/>
                <w:webHidden/>
              </w:rPr>
              <w:instrText xml:space="preserve"> PAGEREF _Toc42279275 \h </w:instrText>
            </w:r>
            <w:r>
              <w:rPr>
                <w:noProof/>
                <w:webHidden/>
              </w:rPr>
            </w:r>
            <w:r>
              <w:rPr>
                <w:noProof/>
                <w:webHidden/>
              </w:rPr>
              <w:fldChar w:fldCharType="separate"/>
            </w:r>
            <w:r>
              <w:rPr>
                <w:noProof/>
                <w:webHidden/>
              </w:rPr>
              <w:t>3</w:t>
            </w:r>
            <w:r>
              <w:rPr>
                <w:noProof/>
                <w:webHidden/>
              </w:rPr>
              <w:fldChar w:fldCharType="end"/>
            </w:r>
          </w:hyperlink>
        </w:p>
        <w:p w14:paraId="2C36AE54" w14:textId="24EA7064" w:rsidR="00AB6B63" w:rsidRDefault="00AB6B63">
          <w:pPr>
            <w:pStyle w:val="TOC2"/>
            <w:tabs>
              <w:tab w:val="left" w:pos="660"/>
              <w:tab w:val="right" w:leader="dot" w:pos="9016"/>
            </w:tabs>
            <w:rPr>
              <w:noProof/>
              <w:sz w:val="22"/>
              <w:szCs w:val="22"/>
              <w:lang w:eastAsia="en-GB"/>
            </w:rPr>
          </w:pPr>
          <w:hyperlink w:anchor="_Toc42279276" w:history="1">
            <w:r w:rsidRPr="00B87163">
              <w:rPr>
                <w:rStyle w:val="Hyperlink"/>
                <w:noProof/>
              </w:rPr>
              <w:t>2.</w:t>
            </w:r>
            <w:r>
              <w:rPr>
                <w:noProof/>
                <w:sz w:val="22"/>
                <w:szCs w:val="22"/>
                <w:lang w:eastAsia="en-GB"/>
              </w:rPr>
              <w:tab/>
            </w:r>
            <w:r w:rsidRPr="00B87163">
              <w:rPr>
                <w:rStyle w:val="Hyperlink"/>
                <w:b/>
                <w:bCs/>
                <w:noProof/>
              </w:rPr>
              <w:t>Aims, Methodology and Sources</w:t>
            </w:r>
            <w:r>
              <w:rPr>
                <w:noProof/>
                <w:webHidden/>
              </w:rPr>
              <w:tab/>
            </w:r>
            <w:r>
              <w:rPr>
                <w:noProof/>
                <w:webHidden/>
              </w:rPr>
              <w:fldChar w:fldCharType="begin"/>
            </w:r>
            <w:r>
              <w:rPr>
                <w:noProof/>
                <w:webHidden/>
              </w:rPr>
              <w:instrText xml:space="preserve"> PAGEREF _Toc42279276 \h </w:instrText>
            </w:r>
            <w:r>
              <w:rPr>
                <w:noProof/>
                <w:webHidden/>
              </w:rPr>
            </w:r>
            <w:r>
              <w:rPr>
                <w:noProof/>
                <w:webHidden/>
              </w:rPr>
              <w:fldChar w:fldCharType="separate"/>
            </w:r>
            <w:r>
              <w:rPr>
                <w:noProof/>
                <w:webHidden/>
              </w:rPr>
              <w:t>6</w:t>
            </w:r>
            <w:r>
              <w:rPr>
                <w:noProof/>
                <w:webHidden/>
              </w:rPr>
              <w:fldChar w:fldCharType="end"/>
            </w:r>
          </w:hyperlink>
        </w:p>
        <w:p w14:paraId="48CA92A6" w14:textId="598F43BA" w:rsidR="00AB6B63" w:rsidRDefault="00AB6B63">
          <w:pPr>
            <w:pStyle w:val="TOC3"/>
            <w:tabs>
              <w:tab w:val="left" w:pos="1100"/>
              <w:tab w:val="right" w:leader="dot" w:pos="9016"/>
            </w:tabs>
            <w:rPr>
              <w:noProof/>
              <w:sz w:val="22"/>
              <w:szCs w:val="22"/>
              <w:lang w:eastAsia="en-GB"/>
            </w:rPr>
          </w:pPr>
          <w:hyperlink w:anchor="_Toc42279277" w:history="1">
            <w:r w:rsidRPr="00B87163">
              <w:rPr>
                <w:rStyle w:val="Hyperlink"/>
                <w:rFonts w:eastAsia="Times New Roman" w:cstheme="majorHAnsi"/>
                <w:b/>
                <w:bCs/>
                <w:noProof/>
                <w:lang w:eastAsia="en-GB"/>
              </w:rPr>
              <w:t>2.1.</w:t>
            </w:r>
            <w:r>
              <w:rPr>
                <w:noProof/>
                <w:sz w:val="22"/>
                <w:szCs w:val="22"/>
                <w:lang w:eastAsia="en-GB"/>
              </w:rPr>
              <w:tab/>
            </w:r>
            <w:r w:rsidRPr="00B87163">
              <w:rPr>
                <w:rStyle w:val="Hyperlink"/>
                <w:b/>
                <w:bCs/>
                <w:noProof/>
                <w:lang w:eastAsia="en-GB"/>
              </w:rPr>
              <w:t>Aims</w:t>
            </w:r>
            <w:r>
              <w:rPr>
                <w:noProof/>
                <w:webHidden/>
              </w:rPr>
              <w:tab/>
            </w:r>
            <w:r>
              <w:rPr>
                <w:noProof/>
                <w:webHidden/>
              </w:rPr>
              <w:fldChar w:fldCharType="begin"/>
            </w:r>
            <w:r>
              <w:rPr>
                <w:noProof/>
                <w:webHidden/>
              </w:rPr>
              <w:instrText xml:space="preserve"> PAGEREF _Toc42279277 \h </w:instrText>
            </w:r>
            <w:r>
              <w:rPr>
                <w:noProof/>
                <w:webHidden/>
              </w:rPr>
            </w:r>
            <w:r>
              <w:rPr>
                <w:noProof/>
                <w:webHidden/>
              </w:rPr>
              <w:fldChar w:fldCharType="separate"/>
            </w:r>
            <w:r>
              <w:rPr>
                <w:noProof/>
                <w:webHidden/>
              </w:rPr>
              <w:t>6</w:t>
            </w:r>
            <w:r>
              <w:rPr>
                <w:noProof/>
                <w:webHidden/>
              </w:rPr>
              <w:fldChar w:fldCharType="end"/>
            </w:r>
          </w:hyperlink>
        </w:p>
        <w:p w14:paraId="1E68C4BF" w14:textId="6E91AF9B" w:rsidR="00AB6B63" w:rsidRDefault="00AB6B63">
          <w:pPr>
            <w:pStyle w:val="TOC3"/>
            <w:tabs>
              <w:tab w:val="left" w:pos="1100"/>
              <w:tab w:val="right" w:leader="dot" w:pos="9016"/>
            </w:tabs>
            <w:rPr>
              <w:noProof/>
              <w:sz w:val="22"/>
              <w:szCs w:val="22"/>
              <w:lang w:eastAsia="en-GB"/>
            </w:rPr>
          </w:pPr>
          <w:hyperlink w:anchor="_Toc42279278" w:history="1">
            <w:r w:rsidRPr="00B87163">
              <w:rPr>
                <w:rStyle w:val="Hyperlink"/>
                <w:rFonts w:eastAsia="Times New Roman" w:cstheme="majorHAnsi"/>
                <w:b/>
                <w:bCs/>
                <w:noProof/>
                <w:lang w:eastAsia="en-GB"/>
              </w:rPr>
              <w:t>2.2.</w:t>
            </w:r>
            <w:r>
              <w:rPr>
                <w:noProof/>
                <w:sz w:val="22"/>
                <w:szCs w:val="22"/>
                <w:lang w:eastAsia="en-GB"/>
              </w:rPr>
              <w:tab/>
            </w:r>
            <w:r w:rsidRPr="00B87163">
              <w:rPr>
                <w:rStyle w:val="Hyperlink"/>
                <w:b/>
                <w:bCs/>
                <w:noProof/>
                <w:lang w:eastAsia="en-GB"/>
              </w:rPr>
              <w:t>Consultation</w:t>
            </w:r>
            <w:r>
              <w:rPr>
                <w:noProof/>
                <w:webHidden/>
              </w:rPr>
              <w:tab/>
            </w:r>
            <w:r>
              <w:rPr>
                <w:noProof/>
                <w:webHidden/>
              </w:rPr>
              <w:fldChar w:fldCharType="begin"/>
            </w:r>
            <w:r>
              <w:rPr>
                <w:noProof/>
                <w:webHidden/>
              </w:rPr>
              <w:instrText xml:space="preserve"> PAGEREF _Toc42279278 \h </w:instrText>
            </w:r>
            <w:r>
              <w:rPr>
                <w:noProof/>
                <w:webHidden/>
              </w:rPr>
            </w:r>
            <w:r>
              <w:rPr>
                <w:noProof/>
                <w:webHidden/>
              </w:rPr>
              <w:fldChar w:fldCharType="separate"/>
            </w:r>
            <w:r>
              <w:rPr>
                <w:noProof/>
                <w:webHidden/>
              </w:rPr>
              <w:t>6</w:t>
            </w:r>
            <w:r>
              <w:rPr>
                <w:noProof/>
                <w:webHidden/>
              </w:rPr>
              <w:fldChar w:fldCharType="end"/>
            </w:r>
          </w:hyperlink>
        </w:p>
        <w:p w14:paraId="34509014" w14:textId="4854FDB5" w:rsidR="00AB6B63" w:rsidRDefault="00AB6B63">
          <w:pPr>
            <w:pStyle w:val="TOC3"/>
            <w:tabs>
              <w:tab w:val="left" w:pos="1100"/>
              <w:tab w:val="right" w:leader="dot" w:pos="9016"/>
            </w:tabs>
            <w:rPr>
              <w:noProof/>
              <w:sz w:val="22"/>
              <w:szCs w:val="22"/>
              <w:lang w:eastAsia="en-GB"/>
            </w:rPr>
          </w:pPr>
          <w:hyperlink w:anchor="_Toc42279279" w:history="1">
            <w:r w:rsidRPr="00B87163">
              <w:rPr>
                <w:rStyle w:val="Hyperlink"/>
                <w:rFonts w:eastAsia="Times New Roman" w:cstheme="majorHAnsi"/>
                <w:b/>
                <w:bCs/>
                <w:noProof/>
                <w:lang w:eastAsia="en-GB"/>
              </w:rPr>
              <w:t>2.3.</w:t>
            </w:r>
            <w:r>
              <w:rPr>
                <w:noProof/>
                <w:sz w:val="22"/>
                <w:szCs w:val="22"/>
                <w:lang w:eastAsia="en-GB"/>
              </w:rPr>
              <w:tab/>
            </w:r>
            <w:r w:rsidRPr="00B87163">
              <w:rPr>
                <w:rStyle w:val="Hyperlink"/>
                <w:rFonts w:eastAsia="Times New Roman" w:cstheme="majorHAnsi"/>
                <w:b/>
                <w:bCs/>
                <w:noProof/>
                <w:lang w:eastAsia="en-GB"/>
              </w:rPr>
              <w:t>Methodology</w:t>
            </w:r>
            <w:r>
              <w:rPr>
                <w:noProof/>
                <w:webHidden/>
              </w:rPr>
              <w:tab/>
            </w:r>
            <w:r>
              <w:rPr>
                <w:noProof/>
                <w:webHidden/>
              </w:rPr>
              <w:fldChar w:fldCharType="begin"/>
            </w:r>
            <w:r>
              <w:rPr>
                <w:noProof/>
                <w:webHidden/>
              </w:rPr>
              <w:instrText xml:space="preserve"> PAGEREF _Toc42279279 \h </w:instrText>
            </w:r>
            <w:r>
              <w:rPr>
                <w:noProof/>
                <w:webHidden/>
              </w:rPr>
            </w:r>
            <w:r>
              <w:rPr>
                <w:noProof/>
                <w:webHidden/>
              </w:rPr>
              <w:fldChar w:fldCharType="separate"/>
            </w:r>
            <w:r>
              <w:rPr>
                <w:noProof/>
                <w:webHidden/>
              </w:rPr>
              <w:t>7</w:t>
            </w:r>
            <w:r>
              <w:rPr>
                <w:noProof/>
                <w:webHidden/>
              </w:rPr>
              <w:fldChar w:fldCharType="end"/>
            </w:r>
          </w:hyperlink>
        </w:p>
        <w:p w14:paraId="11B42E0E" w14:textId="5B07B51C" w:rsidR="00AB6B63" w:rsidRDefault="00AB6B63">
          <w:pPr>
            <w:pStyle w:val="TOC3"/>
            <w:tabs>
              <w:tab w:val="left" w:pos="880"/>
              <w:tab w:val="right" w:leader="dot" w:pos="9016"/>
            </w:tabs>
            <w:rPr>
              <w:noProof/>
              <w:sz w:val="22"/>
              <w:szCs w:val="22"/>
              <w:lang w:eastAsia="en-GB"/>
            </w:rPr>
          </w:pPr>
          <w:hyperlink w:anchor="_Toc42279280" w:history="1">
            <w:r w:rsidRPr="00B87163">
              <w:rPr>
                <w:rStyle w:val="Hyperlink"/>
                <w:rFonts w:eastAsia="Times New Roman" w:cstheme="majorHAnsi"/>
                <w:b/>
                <w:bCs/>
                <w:noProof/>
                <w:lang w:eastAsia="en-GB"/>
              </w:rPr>
              <w:t>3.</w:t>
            </w:r>
            <w:r>
              <w:rPr>
                <w:noProof/>
                <w:sz w:val="22"/>
                <w:szCs w:val="22"/>
                <w:lang w:eastAsia="en-GB"/>
              </w:rPr>
              <w:tab/>
            </w:r>
            <w:r w:rsidRPr="00B87163">
              <w:rPr>
                <w:rStyle w:val="Hyperlink"/>
                <w:b/>
                <w:bCs/>
                <w:noProof/>
                <w:lang w:eastAsia="en-GB"/>
              </w:rPr>
              <w:t>Archaeological and Historical Background</w:t>
            </w:r>
            <w:r>
              <w:rPr>
                <w:noProof/>
                <w:webHidden/>
              </w:rPr>
              <w:tab/>
            </w:r>
            <w:r>
              <w:rPr>
                <w:noProof/>
                <w:webHidden/>
              </w:rPr>
              <w:fldChar w:fldCharType="begin"/>
            </w:r>
            <w:r>
              <w:rPr>
                <w:noProof/>
                <w:webHidden/>
              </w:rPr>
              <w:instrText xml:space="preserve"> PAGEREF _Toc42279280 \h </w:instrText>
            </w:r>
            <w:r>
              <w:rPr>
                <w:noProof/>
                <w:webHidden/>
              </w:rPr>
            </w:r>
            <w:r>
              <w:rPr>
                <w:noProof/>
                <w:webHidden/>
              </w:rPr>
              <w:fldChar w:fldCharType="separate"/>
            </w:r>
            <w:r>
              <w:rPr>
                <w:noProof/>
                <w:webHidden/>
              </w:rPr>
              <w:t>8</w:t>
            </w:r>
            <w:r>
              <w:rPr>
                <w:noProof/>
                <w:webHidden/>
              </w:rPr>
              <w:fldChar w:fldCharType="end"/>
            </w:r>
          </w:hyperlink>
        </w:p>
        <w:p w14:paraId="485779F2" w14:textId="108C0C46" w:rsidR="00AB6B63" w:rsidRDefault="00AB6B63">
          <w:pPr>
            <w:pStyle w:val="TOC3"/>
            <w:tabs>
              <w:tab w:val="left" w:pos="880"/>
              <w:tab w:val="right" w:leader="dot" w:pos="9016"/>
            </w:tabs>
            <w:rPr>
              <w:noProof/>
              <w:sz w:val="22"/>
              <w:szCs w:val="22"/>
              <w:lang w:eastAsia="en-GB"/>
            </w:rPr>
          </w:pPr>
          <w:hyperlink w:anchor="_Toc42279281" w:history="1">
            <w:r w:rsidRPr="00B87163">
              <w:rPr>
                <w:rStyle w:val="Hyperlink"/>
                <w:b/>
                <w:bCs/>
                <w:noProof/>
              </w:rPr>
              <w:t>4.</w:t>
            </w:r>
            <w:r>
              <w:rPr>
                <w:noProof/>
                <w:sz w:val="22"/>
                <w:szCs w:val="22"/>
                <w:lang w:eastAsia="en-GB"/>
              </w:rPr>
              <w:tab/>
            </w:r>
            <w:r w:rsidRPr="00B87163">
              <w:rPr>
                <w:rStyle w:val="Hyperlink"/>
                <w:b/>
                <w:bCs/>
                <w:noProof/>
              </w:rPr>
              <w:t>Human Resources</w:t>
            </w:r>
            <w:r>
              <w:rPr>
                <w:noProof/>
                <w:webHidden/>
              </w:rPr>
              <w:tab/>
            </w:r>
            <w:r>
              <w:rPr>
                <w:noProof/>
                <w:webHidden/>
              </w:rPr>
              <w:fldChar w:fldCharType="begin"/>
            </w:r>
            <w:r>
              <w:rPr>
                <w:noProof/>
                <w:webHidden/>
              </w:rPr>
              <w:instrText xml:space="preserve"> PAGEREF _Toc42279281 \h </w:instrText>
            </w:r>
            <w:r>
              <w:rPr>
                <w:noProof/>
                <w:webHidden/>
              </w:rPr>
            </w:r>
            <w:r>
              <w:rPr>
                <w:noProof/>
                <w:webHidden/>
              </w:rPr>
              <w:fldChar w:fldCharType="separate"/>
            </w:r>
            <w:r>
              <w:rPr>
                <w:noProof/>
                <w:webHidden/>
              </w:rPr>
              <w:t>10</w:t>
            </w:r>
            <w:r>
              <w:rPr>
                <w:noProof/>
                <w:webHidden/>
              </w:rPr>
              <w:fldChar w:fldCharType="end"/>
            </w:r>
          </w:hyperlink>
        </w:p>
        <w:p w14:paraId="5EEE0EDB" w14:textId="573F0E91" w:rsidR="00AB6B63" w:rsidRDefault="00AB6B63">
          <w:pPr>
            <w:pStyle w:val="TOC3"/>
            <w:tabs>
              <w:tab w:val="left" w:pos="880"/>
              <w:tab w:val="right" w:leader="dot" w:pos="9016"/>
            </w:tabs>
            <w:rPr>
              <w:noProof/>
              <w:sz w:val="22"/>
              <w:szCs w:val="22"/>
              <w:lang w:eastAsia="en-GB"/>
            </w:rPr>
          </w:pPr>
          <w:hyperlink w:anchor="_Toc42279282" w:history="1">
            <w:r w:rsidRPr="00B87163">
              <w:rPr>
                <w:rStyle w:val="Hyperlink"/>
                <w:b/>
                <w:bCs/>
                <w:noProof/>
              </w:rPr>
              <w:t>5.</w:t>
            </w:r>
            <w:r>
              <w:rPr>
                <w:noProof/>
                <w:sz w:val="22"/>
                <w:szCs w:val="22"/>
                <w:lang w:eastAsia="en-GB"/>
              </w:rPr>
              <w:tab/>
            </w:r>
            <w:r w:rsidRPr="00B87163">
              <w:rPr>
                <w:rStyle w:val="Hyperlink"/>
                <w:b/>
                <w:bCs/>
                <w:noProof/>
              </w:rPr>
              <w:t>Conclusion</w:t>
            </w:r>
            <w:r>
              <w:rPr>
                <w:noProof/>
                <w:webHidden/>
              </w:rPr>
              <w:tab/>
            </w:r>
            <w:r>
              <w:rPr>
                <w:noProof/>
                <w:webHidden/>
              </w:rPr>
              <w:fldChar w:fldCharType="begin"/>
            </w:r>
            <w:r>
              <w:rPr>
                <w:noProof/>
                <w:webHidden/>
              </w:rPr>
              <w:instrText xml:space="preserve"> PAGEREF _Toc42279282 \h </w:instrText>
            </w:r>
            <w:r>
              <w:rPr>
                <w:noProof/>
                <w:webHidden/>
              </w:rPr>
            </w:r>
            <w:r>
              <w:rPr>
                <w:noProof/>
                <w:webHidden/>
              </w:rPr>
              <w:fldChar w:fldCharType="separate"/>
            </w:r>
            <w:r>
              <w:rPr>
                <w:noProof/>
                <w:webHidden/>
              </w:rPr>
              <w:t>11</w:t>
            </w:r>
            <w:r>
              <w:rPr>
                <w:noProof/>
                <w:webHidden/>
              </w:rPr>
              <w:fldChar w:fldCharType="end"/>
            </w:r>
          </w:hyperlink>
        </w:p>
        <w:p w14:paraId="6DBCCE82" w14:textId="52145BA9" w:rsidR="00AB6B63" w:rsidRDefault="00AB6B63">
          <w:pPr>
            <w:pStyle w:val="TOC3"/>
            <w:tabs>
              <w:tab w:val="left" w:pos="880"/>
              <w:tab w:val="right" w:leader="dot" w:pos="9016"/>
            </w:tabs>
            <w:rPr>
              <w:noProof/>
              <w:sz w:val="22"/>
              <w:szCs w:val="22"/>
              <w:lang w:eastAsia="en-GB"/>
            </w:rPr>
          </w:pPr>
          <w:hyperlink w:anchor="_Toc42279283" w:history="1">
            <w:r w:rsidRPr="00B87163">
              <w:rPr>
                <w:rStyle w:val="Hyperlink"/>
                <w:rFonts w:ascii="Calibri Light" w:hAnsi="Calibri Light" w:cs="Calibri Light"/>
                <w:b/>
                <w:bCs/>
                <w:noProof/>
              </w:rPr>
              <w:t>6.</w:t>
            </w:r>
            <w:r>
              <w:rPr>
                <w:noProof/>
                <w:sz w:val="22"/>
                <w:szCs w:val="22"/>
                <w:lang w:eastAsia="en-GB"/>
              </w:rPr>
              <w:tab/>
            </w:r>
            <w:r w:rsidRPr="00B87163">
              <w:rPr>
                <w:rStyle w:val="Hyperlink"/>
                <w:b/>
                <w:bCs/>
                <w:noProof/>
              </w:rPr>
              <w:t>Sources</w:t>
            </w:r>
            <w:r>
              <w:rPr>
                <w:noProof/>
                <w:webHidden/>
              </w:rPr>
              <w:tab/>
            </w:r>
            <w:r>
              <w:rPr>
                <w:noProof/>
                <w:webHidden/>
              </w:rPr>
              <w:fldChar w:fldCharType="begin"/>
            </w:r>
            <w:r>
              <w:rPr>
                <w:noProof/>
                <w:webHidden/>
              </w:rPr>
              <w:instrText xml:space="preserve"> PAGEREF _Toc42279283 \h </w:instrText>
            </w:r>
            <w:r>
              <w:rPr>
                <w:noProof/>
                <w:webHidden/>
              </w:rPr>
            </w:r>
            <w:r>
              <w:rPr>
                <w:noProof/>
                <w:webHidden/>
              </w:rPr>
              <w:fldChar w:fldCharType="separate"/>
            </w:r>
            <w:r>
              <w:rPr>
                <w:noProof/>
                <w:webHidden/>
              </w:rPr>
              <w:t>12</w:t>
            </w:r>
            <w:r>
              <w:rPr>
                <w:noProof/>
                <w:webHidden/>
              </w:rPr>
              <w:fldChar w:fldCharType="end"/>
            </w:r>
          </w:hyperlink>
        </w:p>
        <w:p w14:paraId="5CBDF745" w14:textId="7F4B4117" w:rsidR="00515F6C" w:rsidRDefault="00515F6C">
          <w:r>
            <w:rPr>
              <w:b/>
              <w:bCs/>
              <w:noProof/>
            </w:rPr>
            <w:fldChar w:fldCharType="end"/>
          </w:r>
        </w:p>
      </w:sdtContent>
    </w:sdt>
    <w:p w14:paraId="0796333E" w14:textId="7DAED398" w:rsidR="00410D39" w:rsidRDefault="00410D39"/>
    <w:p w14:paraId="36F87491" w14:textId="749CAC60" w:rsidR="00515F6C" w:rsidRDefault="00515F6C"/>
    <w:p w14:paraId="398DC694" w14:textId="0F07DE3B" w:rsidR="00515F6C" w:rsidRDefault="00515F6C"/>
    <w:p w14:paraId="664EDC84" w14:textId="7A6E9A27" w:rsidR="00410D39" w:rsidRDefault="00410D39"/>
    <w:p w14:paraId="001CC115" w14:textId="6A28004B" w:rsidR="00410D39" w:rsidRDefault="00410D39"/>
    <w:p w14:paraId="1BA029E5" w14:textId="6A740696" w:rsidR="00410D39" w:rsidRDefault="00410D39"/>
    <w:p w14:paraId="002DA4E1" w14:textId="721AECEE" w:rsidR="00410D39" w:rsidRDefault="00410D39"/>
    <w:p w14:paraId="0E005236" w14:textId="3D5EAB1F" w:rsidR="00410D39" w:rsidRDefault="00410D39"/>
    <w:p w14:paraId="73D7A55E" w14:textId="32EFF093" w:rsidR="00410D39" w:rsidRDefault="00410D39"/>
    <w:p w14:paraId="0ABD68EF" w14:textId="77777777" w:rsidR="00CB5D04" w:rsidRPr="00145A52" w:rsidRDefault="00410D39" w:rsidP="00410D39">
      <w:pPr>
        <w:pStyle w:val="NormalWeb"/>
        <w:numPr>
          <w:ilvl w:val="0"/>
          <w:numId w:val="1"/>
        </w:numPr>
        <w:shd w:val="clear" w:color="auto" w:fill="FFFFFF"/>
        <w:spacing w:before="0" w:beforeAutospacing="0" w:after="150" w:afterAutospacing="0"/>
        <w:rPr>
          <w:rStyle w:val="Heading2Char"/>
          <w:rFonts w:ascii="Calibri" w:eastAsia="Times New Roman" w:hAnsi="Calibri" w:cs="Calibri"/>
          <w:b/>
          <w:bCs/>
          <w:color w:val="333333"/>
          <w:sz w:val="21"/>
          <w:szCs w:val="21"/>
          <w:u w:val="single"/>
        </w:rPr>
      </w:pPr>
      <w:bookmarkStart w:id="0" w:name="_Toc42279271"/>
      <w:r w:rsidRPr="00145A52">
        <w:rPr>
          <w:rStyle w:val="Heading2Char"/>
          <w:b/>
          <w:bCs/>
          <w:u w:val="single"/>
        </w:rPr>
        <w:t>Introduction</w:t>
      </w:r>
      <w:bookmarkEnd w:id="0"/>
    </w:p>
    <w:p w14:paraId="25ABDACE" w14:textId="2497E4DA" w:rsidR="00515F6C" w:rsidRPr="00515F6C" w:rsidRDefault="00CB5D04" w:rsidP="00FB0E16">
      <w:pPr>
        <w:pStyle w:val="NormalWeb"/>
        <w:numPr>
          <w:ilvl w:val="1"/>
          <w:numId w:val="1"/>
        </w:numPr>
        <w:shd w:val="clear" w:color="auto" w:fill="FFFFFF"/>
        <w:spacing w:before="0" w:beforeAutospacing="0" w:after="150" w:afterAutospacing="0" w:line="360" w:lineRule="auto"/>
        <w:rPr>
          <w:rStyle w:val="Heading3Char"/>
          <w:rFonts w:ascii="Calibri" w:eastAsia="Times New Roman" w:hAnsi="Calibri" w:cs="Calibri"/>
          <w:color w:val="333333"/>
        </w:rPr>
      </w:pPr>
      <w:bookmarkStart w:id="1" w:name="_Toc42279272"/>
      <w:r w:rsidRPr="00145A52">
        <w:rPr>
          <w:rStyle w:val="Heading3Char"/>
          <w:b/>
          <w:bCs/>
          <w:u w:val="single"/>
        </w:rPr>
        <w:t>Background and context</w:t>
      </w:r>
      <w:bookmarkEnd w:id="1"/>
      <w:r w:rsidR="00515F6C" w:rsidRPr="00515F6C">
        <w:rPr>
          <w:rFonts w:asciiTheme="majorHAnsi" w:hAnsiTheme="majorHAnsi" w:cstheme="majorHAnsi"/>
        </w:rPr>
        <w:t xml:space="preserve"> </w:t>
      </w:r>
      <w:r w:rsidR="00515F6C">
        <w:rPr>
          <w:rFonts w:asciiTheme="majorHAnsi" w:hAnsiTheme="majorHAnsi" w:cstheme="majorHAnsi"/>
        </w:rPr>
        <w:br/>
      </w:r>
      <w:r w:rsidR="00515F6C">
        <w:rPr>
          <w:rFonts w:asciiTheme="majorHAnsi" w:hAnsiTheme="majorHAnsi" w:cstheme="majorHAnsi"/>
        </w:rPr>
        <w:br/>
      </w:r>
      <w:r w:rsidR="00515F6C" w:rsidRPr="00FB0E16">
        <w:rPr>
          <w:rFonts w:asciiTheme="majorHAnsi" w:hAnsiTheme="majorHAnsi" w:cstheme="majorHAnsi"/>
        </w:rPr>
        <w:t xml:space="preserve">An archaeological desk-based assessment has been undertaken by Glamorgan Gwent Archaeological Trust on behalf of Trendy Flats ltd of the land at St Thomas’s Church, </w:t>
      </w:r>
      <w:proofErr w:type="spellStart"/>
      <w:r w:rsidR="00515F6C" w:rsidRPr="00FB0E16">
        <w:rPr>
          <w:rFonts w:asciiTheme="majorHAnsi" w:hAnsiTheme="majorHAnsi" w:cstheme="majorHAnsi"/>
        </w:rPr>
        <w:t>Talywain</w:t>
      </w:r>
      <w:proofErr w:type="spellEnd"/>
      <w:r w:rsidR="00515F6C" w:rsidRPr="00FB0E16">
        <w:rPr>
          <w:rFonts w:asciiTheme="majorHAnsi" w:hAnsiTheme="majorHAnsi" w:cstheme="majorHAnsi"/>
        </w:rPr>
        <w:t xml:space="preserve">. The purpose of the archaeological desk-based assessment is to inform planning authority for a proposed residential building inside of the church, for which a planning application is to be submitted in 2020. </w:t>
      </w:r>
      <w:r w:rsidR="00515F6C" w:rsidRPr="00FB0E16">
        <w:rPr>
          <w:rFonts w:asciiTheme="majorHAnsi" w:hAnsiTheme="majorHAnsi" w:cstheme="majorHAnsi"/>
        </w:rPr>
        <w:br/>
      </w:r>
      <w:r w:rsidR="00515F6C" w:rsidRPr="00FB0E16">
        <w:rPr>
          <w:rFonts w:asciiTheme="majorHAnsi" w:hAnsiTheme="majorHAnsi" w:cstheme="majorHAnsi"/>
        </w:rPr>
        <w:br/>
        <w:t xml:space="preserve">The archaeological fundamental study area is located within the heart of </w:t>
      </w:r>
      <w:proofErr w:type="spellStart"/>
      <w:r w:rsidR="00515F6C" w:rsidRPr="00FB0E16">
        <w:rPr>
          <w:rFonts w:asciiTheme="majorHAnsi" w:hAnsiTheme="majorHAnsi" w:cstheme="majorHAnsi"/>
        </w:rPr>
        <w:t>Talywain</w:t>
      </w:r>
      <w:proofErr w:type="spellEnd"/>
      <w:r w:rsidR="00515F6C" w:rsidRPr="00FB0E16">
        <w:rPr>
          <w:rFonts w:asciiTheme="majorHAnsi" w:hAnsiTheme="majorHAnsi" w:cstheme="majorHAnsi"/>
        </w:rPr>
        <w:t>, Torfaen on the junction of Commercial Road and Bluets Road. It was previously owned by the Church of Wales who closed the doors in 1995</w:t>
      </w:r>
      <w:r w:rsidR="00515F6C" w:rsidRPr="00FB0E16">
        <w:rPr>
          <w:rFonts w:asciiTheme="majorHAnsi" w:hAnsiTheme="majorHAnsi" w:cstheme="majorHAnsi"/>
        </w:rPr>
        <w:fldChar w:fldCharType="begin"/>
      </w:r>
      <w:r w:rsidR="00515F6C" w:rsidRPr="00FB0E16">
        <w:rPr>
          <w:rFonts w:asciiTheme="majorHAnsi" w:hAnsiTheme="majorHAnsi" w:cstheme="majorHAnsi"/>
        </w:rPr>
        <w:instrText xml:space="preserve"> ADDIN ZOTERO_ITEM CSL_CITATION {"citationID":"HrJgOSGZ","properties":{"formattedCitation":"(Argus, 2003)","plainCitation":"(Argus, 2003)","noteIndex":0},"citationItems":[{"id":1,"uris":["http://zotero.org/users/local/p8JcVnlJ/items/VKPK2FK5"],"uri":["http://zotero.org/users/local/p8JcVnlJ/items/VKPK2FK5"],"itemData":{"id":1,"type":"article-newspaper","title":"Buyer needed to save church | South Wales Argus","URL":"https://www.southwalesargus.co.uk/news/4609817.buyer-needed-to-save-church/","author":[{"family":"Argus","given":""}],"accessed":{"date-parts":[["2020",6,4]]},"issued":{"date-parts":[["2003",9,8]]}}}],"schema":"https://github.com/citation-style-language/schema/raw/master/csl-citation.json"} </w:instrText>
      </w:r>
      <w:r w:rsidR="00515F6C" w:rsidRPr="00FB0E16">
        <w:rPr>
          <w:rFonts w:asciiTheme="majorHAnsi" w:hAnsiTheme="majorHAnsi" w:cstheme="majorHAnsi"/>
        </w:rPr>
        <w:fldChar w:fldCharType="separate"/>
      </w:r>
      <w:r w:rsidR="00515F6C" w:rsidRPr="00FB0E16">
        <w:rPr>
          <w:rFonts w:asciiTheme="majorHAnsi" w:hAnsiTheme="majorHAnsi" w:cstheme="majorHAnsi"/>
        </w:rPr>
        <w:t>(Argus, 2003)</w:t>
      </w:r>
      <w:r w:rsidR="00515F6C" w:rsidRPr="00FB0E16">
        <w:rPr>
          <w:rFonts w:asciiTheme="majorHAnsi" w:hAnsiTheme="majorHAnsi" w:cstheme="majorHAnsi"/>
        </w:rPr>
        <w:fldChar w:fldCharType="end"/>
      </w:r>
      <w:r w:rsidR="00515F6C" w:rsidRPr="00FB0E16">
        <w:rPr>
          <w:rFonts w:asciiTheme="majorHAnsi" w:hAnsiTheme="majorHAnsi" w:cstheme="majorHAnsi"/>
        </w:rPr>
        <w:t xml:space="preserve"> before being sold in the early 2000’s.Church of Wales nor CADW hold any significant records of previous archaeological investigations of the site or any background of the site. However previous planning permissions to Torfaen Borough Council can be looked at.  This archaeological core study area is predominantly overgrown and uneven land surrounding a derelict building. </w:t>
      </w:r>
      <w:r w:rsidR="00515F6C" w:rsidRPr="00FB0E16">
        <w:rPr>
          <w:rFonts w:asciiTheme="majorHAnsi" w:hAnsiTheme="majorHAnsi" w:cstheme="majorHAnsi"/>
        </w:rPr>
        <w:br/>
      </w:r>
      <w:r w:rsidR="00515F6C" w:rsidRPr="00FB0E16">
        <w:rPr>
          <w:rFonts w:asciiTheme="majorHAnsi" w:hAnsiTheme="majorHAnsi" w:cstheme="majorHAnsi"/>
        </w:rPr>
        <w:br/>
        <w:t xml:space="preserve">This project aims to look at if there’s any reasons as to why Torfaen Borough Council should potentially deny planning permission for the renovation of St Thomas’s Church, </w:t>
      </w:r>
      <w:proofErr w:type="spellStart"/>
      <w:r w:rsidR="00515F6C" w:rsidRPr="00FB0E16">
        <w:rPr>
          <w:rFonts w:asciiTheme="majorHAnsi" w:hAnsiTheme="majorHAnsi" w:cstheme="majorHAnsi"/>
        </w:rPr>
        <w:t>Talywain</w:t>
      </w:r>
      <w:proofErr w:type="spellEnd"/>
      <w:r w:rsidR="00515F6C" w:rsidRPr="00FB0E16">
        <w:rPr>
          <w:rFonts w:asciiTheme="majorHAnsi" w:hAnsiTheme="majorHAnsi" w:cstheme="majorHAnsi"/>
        </w:rPr>
        <w:t xml:space="preserve"> into a residential building due to its status as a graveyard and a grade II listed building.</w:t>
      </w:r>
    </w:p>
    <w:p w14:paraId="47EFCE7F" w14:textId="77777777" w:rsidR="00515F6C" w:rsidRPr="00145A52" w:rsidRDefault="00515F6C" w:rsidP="00515F6C">
      <w:pPr>
        <w:pStyle w:val="NormalWeb"/>
        <w:numPr>
          <w:ilvl w:val="1"/>
          <w:numId w:val="1"/>
        </w:numPr>
        <w:shd w:val="clear" w:color="auto" w:fill="FFFFFF"/>
        <w:spacing w:before="0" w:beforeAutospacing="0" w:after="150" w:afterAutospacing="0" w:line="360" w:lineRule="auto"/>
        <w:rPr>
          <w:rStyle w:val="Heading3Char"/>
          <w:rFonts w:ascii="Calibri" w:eastAsia="Times New Roman" w:hAnsi="Calibri" w:cs="Calibri"/>
          <w:b/>
          <w:bCs/>
          <w:color w:val="333333"/>
          <w:u w:val="single"/>
        </w:rPr>
      </w:pPr>
      <w:bookmarkStart w:id="2" w:name="_Toc42279273"/>
      <w:r w:rsidRPr="00145A52">
        <w:rPr>
          <w:rStyle w:val="Heading3Char"/>
          <w:b/>
          <w:bCs/>
          <w:u w:val="single"/>
        </w:rPr>
        <w:t>Site location, description and topography</w:t>
      </w:r>
      <w:bookmarkEnd w:id="2"/>
    </w:p>
    <w:p w14:paraId="55D1C191" w14:textId="77777777" w:rsidR="00515F6C" w:rsidRDefault="00515F6C" w:rsidP="00515F6C">
      <w:pPr>
        <w:pStyle w:val="NormalWeb"/>
        <w:shd w:val="clear" w:color="auto" w:fill="FFFFFF"/>
        <w:spacing w:before="0" w:beforeAutospacing="0" w:after="150" w:afterAutospacing="0" w:line="360" w:lineRule="auto"/>
        <w:ind w:left="720"/>
        <w:rPr>
          <w:rFonts w:ascii="Calibri" w:hAnsi="Calibri" w:cs="Calibri"/>
          <w:color w:val="333333"/>
        </w:rPr>
      </w:pPr>
      <w:r w:rsidRPr="00FB0E16">
        <w:rPr>
          <w:rFonts w:ascii="Calibri" w:hAnsi="Calibri" w:cs="Calibri"/>
          <w:color w:val="333333"/>
        </w:rPr>
        <w:t xml:space="preserve">The premises is situated at a prominent position in </w:t>
      </w:r>
      <w:proofErr w:type="spellStart"/>
      <w:r w:rsidRPr="00FB0E16">
        <w:rPr>
          <w:rFonts w:ascii="Calibri" w:hAnsi="Calibri" w:cs="Calibri"/>
          <w:color w:val="333333"/>
        </w:rPr>
        <w:t>Talywain</w:t>
      </w:r>
      <w:proofErr w:type="spellEnd"/>
      <w:r w:rsidRPr="00FB0E16">
        <w:rPr>
          <w:rFonts w:ascii="Calibri" w:hAnsi="Calibri" w:cs="Calibri"/>
          <w:color w:val="333333"/>
        </w:rPr>
        <w:t>, at the junction of Commercial Road and Church Road, the primary local distributor is Class II County Highway B4246</w:t>
      </w:r>
      <w:r w:rsidRPr="00FB0E16">
        <w:rPr>
          <w:rFonts w:ascii="Calibri" w:hAnsi="Calibri" w:cs="Calibri"/>
          <w:color w:val="333333"/>
        </w:rPr>
        <w:fldChar w:fldCharType="begin"/>
      </w:r>
      <w:r w:rsidRPr="00FB0E16">
        <w:rPr>
          <w:rFonts w:ascii="Calibri" w:hAnsi="Calibri" w:cs="Calibri"/>
          <w:color w:val="333333"/>
        </w:rPr>
        <w:instrText xml:space="preserve"> ADDIN ZOTERO_ITEM CSL_CITATION {"citationID":"d0iZFAJm","properties":{"formattedCitation":"(Torfaen Borough Council, 2006)","plainCitation":"(Torfaen Borough Council, 2006)","noteIndex":0},"citationItems":[{"id":8,"uris":["http://zotero.org/users/local/p8JcVnlJ/items/TB7BTG7Z"],"uri":["http://zotero.org/users/local/p8JcVnlJ/items/TB7BTG7Z"],"itemData":{"id":8,"type":"webpage","abstract":"All published meeting document, including agenda, reports, and minutes for the meeting of       Planning Committee on12 December 2006","language":"en-gb","note":"source: moderngov.torfaen.gov.uk","title":"Meeting of Planning Committee on Tuesday, 12th December, 2006","URL":"http://moderngov.torfaen.gov.uk/ceListDocuments.aspx?MeetingId=801&amp;DF=12%2f12%2f2006","author":[{"family":"Torfaen Borough Council","given":""}],"accessed":{"date-parts":[["2020",6,4]]},"issued":{"date-parts":[["2006",12,12]]}}}],"schema":"https://github.com/citation-style-language/schema/raw/master/csl-citation.json"} </w:instrText>
      </w:r>
      <w:r w:rsidRPr="00FB0E16">
        <w:rPr>
          <w:rFonts w:ascii="Calibri" w:hAnsi="Calibri" w:cs="Calibri"/>
          <w:color w:val="333333"/>
        </w:rPr>
        <w:fldChar w:fldCharType="separate"/>
      </w:r>
      <w:r w:rsidRPr="00FB0E16">
        <w:rPr>
          <w:rFonts w:ascii="Calibri" w:hAnsi="Calibri" w:cs="Calibri"/>
        </w:rPr>
        <w:t>(Torfaen Borough Council, 2006)</w:t>
      </w:r>
      <w:r w:rsidRPr="00FB0E16">
        <w:rPr>
          <w:rFonts w:ascii="Calibri" w:hAnsi="Calibri" w:cs="Calibri"/>
          <w:color w:val="333333"/>
        </w:rPr>
        <w:fldChar w:fldCharType="end"/>
      </w:r>
      <w:r w:rsidRPr="00FB0E16">
        <w:rPr>
          <w:rFonts w:ascii="Calibri" w:hAnsi="Calibri" w:cs="Calibri"/>
          <w:color w:val="333333"/>
        </w:rPr>
        <w:t>. The church is a 19</w:t>
      </w:r>
      <w:r w:rsidRPr="00FB0E16">
        <w:rPr>
          <w:rFonts w:ascii="Calibri" w:hAnsi="Calibri" w:cs="Calibri"/>
          <w:color w:val="333333"/>
          <w:vertAlign w:val="superscript"/>
        </w:rPr>
        <w:t>th</w:t>
      </w:r>
      <w:r w:rsidRPr="00FB0E16">
        <w:rPr>
          <w:rFonts w:ascii="Calibri" w:hAnsi="Calibri" w:cs="Calibri"/>
          <w:color w:val="333333"/>
        </w:rPr>
        <w:t xml:space="preserve"> century two </w:t>
      </w:r>
      <w:r w:rsidRPr="00FB0E16">
        <w:rPr>
          <w:rFonts w:ascii="Calibri" w:hAnsi="Calibri" w:cs="Calibri"/>
          <w:color w:val="333333"/>
        </w:rPr>
        <w:lastRenderedPageBreak/>
        <w:t>storey, rectangular shaped building with the dimensions of 13.5m wide, 23.5m long and 8m height to eaves level</w:t>
      </w:r>
      <w:r w:rsidRPr="00FB0E16">
        <w:rPr>
          <w:rFonts w:ascii="Calibri" w:hAnsi="Calibri" w:cs="Calibri"/>
          <w:color w:val="333333"/>
        </w:rPr>
        <w:fldChar w:fldCharType="begin"/>
      </w:r>
      <w:r w:rsidRPr="00FB0E16">
        <w:rPr>
          <w:rFonts w:ascii="Calibri" w:hAnsi="Calibri" w:cs="Calibri"/>
          <w:color w:val="333333"/>
        </w:rPr>
        <w:instrText xml:space="preserve"> ADDIN ZOTERO_ITEM CSL_CITATION {"citationID":"ohEOQDx7","properties":{"formattedCitation":"(Torfaen Borough Council, 2006)","plainCitation":"(Torfaen Borough Council, 2006)","noteIndex":0},"citationItems":[{"id":8,"uris":["http://zotero.org/users/local/p8JcVnlJ/items/TB7BTG7Z"],"uri":["http://zotero.org/users/local/p8JcVnlJ/items/TB7BTG7Z"],"itemData":{"id":8,"type":"webpage","abstract":"All published meeting document, including agenda, reports, and minutes for the meeting of       Planning Committee on12 December 2006","language":"en-gb","note":"source: moderngov.torfaen.gov.uk","title":"Meeting of Planning Committee on Tuesday, 12th December, 2006","URL":"http://moderngov.torfaen.gov.uk/ceListDocuments.aspx?MeetingId=801&amp;DF=12%2f12%2f2006","author":[{"family":"Torfaen Borough Council","given":""}],"accessed":{"date-parts":[["2020",6,4]]},"issued":{"date-parts":[["2006",12,12]]}}}],"schema":"https://github.com/citation-style-language/schema/raw/master/csl-citation.json"} </w:instrText>
      </w:r>
      <w:r w:rsidRPr="00FB0E16">
        <w:rPr>
          <w:rFonts w:ascii="Calibri" w:hAnsi="Calibri" w:cs="Calibri"/>
          <w:color w:val="333333"/>
        </w:rPr>
        <w:fldChar w:fldCharType="separate"/>
      </w:r>
      <w:r w:rsidRPr="00FB0E16">
        <w:rPr>
          <w:rFonts w:ascii="Calibri" w:hAnsi="Calibri" w:cs="Calibri"/>
        </w:rPr>
        <w:t>(Torfaen Borough Council, 2006)</w:t>
      </w:r>
      <w:r w:rsidRPr="00FB0E16">
        <w:rPr>
          <w:rFonts w:ascii="Calibri" w:hAnsi="Calibri" w:cs="Calibri"/>
          <w:color w:val="333333"/>
        </w:rPr>
        <w:fldChar w:fldCharType="end"/>
      </w:r>
      <w:r w:rsidRPr="00FB0E16">
        <w:rPr>
          <w:rFonts w:ascii="Calibri" w:hAnsi="Calibri" w:cs="Calibri"/>
          <w:color w:val="333333"/>
        </w:rPr>
        <w:t>. On both the South West front, and North East rear of the property are an entrance porch and sanctuary chancel</w:t>
      </w:r>
      <w:r w:rsidRPr="00FB0E16">
        <w:rPr>
          <w:rFonts w:ascii="Calibri" w:hAnsi="Calibri" w:cs="Calibri"/>
          <w:color w:val="333333"/>
        </w:rPr>
        <w:fldChar w:fldCharType="begin"/>
      </w:r>
      <w:r w:rsidRPr="00FB0E16">
        <w:rPr>
          <w:rFonts w:ascii="Calibri" w:hAnsi="Calibri" w:cs="Calibri"/>
          <w:color w:val="333333"/>
        </w:rPr>
        <w:instrText xml:space="preserve"> ADDIN ZOTERO_ITEM CSL_CITATION {"citationID":"ThRP6ebp","properties":{"formattedCitation":"(Torfaen Borough Council, 2006)","plainCitation":"(Torfaen Borough Council, 2006)","noteIndex":0},"citationItems":[{"id":8,"uris":["http://zotero.org/users/local/p8JcVnlJ/items/TB7BTG7Z"],"uri":["http://zotero.org/users/local/p8JcVnlJ/items/TB7BTG7Z"],"itemData":{"id":8,"type":"webpage","abstract":"All published meeting document, including agenda, reports, and minutes for the meeting of       Planning Committee on12 December 2006","language":"en-gb","note":"source: moderngov.torfaen.gov.uk","title":"Meeting of Planning Committee on Tuesday, 12th December, 2006","URL":"http://moderngov.torfaen.gov.uk/ceListDocuments.aspx?MeetingId=801&amp;DF=12%2f12%2f2006","author":[{"family":"Torfaen Borough Council","given":""}],"accessed":{"date-parts":[["2020",6,4]]},"issued":{"date-parts":[["2006",12,12]]}}}],"schema":"https://github.com/citation-style-language/schema/raw/master/csl-citation.json"} </w:instrText>
      </w:r>
      <w:r w:rsidRPr="00FB0E16">
        <w:rPr>
          <w:rFonts w:ascii="Calibri" w:hAnsi="Calibri" w:cs="Calibri"/>
          <w:color w:val="333333"/>
        </w:rPr>
        <w:fldChar w:fldCharType="separate"/>
      </w:r>
      <w:r w:rsidRPr="00FB0E16">
        <w:rPr>
          <w:rFonts w:ascii="Calibri" w:hAnsi="Calibri" w:cs="Calibri"/>
        </w:rPr>
        <w:t>(Torfaen Borough Council, 2006)</w:t>
      </w:r>
      <w:r w:rsidRPr="00FB0E16">
        <w:rPr>
          <w:rFonts w:ascii="Calibri" w:hAnsi="Calibri" w:cs="Calibri"/>
          <w:color w:val="333333"/>
        </w:rPr>
        <w:fldChar w:fldCharType="end"/>
      </w:r>
      <w:r w:rsidRPr="00FB0E16">
        <w:rPr>
          <w:rFonts w:ascii="Calibri" w:hAnsi="Calibri" w:cs="Calibri"/>
          <w:color w:val="333333"/>
        </w:rPr>
        <w:t>. There is only one access to the site, a double entrance gate on the South East Highway, with the building being set back 10 metres and all the land surrounding it being a consecrated graveyard enclosed within a stone wall with trees and hedgerows surrounding the north and east boundaries.</w:t>
      </w:r>
      <w:r w:rsidRPr="00FB0E16">
        <w:rPr>
          <w:rFonts w:ascii="Calibri" w:hAnsi="Calibri" w:cs="Calibri"/>
          <w:color w:val="333333"/>
        </w:rPr>
        <w:fldChar w:fldCharType="begin"/>
      </w:r>
      <w:r w:rsidRPr="00FB0E16">
        <w:rPr>
          <w:rFonts w:ascii="Calibri" w:hAnsi="Calibri" w:cs="Calibri"/>
          <w:color w:val="333333"/>
        </w:rPr>
        <w:instrText xml:space="preserve"> ADDIN ZOTERO_ITEM CSL_CITATION {"citationID":"WnByMFxV","properties":{"formattedCitation":"(Torfaen Borough Council, 2006)","plainCitation":"(Torfaen Borough Council, 2006)","noteIndex":0},"citationItems":[{"id":8,"uris":["http://zotero.org/users/local/p8JcVnlJ/items/TB7BTG7Z"],"uri":["http://zotero.org/users/local/p8JcVnlJ/items/TB7BTG7Z"],"itemData":{"id":8,"type":"webpage","abstract":"All published meeting document, including agenda, reports, and minutes for the meeting of       Planning Committee on12 December 2006","language":"en-gb","note":"source: moderngov.torfaen.gov.uk","title":"Meeting of Planning Committee on Tuesday, 12th December, 2006","URL":"http://moderngov.torfaen.gov.uk/ceListDocuments.aspx?MeetingId=801&amp;DF=12%2f12%2f2006","author":[{"family":"Torfaen Borough Council","given":""}],"accessed":{"date-parts":[["2020",6,4]]},"issued":{"date-parts":[["2006",12,12]]}}}],"schema":"https://github.com/citation-style-language/schema/raw/master/csl-citation.json"} </w:instrText>
      </w:r>
      <w:r w:rsidRPr="00FB0E16">
        <w:rPr>
          <w:rFonts w:ascii="Calibri" w:hAnsi="Calibri" w:cs="Calibri"/>
          <w:color w:val="333333"/>
        </w:rPr>
        <w:fldChar w:fldCharType="separate"/>
      </w:r>
      <w:r w:rsidRPr="00FB0E16">
        <w:rPr>
          <w:rFonts w:ascii="Calibri" w:hAnsi="Calibri" w:cs="Calibri"/>
        </w:rPr>
        <w:t>(Torfaen Borough Council, 2006)</w:t>
      </w:r>
      <w:r w:rsidRPr="00FB0E16">
        <w:rPr>
          <w:rFonts w:ascii="Calibri" w:hAnsi="Calibri" w:cs="Calibri"/>
          <w:color w:val="333333"/>
        </w:rPr>
        <w:fldChar w:fldCharType="end"/>
      </w:r>
      <w:r w:rsidRPr="00FB0E16">
        <w:rPr>
          <w:rFonts w:ascii="Calibri" w:hAnsi="Calibri" w:cs="Calibri"/>
          <w:color w:val="333333"/>
        </w:rPr>
        <w:t xml:space="preserve">. Opposite the church is a 12-15 car public car park on </w:t>
      </w:r>
      <w:proofErr w:type="spellStart"/>
      <w:r w:rsidRPr="00FB0E16">
        <w:rPr>
          <w:rFonts w:ascii="Calibri" w:hAnsi="Calibri" w:cs="Calibri"/>
          <w:color w:val="333333"/>
        </w:rPr>
        <w:t>Bluetts</w:t>
      </w:r>
      <w:proofErr w:type="spellEnd"/>
      <w:r w:rsidRPr="00FB0E16">
        <w:rPr>
          <w:rFonts w:ascii="Calibri" w:hAnsi="Calibri" w:cs="Calibri"/>
          <w:color w:val="333333"/>
        </w:rPr>
        <w:t xml:space="preserve"> Road. </w:t>
      </w:r>
      <w:r w:rsidRPr="00FB0E16">
        <w:rPr>
          <w:rFonts w:ascii="Calibri" w:hAnsi="Calibri" w:cs="Calibri"/>
          <w:color w:val="333333"/>
        </w:rPr>
        <w:br/>
        <w:t xml:space="preserve">The generic topography of </w:t>
      </w:r>
      <w:proofErr w:type="spellStart"/>
      <w:r w:rsidRPr="00FB0E16">
        <w:rPr>
          <w:rFonts w:ascii="Calibri" w:hAnsi="Calibri" w:cs="Calibri"/>
          <w:color w:val="333333"/>
        </w:rPr>
        <w:t>Talywain</w:t>
      </w:r>
      <w:proofErr w:type="spellEnd"/>
      <w:r w:rsidRPr="00FB0E16">
        <w:rPr>
          <w:rFonts w:ascii="Calibri" w:hAnsi="Calibri" w:cs="Calibri"/>
          <w:color w:val="333333"/>
        </w:rPr>
        <w:t xml:space="preserve"> and the area of the church is </w:t>
      </w:r>
      <w:proofErr w:type="gramStart"/>
      <w:r w:rsidRPr="00FB0E16">
        <w:rPr>
          <w:rFonts w:ascii="Calibri" w:hAnsi="Calibri" w:cs="Calibri"/>
          <w:color w:val="333333"/>
        </w:rPr>
        <w:t>fairly flat</w:t>
      </w:r>
      <w:proofErr w:type="gramEnd"/>
      <w:r w:rsidRPr="00FB0E16">
        <w:rPr>
          <w:rFonts w:ascii="Calibri" w:hAnsi="Calibri" w:cs="Calibri"/>
          <w:color w:val="333333"/>
        </w:rPr>
        <w:t xml:space="preserve">, and the trees at the back of the site are protected under the Tree Preservation Order No 135A. The topography of the area was altered by glaciation during the Pleistocene period approximately 18,000 years ago, to create the landscape of </w:t>
      </w:r>
      <w:proofErr w:type="spellStart"/>
      <w:r w:rsidRPr="00FB0E16">
        <w:rPr>
          <w:rFonts w:ascii="Calibri" w:hAnsi="Calibri" w:cs="Calibri"/>
          <w:color w:val="333333"/>
        </w:rPr>
        <w:t>Talywain</w:t>
      </w:r>
      <w:proofErr w:type="spellEnd"/>
      <w:r w:rsidRPr="00FB0E16">
        <w:rPr>
          <w:rFonts w:ascii="Calibri" w:hAnsi="Calibri" w:cs="Calibri"/>
          <w:color w:val="333333"/>
        </w:rPr>
        <w:t xml:space="preserve"> and the surrounding areas.</w:t>
      </w:r>
    </w:p>
    <w:p w14:paraId="332942C4" w14:textId="77777777" w:rsidR="00515F6C" w:rsidRPr="00FB0E16" w:rsidRDefault="00515F6C" w:rsidP="00515F6C">
      <w:pPr>
        <w:pStyle w:val="NormalWeb"/>
        <w:numPr>
          <w:ilvl w:val="1"/>
          <w:numId w:val="1"/>
        </w:numPr>
        <w:shd w:val="clear" w:color="auto" w:fill="FFFFFF"/>
        <w:spacing w:before="0" w:beforeAutospacing="0" w:after="150" w:afterAutospacing="0" w:line="360" w:lineRule="auto"/>
        <w:rPr>
          <w:rFonts w:ascii="Calibri" w:hAnsi="Calibri" w:cs="Calibri"/>
          <w:color w:val="333333"/>
        </w:rPr>
      </w:pPr>
      <w:bookmarkStart w:id="3" w:name="_Toc42279274"/>
      <w:r w:rsidRPr="00145A52">
        <w:rPr>
          <w:rStyle w:val="Heading3Char"/>
          <w:b/>
          <w:bCs/>
          <w:u w:val="single"/>
        </w:rPr>
        <w:t>The Development</w:t>
      </w:r>
      <w:bookmarkEnd w:id="3"/>
      <w:r w:rsidRPr="00FB0E16">
        <w:rPr>
          <w:rFonts w:asciiTheme="majorHAnsi" w:hAnsiTheme="majorHAnsi" w:cstheme="majorHAnsi"/>
        </w:rPr>
        <w:br/>
        <w:t xml:space="preserve">The proposed development compromises of converting the existing vacant church premises into a residential building, consisting of six flats, with the area being divided into two parcels, of three levels that can be accessed via a new internal staircase and a long corridor. Each flat would consist of a double bedroom, kitchen/living room and toilet. There is no provision for vehicular parking or access on site. Other refurbishments will include replacement slates for the roof and the placement of new windows and doors. </w:t>
      </w:r>
    </w:p>
    <w:p w14:paraId="50F32268" w14:textId="57350CAD" w:rsidR="00515F6C" w:rsidRPr="00FB0E16" w:rsidRDefault="00515F6C" w:rsidP="00515F6C">
      <w:pPr>
        <w:pStyle w:val="NormalWeb"/>
        <w:shd w:val="clear" w:color="auto" w:fill="FFFFFF"/>
        <w:spacing w:before="0" w:beforeAutospacing="0" w:after="150" w:afterAutospacing="0" w:line="360" w:lineRule="auto"/>
        <w:ind w:left="720"/>
        <w:rPr>
          <w:rFonts w:asciiTheme="majorHAnsi" w:hAnsiTheme="majorHAnsi" w:cstheme="majorHAnsi"/>
        </w:rPr>
      </w:pPr>
      <w:r w:rsidRPr="00FB0E16">
        <w:rPr>
          <w:rFonts w:asciiTheme="majorHAnsi" w:hAnsiTheme="majorHAnsi" w:cstheme="majorHAnsi"/>
        </w:rPr>
        <w:t>During Construction and operation, the development may have direct or indirect impacts upon archaeological features within the area. The effects of this development will be assessed as a part of the Environmental Impact Assessment.</w:t>
      </w:r>
      <w:r w:rsidRPr="00FB0E16">
        <w:rPr>
          <w:rFonts w:asciiTheme="majorHAnsi" w:hAnsiTheme="majorHAnsi" w:cstheme="majorHAnsi"/>
        </w:rPr>
        <w:fldChar w:fldCharType="begin"/>
      </w:r>
      <w:r w:rsidRPr="00FB0E16">
        <w:rPr>
          <w:rFonts w:asciiTheme="majorHAnsi" w:hAnsiTheme="majorHAnsi" w:cstheme="majorHAnsi"/>
        </w:rPr>
        <w:instrText xml:space="preserve"> ADDIN ZOTERO_ITEM CSL_CITATION {"citationID":"OiooFED3","properties":{"formattedCitation":"(\\uc0\\u8220{}The Town and Country Planning (Environmental Impact Assessment) Regulations 2011,\\uc0\\u8221{} n.d.)","plainCitation":"(“The Town and Country Planning (Environmental Impact Assessment) Regulations 2011,” n.d.)","noteIndex":0},"citationItems":[{"id":21,"uris":["http://zotero.org/users/local/p8JcVnlJ/items/B4LUXEQU"],"uri":["http://zotero.org/users/local/p8JcVnlJ/items/B4LUXEQU"],"itemData":{"id":21,"type":"webpage","title":"The Town and Country Planning (Environmental Impact Assessment) Regulations 2011","URL":"http://www.legislation.gov.uk/uksi/2011/1824/made","accessed":{"date-parts":[["2020",6,4]]}}}],"schema":"https://github.com/citation-style-language/schema/raw/master/csl-citation.json"} </w:instrText>
      </w:r>
      <w:r w:rsidRPr="00FB0E16">
        <w:rPr>
          <w:rFonts w:asciiTheme="majorHAnsi" w:hAnsiTheme="majorHAnsi" w:cstheme="majorHAnsi"/>
        </w:rPr>
        <w:fldChar w:fldCharType="separate"/>
      </w:r>
      <w:r w:rsidRPr="00FB0E16">
        <w:rPr>
          <w:rFonts w:ascii="Calibri Light" w:hAnsi="Calibri Light" w:cs="Calibri Light"/>
        </w:rPr>
        <w:t>(“The Town and Country Planning (Environmental Impact Assessment) Regulations 2011,” n.d.)</w:t>
      </w:r>
      <w:r w:rsidRPr="00FB0E16">
        <w:rPr>
          <w:rFonts w:asciiTheme="majorHAnsi" w:hAnsiTheme="majorHAnsi" w:cstheme="majorHAnsi"/>
        </w:rPr>
        <w:fldChar w:fldCharType="end"/>
      </w:r>
      <w:r w:rsidRPr="00FB0E16">
        <w:rPr>
          <w:rFonts w:asciiTheme="majorHAnsi" w:hAnsiTheme="majorHAnsi" w:cstheme="majorHAnsi"/>
        </w:rPr>
        <w:t xml:space="preserve">. </w:t>
      </w:r>
      <w:r w:rsidR="001E30BC">
        <w:rPr>
          <w:rFonts w:asciiTheme="majorHAnsi" w:hAnsiTheme="majorHAnsi" w:cstheme="majorHAnsi"/>
        </w:rPr>
        <w:br/>
      </w:r>
      <w:r w:rsidR="001E30BC">
        <w:rPr>
          <w:rFonts w:asciiTheme="majorHAnsi" w:hAnsiTheme="majorHAnsi" w:cstheme="majorHAnsi"/>
        </w:rPr>
        <w:br/>
      </w:r>
      <w:r w:rsidR="001E30BC">
        <w:rPr>
          <w:rFonts w:asciiTheme="majorHAnsi" w:hAnsiTheme="majorHAnsi" w:cstheme="majorHAnsi"/>
        </w:rPr>
        <w:br/>
      </w:r>
      <w:r w:rsidR="001E30BC">
        <w:rPr>
          <w:rFonts w:asciiTheme="majorHAnsi" w:hAnsiTheme="majorHAnsi" w:cstheme="majorHAnsi"/>
        </w:rPr>
        <w:br/>
      </w:r>
      <w:r w:rsidR="001E30BC">
        <w:rPr>
          <w:rFonts w:asciiTheme="majorHAnsi" w:hAnsiTheme="majorHAnsi" w:cstheme="majorHAnsi"/>
        </w:rPr>
        <w:br/>
      </w:r>
    </w:p>
    <w:p w14:paraId="6F7228A7" w14:textId="7DE4D06C" w:rsidR="00FB0E16" w:rsidRPr="00515F6C" w:rsidRDefault="00FB0E16" w:rsidP="00515F6C">
      <w:pPr>
        <w:pStyle w:val="NormalWeb"/>
        <w:numPr>
          <w:ilvl w:val="1"/>
          <w:numId w:val="1"/>
        </w:numPr>
        <w:shd w:val="clear" w:color="auto" w:fill="FFFFFF"/>
        <w:spacing w:before="0" w:beforeAutospacing="0" w:after="150" w:afterAutospacing="0" w:line="360" w:lineRule="auto"/>
        <w:rPr>
          <w:rFonts w:ascii="Calibri" w:hAnsi="Calibri" w:cs="Calibri"/>
          <w:color w:val="333333"/>
        </w:rPr>
      </w:pPr>
      <w:bookmarkStart w:id="4" w:name="_Toc42279275"/>
      <w:r w:rsidRPr="00515F6C">
        <w:rPr>
          <w:rStyle w:val="Heading3Char"/>
          <w:b/>
          <w:bCs/>
          <w:u w:val="single"/>
        </w:rPr>
        <w:lastRenderedPageBreak/>
        <w:t>Legislation, policy and guidance</w:t>
      </w:r>
      <w:bookmarkEnd w:id="4"/>
      <w:r w:rsidRPr="00515F6C">
        <w:rPr>
          <w:rFonts w:asciiTheme="majorHAnsi" w:hAnsiTheme="majorHAnsi"/>
          <w:b/>
          <w:bCs/>
          <w:u w:val="single"/>
        </w:rPr>
        <w:t xml:space="preserve"> </w:t>
      </w:r>
    </w:p>
    <w:p w14:paraId="4582AF44" w14:textId="118326BF" w:rsidR="00FB0E16" w:rsidRPr="00FB0E16" w:rsidRDefault="00FB0E16" w:rsidP="00FB0E16">
      <w:pPr>
        <w:pStyle w:val="NormalWeb"/>
        <w:shd w:val="clear" w:color="auto" w:fill="FFFFFF"/>
        <w:spacing w:before="0" w:beforeAutospacing="0" w:after="150" w:afterAutospacing="0" w:line="360" w:lineRule="auto"/>
        <w:ind w:left="360"/>
        <w:rPr>
          <w:rFonts w:asciiTheme="majorHAnsi" w:hAnsiTheme="majorHAnsi"/>
        </w:rPr>
      </w:pPr>
      <w:r w:rsidRPr="00FB0E16">
        <w:rPr>
          <w:rFonts w:asciiTheme="majorHAnsi" w:hAnsiTheme="majorHAnsi"/>
          <w:b/>
          <w:bCs/>
        </w:rPr>
        <w:t>Table 1 provides a summary of legislation and policy relevant to this assessment</w:t>
      </w:r>
      <w:r w:rsidRPr="00FB0E16">
        <w:rPr>
          <w:rFonts w:asciiTheme="majorHAnsi" w:hAnsiTheme="majorHAnsi"/>
        </w:rPr>
        <w:br/>
        <w:t>The assessment has been undertaken taking the relevant heritage legislation and guidance into account which is outlined below;</w:t>
      </w:r>
      <w:r w:rsidRPr="00FB0E16">
        <w:rPr>
          <w:rFonts w:asciiTheme="majorHAnsi" w:hAnsiTheme="majorHAnsi"/>
        </w:rPr>
        <w:br/>
        <w:t>Table 1:</w:t>
      </w:r>
    </w:p>
    <w:p w14:paraId="418AA08A" w14:textId="77777777" w:rsidR="00FB0E16" w:rsidRDefault="00FB0E16" w:rsidP="00FB0E16">
      <w:pPr>
        <w:pStyle w:val="NormalWeb"/>
        <w:shd w:val="clear" w:color="auto" w:fill="FFFFFF"/>
        <w:spacing w:before="0" w:beforeAutospacing="0" w:after="150" w:afterAutospacing="0" w:line="360" w:lineRule="auto"/>
        <w:ind w:left="360"/>
        <w:rPr>
          <w:rFonts w:asciiTheme="majorHAnsi" w:hAnsiTheme="majorHAnsi"/>
          <w:sz w:val="22"/>
          <w:szCs w:val="22"/>
        </w:rPr>
      </w:pPr>
      <w:r>
        <w:rPr>
          <w:rFonts w:asciiTheme="majorHAnsi" w:hAnsiTheme="majorHAnsi"/>
          <w:sz w:val="22"/>
          <w:szCs w:val="22"/>
        </w:rPr>
        <w:br/>
      </w:r>
    </w:p>
    <w:tbl>
      <w:tblPr>
        <w:tblStyle w:val="TableGrid"/>
        <w:tblW w:w="11340" w:type="dxa"/>
        <w:tblInd w:w="-1139" w:type="dxa"/>
        <w:tblLook w:val="04A0" w:firstRow="1" w:lastRow="0" w:firstColumn="1" w:lastColumn="0" w:noHBand="0" w:noVBand="1"/>
      </w:tblPr>
      <w:tblGrid>
        <w:gridCol w:w="4253"/>
        <w:gridCol w:w="7087"/>
      </w:tblGrid>
      <w:tr w:rsidR="00FB0E16" w14:paraId="4A746F80" w14:textId="77777777" w:rsidTr="00F20DA5">
        <w:tc>
          <w:tcPr>
            <w:tcW w:w="4253" w:type="dxa"/>
          </w:tcPr>
          <w:p w14:paraId="7E3DA9FE" w14:textId="77777777" w:rsidR="00FB0E16" w:rsidRDefault="00FB0E16" w:rsidP="00F20DA5">
            <w:pPr>
              <w:pStyle w:val="NormalWeb"/>
              <w:spacing w:before="0" w:beforeAutospacing="0" w:after="150" w:afterAutospacing="0" w:line="360" w:lineRule="auto"/>
              <w:rPr>
                <w:rFonts w:asciiTheme="majorHAnsi" w:hAnsiTheme="majorHAnsi"/>
                <w:sz w:val="22"/>
                <w:szCs w:val="22"/>
              </w:rPr>
            </w:pPr>
            <w:r>
              <w:rPr>
                <w:rFonts w:asciiTheme="majorHAnsi" w:hAnsiTheme="majorHAnsi"/>
                <w:sz w:val="22"/>
                <w:szCs w:val="22"/>
              </w:rPr>
              <w:t>Legislation</w:t>
            </w:r>
          </w:p>
        </w:tc>
        <w:tc>
          <w:tcPr>
            <w:tcW w:w="7087" w:type="dxa"/>
          </w:tcPr>
          <w:p w14:paraId="1EAF69A4" w14:textId="77777777" w:rsidR="00FB0E16" w:rsidRDefault="00FB0E16" w:rsidP="00F20DA5">
            <w:pPr>
              <w:pStyle w:val="NormalWeb"/>
              <w:spacing w:before="0" w:beforeAutospacing="0" w:after="150" w:afterAutospacing="0" w:line="360" w:lineRule="auto"/>
              <w:rPr>
                <w:rFonts w:asciiTheme="majorHAnsi" w:hAnsiTheme="majorHAnsi"/>
                <w:sz w:val="22"/>
                <w:szCs w:val="22"/>
              </w:rPr>
            </w:pPr>
            <w:r>
              <w:rPr>
                <w:rFonts w:asciiTheme="majorHAnsi" w:hAnsiTheme="majorHAnsi"/>
                <w:sz w:val="22"/>
                <w:szCs w:val="22"/>
              </w:rPr>
              <w:t>Relevant Provisions</w:t>
            </w:r>
          </w:p>
        </w:tc>
      </w:tr>
      <w:tr w:rsidR="00FB0E16" w14:paraId="639036CF" w14:textId="77777777" w:rsidTr="00F20DA5">
        <w:tc>
          <w:tcPr>
            <w:tcW w:w="4253" w:type="dxa"/>
          </w:tcPr>
          <w:p w14:paraId="6FE660CE" w14:textId="77777777" w:rsidR="00FB0E16" w:rsidRPr="00340A62" w:rsidRDefault="00FB0E16" w:rsidP="00F20DA5">
            <w:pPr>
              <w:pStyle w:val="NormalWeb"/>
              <w:shd w:val="clear" w:color="auto" w:fill="FFFFFF"/>
              <w:spacing w:before="0" w:beforeAutospacing="0" w:after="150" w:afterAutospacing="0"/>
              <w:rPr>
                <w:rFonts w:asciiTheme="majorHAnsi" w:hAnsiTheme="majorHAnsi" w:cstheme="majorHAnsi"/>
                <w:b/>
                <w:bCs/>
                <w:sz w:val="22"/>
                <w:szCs w:val="22"/>
              </w:rPr>
            </w:pPr>
            <w:r w:rsidRPr="00340A62">
              <w:rPr>
                <w:rFonts w:asciiTheme="majorHAnsi" w:hAnsiTheme="majorHAnsi" w:cstheme="majorHAnsi"/>
                <w:b/>
                <w:bCs/>
                <w:sz w:val="22"/>
                <w:szCs w:val="22"/>
              </w:rPr>
              <w:t xml:space="preserve">Planning (listed buildings and conservation areas) Act 1990. </w:t>
            </w:r>
          </w:p>
          <w:p w14:paraId="741CC0D5" w14:textId="77777777" w:rsidR="00FB0E16" w:rsidRDefault="00FB0E16" w:rsidP="00F20DA5">
            <w:pPr>
              <w:pStyle w:val="NormalWeb"/>
              <w:spacing w:before="0" w:beforeAutospacing="0" w:after="150" w:afterAutospacing="0" w:line="360" w:lineRule="auto"/>
              <w:rPr>
                <w:rFonts w:asciiTheme="majorHAnsi" w:hAnsiTheme="majorHAnsi"/>
                <w:sz w:val="22"/>
                <w:szCs w:val="22"/>
              </w:rPr>
            </w:pPr>
          </w:p>
        </w:tc>
        <w:tc>
          <w:tcPr>
            <w:tcW w:w="7087" w:type="dxa"/>
          </w:tcPr>
          <w:p w14:paraId="0E1EB147" w14:textId="77777777" w:rsidR="00FB0E16" w:rsidRPr="00340A62" w:rsidRDefault="00FB0E16" w:rsidP="00F20DA5">
            <w:pPr>
              <w:pStyle w:val="NormalWeb"/>
              <w:spacing w:before="0" w:beforeAutospacing="0" w:after="150" w:afterAutospacing="0"/>
              <w:rPr>
                <w:rFonts w:asciiTheme="majorHAnsi" w:hAnsiTheme="majorHAnsi" w:cstheme="majorHAnsi"/>
                <w:sz w:val="22"/>
                <w:szCs w:val="22"/>
              </w:rPr>
            </w:pPr>
            <w:r w:rsidRPr="00340A62">
              <w:rPr>
                <w:rFonts w:asciiTheme="majorHAnsi" w:hAnsiTheme="majorHAnsi" w:cstheme="majorHAnsi"/>
                <w:sz w:val="22"/>
                <w:szCs w:val="22"/>
              </w:rPr>
              <w:t xml:space="preserve">Part 1, chapter II, control of works in respect of listed buildings, section </w:t>
            </w:r>
          </w:p>
          <w:p w14:paraId="4A83BB0C" w14:textId="77777777" w:rsidR="00FB0E16" w:rsidRPr="00340A62" w:rsidRDefault="00FB0E16" w:rsidP="00F20DA5">
            <w:pPr>
              <w:pStyle w:val="NormalWeb"/>
              <w:spacing w:before="0" w:beforeAutospacing="0" w:after="150" w:afterAutospacing="0"/>
              <w:rPr>
                <w:rFonts w:asciiTheme="majorHAnsi" w:hAnsiTheme="majorHAnsi" w:cstheme="majorHAnsi"/>
                <w:sz w:val="22"/>
                <w:szCs w:val="22"/>
              </w:rPr>
            </w:pPr>
            <w:r w:rsidRPr="00340A62">
              <w:rPr>
                <w:rFonts w:asciiTheme="majorHAnsi" w:hAnsiTheme="majorHAnsi" w:cstheme="majorHAnsi"/>
                <w:sz w:val="22"/>
                <w:szCs w:val="22"/>
              </w:rPr>
              <w:br/>
              <w:t xml:space="preserve">- F1 (1) - Protection is granted to listed buildings for works that alter the </w:t>
            </w:r>
            <w:proofErr w:type="gramStart"/>
            <w:r w:rsidRPr="00340A62">
              <w:rPr>
                <w:rFonts w:asciiTheme="majorHAnsi" w:hAnsiTheme="majorHAnsi" w:cstheme="majorHAnsi"/>
                <w:sz w:val="22"/>
                <w:szCs w:val="22"/>
              </w:rPr>
              <w:t>manner in which</w:t>
            </w:r>
            <w:proofErr w:type="gramEnd"/>
            <w:r w:rsidRPr="00340A62">
              <w:rPr>
                <w:rFonts w:asciiTheme="majorHAnsi" w:hAnsiTheme="majorHAnsi" w:cstheme="majorHAnsi"/>
                <w:sz w:val="22"/>
                <w:szCs w:val="22"/>
              </w:rPr>
              <w:t xml:space="preserve"> would tamper with the character of the building of special architecture or historical interest, unless authorisation is granted</w:t>
            </w:r>
            <w:r w:rsidRPr="00340A62">
              <w:rPr>
                <w:rFonts w:asciiTheme="majorHAnsi" w:hAnsiTheme="majorHAnsi" w:cstheme="majorHAnsi"/>
                <w:sz w:val="22"/>
                <w:szCs w:val="22"/>
              </w:rPr>
              <w:br/>
            </w:r>
          </w:p>
          <w:p w14:paraId="3AAB956D" w14:textId="77777777" w:rsidR="00FB0E16" w:rsidRDefault="00FB0E16" w:rsidP="00F20DA5">
            <w:pPr>
              <w:pStyle w:val="NormalWeb"/>
              <w:spacing w:before="0" w:beforeAutospacing="0" w:after="150" w:afterAutospacing="0" w:line="360" w:lineRule="auto"/>
              <w:rPr>
                <w:rFonts w:asciiTheme="majorHAnsi" w:hAnsiTheme="majorHAnsi"/>
                <w:sz w:val="22"/>
                <w:szCs w:val="22"/>
              </w:rPr>
            </w:pPr>
            <w:r w:rsidRPr="00340A62">
              <w:rPr>
                <w:rFonts w:asciiTheme="majorHAnsi" w:hAnsiTheme="majorHAnsi" w:cstheme="majorHAnsi"/>
                <w:sz w:val="22"/>
                <w:szCs w:val="22"/>
              </w:rPr>
              <w:t>Part 1, chapter II, Authorisation of works: listed buildings consent, section 8.</w:t>
            </w:r>
            <w:r w:rsidRPr="00340A62">
              <w:rPr>
                <w:rFonts w:asciiTheme="majorHAnsi" w:hAnsiTheme="majorHAnsi" w:cstheme="majorHAnsi"/>
                <w:sz w:val="22"/>
                <w:szCs w:val="22"/>
              </w:rPr>
              <w:br/>
              <w:t>(1) – authorisation for works that alter listed buildings are through:</w:t>
            </w:r>
            <w:r w:rsidRPr="00340A62">
              <w:rPr>
                <w:rFonts w:asciiTheme="majorHAnsi" w:hAnsiTheme="majorHAnsi" w:cstheme="majorHAnsi"/>
                <w:sz w:val="22"/>
                <w:szCs w:val="22"/>
              </w:rPr>
              <w:br/>
              <w:t>a) Written consent granted by the local planning authority or the secretary of state</w:t>
            </w:r>
            <w:r w:rsidRPr="00340A62">
              <w:rPr>
                <w:rFonts w:asciiTheme="majorHAnsi" w:hAnsiTheme="majorHAnsi" w:cstheme="majorHAnsi"/>
                <w:sz w:val="22"/>
                <w:szCs w:val="22"/>
              </w:rPr>
              <w:br/>
              <w:t>b) The works are performed within the terms of the consent and conditions applied</w:t>
            </w:r>
          </w:p>
        </w:tc>
      </w:tr>
      <w:tr w:rsidR="00FB0E16" w14:paraId="7540F34B" w14:textId="77777777" w:rsidTr="00F20DA5">
        <w:tc>
          <w:tcPr>
            <w:tcW w:w="4253" w:type="dxa"/>
          </w:tcPr>
          <w:p w14:paraId="2E939697" w14:textId="77777777" w:rsidR="00FB0E16" w:rsidRDefault="00FB0E16" w:rsidP="00F20DA5">
            <w:pPr>
              <w:pStyle w:val="NormalWeb"/>
              <w:spacing w:before="0" w:beforeAutospacing="0" w:after="150" w:afterAutospacing="0" w:line="360" w:lineRule="auto"/>
              <w:rPr>
                <w:rFonts w:asciiTheme="majorHAnsi" w:hAnsiTheme="majorHAnsi"/>
                <w:sz w:val="22"/>
                <w:szCs w:val="22"/>
              </w:rPr>
            </w:pPr>
            <w:r w:rsidRPr="00340A62">
              <w:rPr>
                <w:rFonts w:asciiTheme="majorHAnsi" w:hAnsiTheme="majorHAnsi" w:cstheme="majorHAnsi"/>
                <w:b/>
                <w:bCs/>
                <w:sz w:val="22"/>
                <w:szCs w:val="22"/>
              </w:rPr>
              <w:t>Planning policy Wales. Edition 10</w:t>
            </w:r>
          </w:p>
        </w:tc>
        <w:tc>
          <w:tcPr>
            <w:tcW w:w="7087" w:type="dxa"/>
          </w:tcPr>
          <w:p w14:paraId="6F04EE34" w14:textId="77777777" w:rsidR="00FB0E16" w:rsidRPr="00340A62" w:rsidRDefault="00FB0E16" w:rsidP="00F20DA5">
            <w:pPr>
              <w:pStyle w:val="NormalWeb"/>
              <w:shd w:val="clear" w:color="auto" w:fill="FFFFFF"/>
              <w:spacing w:before="0" w:beforeAutospacing="0" w:after="150" w:afterAutospacing="0"/>
              <w:rPr>
                <w:rFonts w:asciiTheme="majorHAnsi" w:hAnsiTheme="majorHAnsi" w:cstheme="majorHAnsi"/>
                <w:sz w:val="22"/>
                <w:szCs w:val="22"/>
              </w:rPr>
            </w:pPr>
            <w:r w:rsidRPr="00340A62">
              <w:rPr>
                <w:rFonts w:asciiTheme="majorHAnsi" w:hAnsiTheme="majorHAnsi" w:cstheme="majorHAnsi"/>
                <w:i/>
                <w:iCs/>
                <w:sz w:val="22"/>
                <w:szCs w:val="22"/>
              </w:rPr>
              <w:t>6.0.1-6.1.11</w:t>
            </w:r>
            <w:r w:rsidRPr="00340A62">
              <w:rPr>
                <w:rFonts w:asciiTheme="majorHAnsi" w:hAnsiTheme="majorHAnsi" w:cstheme="majorHAnsi"/>
                <w:sz w:val="22"/>
                <w:szCs w:val="22"/>
              </w:rPr>
              <w:t xml:space="preserve"> Outlined what classifies a site to be referred to as a Historic environment due to certain historic features which may apply due to the following historical assets: </w:t>
            </w:r>
            <w:r w:rsidRPr="00340A62">
              <w:rPr>
                <w:rFonts w:asciiTheme="majorHAnsi" w:hAnsiTheme="majorHAnsi" w:cstheme="majorHAnsi"/>
                <w:sz w:val="22"/>
                <w:szCs w:val="22"/>
              </w:rPr>
              <w:br/>
              <w:t>o Listed building</w:t>
            </w:r>
            <w:r w:rsidRPr="00340A62">
              <w:rPr>
                <w:rFonts w:asciiTheme="majorHAnsi" w:hAnsiTheme="majorHAnsi" w:cstheme="majorHAnsi"/>
                <w:sz w:val="22"/>
                <w:szCs w:val="22"/>
              </w:rPr>
              <w:br/>
              <w:t>o Historical assets of special local interest</w:t>
            </w:r>
            <w:r w:rsidRPr="00340A62">
              <w:rPr>
                <w:rFonts w:asciiTheme="majorHAnsi" w:hAnsiTheme="majorHAnsi" w:cstheme="majorHAnsi"/>
                <w:sz w:val="22"/>
                <w:szCs w:val="22"/>
              </w:rPr>
              <w:br/>
              <w:t>o Archaeological remains (schedule monument)</w:t>
            </w:r>
            <w:r w:rsidRPr="00340A62">
              <w:rPr>
                <w:rFonts w:asciiTheme="majorHAnsi" w:hAnsiTheme="majorHAnsi" w:cstheme="majorHAnsi"/>
                <w:sz w:val="22"/>
                <w:szCs w:val="22"/>
              </w:rPr>
              <w:fldChar w:fldCharType="begin"/>
            </w:r>
            <w:r w:rsidRPr="00340A62">
              <w:rPr>
                <w:rFonts w:asciiTheme="majorHAnsi" w:hAnsiTheme="majorHAnsi" w:cstheme="majorHAnsi"/>
                <w:sz w:val="22"/>
                <w:szCs w:val="22"/>
              </w:rPr>
              <w:instrText xml:space="preserve"> ADDIN ZOTERO_ITEM CSL_CITATION {"citationID":"ctlVa5AG","properties":{"formattedCitation":"(Welsh Government, n.d.)","plainCitation":"(Welsh Government, n.d.)","noteIndex":0},"citationItems":[{"id":14,"uris":["http://zotero.org/users/local/p8JcVnlJ/items/29YAC5X7"],"uri":["http://zotero.org/users/local/p8JcVnlJ/items/29YAC5X7"],"itemData":{"id":14,"type":"webpage","abstract":"Our national policy outlining guidance for making planning decisions.","container-title":"GOV.WALES","language":"en","note":"source: gov.wales","title":"Planning policy Wales","URL":"https://gov.wales/planning-policy-wales","author":[{"family":"Welsh Government","given":""}],"accessed":{"date-parts":[["2020",6,4]]}}}],"schema":"https://github.com/citation-style-language/schema/raw/master/csl-citation.json"} </w:instrText>
            </w:r>
            <w:r w:rsidRPr="00340A62">
              <w:rPr>
                <w:rFonts w:asciiTheme="majorHAnsi" w:hAnsiTheme="majorHAnsi" w:cstheme="majorHAnsi"/>
                <w:sz w:val="22"/>
                <w:szCs w:val="22"/>
              </w:rPr>
              <w:fldChar w:fldCharType="separate"/>
            </w:r>
            <w:r w:rsidRPr="00340A62">
              <w:rPr>
                <w:rFonts w:asciiTheme="majorHAnsi" w:hAnsiTheme="majorHAnsi" w:cstheme="majorHAnsi"/>
                <w:sz w:val="22"/>
                <w:szCs w:val="22"/>
              </w:rPr>
              <w:t>(Welsh Government, n.d.)</w:t>
            </w:r>
            <w:r w:rsidRPr="00340A62">
              <w:rPr>
                <w:rFonts w:asciiTheme="majorHAnsi" w:hAnsiTheme="majorHAnsi" w:cstheme="majorHAnsi"/>
                <w:sz w:val="22"/>
                <w:szCs w:val="22"/>
              </w:rPr>
              <w:fldChar w:fldCharType="end"/>
            </w:r>
            <w:r w:rsidRPr="00340A62">
              <w:rPr>
                <w:rFonts w:asciiTheme="majorHAnsi" w:hAnsiTheme="majorHAnsi" w:cstheme="majorHAnsi"/>
                <w:sz w:val="22"/>
                <w:szCs w:val="22"/>
              </w:rPr>
              <w:br/>
            </w:r>
            <w:r w:rsidRPr="00340A62">
              <w:rPr>
                <w:rFonts w:asciiTheme="majorHAnsi" w:hAnsiTheme="majorHAnsi" w:cstheme="majorHAnsi"/>
                <w:sz w:val="22"/>
                <w:szCs w:val="22"/>
              </w:rPr>
              <w:br/>
            </w:r>
            <w:r w:rsidRPr="00340A62">
              <w:rPr>
                <w:rFonts w:asciiTheme="majorHAnsi" w:hAnsiTheme="majorHAnsi" w:cstheme="majorHAnsi"/>
                <w:i/>
                <w:iCs/>
                <w:sz w:val="22"/>
                <w:szCs w:val="22"/>
              </w:rPr>
              <w:t xml:space="preserve">6.5 </w:t>
            </w:r>
            <w:r w:rsidRPr="00340A62">
              <w:rPr>
                <w:rFonts w:asciiTheme="majorHAnsi" w:hAnsiTheme="majorHAnsi" w:cstheme="majorHAnsi"/>
                <w:sz w:val="22"/>
                <w:szCs w:val="22"/>
              </w:rPr>
              <w:t>highlights the need for Local Authorities to have special regard towards the desirability of preserving a building and setting.</w:t>
            </w:r>
          </w:p>
          <w:p w14:paraId="2B332871" w14:textId="77777777" w:rsidR="00FB0E16" w:rsidRPr="00340A62" w:rsidRDefault="00FB0E16" w:rsidP="00F20DA5">
            <w:pPr>
              <w:pStyle w:val="NormalWeb"/>
              <w:shd w:val="clear" w:color="auto" w:fill="FFFFFF"/>
              <w:spacing w:before="0" w:beforeAutospacing="0" w:after="150" w:afterAutospacing="0"/>
              <w:rPr>
                <w:rFonts w:asciiTheme="majorHAnsi" w:hAnsiTheme="majorHAnsi" w:cstheme="majorHAnsi"/>
                <w:sz w:val="22"/>
                <w:szCs w:val="22"/>
              </w:rPr>
            </w:pPr>
            <w:r w:rsidRPr="00340A62">
              <w:rPr>
                <w:rFonts w:asciiTheme="majorHAnsi" w:hAnsiTheme="majorHAnsi" w:cstheme="majorHAnsi"/>
                <w:sz w:val="22"/>
                <w:szCs w:val="22"/>
              </w:rPr>
              <w:t>Protection of Historic environments include the following:</w:t>
            </w:r>
          </w:p>
          <w:p w14:paraId="64A35216" w14:textId="77777777" w:rsidR="00FB0E16" w:rsidRPr="00340A62" w:rsidRDefault="00FB0E16" w:rsidP="00F20DA5">
            <w:pPr>
              <w:pStyle w:val="NormalWeb"/>
              <w:shd w:val="clear" w:color="auto" w:fill="FFFFFF"/>
              <w:spacing w:before="0" w:beforeAutospacing="0" w:after="150" w:afterAutospacing="0"/>
              <w:rPr>
                <w:rFonts w:asciiTheme="majorHAnsi" w:hAnsiTheme="majorHAnsi" w:cstheme="majorHAnsi"/>
                <w:sz w:val="22"/>
                <w:szCs w:val="22"/>
              </w:rPr>
            </w:pPr>
            <w:r w:rsidRPr="00340A62">
              <w:rPr>
                <w:rFonts w:asciiTheme="majorHAnsi" w:hAnsiTheme="majorHAnsi" w:cstheme="majorHAnsi"/>
                <w:sz w:val="22"/>
                <w:szCs w:val="22"/>
              </w:rPr>
              <w:t>o safeguard of historic buildings special architecture and historic interest.</w:t>
            </w:r>
          </w:p>
          <w:p w14:paraId="68910A6E" w14:textId="77777777" w:rsidR="00FB0E16" w:rsidRPr="00340A62" w:rsidRDefault="00FB0E16" w:rsidP="00F20DA5">
            <w:pPr>
              <w:pStyle w:val="NormalWeb"/>
              <w:shd w:val="clear" w:color="auto" w:fill="FFFFFF"/>
              <w:spacing w:before="0" w:beforeAutospacing="0" w:after="150" w:afterAutospacing="0"/>
              <w:rPr>
                <w:rFonts w:asciiTheme="majorHAnsi" w:hAnsiTheme="majorHAnsi" w:cstheme="majorHAnsi"/>
                <w:sz w:val="22"/>
                <w:szCs w:val="22"/>
              </w:rPr>
            </w:pPr>
            <w:r w:rsidRPr="00340A62">
              <w:rPr>
                <w:rFonts w:asciiTheme="majorHAnsi" w:hAnsiTheme="majorHAnsi" w:cstheme="majorHAnsi"/>
                <w:sz w:val="22"/>
                <w:szCs w:val="22"/>
              </w:rPr>
              <w:t>o conservation of archaeological remains for their own sae and for education, leisure and economy.</w:t>
            </w:r>
          </w:p>
          <w:p w14:paraId="1F4A0224" w14:textId="77777777" w:rsidR="00FB0E16" w:rsidRDefault="00FB0E16" w:rsidP="00F20DA5">
            <w:pPr>
              <w:pStyle w:val="NormalWeb"/>
              <w:tabs>
                <w:tab w:val="left" w:pos="1440"/>
              </w:tabs>
              <w:spacing w:before="0" w:beforeAutospacing="0" w:after="150" w:afterAutospacing="0" w:line="360" w:lineRule="auto"/>
              <w:rPr>
                <w:rFonts w:asciiTheme="majorHAnsi" w:hAnsiTheme="majorHAnsi"/>
                <w:sz w:val="22"/>
                <w:szCs w:val="22"/>
              </w:rPr>
            </w:pPr>
            <w:r w:rsidRPr="00340A62">
              <w:rPr>
                <w:rFonts w:asciiTheme="majorHAnsi" w:hAnsiTheme="majorHAnsi" w:cstheme="majorHAnsi"/>
                <w:sz w:val="22"/>
                <w:szCs w:val="22"/>
              </w:rPr>
              <w:t xml:space="preserve">Protection is also granted for the preservation of the </w:t>
            </w:r>
            <w:proofErr w:type="gramStart"/>
            <w:r w:rsidRPr="00340A62">
              <w:rPr>
                <w:rFonts w:asciiTheme="majorHAnsi" w:hAnsiTheme="majorHAnsi" w:cstheme="majorHAnsi"/>
                <w:sz w:val="22"/>
                <w:szCs w:val="22"/>
              </w:rPr>
              <w:t>buildings,</w:t>
            </w:r>
            <w:proofErr w:type="gramEnd"/>
            <w:r w:rsidRPr="00340A62">
              <w:rPr>
                <w:rFonts w:asciiTheme="majorHAnsi" w:hAnsiTheme="majorHAnsi" w:cstheme="majorHAnsi"/>
                <w:sz w:val="22"/>
                <w:szCs w:val="22"/>
              </w:rPr>
              <w:t xml:space="preserve"> it’s setting and any special archaeological features or historical interest it possess</w:t>
            </w:r>
          </w:p>
        </w:tc>
      </w:tr>
      <w:tr w:rsidR="00FB0E16" w14:paraId="168D64C6" w14:textId="77777777" w:rsidTr="00F20DA5">
        <w:tc>
          <w:tcPr>
            <w:tcW w:w="4253" w:type="dxa"/>
          </w:tcPr>
          <w:p w14:paraId="57C28ABE" w14:textId="77777777" w:rsidR="00FB0E16" w:rsidRPr="00145A52" w:rsidRDefault="00FB0E16" w:rsidP="00F20DA5">
            <w:pPr>
              <w:pStyle w:val="NormalWeb"/>
              <w:spacing w:before="0" w:beforeAutospacing="0" w:after="150" w:afterAutospacing="0" w:line="360" w:lineRule="auto"/>
              <w:rPr>
                <w:rFonts w:asciiTheme="majorHAnsi" w:hAnsiTheme="majorHAnsi"/>
                <w:b/>
                <w:bCs/>
                <w:sz w:val="22"/>
                <w:szCs w:val="22"/>
              </w:rPr>
            </w:pPr>
            <w:r w:rsidRPr="00145A52">
              <w:rPr>
                <w:rFonts w:asciiTheme="majorHAnsi" w:hAnsiTheme="majorHAnsi" w:cstheme="majorHAnsi"/>
                <w:b/>
                <w:bCs/>
                <w:sz w:val="22"/>
                <w:szCs w:val="22"/>
              </w:rPr>
              <w:lastRenderedPageBreak/>
              <w:t>Ancient Monuments and Archaeological Areas Act (1979)</w:t>
            </w:r>
          </w:p>
        </w:tc>
        <w:tc>
          <w:tcPr>
            <w:tcW w:w="7087" w:type="dxa"/>
          </w:tcPr>
          <w:p w14:paraId="5D5176A9" w14:textId="77777777" w:rsidR="00FB0E16" w:rsidRPr="00340A62" w:rsidRDefault="00FB0E16" w:rsidP="00F20DA5">
            <w:pPr>
              <w:pStyle w:val="NormalWeb"/>
              <w:shd w:val="clear" w:color="auto" w:fill="FFFFFF"/>
              <w:spacing w:before="0" w:beforeAutospacing="0" w:after="150" w:afterAutospacing="0"/>
              <w:rPr>
                <w:rFonts w:asciiTheme="majorHAnsi" w:hAnsiTheme="majorHAnsi" w:cstheme="majorHAnsi"/>
                <w:sz w:val="22"/>
                <w:szCs w:val="22"/>
              </w:rPr>
            </w:pPr>
            <w:r w:rsidRPr="00340A62">
              <w:rPr>
                <w:rFonts w:asciiTheme="majorHAnsi" w:hAnsiTheme="majorHAnsi" w:cstheme="majorHAnsi"/>
                <w:sz w:val="22"/>
                <w:szCs w:val="22"/>
              </w:rPr>
              <w:t xml:space="preserve">Outlined the statutory protection of archaeology and sites with archaeological importance, this was amended by the National Heritage act (1983) </w:t>
            </w:r>
          </w:p>
          <w:p w14:paraId="194210DB" w14:textId="77777777" w:rsidR="00FB0E16" w:rsidRDefault="00FB0E16" w:rsidP="00F20DA5">
            <w:pPr>
              <w:pStyle w:val="NormalWeb"/>
              <w:spacing w:before="0" w:beforeAutospacing="0" w:after="150" w:afterAutospacing="0" w:line="360" w:lineRule="auto"/>
              <w:rPr>
                <w:rFonts w:asciiTheme="majorHAnsi" w:hAnsiTheme="majorHAnsi"/>
                <w:sz w:val="22"/>
                <w:szCs w:val="22"/>
              </w:rPr>
            </w:pPr>
          </w:p>
        </w:tc>
      </w:tr>
      <w:tr w:rsidR="00FB0E16" w14:paraId="6863B75B" w14:textId="77777777" w:rsidTr="00F20DA5">
        <w:tc>
          <w:tcPr>
            <w:tcW w:w="4253" w:type="dxa"/>
          </w:tcPr>
          <w:p w14:paraId="495FB0C8" w14:textId="77777777" w:rsidR="00FB0E16" w:rsidRPr="00145A52" w:rsidRDefault="00FB0E16" w:rsidP="00F20DA5">
            <w:pPr>
              <w:pStyle w:val="NormalWeb"/>
              <w:spacing w:before="0" w:beforeAutospacing="0" w:after="150" w:afterAutospacing="0" w:line="360" w:lineRule="auto"/>
              <w:rPr>
                <w:rFonts w:asciiTheme="majorHAnsi" w:hAnsiTheme="majorHAnsi"/>
                <w:b/>
                <w:bCs/>
                <w:sz w:val="22"/>
                <w:szCs w:val="22"/>
              </w:rPr>
            </w:pPr>
            <w:r w:rsidRPr="00145A52">
              <w:rPr>
                <w:rFonts w:asciiTheme="majorHAnsi" w:hAnsiTheme="majorHAnsi" w:cstheme="majorHAnsi"/>
                <w:b/>
                <w:bCs/>
                <w:sz w:val="22"/>
                <w:szCs w:val="22"/>
              </w:rPr>
              <w:t>Torfaen Local Plan</w:t>
            </w:r>
          </w:p>
        </w:tc>
        <w:tc>
          <w:tcPr>
            <w:tcW w:w="7087" w:type="dxa"/>
          </w:tcPr>
          <w:p w14:paraId="770DD2FA" w14:textId="77777777" w:rsidR="00FB0E16" w:rsidRDefault="00FB0E16" w:rsidP="00F20DA5">
            <w:pPr>
              <w:pStyle w:val="NormalWeb"/>
              <w:spacing w:before="0" w:beforeAutospacing="0" w:after="150" w:afterAutospacing="0" w:line="360" w:lineRule="auto"/>
              <w:rPr>
                <w:rFonts w:asciiTheme="majorHAnsi" w:hAnsiTheme="majorHAnsi"/>
                <w:sz w:val="22"/>
                <w:szCs w:val="22"/>
              </w:rPr>
            </w:pPr>
            <w:r w:rsidRPr="00340A62">
              <w:rPr>
                <w:rFonts w:asciiTheme="majorHAnsi" w:hAnsiTheme="majorHAnsi" w:cstheme="majorHAnsi"/>
                <w:sz w:val="22"/>
                <w:szCs w:val="22"/>
              </w:rPr>
              <w:t>As the site is located within a adaptable urban boundary of Torfaen’s Local plan, policy S3, S5, G1 and G5 are considered applicable to the application which will include the plan, appearance, entry, parking and impact upon residential amenities.</w:t>
            </w:r>
            <w:r w:rsidRPr="00340A62">
              <w:rPr>
                <w:rFonts w:asciiTheme="majorHAnsi" w:hAnsiTheme="majorHAnsi" w:cstheme="majorHAnsi"/>
                <w:sz w:val="22"/>
                <w:szCs w:val="22"/>
              </w:rPr>
              <w:fldChar w:fldCharType="begin"/>
            </w:r>
            <w:r w:rsidRPr="00340A62">
              <w:rPr>
                <w:rFonts w:asciiTheme="majorHAnsi" w:hAnsiTheme="majorHAnsi" w:cstheme="majorHAnsi"/>
                <w:sz w:val="22"/>
                <w:szCs w:val="22"/>
              </w:rPr>
              <w:instrText xml:space="preserve"> ADDIN ZOTERO_ITEM CSL_CITATION {"citationID":"FDvduuIZ","properties":{"formattedCitation":"(Torfaen Borough Council, 2006)","plainCitation":"(Torfaen Borough Council, 2006)","noteIndex":0},"citationItems":[{"id":8,"uris":["http://zotero.org/users/local/p8JcVnlJ/items/TB7BTG7Z"],"uri":["http://zotero.org/users/local/p8JcVnlJ/items/TB7BTG7Z"],"itemData":{"id":8,"type":"webpage","abstract":"All published meeting document, including agenda, reports, and minutes for the meeting of       Planning Committee on12 December 2006","language":"en-gb","note":"source: moderngov.torfaen.gov.uk","title":"Meeting of Planning Committee on Tuesday, 12th December, 2006","URL":"http://moderngov.torfaen.gov.uk/ceListDocuments.aspx?MeetingId=801&amp;DF=12%2f12%2f2006","author":[{"family":"Torfaen Borough Council","given":""}],"accessed":{"date-parts":[["2020",6,4]]},"issued":{"date-parts":[["2006",12,12]]}}}],"schema":"https://github.com/citation-style-language/schema/raw/master/csl-citation.json"} </w:instrText>
            </w:r>
            <w:r w:rsidRPr="00340A62">
              <w:rPr>
                <w:rFonts w:asciiTheme="majorHAnsi" w:hAnsiTheme="majorHAnsi" w:cstheme="majorHAnsi"/>
                <w:sz w:val="22"/>
                <w:szCs w:val="22"/>
              </w:rPr>
              <w:fldChar w:fldCharType="separate"/>
            </w:r>
            <w:r w:rsidRPr="00340A62">
              <w:rPr>
                <w:rFonts w:asciiTheme="majorHAnsi" w:hAnsiTheme="majorHAnsi" w:cstheme="majorHAnsi"/>
                <w:sz w:val="22"/>
                <w:szCs w:val="22"/>
              </w:rPr>
              <w:t>(Torfaen Borough Council, 2006)</w:t>
            </w:r>
            <w:r w:rsidRPr="00340A62">
              <w:rPr>
                <w:rFonts w:asciiTheme="majorHAnsi" w:hAnsiTheme="majorHAnsi" w:cstheme="majorHAnsi"/>
                <w:sz w:val="22"/>
                <w:szCs w:val="22"/>
              </w:rPr>
              <w:fldChar w:fldCharType="end"/>
            </w:r>
            <w:r w:rsidRPr="00340A62">
              <w:rPr>
                <w:rFonts w:asciiTheme="majorHAnsi" w:hAnsiTheme="majorHAnsi" w:cstheme="majorHAnsi"/>
                <w:sz w:val="22"/>
                <w:szCs w:val="22"/>
              </w:rPr>
              <w:t xml:space="preserve"> </w:t>
            </w:r>
            <w:r w:rsidRPr="00340A62">
              <w:rPr>
                <w:rFonts w:asciiTheme="majorHAnsi" w:hAnsiTheme="majorHAnsi" w:cstheme="majorHAnsi"/>
                <w:sz w:val="22"/>
                <w:szCs w:val="22"/>
              </w:rPr>
              <w:br/>
              <w:t>Policy H4 will be used to refer to any alteration of Listed Buildings to ensure that the important architectural value is not negatively affected</w:t>
            </w:r>
          </w:p>
        </w:tc>
      </w:tr>
      <w:tr w:rsidR="00FB0E16" w14:paraId="61F71A57" w14:textId="77777777" w:rsidTr="00F20DA5">
        <w:tc>
          <w:tcPr>
            <w:tcW w:w="4253" w:type="dxa"/>
          </w:tcPr>
          <w:p w14:paraId="547E05AF" w14:textId="77777777" w:rsidR="00FB0E16" w:rsidRPr="00145A52" w:rsidRDefault="00FB0E16" w:rsidP="00F20DA5">
            <w:pPr>
              <w:pStyle w:val="NormalWeb"/>
              <w:spacing w:before="0" w:beforeAutospacing="0" w:after="150" w:afterAutospacing="0" w:line="360" w:lineRule="auto"/>
              <w:rPr>
                <w:rFonts w:asciiTheme="majorHAnsi" w:hAnsiTheme="majorHAnsi"/>
                <w:b/>
                <w:bCs/>
                <w:sz w:val="22"/>
                <w:szCs w:val="22"/>
              </w:rPr>
            </w:pPr>
            <w:r w:rsidRPr="00145A52">
              <w:rPr>
                <w:rFonts w:asciiTheme="majorHAnsi" w:hAnsiTheme="majorHAnsi" w:cstheme="majorHAnsi"/>
                <w:b/>
                <w:bCs/>
                <w:sz w:val="22"/>
                <w:szCs w:val="22"/>
              </w:rPr>
              <w:t>Burial Act 1857</w:t>
            </w:r>
          </w:p>
        </w:tc>
        <w:tc>
          <w:tcPr>
            <w:tcW w:w="7087" w:type="dxa"/>
          </w:tcPr>
          <w:p w14:paraId="01ACEC6F" w14:textId="77777777" w:rsidR="00FB0E16" w:rsidRDefault="00FB0E16" w:rsidP="00F20DA5">
            <w:pPr>
              <w:pStyle w:val="NormalWeb"/>
              <w:spacing w:before="0" w:beforeAutospacing="0" w:after="150" w:afterAutospacing="0" w:line="360" w:lineRule="auto"/>
              <w:rPr>
                <w:rFonts w:asciiTheme="majorHAnsi" w:hAnsiTheme="majorHAnsi"/>
                <w:sz w:val="22"/>
                <w:szCs w:val="22"/>
              </w:rPr>
            </w:pPr>
            <w:r w:rsidRPr="00340A62">
              <w:rPr>
                <w:rFonts w:asciiTheme="majorHAnsi" w:hAnsiTheme="majorHAnsi" w:cstheme="majorHAnsi"/>
                <w:sz w:val="22"/>
                <w:szCs w:val="22"/>
              </w:rPr>
              <w:t>Under Section 25 of the 1857 Act, it is a felonious offence to remove human remains from any place of burial without suitable authorisation supplied by the Ministry of Justice (</w:t>
            </w:r>
            <w:proofErr w:type="spellStart"/>
            <w:r w:rsidRPr="00340A62">
              <w:rPr>
                <w:rFonts w:asciiTheme="majorHAnsi" w:hAnsiTheme="majorHAnsi" w:cstheme="majorHAnsi"/>
                <w:sz w:val="22"/>
                <w:szCs w:val="22"/>
              </w:rPr>
              <w:t>MoJ</w:t>
            </w:r>
            <w:proofErr w:type="spellEnd"/>
            <w:r w:rsidRPr="00340A62">
              <w:rPr>
                <w:rFonts w:asciiTheme="majorHAnsi" w:hAnsiTheme="majorHAnsi" w:cstheme="majorHAnsi"/>
                <w:sz w:val="22"/>
                <w:szCs w:val="22"/>
              </w:rPr>
              <w:t>), however, recent legislative changes show that some cases are excused from this requirement</w:t>
            </w:r>
          </w:p>
        </w:tc>
      </w:tr>
    </w:tbl>
    <w:p w14:paraId="5FBA6867" w14:textId="77777777" w:rsidR="00FB0E16" w:rsidRPr="00FB0E16" w:rsidRDefault="00FB0E16" w:rsidP="00FB0E16">
      <w:pPr>
        <w:pStyle w:val="NormalWeb"/>
        <w:shd w:val="clear" w:color="auto" w:fill="FFFFFF"/>
        <w:spacing w:before="0" w:beforeAutospacing="0" w:after="150" w:afterAutospacing="0" w:line="360" w:lineRule="auto"/>
        <w:ind w:left="360"/>
        <w:rPr>
          <w:rFonts w:asciiTheme="majorHAnsi" w:hAnsiTheme="majorHAnsi"/>
          <w:sz w:val="22"/>
          <w:szCs w:val="22"/>
        </w:rPr>
      </w:pPr>
    </w:p>
    <w:p w14:paraId="0D441E5F" w14:textId="77777777" w:rsidR="00FB0E16" w:rsidRDefault="00FB0E16" w:rsidP="00FB0E16"/>
    <w:p w14:paraId="094DEC05" w14:textId="593009AA" w:rsidR="00FB0E16" w:rsidRDefault="00FB0E16" w:rsidP="00FB0E16"/>
    <w:p w14:paraId="22EFAF61" w14:textId="6027CFF0" w:rsidR="00515F6C" w:rsidRDefault="00515F6C" w:rsidP="00FB0E16"/>
    <w:p w14:paraId="726110C3" w14:textId="10CCFC3C" w:rsidR="00515F6C" w:rsidRDefault="00515F6C" w:rsidP="00FB0E16"/>
    <w:p w14:paraId="22F532C9" w14:textId="33AA0A35" w:rsidR="00515F6C" w:rsidRDefault="00515F6C" w:rsidP="00FB0E16"/>
    <w:p w14:paraId="1D566E25" w14:textId="17CC4195" w:rsidR="00515F6C" w:rsidRDefault="00515F6C" w:rsidP="00FB0E16"/>
    <w:p w14:paraId="11FCB731" w14:textId="270C7FE9" w:rsidR="00515F6C" w:rsidRDefault="00515F6C" w:rsidP="00FB0E16"/>
    <w:p w14:paraId="2593CE76" w14:textId="32643CEA" w:rsidR="00515F6C" w:rsidRDefault="00515F6C" w:rsidP="00FB0E16"/>
    <w:p w14:paraId="4A81B1C0" w14:textId="6C8CFD4C" w:rsidR="00515F6C" w:rsidRDefault="00515F6C" w:rsidP="00FB0E16"/>
    <w:p w14:paraId="77DE31AF" w14:textId="22250821" w:rsidR="00515F6C" w:rsidRDefault="00515F6C" w:rsidP="00FB0E16"/>
    <w:p w14:paraId="01B58FB7" w14:textId="2D571C06" w:rsidR="00515F6C" w:rsidRDefault="00515F6C" w:rsidP="00FB0E16"/>
    <w:p w14:paraId="01DAE309" w14:textId="45447403" w:rsidR="00515F6C" w:rsidRDefault="00515F6C" w:rsidP="00FB0E16"/>
    <w:p w14:paraId="6E236338" w14:textId="5EA23ACD" w:rsidR="00515F6C" w:rsidRDefault="00515F6C" w:rsidP="00FB0E16"/>
    <w:p w14:paraId="10B6B433" w14:textId="4C2BC751" w:rsidR="00515F6C" w:rsidRDefault="00515F6C" w:rsidP="00FB0E16"/>
    <w:p w14:paraId="468A5082" w14:textId="433F5C26" w:rsidR="00515F6C" w:rsidRDefault="00515F6C" w:rsidP="00FB0E16"/>
    <w:p w14:paraId="70BEFE3C" w14:textId="6A2C3B3B" w:rsidR="00515F6C" w:rsidRDefault="00515F6C" w:rsidP="00FB0E16"/>
    <w:p w14:paraId="3DE934F4" w14:textId="36A14B69" w:rsidR="00515F6C" w:rsidRDefault="00515F6C" w:rsidP="00FB0E16"/>
    <w:p w14:paraId="64D6BBA8" w14:textId="1CEA04EF" w:rsidR="00515F6C" w:rsidRDefault="00515F6C" w:rsidP="00FB0E16"/>
    <w:p w14:paraId="58CC03B0" w14:textId="25B65FFD" w:rsidR="00515F6C" w:rsidRDefault="00515F6C" w:rsidP="00FB0E16"/>
    <w:p w14:paraId="608D39B6" w14:textId="24EBDBED" w:rsidR="00515F6C" w:rsidRDefault="00515F6C" w:rsidP="00FB0E16"/>
    <w:p w14:paraId="445EAB69" w14:textId="7EE2B727" w:rsidR="00FB0E16" w:rsidRDefault="00FB0E16" w:rsidP="00FB0E16"/>
    <w:p w14:paraId="5A995578" w14:textId="26BA75ED" w:rsidR="00FB0E16" w:rsidRDefault="00515F6C" w:rsidP="00515F6C">
      <w:pPr>
        <w:pStyle w:val="ListParagraph"/>
        <w:numPr>
          <w:ilvl w:val="0"/>
          <w:numId w:val="1"/>
        </w:numPr>
      </w:pPr>
      <w:bookmarkStart w:id="5" w:name="_Toc42279276"/>
      <w:r w:rsidRPr="00145A52">
        <w:rPr>
          <w:rStyle w:val="Heading2Char"/>
          <w:b/>
          <w:bCs/>
          <w:u w:val="single"/>
        </w:rPr>
        <w:t>Aims, Methodology and Sources</w:t>
      </w:r>
      <w:bookmarkEnd w:id="5"/>
    </w:p>
    <w:p w14:paraId="754EEE5C" w14:textId="16E9F6B4" w:rsidR="00145A52" w:rsidRPr="00145A52" w:rsidRDefault="00FB0E16" w:rsidP="00145A52">
      <w:pPr>
        <w:pStyle w:val="NormalWeb"/>
        <w:numPr>
          <w:ilvl w:val="1"/>
          <w:numId w:val="1"/>
        </w:numPr>
        <w:shd w:val="clear" w:color="auto" w:fill="FFFFFF"/>
        <w:spacing w:before="0" w:beforeAutospacing="0" w:after="150" w:afterAutospacing="0"/>
        <w:rPr>
          <w:rStyle w:val="Heading3Char"/>
          <w:rFonts w:eastAsia="Times New Roman" w:cstheme="majorHAnsi"/>
          <w:b/>
          <w:bCs/>
          <w:color w:val="auto"/>
          <w:sz w:val="22"/>
          <w:szCs w:val="22"/>
          <w:u w:val="single"/>
        </w:rPr>
      </w:pPr>
      <w:bookmarkStart w:id="6" w:name="_Toc42279277"/>
      <w:r w:rsidRPr="00145A52">
        <w:rPr>
          <w:rStyle w:val="Heading3Char"/>
          <w:b/>
          <w:bCs/>
          <w:u w:val="single"/>
        </w:rPr>
        <w:t>Aims</w:t>
      </w:r>
      <w:bookmarkEnd w:id="6"/>
      <w:r w:rsidRPr="00145A52">
        <w:rPr>
          <w:rStyle w:val="Heading3Char"/>
          <w:b/>
          <w:bCs/>
          <w:u w:val="single"/>
        </w:rPr>
        <w:t xml:space="preserve"> </w:t>
      </w:r>
    </w:p>
    <w:p w14:paraId="34CB1477" w14:textId="547B22FD" w:rsidR="00145A52" w:rsidRPr="00145A52" w:rsidRDefault="00145A52" w:rsidP="00145A52">
      <w:pPr>
        <w:pStyle w:val="NormalWeb"/>
        <w:shd w:val="clear" w:color="auto" w:fill="FFFFFF"/>
        <w:spacing w:before="0" w:beforeAutospacing="0" w:after="150" w:afterAutospacing="0" w:line="360" w:lineRule="auto"/>
        <w:ind w:left="792"/>
        <w:rPr>
          <w:rFonts w:asciiTheme="majorHAnsi" w:hAnsiTheme="majorHAnsi" w:cstheme="majorHAnsi"/>
          <w:sz w:val="22"/>
          <w:szCs w:val="22"/>
        </w:rPr>
      </w:pPr>
      <w:r w:rsidRPr="00145A52">
        <w:rPr>
          <w:rFonts w:asciiTheme="majorHAnsi" w:hAnsiTheme="majorHAnsi" w:cstheme="majorHAnsi"/>
          <w:sz w:val="22"/>
          <w:szCs w:val="22"/>
        </w:rPr>
        <w:t>The aim of this desk-based assessment is to:</w:t>
      </w:r>
    </w:p>
    <w:p w14:paraId="6DDCEEF2" w14:textId="77777777" w:rsidR="00145A52" w:rsidRPr="00145A52" w:rsidRDefault="00145A52" w:rsidP="00145A52">
      <w:pPr>
        <w:pStyle w:val="NormalWeb"/>
        <w:numPr>
          <w:ilvl w:val="1"/>
          <w:numId w:val="3"/>
        </w:numPr>
        <w:shd w:val="clear" w:color="auto" w:fill="FFFFFF"/>
        <w:spacing w:before="0" w:beforeAutospacing="0" w:after="150" w:afterAutospacing="0" w:line="360" w:lineRule="auto"/>
        <w:rPr>
          <w:rFonts w:asciiTheme="majorHAnsi" w:hAnsiTheme="majorHAnsi" w:cstheme="majorHAnsi"/>
          <w:sz w:val="22"/>
          <w:szCs w:val="22"/>
        </w:rPr>
      </w:pPr>
      <w:r w:rsidRPr="00145A52">
        <w:rPr>
          <w:rFonts w:asciiTheme="majorHAnsi" w:hAnsiTheme="majorHAnsi" w:cstheme="majorHAnsi"/>
          <w:sz w:val="22"/>
          <w:szCs w:val="22"/>
        </w:rPr>
        <w:t>Establish the baseline information regarding archaeology and background of the area;</w:t>
      </w:r>
    </w:p>
    <w:p w14:paraId="4FC7B253" w14:textId="77777777" w:rsidR="00145A52" w:rsidRPr="00145A52" w:rsidRDefault="00145A52" w:rsidP="00145A52">
      <w:pPr>
        <w:pStyle w:val="NormalWeb"/>
        <w:numPr>
          <w:ilvl w:val="1"/>
          <w:numId w:val="3"/>
        </w:numPr>
        <w:shd w:val="clear" w:color="auto" w:fill="FFFFFF"/>
        <w:spacing w:before="0" w:beforeAutospacing="0" w:after="150" w:afterAutospacing="0" w:line="360" w:lineRule="auto"/>
        <w:rPr>
          <w:rFonts w:asciiTheme="majorHAnsi" w:hAnsiTheme="majorHAnsi" w:cstheme="majorHAnsi"/>
          <w:sz w:val="22"/>
          <w:szCs w:val="22"/>
        </w:rPr>
      </w:pPr>
      <w:r w:rsidRPr="00145A52">
        <w:rPr>
          <w:rFonts w:asciiTheme="majorHAnsi" w:hAnsiTheme="majorHAnsi" w:cstheme="majorHAnsi"/>
          <w:sz w:val="22"/>
          <w:szCs w:val="22"/>
        </w:rPr>
        <w:t>To establish the archaeological potential and significance of the area; and</w:t>
      </w:r>
    </w:p>
    <w:p w14:paraId="5B0223C1" w14:textId="77777777" w:rsidR="00145A52" w:rsidRPr="00145A52" w:rsidRDefault="00145A52" w:rsidP="00145A52">
      <w:pPr>
        <w:pStyle w:val="NormalWeb"/>
        <w:numPr>
          <w:ilvl w:val="1"/>
          <w:numId w:val="3"/>
        </w:numPr>
        <w:shd w:val="clear" w:color="auto" w:fill="FFFFFF"/>
        <w:spacing w:before="0" w:beforeAutospacing="0" w:after="150" w:afterAutospacing="0" w:line="360" w:lineRule="auto"/>
        <w:rPr>
          <w:rFonts w:asciiTheme="majorHAnsi" w:hAnsiTheme="majorHAnsi" w:cstheme="majorHAnsi"/>
          <w:sz w:val="22"/>
          <w:szCs w:val="22"/>
        </w:rPr>
      </w:pPr>
      <w:r w:rsidRPr="00145A52">
        <w:rPr>
          <w:rFonts w:asciiTheme="majorHAnsi" w:hAnsiTheme="majorHAnsi" w:cstheme="majorHAnsi"/>
          <w:sz w:val="22"/>
          <w:szCs w:val="22"/>
        </w:rPr>
        <w:t xml:space="preserve">To assess the potential for the Development to harm archaeological resources, either directly or indirectly within the area </w:t>
      </w:r>
    </w:p>
    <w:p w14:paraId="31164F0D" w14:textId="0DE92DDE" w:rsidR="00FB0E16" w:rsidRPr="00145A52" w:rsidRDefault="00FB0E16" w:rsidP="00145A52">
      <w:pPr>
        <w:pStyle w:val="NormalWeb"/>
        <w:shd w:val="clear" w:color="auto" w:fill="FFFFFF"/>
        <w:spacing w:before="0" w:beforeAutospacing="0" w:after="150" w:afterAutospacing="0" w:line="360" w:lineRule="auto"/>
        <w:rPr>
          <w:rStyle w:val="Heading3Char"/>
          <w:rFonts w:eastAsia="Times New Roman" w:cstheme="majorHAnsi"/>
          <w:color w:val="auto"/>
          <w:sz w:val="22"/>
          <w:szCs w:val="22"/>
        </w:rPr>
      </w:pPr>
    </w:p>
    <w:p w14:paraId="4E366D58" w14:textId="190D9DDD" w:rsidR="00145A52" w:rsidRPr="00145A52" w:rsidRDefault="00145A52" w:rsidP="00145A52">
      <w:pPr>
        <w:pStyle w:val="NormalWeb"/>
        <w:numPr>
          <w:ilvl w:val="1"/>
          <w:numId w:val="1"/>
        </w:numPr>
        <w:shd w:val="clear" w:color="auto" w:fill="FFFFFF"/>
        <w:spacing w:before="0" w:beforeAutospacing="0" w:after="150" w:afterAutospacing="0" w:line="360" w:lineRule="auto"/>
        <w:rPr>
          <w:rStyle w:val="Heading3Char"/>
          <w:rFonts w:eastAsia="Times New Roman" w:cstheme="majorHAnsi"/>
          <w:b/>
          <w:bCs/>
          <w:color w:val="auto"/>
          <w:sz w:val="22"/>
          <w:szCs w:val="22"/>
          <w:u w:val="single"/>
        </w:rPr>
      </w:pPr>
      <w:bookmarkStart w:id="7" w:name="_Toc42279278"/>
      <w:r w:rsidRPr="00145A52">
        <w:rPr>
          <w:rStyle w:val="Heading3Char"/>
          <w:b/>
          <w:bCs/>
          <w:sz w:val="22"/>
          <w:szCs w:val="22"/>
          <w:u w:val="single"/>
        </w:rPr>
        <w:t>Consultation</w:t>
      </w:r>
      <w:bookmarkEnd w:id="7"/>
    </w:p>
    <w:p w14:paraId="3A6DF968" w14:textId="140091F5" w:rsidR="00145A52" w:rsidRPr="00145A52" w:rsidRDefault="00145A52" w:rsidP="00145A52">
      <w:pPr>
        <w:pStyle w:val="NormalWeb"/>
        <w:numPr>
          <w:ilvl w:val="2"/>
          <w:numId w:val="1"/>
        </w:numPr>
        <w:shd w:val="clear" w:color="auto" w:fill="FFFFFF"/>
        <w:spacing w:before="0" w:beforeAutospacing="0" w:after="150" w:afterAutospacing="0" w:line="360" w:lineRule="auto"/>
        <w:rPr>
          <w:rFonts w:asciiTheme="majorHAnsi" w:hAnsiTheme="majorHAnsi" w:cstheme="majorHAnsi"/>
          <w:sz w:val="22"/>
          <w:szCs w:val="22"/>
        </w:rPr>
      </w:pPr>
      <w:r w:rsidRPr="00145A52">
        <w:rPr>
          <w:rStyle w:val="Heading3Char"/>
          <w:rFonts w:eastAsia="Times New Roman" w:cstheme="majorHAnsi"/>
          <w:color w:val="auto"/>
          <w:sz w:val="22"/>
          <w:szCs w:val="22"/>
        </w:rPr>
        <w:t xml:space="preserve"> </w:t>
      </w:r>
      <w:r w:rsidRPr="00145A52">
        <w:rPr>
          <w:rFonts w:asciiTheme="majorHAnsi" w:hAnsiTheme="majorHAnsi" w:cstheme="majorHAnsi"/>
          <w:b/>
          <w:bCs/>
          <w:sz w:val="22"/>
          <w:szCs w:val="22"/>
        </w:rPr>
        <w:t>Economic Development</w:t>
      </w:r>
      <w:r w:rsidRPr="00145A52">
        <w:rPr>
          <w:rFonts w:asciiTheme="majorHAnsi" w:hAnsiTheme="majorHAnsi" w:cstheme="majorHAnsi"/>
          <w:sz w:val="22"/>
          <w:szCs w:val="22"/>
        </w:rPr>
        <w:t xml:space="preserve"> – a discussion with the local area would need to be held, however, with the increase of residential houses comes an increase in economy in the local area, alongside the good transport links would help job growth.</w:t>
      </w:r>
    </w:p>
    <w:p w14:paraId="74EC0FD6" w14:textId="235027A1" w:rsidR="00145A52" w:rsidRPr="00145A52" w:rsidRDefault="00145A52" w:rsidP="00145A52">
      <w:pPr>
        <w:pStyle w:val="NormalWeb"/>
        <w:numPr>
          <w:ilvl w:val="2"/>
          <w:numId w:val="1"/>
        </w:numPr>
        <w:shd w:val="clear" w:color="auto" w:fill="FFFFFF"/>
        <w:spacing w:before="0" w:beforeAutospacing="0" w:after="150" w:afterAutospacing="0" w:line="360" w:lineRule="auto"/>
        <w:rPr>
          <w:rFonts w:asciiTheme="majorHAnsi" w:hAnsiTheme="majorHAnsi" w:cstheme="majorHAnsi"/>
          <w:sz w:val="22"/>
          <w:szCs w:val="22"/>
        </w:rPr>
      </w:pPr>
      <w:r w:rsidRPr="00145A52">
        <w:rPr>
          <w:rFonts w:asciiTheme="majorHAnsi" w:hAnsiTheme="majorHAnsi" w:cstheme="majorHAnsi"/>
          <w:b/>
          <w:bCs/>
          <w:sz w:val="22"/>
          <w:szCs w:val="22"/>
        </w:rPr>
        <w:t>Conservatio</w:t>
      </w:r>
      <w:r w:rsidRPr="00145A52">
        <w:rPr>
          <w:rFonts w:asciiTheme="majorHAnsi" w:hAnsiTheme="majorHAnsi" w:cstheme="majorHAnsi"/>
          <w:sz w:val="22"/>
          <w:szCs w:val="22"/>
        </w:rPr>
        <w:t>n – due to the partial conversion of a Grade II Listed Church to form a dwelling, details of materials and windows will need to be supplied and accompanied by a letter which includes construction, insulation and ventilation.</w:t>
      </w:r>
    </w:p>
    <w:p w14:paraId="6B342A12" w14:textId="46D65BD7" w:rsidR="00145A52" w:rsidRPr="00145A52" w:rsidRDefault="00145A52" w:rsidP="00145A52">
      <w:pPr>
        <w:pStyle w:val="NormalWeb"/>
        <w:numPr>
          <w:ilvl w:val="2"/>
          <w:numId w:val="1"/>
        </w:numPr>
        <w:shd w:val="clear" w:color="auto" w:fill="FFFFFF"/>
        <w:spacing w:before="0" w:beforeAutospacing="0" w:after="150" w:afterAutospacing="0" w:line="360" w:lineRule="auto"/>
        <w:rPr>
          <w:rFonts w:asciiTheme="majorHAnsi" w:hAnsiTheme="majorHAnsi" w:cstheme="majorHAnsi"/>
          <w:b/>
          <w:bCs/>
          <w:sz w:val="22"/>
          <w:szCs w:val="22"/>
        </w:rPr>
      </w:pPr>
      <w:r w:rsidRPr="00145A52">
        <w:rPr>
          <w:rFonts w:asciiTheme="majorHAnsi" w:hAnsiTheme="majorHAnsi" w:cstheme="majorHAnsi"/>
          <w:b/>
          <w:bCs/>
          <w:sz w:val="22"/>
          <w:szCs w:val="22"/>
        </w:rPr>
        <w:t>Pontypool Community</w:t>
      </w:r>
      <w:r w:rsidRPr="00145A52">
        <w:rPr>
          <w:rFonts w:asciiTheme="majorHAnsi" w:hAnsiTheme="majorHAnsi" w:cstheme="majorHAnsi"/>
          <w:sz w:val="22"/>
          <w:szCs w:val="22"/>
        </w:rPr>
        <w:t xml:space="preserve"> Council – “St Thomas Church is a listed building, which holds a central focal point within the community of </w:t>
      </w:r>
      <w:proofErr w:type="spellStart"/>
      <w:r w:rsidRPr="00145A52">
        <w:rPr>
          <w:rFonts w:asciiTheme="majorHAnsi" w:hAnsiTheme="majorHAnsi" w:cstheme="majorHAnsi"/>
          <w:sz w:val="22"/>
          <w:szCs w:val="22"/>
        </w:rPr>
        <w:t>Talywain</w:t>
      </w:r>
      <w:proofErr w:type="spellEnd"/>
      <w:r w:rsidRPr="00145A52">
        <w:rPr>
          <w:rFonts w:asciiTheme="majorHAnsi" w:hAnsiTheme="majorHAnsi" w:cstheme="majorHAnsi"/>
          <w:sz w:val="22"/>
          <w:szCs w:val="22"/>
        </w:rPr>
        <w:t>, the church dates back to 1831 and was built around the time of industrial past, there are also other present listed building within the community... It is a community concern that the graveyard surrounding St Thomas’s Church has been left abandoned, vandalised and neglected for many years. In granting planning for the change of uses for St Thomas’s a planning condition might be added stating that any subsequent permission to remove the graveyard of its stones, that consideration be given in respect to any member of the community who may have someone buried at the churchyard.”</w:t>
      </w:r>
      <w:r w:rsidRPr="00145A52">
        <w:rPr>
          <w:rFonts w:asciiTheme="majorHAnsi" w:hAnsiTheme="majorHAnsi" w:cstheme="majorHAnsi"/>
          <w:sz w:val="22"/>
          <w:szCs w:val="22"/>
        </w:rPr>
        <w:fldChar w:fldCharType="begin"/>
      </w:r>
      <w:r w:rsidRPr="00145A52">
        <w:rPr>
          <w:rFonts w:asciiTheme="majorHAnsi" w:hAnsiTheme="majorHAnsi" w:cstheme="majorHAnsi"/>
          <w:sz w:val="22"/>
          <w:szCs w:val="22"/>
        </w:rPr>
        <w:instrText xml:space="preserve"> ADDIN ZOTERO_ITEM CSL_CITATION {"citationID":"VbQ2Fbyk","properties":{"formattedCitation":"(Torfaen Borough Council, 2006)","plainCitation":"(Torfaen Borough Council, 2006)","noteIndex":0},"citationItems":[{"id":8,"uris":["http://zotero.org/users/local/p8JcVnlJ/items/TB7BTG7Z"],"uri":["http://zotero.org/users/local/p8JcVnlJ/items/TB7BTG7Z"],"itemData":{"id":8,"type":"webpage","abstract":"All published meeting document, including agenda, reports, and minutes for the meeting of       Planning Committee on12 December 2006","language":"en-gb","note":"source: moderngov.torfaen.gov.uk","title":"Meeting of Planning Committee on Tuesday, 12th December, 2006","URL":"http://moderngov.torfaen.gov.uk/ceListDocuments.aspx?MeetingId=801&amp;DF=12%2f12%2f2006","author":[{"family":"Torfaen Borough Council","given":""}],"accessed":{"date-parts":[["2020",6,4]]},"issued":{"date-parts":[["2006",12,12]]}}}],"schema":"https://github.com/citation-style-language/schema/raw/master/csl-citation.json"} </w:instrText>
      </w:r>
      <w:r w:rsidRPr="00145A52">
        <w:rPr>
          <w:rFonts w:asciiTheme="majorHAnsi" w:hAnsiTheme="majorHAnsi" w:cstheme="majorHAnsi"/>
          <w:sz w:val="22"/>
          <w:szCs w:val="22"/>
        </w:rPr>
        <w:fldChar w:fldCharType="separate"/>
      </w:r>
      <w:r w:rsidRPr="00145A52">
        <w:rPr>
          <w:rFonts w:asciiTheme="majorHAnsi" w:hAnsiTheme="majorHAnsi" w:cstheme="majorHAnsi"/>
          <w:sz w:val="22"/>
          <w:szCs w:val="22"/>
        </w:rPr>
        <w:t>(Torfaen Borough Council, 2006)</w:t>
      </w:r>
      <w:r w:rsidRPr="00145A52">
        <w:rPr>
          <w:rFonts w:asciiTheme="majorHAnsi" w:hAnsiTheme="majorHAnsi" w:cstheme="majorHAnsi"/>
          <w:sz w:val="22"/>
          <w:szCs w:val="22"/>
        </w:rPr>
        <w:fldChar w:fldCharType="end"/>
      </w:r>
    </w:p>
    <w:p w14:paraId="288E2418" w14:textId="556A638A" w:rsidR="00145A52" w:rsidRPr="00145A52" w:rsidRDefault="00C158FE" w:rsidP="00145A52">
      <w:pPr>
        <w:pStyle w:val="NormalWeb"/>
        <w:shd w:val="clear" w:color="auto" w:fill="FFFFFF"/>
        <w:spacing w:before="0" w:beforeAutospacing="0" w:after="150" w:afterAutospacing="0" w:line="360" w:lineRule="auto"/>
        <w:ind w:left="1224"/>
        <w:rPr>
          <w:rFonts w:asciiTheme="majorHAnsi" w:hAnsiTheme="majorHAnsi" w:cstheme="majorHAnsi"/>
          <w:b/>
          <w:bCs/>
          <w:sz w:val="22"/>
          <w:szCs w:val="22"/>
        </w:rPr>
      </w:pPr>
      <w:r>
        <w:rPr>
          <w:rFonts w:asciiTheme="majorHAnsi" w:hAnsiTheme="majorHAnsi" w:cstheme="majorHAnsi"/>
          <w:b/>
          <w:bCs/>
          <w:sz w:val="22"/>
          <w:szCs w:val="22"/>
        </w:rPr>
        <w:br/>
      </w:r>
    </w:p>
    <w:p w14:paraId="64ADB473" w14:textId="77777777" w:rsidR="00515F6C" w:rsidRPr="00515F6C" w:rsidRDefault="00145A52" w:rsidP="00515F6C">
      <w:pPr>
        <w:pStyle w:val="NormalWeb"/>
        <w:numPr>
          <w:ilvl w:val="1"/>
          <w:numId w:val="1"/>
        </w:numPr>
        <w:shd w:val="clear" w:color="auto" w:fill="FFFFFF"/>
        <w:spacing w:before="0" w:beforeAutospacing="0" w:after="150" w:afterAutospacing="0" w:line="360" w:lineRule="auto"/>
        <w:rPr>
          <w:rStyle w:val="Heading3Char"/>
          <w:rFonts w:eastAsia="Times New Roman" w:cstheme="majorHAnsi"/>
          <w:b/>
          <w:bCs/>
          <w:color w:val="auto"/>
          <w:sz w:val="22"/>
          <w:szCs w:val="22"/>
          <w:u w:val="single"/>
        </w:rPr>
      </w:pPr>
      <w:bookmarkStart w:id="8" w:name="_Toc42279279"/>
      <w:r w:rsidRPr="00515F6C">
        <w:rPr>
          <w:rStyle w:val="Heading3Char"/>
          <w:rFonts w:eastAsia="Times New Roman" w:cstheme="majorHAnsi"/>
          <w:b/>
          <w:bCs/>
          <w:color w:val="auto"/>
          <w:sz w:val="22"/>
          <w:szCs w:val="22"/>
          <w:u w:val="single"/>
        </w:rPr>
        <w:t>Methodology</w:t>
      </w:r>
      <w:bookmarkEnd w:id="8"/>
    </w:p>
    <w:p w14:paraId="2CFF636E" w14:textId="79524854" w:rsidR="00145A52" w:rsidRPr="00515F6C" w:rsidRDefault="00145A52" w:rsidP="00515F6C">
      <w:pPr>
        <w:pStyle w:val="Style1"/>
        <w:spacing w:line="360" w:lineRule="auto"/>
        <w:rPr>
          <w:b/>
          <w:bCs/>
          <w:u w:val="single"/>
        </w:rPr>
      </w:pPr>
      <w:r w:rsidRPr="00515F6C">
        <w:lastRenderedPageBreak/>
        <w:t>Collection of Baseline Data</w:t>
      </w:r>
    </w:p>
    <w:p w14:paraId="5530228E" w14:textId="432459E7" w:rsidR="00145A52" w:rsidRPr="00515F6C" w:rsidRDefault="00145A52" w:rsidP="00515F6C">
      <w:pPr>
        <w:pStyle w:val="NormalWeb"/>
        <w:numPr>
          <w:ilvl w:val="3"/>
          <w:numId w:val="1"/>
        </w:numPr>
        <w:shd w:val="clear" w:color="auto" w:fill="FFFFFF"/>
        <w:spacing w:before="0" w:beforeAutospacing="0" w:after="150" w:afterAutospacing="0" w:line="360" w:lineRule="auto"/>
        <w:rPr>
          <w:rFonts w:asciiTheme="majorHAnsi" w:hAnsiTheme="majorHAnsi" w:cstheme="majorHAnsi"/>
          <w:b/>
          <w:bCs/>
          <w:sz w:val="22"/>
          <w:szCs w:val="22"/>
        </w:rPr>
      </w:pPr>
      <w:r w:rsidRPr="00515F6C">
        <w:rPr>
          <w:rFonts w:asciiTheme="majorHAnsi" w:hAnsiTheme="majorHAnsi" w:cstheme="majorHAnsi"/>
          <w:sz w:val="22"/>
          <w:szCs w:val="22"/>
        </w:rPr>
        <w:t>This assessment has been undertaken in accordance with the Charted Institute for Archaeologist’s guidance for Historic Environment Desk-Based Assessment and other relevant guidance under the currents best practices.</w:t>
      </w:r>
      <w:r w:rsidRPr="00515F6C">
        <w:rPr>
          <w:rFonts w:asciiTheme="majorHAnsi" w:hAnsiTheme="majorHAnsi" w:cstheme="majorHAnsi"/>
          <w:sz w:val="22"/>
          <w:szCs w:val="22"/>
        </w:rPr>
        <w:fldChar w:fldCharType="begin"/>
      </w:r>
      <w:r w:rsidRPr="00515F6C">
        <w:rPr>
          <w:rFonts w:asciiTheme="majorHAnsi" w:hAnsiTheme="majorHAnsi" w:cstheme="majorHAnsi"/>
          <w:sz w:val="22"/>
          <w:szCs w:val="22"/>
        </w:rPr>
        <w:instrText xml:space="preserve"> ADDIN ZOTERO_ITEM CSL_CITATION {"citationID":"efjmmJc4","properties":{"formattedCitation":"(\\uc0\\u8220{}CIfA regulations, standards and guidelines | The Institute for Archaeologists,\\uc0\\u8221{} 2012)","plainCitation":"(“CIfA regulations, standards and guidelines | The Institute for Archaeologists,” 2012)","noteIndex":0},"citationItems":[{"id":27,"uris":["http://zotero.org/users/local/p8JcVnlJ/items/7CGV2MWF"],"uri":["http://zotero.org/users/local/p8JcVnlJ/items/7CGV2MWF"],"itemData":{"id":27,"type":"webpage","title":"CIfA regulations, standards and guidelines | The Institute for Archaeologists","URL":"https://www.archaeologists.net/codes/cifa","accessed":{"date-parts":[["2020",6,5]]},"issued":{"date-parts":[["2012"]]}}}],"schema":"https://github.com/citation-style-language/schema/raw/master/csl-citation.json"} </w:instrText>
      </w:r>
      <w:r w:rsidRPr="00515F6C">
        <w:rPr>
          <w:rFonts w:asciiTheme="majorHAnsi" w:hAnsiTheme="majorHAnsi" w:cstheme="majorHAnsi"/>
          <w:sz w:val="22"/>
          <w:szCs w:val="22"/>
        </w:rPr>
        <w:fldChar w:fldCharType="separate"/>
      </w:r>
      <w:r w:rsidRPr="00515F6C">
        <w:rPr>
          <w:rFonts w:asciiTheme="majorHAnsi" w:hAnsiTheme="majorHAnsi" w:cstheme="majorHAnsi"/>
          <w:sz w:val="22"/>
          <w:szCs w:val="22"/>
        </w:rPr>
        <w:t>(“</w:t>
      </w:r>
      <w:proofErr w:type="spellStart"/>
      <w:r w:rsidRPr="00515F6C">
        <w:rPr>
          <w:rFonts w:asciiTheme="majorHAnsi" w:hAnsiTheme="majorHAnsi" w:cstheme="majorHAnsi"/>
          <w:sz w:val="22"/>
          <w:szCs w:val="22"/>
        </w:rPr>
        <w:t>CIfA</w:t>
      </w:r>
      <w:proofErr w:type="spellEnd"/>
      <w:r w:rsidRPr="00515F6C">
        <w:rPr>
          <w:rFonts w:asciiTheme="majorHAnsi" w:hAnsiTheme="majorHAnsi" w:cstheme="majorHAnsi"/>
          <w:sz w:val="22"/>
          <w:szCs w:val="22"/>
        </w:rPr>
        <w:t xml:space="preserve"> regulations, standards and guidelines | The Institute for Archaeologists,” 2012)</w:t>
      </w:r>
      <w:r w:rsidRPr="00515F6C">
        <w:rPr>
          <w:rFonts w:asciiTheme="majorHAnsi" w:hAnsiTheme="majorHAnsi" w:cstheme="majorHAnsi"/>
          <w:sz w:val="22"/>
          <w:szCs w:val="22"/>
        </w:rPr>
        <w:fldChar w:fldCharType="end"/>
      </w:r>
      <w:r w:rsidRPr="00515F6C">
        <w:rPr>
          <w:rFonts w:asciiTheme="majorHAnsi" w:hAnsiTheme="majorHAnsi" w:cstheme="majorHAnsi"/>
          <w:sz w:val="22"/>
          <w:szCs w:val="22"/>
        </w:rPr>
        <w:t>.</w:t>
      </w:r>
    </w:p>
    <w:p w14:paraId="6499DB4B" w14:textId="1AA83904" w:rsidR="00145A52" w:rsidRPr="00515F6C" w:rsidRDefault="00145A52" w:rsidP="00515F6C">
      <w:pPr>
        <w:pStyle w:val="Style1"/>
        <w:spacing w:line="360" w:lineRule="auto"/>
        <w:rPr>
          <w:b/>
          <w:bCs/>
        </w:rPr>
      </w:pPr>
      <w:r w:rsidRPr="00515F6C">
        <w:t xml:space="preserve"> Desk Based Data</w:t>
      </w:r>
    </w:p>
    <w:p w14:paraId="560DA990" w14:textId="77777777" w:rsidR="00515F6C" w:rsidRPr="00515F6C" w:rsidRDefault="00515F6C" w:rsidP="00515F6C">
      <w:pPr>
        <w:pStyle w:val="NormalWeb"/>
        <w:numPr>
          <w:ilvl w:val="3"/>
          <w:numId w:val="1"/>
        </w:numPr>
        <w:shd w:val="clear" w:color="auto" w:fill="FFFFFF"/>
        <w:spacing w:before="0" w:beforeAutospacing="0" w:after="150" w:afterAutospacing="0" w:line="360" w:lineRule="auto"/>
        <w:rPr>
          <w:rFonts w:asciiTheme="majorHAnsi" w:hAnsiTheme="majorHAnsi" w:cstheme="majorHAnsi"/>
          <w:b/>
          <w:bCs/>
          <w:sz w:val="22"/>
          <w:szCs w:val="22"/>
        </w:rPr>
      </w:pPr>
      <w:r w:rsidRPr="00515F6C">
        <w:rPr>
          <w:b/>
          <w:bCs/>
          <w:sz w:val="22"/>
          <w:szCs w:val="22"/>
        </w:rPr>
        <w:t xml:space="preserve"> </w:t>
      </w:r>
      <w:r w:rsidRPr="00515F6C">
        <w:rPr>
          <w:rFonts w:asciiTheme="majorHAnsi" w:hAnsiTheme="majorHAnsi" w:cstheme="majorHAnsi"/>
          <w:sz w:val="22"/>
          <w:szCs w:val="22"/>
        </w:rPr>
        <w:t>Heritage data was collected for the Area from the following resources:</w:t>
      </w:r>
    </w:p>
    <w:p w14:paraId="652ED912" w14:textId="77777777" w:rsidR="00515F6C" w:rsidRPr="00515F6C" w:rsidRDefault="00515F6C" w:rsidP="00515F6C">
      <w:pPr>
        <w:pStyle w:val="NormalWeb"/>
        <w:numPr>
          <w:ilvl w:val="4"/>
          <w:numId w:val="1"/>
        </w:numPr>
        <w:shd w:val="clear" w:color="auto" w:fill="FFFFFF"/>
        <w:spacing w:before="0" w:beforeAutospacing="0" w:after="150" w:afterAutospacing="0" w:line="360" w:lineRule="auto"/>
        <w:rPr>
          <w:rFonts w:ascii="Calibri Light" w:hAnsi="Calibri Light" w:cs="Calibri Light"/>
          <w:sz w:val="22"/>
          <w:szCs w:val="22"/>
        </w:rPr>
      </w:pPr>
      <w:r w:rsidRPr="00515F6C">
        <w:rPr>
          <w:rFonts w:ascii="Calibri Light" w:hAnsi="Calibri Light" w:cs="Calibri Light"/>
          <w:sz w:val="22"/>
          <w:szCs w:val="22"/>
        </w:rPr>
        <w:t xml:space="preserve">Historic Wales for the details of archaeological sites and registered areas </w:t>
      </w:r>
    </w:p>
    <w:p w14:paraId="514A669F" w14:textId="77777777" w:rsidR="00515F6C" w:rsidRPr="00515F6C" w:rsidRDefault="00515F6C" w:rsidP="00515F6C">
      <w:pPr>
        <w:pStyle w:val="NormalWeb"/>
        <w:numPr>
          <w:ilvl w:val="4"/>
          <w:numId w:val="1"/>
        </w:numPr>
        <w:shd w:val="clear" w:color="auto" w:fill="FFFFFF"/>
        <w:spacing w:before="0" w:beforeAutospacing="0" w:after="150" w:afterAutospacing="0" w:line="360" w:lineRule="auto"/>
        <w:rPr>
          <w:rFonts w:ascii="Calibri Light" w:hAnsi="Calibri Light" w:cs="Calibri Light"/>
          <w:sz w:val="22"/>
          <w:szCs w:val="22"/>
        </w:rPr>
      </w:pPr>
      <w:r w:rsidRPr="00515F6C">
        <w:rPr>
          <w:rFonts w:ascii="Calibri Light" w:hAnsi="Calibri Light" w:cs="Calibri Light"/>
          <w:sz w:val="22"/>
          <w:szCs w:val="22"/>
        </w:rPr>
        <w:t>National Monuments Records for Wales containing the records of archaeological sites, events, conservation areas and listed buildings</w:t>
      </w:r>
    </w:p>
    <w:p w14:paraId="2E4FCEDC" w14:textId="77777777" w:rsidR="00515F6C" w:rsidRPr="00515F6C" w:rsidRDefault="00515F6C" w:rsidP="00515F6C">
      <w:pPr>
        <w:pStyle w:val="NormalWeb"/>
        <w:numPr>
          <w:ilvl w:val="4"/>
          <w:numId w:val="1"/>
        </w:numPr>
        <w:shd w:val="clear" w:color="auto" w:fill="FFFFFF"/>
        <w:spacing w:before="0" w:beforeAutospacing="0" w:after="150" w:afterAutospacing="0" w:line="360" w:lineRule="auto"/>
        <w:rPr>
          <w:rFonts w:ascii="Calibri Light" w:hAnsi="Calibri Light" w:cs="Calibri Light"/>
          <w:sz w:val="22"/>
          <w:szCs w:val="22"/>
        </w:rPr>
      </w:pPr>
      <w:proofErr w:type="spellStart"/>
      <w:r w:rsidRPr="00515F6C">
        <w:rPr>
          <w:rFonts w:ascii="Calibri Light" w:hAnsi="Calibri Light" w:cs="Calibri Light"/>
          <w:sz w:val="22"/>
          <w:szCs w:val="22"/>
        </w:rPr>
        <w:t>Cadw</w:t>
      </w:r>
      <w:proofErr w:type="spellEnd"/>
      <w:r w:rsidRPr="00515F6C">
        <w:rPr>
          <w:rFonts w:ascii="Calibri Light" w:hAnsi="Calibri Light" w:cs="Calibri Light"/>
          <w:sz w:val="22"/>
          <w:szCs w:val="22"/>
        </w:rPr>
        <w:t xml:space="preserve"> listed buildings for descriptions of listed buildings, dates and </w:t>
      </w:r>
      <w:proofErr w:type="gramStart"/>
      <w:r w:rsidRPr="00515F6C">
        <w:rPr>
          <w:rFonts w:ascii="Calibri Light" w:hAnsi="Calibri Light" w:cs="Calibri Light"/>
          <w:sz w:val="22"/>
          <w:szCs w:val="22"/>
        </w:rPr>
        <w:t>reasons  of</w:t>
      </w:r>
      <w:proofErr w:type="gramEnd"/>
      <w:r w:rsidRPr="00515F6C">
        <w:rPr>
          <w:rFonts w:ascii="Calibri Light" w:hAnsi="Calibri Light" w:cs="Calibri Light"/>
          <w:sz w:val="22"/>
          <w:szCs w:val="22"/>
        </w:rPr>
        <w:t xml:space="preserve"> designations, locations, history and exterior and interior information</w:t>
      </w:r>
    </w:p>
    <w:p w14:paraId="46BF9361" w14:textId="77777777" w:rsidR="00515F6C" w:rsidRPr="00515F6C" w:rsidRDefault="00515F6C" w:rsidP="00515F6C">
      <w:pPr>
        <w:pStyle w:val="NormalWeb"/>
        <w:numPr>
          <w:ilvl w:val="4"/>
          <w:numId w:val="1"/>
        </w:numPr>
        <w:shd w:val="clear" w:color="auto" w:fill="FFFFFF"/>
        <w:spacing w:before="0" w:beforeAutospacing="0" w:after="150" w:afterAutospacing="0" w:line="360" w:lineRule="auto"/>
        <w:rPr>
          <w:rFonts w:ascii="Calibri Light" w:hAnsi="Calibri Light" w:cs="Calibri Light"/>
          <w:sz w:val="22"/>
          <w:szCs w:val="22"/>
        </w:rPr>
      </w:pPr>
      <w:r w:rsidRPr="00515F6C">
        <w:rPr>
          <w:rFonts w:ascii="Calibri Light" w:hAnsi="Calibri Light" w:cs="Calibri Light"/>
          <w:sz w:val="22"/>
          <w:szCs w:val="22"/>
        </w:rPr>
        <w:t xml:space="preserve">Torfaen County Borough Council were consulted as part of the study. They hold documents of previous planning permissions and events of the site. </w:t>
      </w:r>
    </w:p>
    <w:p w14:paraId="3E85D8B0" w14:textId="77777777" w:rsidR="00515F6C" w:rsidRPr="00515F6C" w:rsidRDefault="00515F6C" w:rsidP="00515F6C">
      <w:pPr>
        <w:pStyle w:val="NormalWeb"/>
        <w:numPr>
          <w:ilvl w:val="4"/>
          <w:numId w:val="1"/>
        </w:numPr>
        <w:shd w:val="clear" w:color="auto" w:fill="FFFFFF"/>
        <w:spacing w:before="0" w:beforeAutospacing="0" w:after="150" w:afterAutospacing="0" w:line="360" w:lineRule="auto"/>
        <w:rPr>
          <w:rFonts w:ascii="Calibri Light" w:hAnsi="Calibri Light" w:cs="Calibri Light"/>
          <w:sz w:val="22"/>
          <w:szCs w:val="22"/>
        </w:rPr>
      </w:pPr>
      <w:r w:rsidRPr="00515F6C">
        <w:rPr>
          <w:rFonts w:ascii="Calibri Light" w:hAnsi="Calibri Light" w:cs="Calibri Light"/>
          <w:sz w:val="22"/>
          <w:szCs w:val="22"/>
        </w:rPr>
        <w:t>Gwent Archives hold information of the roll of honour and people who are buried on site.</w:t>
      </w:r>
    </w:p>
    <w:p w14:paraId="5E66C594" w14:textId="77777777" w:rsidR="00515F6C" w:rsidRPr="00515F6C" w:rsidRDefault="00515F6C" w:rsidP="00515F6C">
      <w:pPr>
        <w:pStyle w:val="NormalWeb"/>
        <w:numPr>
          <w:ilvl w:val="2"/>
          <w:numId w:val="1"/>
        </w:numPr>
        <w:shd w:val="clear" w:color="auto" w:fill="FFFFFF"/>
        <w:spacing w:before="0" w:beforeAutospacing="0" w:after="150" w:afterAutospacing="0" w:line="360" w:lineRule="auto"/>
        <w:rPr>
          <w:rFonts w:ascii="Calibri Light" w:hAnsi="Calibri Light" w:cs="Calibri Light"/>
          <w:sz w:val="22"/>
          <w:szCs w:val="22"/>
        </w:rPr>
      </w:pPr>
      <w:r w:rsidRPr="00515F6C">
        <w:rPr>
          <w:rFonts w:ascii="Calibri Light" w:hAnsi="Calibri Light" w:cs="Calibri Light"/>
          <w:sz w:val="22"/>
          <w:szCs w:val="22"/>
        </w:rPr>
        <w:t>Site Walkover (when appropriate)</w:t>
      </w:r>
      <w:r w:rsidRPr="00515F6C">
        <w:rPr>
          <w:rFonts w:ascii="Calibri Light" w:hAnsi="Calibri Light" w:cs="Calibri Light"/>
          <w:sz w:val="22"/>
          <w:szCs w:val="22"/>
        </w:rPr>
        <w:br/>
        <w:t>A site walkover will be undertaken by an appropriately qualified surveyor and archaeologist. Observations have been made noting the conditions of the building as well as the use and potential use of the different parts of the site, conditions of archaeological interests, surface features, building features and observation notes.</w:t>
      </w:r>
    </w:p>
    <w:p w14:paraId="2450F53D" w14:textId="47B405BE" w:rsidR="00515F6C" w:rsidRPr="00515F6C" w:rsidRDefault="00515F6C" w:rsidP="00515F6C">
      <w:pPr>
        <w:pStyle w:val="NormalWeb"/>
        <w:numPr>
          <w:ilvl w:val="3"/>
          <w:numId w:val="1"/>
        </w:numPr>
        <w:shd w:val="clear" w:color="auto" w:fill="FFFFFF"/>
        <w:spacing w:before="0" w:beforeAutospacing="0" w:after="150" w:afterAutospacing="0" w:line="360" w:lineRule="auto"/>
        <w:rPr>
          <w:rFonts w:ascii="Calibri Light" w:hAnsi="Calibri Light" w:cs="Calibri Light"/>
          <w:sz w:val="22"/>
          <w:szCs w:val="22"/>
        </w:rPr>
      </w:pPr>
      <w:r w:rsidRPr="00515F6C">
        <w:rPr>
          <w:rFonts w:ascii="Calibri Light" w:hAnsi="Calibri Light" w:cs="Calibri Light"/>
          <w:sz w:val="22"/>
          <w:szCs w:val="22"/>
        </w:rPr>
        <w:t>Limitations of the site walkover is that it means it is limited due to remains can be present without any indication of their presence above ground, it also limited by ground and weather conditions, as well as the state of vegetation, where in this case, is overgrown</w:t>
      </w:r>
      <w:r w:rsidRPr="00515F6C">
        <w:rPr>
          <w:rFonts w:ascii="Calibri Light" w:hAnsi="Calibri Light" w:cs="Calibri Light"/>
          <w:sz w:val="22"/>
          <w:szCs w:val="22"/>
        </w:rPr>
        <w:t>.</w:t>
      </w:r>
    </w:p>
    <w:p w14:paraId="1DFBC9FB" w14:textId="23F9ABBC" w:rsidR="00145A52" w:rsidRPr="00C158FE" w:rsidRDefault="00515F6C" w:rsidP="00145A52">
      <w:pPr>
        <w:pStyle w:val="Style1"/>
        <w:numPr>
          <w:ilvl w:val="3"/>
          <w:numId w:val="1"/>
        </w:numPr>
        <w:spacing w:line="360" w:lineRule="auto"/>
        <w:rPr>
          <w:rStyle w:val="Heading3Char"/>
          <w:rFonts w:eastAsia="Times New Roman" w:cstheme="majorHAnsi"/>
          <w:color w:val="auto"/>
          <w:sz w:val="22"/>
          <w:szCs w:val="22"/>
        </w:rPr>
      </w:pPr>
      <w:r w:rsidRPr="00515F6C">
        <w:t xml:space="preserve"> </w:t>
      </w:r>
      <w:r w:rsidRPr="00515F6C">
        <w:rPr>
          <w:rFonts w:ascii="Calibri Light" w:hAnsi="Calibri Light" w:cs="Calibri Light"/>
        </w:rPr>
        <w:t>Collection and disposal and conservation strategy for artefacts</w:t>
      </w:r>
      <w:r w:rsidRPr="00515F6C">
        <w:rPr>
          <w:rFonts w:ascii="Calibri Light" w:hAnsi="Calibri Light" w:cs="Calibri Light"/>
        </w:rPr>
        <w:br/>
        <w:t>Not applicable at this stage, however a graveyard survey will need to be taken and potentially the inside of the church (memorials etc) may be taken to the local museum.</w:t>
      </w:r>
    </w:p>
    <w:p w14:paraId="424CC1E8" w14:textId="4D93F2C6" w:rsidR="00FB0E16" w:rsidRDefault="00FB0E16" w:rsidP="00FB0E16"/>
    <w:p w14:paraId="063D6484" w14:textId="77777777" w:rsidR="00515F6C" w:rsidRPr="00AB6B63" w:rsidRDefault="00515F6C" w:rsidP="00515F6C">
      <w:pPr>
        <w:pStyle w:val="NormalWeb"/>
        <w:numPr>
          <w:ilvl w:val="0"/>
          <w:numId w:val="1"/>
        </w:numPr>
        <w:shd w:val="clear" w:color="auto" w:fill="FFFFFF"/>
        <w:spacing w:before="0" w:beforeAutospacing="0" w:after="150" w:afterAutospacing="0" w:line="360" w:lineRule="auto"/>
        <w:rPr>
          <w:rFonts w:asciiTheme="majorHAnsi" w:hAnsiTheme="majorHAnsi" w:cstheme="majorHAnsi"/>
          <w:b/>
          <w:bCs/>
          <w:sz w:val="22"/>
          <w:szCs w:val="22"/>
          <w:u w:val="single"/>
        </w:rPr>
      </w:pPr>
      <w:bookmarkStart w:id="9" w:name="_Toc42279280"/>
      <w:r w:rsidRPr="00AB6B63">
        <w:rPr>
          <w:rStyle w:val="Heading3Char"/>
          <w:b/>
          <w:bCs/>
          <w:u w:val="single"/>
        </w:rPr>
        <w:t>Archaeological and Historical Background</w:t>
      </w:r>
      <w:bookmarkEnd w:id="9"/>
      <w:r w:rsidRPr="00AB6B63">
        <w:rPr>
          <w:rFonts w:asciiTheme="majorHAnsi" w:hAnsiTheme="majorHAnsi" w:cstheme="majorHAnsi"/>
          <w:b/>
          <w:bCs/>
          <w:sz w:val="22"/>
          <w:szCs w:val="22"/>
          <w:u w:val="single"/>
        </w:rPr>
        <w:t>.</w:t>
      </w:r>
    </w:p>
    <w:p w14:paraId="2C145AA3" w14:textId="03293AC3" w:rsidR="00515F6C" w:rsidRPr="00AB6B63" w:rsidRDefault="00515F6C" w:rsidP="00AB6B63">
      <w:pPr>
        <w:pStyle w:val="NormalWeb"/>
        <w:shd w:val="clear" w:color="auto" w:fill="FFFFFF"/>
        <w:spacing w:before="0" w:beforeAutospacing="0" w:after="150" w:afterAutospacing="0" w:line="360" w:lineRule="auto"/>
        <w:ind w:left="360"/>
        <w:rPr>
          <w:rFonts w:asciiTheme="majorHAnsi" w:hAnsiTheme="majorHAnsi" w:cstheme="majorHAnsi"/>
          <w:sz w:val="22"/>
          <w:szCs w:val="22"/>
        </w:rPr>
      </w:pPr>
      <w:r w:rsidRPr="00AB6B63">
        <w:rPr>
          <w:rFonts w:asciiTheme="majorHAnsi" w:hAnsiTheme="majorHAnsi" w:cstheme="majorHAnsi"/>
          <w:sz w:val="22"/>
          <w:szCs w:val="22"/>
        </w:rPr>
        <w:t>St Thomas’s church was built in 1831-32 by Edward Haycock of Shrewsbury</w:t>
      </w:r>
      <w:r w:rsidRPr="00AB6B63">
        <w:rPr>
          <w:rFonts w:asciiTheme="majorHAnsi" w:hAnsiTheme="majorHAnsi" w:cstheme="majorHAnsi"/>
          <w:sz w:val="22"/>
          <w:szCs w:val="22"/>
        </w:rPr>
        <w:fldChar w:fldCharType="begin"/>
      </w:r>
      <w:r w:rsidRPr="00AB6B63">
        <w:rPr>
          <w:rFonts w:asciiTheme="majorHAnsi" w:hAnsiTheme="majorHAnsi" w:cstheme="majorHAnsi"/>
          <w:sz w:val="22"/>
          <w:szCs w:val="22"/>
        </w:rPr>
        <w:instrText xml:space="preserve"> ADDIN ZOTERO_ITEM CSL_CITATION {"citationID":"31SFNA2p","properties":{"formattedCitation":"(\\uc0\\u8220{}Listed Buildings - Full Report - HeritageBill Cadw Assets - Reports,\\uc0\\u8221{} n.d.)","plainCitation":"(“Listed Buildings - Full Report - HeritageBill Cadw Assets - Reports,” n.d.)","noteIndex":0},"citationItems":[{"id":38,"uris":["http://zotero.org/users/local/p8JcVnlJ/items/FGTIT5E5"],"uri":["http://zotero.org/users/local/p8JcVnlJ/items/FGTIT5E5"],"itemData":{"id":38,"type":"webpage","title":"Listed Buildings - Full Report - HeritageBill Cadw Assets - Reports","URL":"http://cadwpublic-api.azurewebsites.net/reports/listedbuilding/FullReport?lang=en&amp;id=18582","accessed":{"date-parts":[["2020",6,5]]}}}],"schema":"https://github.com/citation-style-language/schema/raw/master/csl-citation.json"} </w:instrText>
      </w:r>
      <w:r w:rsidRPr="00AB6B63">
        <w:rPr>
          <w:rFonts w:asciiTheme="majorHAnsi" w:hAnsiTheme="majorHAnsi" w:cstheme="majorHAnsi"/>
          <w:sz w:val="22"/>
          <w:szCs w:val="22"/>
        </w:rPr>
        <w:fldChar w:fldCharType="separate"/>
      </w:r>
      <w:r w:rsidRPr="00AB6B63">
        <w:rPr>
          <w:rFonts w:asciiTheme="majorHAnsi" w:hAnsiTheme="majorHAnsi" w:cstheme="majorHAnsi"/>
          <w:sz w:val="22"/>
          <w:szCs w:val="22"/>
        </w:rPr>
        <w:t xml:space="preserve">(“Listed Buildings - Full Report - </w:t>
      </w:r>
      <w:proofErr w:type="spellStart"/>
      <w:r w:rsidRPr="00AB6B63">
        <w:rPr>
          <w:rFonts w:asciiTheme="majorHAnsi" w:hAnsiTheme="majorHAnsi" w:cstheme="majorHAnsi"/>
          <w:sz w:val="22"/>
          <w:szCs w:val="22"/>
        </w:rPr>
        <w:t>HeritageBill</w:t>
      </w:r>
      <w:proofErr w:type="spellEnd"/>
      <w:r w:rsidRPr="00AB6B63">
        <w:rPr>
          <w:rFonts w:asciiTheme="majorHAnsi" w:hAnsiTheme="majorHAnsi" w:cstheme="majorHAnsi"/>
          <w:sz w:val="22"/>
          <w:szCs w:val="22"/>
        </w:rPr>
        <w:t xml:space="preserve"> </w:t>
      </w:r>
      <w:proofErr w:type="spellStart"/>
      <w:r w:rsidRPr="00AB6B63">
        <w:rPr>
          <w:rFonts w:asciiTheme="majorHAnsi" w:hAnsiTheme="majorHAnsi" w:cstheme="majorHAnsi"/>
          <w:sz w:val="22"/>
          <w:szCs w:val="22"/>
        </w:rPr>
        <w:t>Cadw</w:t>
      </w:r>
      <w:proofErr w:type="spellEnd"/>
      <w:r w:rsidRPr="00AB6B63">
        <w:rPr>
          <w:rFonts w:asciiTheme="majorHAnsi" w:hAnsiTheme="majorHAnsi" w:cstheme="majorHAnsi"/>
          <w:sz w:val="22"/>
          <w:szCs w:val="22"/>
        </w:rPr>
        <w:t xml:space="preserve"> Assets - Reports,” n.d.)</w:t>
      </w:r>
      <w:r w:rsidRPr="00AB6B63">
        <w:rPr>
          <w:rFonts w:asciiTheme="majorHAnsi" w:hAnsiTheme="majorHAnsi" w:cstheme="majorHAnsi"/>
          <w:sz w:val="22"/>
          <w:szCs w:val="22"/>
        </w:rPr>
        <w:fldChar w:fldCharType="end"/>
      </w:r>
      <w:r w:rsidRPr="00AB6B63">
        <w:rPr>
          <w:rFonts w:asciiTheme="majorHAnsi" w:hAnsiTheme="majorHAnsi" w:cstheme="majorHAnsi"/>
          <w:sz w:val="22"/>
          <w:szCs w:val="22"/>
        </w:rPr>
        <w:t xml:space="preserve"> in the ‘commissioners gothic’ and ‘lancet’ style</w:t>
      </w:r>
      <w:r w:rsidRPr="00AB6B63">
        <w:rPr>
          <w:rFonts w:asciiTheme="majorHAnsi" w:hAnsiTheme="majorHAnsi" w:cstheme="majorHAnsi"/>
          <w:sz w:val="22"/>
          <w:szCs w:val="22"/>
        </w:rPr>
        <w:fldChar w:fldCharType="begin"/>
      </w:r>
      <w:r w:rsidRPr="00AB6B63">
        <w:rPr>
          <w:rFonts w:asciiTheme="majorHAnsi" w:hAnsiTheme="majorHAnsi" w:cstheme="majorHAnsi"/>
          <w:sz w:val="22"/>
          <w:szCs w:val="22"/>
        </w:rPr>
        <w:instrText xml:space="preserve"> ADDIN ZOTERO_ITEM CSL_CITATION {"citationID":"m5w1H3ax","properties":{"formattedCitation":"(\\uc0\\u8220{}Church of St Thomas, Abersychan, Torfaen,\\uc0\\u8221{} n.d.)","plainCitation":"(“Church of St Thomas, Abersychan, Torfaen,” n.d.)","noteIndex":0},"citationItems":[{"id":3,"uris":["http://zotero.org/users/local/p8JcVnlJ/items/IEFT4S95"],"uri":["http://zotero.org/users/local/p8JcVnlJ/items/IEFT4S95"],"itemData":{"id":3,"type":"webpage","abstract":"Church of St Thomas is a Grade II listed building in Abersychan, Torfaen, Wales. See why it was listed, view it on a map, see visitor comments and photos and share your own comments and photos of this building.","note":"source: britishlistedbuildings.co.uk","title":"Church of St Thomas, Abersychan, Torfaen","URL":"https://britishlistedbuildings.co.uk/300018582-church-of-st-thomas-abersychan","accessed":{"date-parts":[["2020",6,4]]}}}],"schema":"https://github.com/citation-style-language/schema/raw/master/csl-citation.json"} </w:instrText>
      </w:r>
      <w:r w:rsidRPr="00AB6B63">
        <w:rPr>
          <w:rFonts w:asciiTheme="majorHAnsi" w:hAnsiTheme="majorHAnsi" w:cstheme="majorHAnsi"/>
          <w:sz w:val="22"/>
          <w:szCs w:val="22"/>
        </w:rPr>
        <w:fldChar w:fldCharType="separate"/>
      </w:r>
      <w:r w:rsidRPr="00AB6B63">
        <w:rPr>
          <w:rFonts w:ascii="Calibri Light" w:hAnsi="Calibri Light" w:cs="Calibri Light"/>
          <w:sz w:val="22"/>
          <w:szCs w:val="22"/>
        </w:rPr>
        <w:t xml:space="preserve">(“Church of St Thomas, </w:t>
      </w:r>
      <w:proofErr w:type="spellStart"/>
      <w:r w:rsidRPr="00AB6B63">
        <w:rPr>
          <w:rFonts w:ascii="Calibri Light" w:hAnsi="Calibri Light" w:cs="Calibri Light"/>
          <w:sz w:val="22"/>
          <w:szCs w:val="22"/>
        </w:rPr>
        <w:t>Abersychan</w:t>
      </w:r>
      <w:proofErr w:type="spellEnd"/>
      <w:r w:rsidRPr="00AB6B63">
        <w:rPr>
          <w:rFonts w:ascii="Calibri Light" w:hAnsi="Calibri Light" w:cs="Calibri Light"/>
          <w:sz w:val="22"/>
          <w:szCs w:val="22"/>
        </w:rPr>
        <w:t>, Torfaen,” n.d.)</w:t>
      </w:r>
      <w:r w:rsidRPr="00AB6B63">
        <w:rPr>
          <w:rFonts w:asciiTheme="majorHAnsi" w:hAnsiTheme="majorHAnsi" w:cstheme="majorHAnsi"/>
          <w:sz w:val="22"/>
          <w:szCs w:val="22"/>
        </w:rPr>
        <w:fldChar w:fldCharType="end"/>
      </w:r>
      <w:r w:rsidRPr="00AB6B63">
        <w:rPr>
          <w:rFonts w:asciiTheme="majorHAnsi" w:hAnsiTheme="majorHAnsi" w:cstheme="majorHAnsi"/>
          <w:sz w:val="22"/>
          <w:szCs w:val="22"/>
        </w:rPr>
        <w:t xml:space="preserve"> St Thomas Church was built during the gothic architectural revival, which saw many public buildings and Anglican churches constructed during the early to mid-19</w:t>
      </w:r>
      <w:r w:rsidRPr="00AB6B63">
        <w:rPr>
          <w:rFonts w:asciiTheme="majorHAnsi" w:hAnsiTheme="majorHAnsi" w:cstheme="majorHAnsi"/>
          <w:sz w:val="22"/>
          <w:szCs w:val="22"/>
          <w:vertAlign w:val="superscript"/>
        </w:rPr>
        <w:t>th</w:t>
      </w:r>
      <w:r w:rsidRPr="00AB6B63">
        <w:rPr>
          <w:rFonts w:asciiTheme="majorHAnsi" w:hAnsiTheme="majorHAnsi" w:cstheme="majorHAnsi"/>
          <w:sz w:val="22"/>
          <w:szCs w:val="22"/>
        </w:rPr>
        <w:t>-century</w:t>
      </w:r>
      <w:r w:rsidRPr="00AB6B63">
        <w:rPr>
          <w:rFonts w:asciiTheme="majorHAnsi" w:hAnsiTheme="majorHAnsi" w:cstheme="majorHAnsi"/>
          <w:sz w:val="22"/>
          <w:szCs w:val="22"/>
        </w:rPr>
        <w:fldChar w:fldCharType="begin"/>
      </w:r>
      <w:r w:rsidRPr="00AB6B63">
        <w:rPr>
          <w:rFonts w:asciiTheme="majorHAnsi" w:hAnsiTheme="majorHAnsi" w:cstheme="majorHAnsi"/>
          <w:sz w:val="22"/>
          <w:szCs w:val="22"/>
        </w:rPr>
        <w:instrText xml:space="preserve"> ADDIN ZOTERO_ITEM CSL_CITATION {"citationID":"cOVeMk1o","properties":{"formattedCitation":"(\\uc0\\u8220{}Architectural Style: Gothic Revival,\\uc0\\u8221{} n.d.)","plainCitation":"(“Architectural Style: Gothic Revival,” n.d.)","noteIndex":0},"citationItems":[{"id":40,"uris":["http://zotero.org/users/local/p8JcVnlJ/items/QH8WUUPU"],"uri":["http://zotero.org/users/local/p8JcVnlJ/items/QH8WUUPU"],"itemData":{"id":40,"type":"webpage","title":"Architectural Style: Gothic Revival","URL":"https://www.buildinghistory.org/style/gothicrevival.shtml","accessed":{"date-parts":[["2020",6,5]]}}}],"schema":"https://github.com/citation-style-language/schema/raw/master/csl-citation.json"} </w:instrText>
      </w:r>
      <w:r w:rsidRPr="00AB6B63">
        <w:rPr>
          <w:rFonts w:asciiTheme="majorHAnsi" w:hAnsiTheme="majorHAnsi" w:cstheme="majorHAnsi"/>
          <w:sz w:val="22"/>
          <w:szCs w:val="22"/>
        </w:rPr>
        <w:fldChar w:fldCharType="separate"/>
      </w:r>
      <w:r w:rsidRPr="00AB6B63">
        <w:rPr>
          <w:rFonts w:asciiTheme="majorHAnsi" w:hAnsiTheme="majorHAnsi" w:cstheme="majorHAnsi"/>
          <w:sz w:val="22"/>
          <w:szCs w:val="22"/>
        </w:rPr>
        <w:t>(“Architectural Style: Gothic Revival,” n.d.)</w:t>
      </w:r>
      <w:r w:rsidRPr="00AB6B63">
        <w:rPr>
          <w:rFonts w:asciiTheme="majorHAnsi" w:hAnsiTheme="majorHAnsi" w:cstheme="majorHAnsi"/>
          <w:sz w:val="22"/>
          <w:szCs w:val="22"/>
        </w:rPr>
        <w:fldChar w:fldCharType="end"/>
      </w:r>
      <w:r w:rsidRPr="00AB6B63">
        <w:rPr>
          <w:rFonts w:asciiTheme="majorHAnsi" w:hAnsiTheme="majorHAnsi" w:cstheme="majorHAnsi"/>
          <w:sz w:val="22"/>
          <w:szCs w:val="22"/>
        </w:rPr>
        <w:t xml:space="preserve"> many being a part of the Church Buildings Acts of 1818</w:t>
      </w:r>
      <w:r w:rsidRPr="00AB6B63">
        <w:rPr>
          <w:rFonts w:asciiTheme="majorHAnsi" w:hAnsiTheme="majorHAnsi" w:cstheme="majorHAnsi"/>
          <w:sz w:val="22"/>
          <w:szCs w:val="22"/>
        </w:rPr>
        <w:fldChar w:fldCharType="begin"/>
      </w:r>
      <w:r w:rsidRPr="00AB6B63">
        <w:rPr>
          <w:rFonts w:asciiTheme="majorHAnsi" w:hAnsiTheme="majorHAnsi" w:cstheme="majorHAnsi"/>
          <w:sz w:val="22"/>
          <w:szCs w:val="22"/>
        </w:rPr>
        <w:instrText xml:space="preserve"> ADDIN ZOTERO_ITEM CSL_CITATION {"citationID":"ls6pzjhd","properties":{"formattedCitation":"(\\uc0\\u8220{}Church Building Act 1822 (repealed),\\uc0\\u8221{} n.d.)","plainCitation":"(“Church Building Act 1822 (repealed),” n.d.)","noteIndex":0},"citationItems":[{"id":42,"uris":["http://zotero.org/users/local/p8JcVnlJ/items/2349PCBD"],"uri":["http://zotero.org/users/local/p8JcVnlJ/items/2349PCBD"],"itemData":{"id":42,"type":"webpage","abstract":"An Act to amend and render more effectual Two Acts passed in the Fifty-eighth and Fifty-ninth Years of His late Majesty for building and promoting the building of additional Churches in Populous Parishes.","genre":"Text","language":"eng","note":"source: www.legislation.gov.uk\npublisher: Statute Law Database","title":"Church Building Act 1822 (repealed)","URL":"http://www.legislation.gov.uk/ukpga/Geo4/3/72/ni/1991-02-01/data.htm","accessed":{"date-parts":[["2020",6,5]]}}}],"schema":"https://github.com/citation-style-language/schema/raw/master/csl-citation.json"} </w:instrText>
      </w:r>
      <w:r w:rsidRPr="00AB6B63">
        <w:rPr>
          <w:rFonts w:asciiTheme="majorHAnsi" w:hAnsiTheme="majorHAnsi" w:cstheme="majorHAnsi"/>
          <w:sz w:val="22"/>
          <w:szCs w:val="22"/>
        </w:rPr>
        <w:fldChar w:fldCharType="separate"/>
      </w:r>
      <w:r w:rsidRPr="00AB6B63">
        <w:rPr>
          <w:rFonts w:asciiTheme="majorHAnsi" w:hAnsiTheme="majorHAnsi" w:cstheme="majorHAnsi"/>
          <w:sz w:val="22"/>
          <w:szCs w:val="22"/>
        </w:rPr>
        <w:t>(“Church Building Act 1822 (repealed),” n.d.)</w:t>
      </w:r>
      <w:r w:rsidRPr="00AB6B63">
        <w:rPr>
          <w:rFonts w:asciiTheme="majorHAnsi" w:hAnsiTheme="majorHAnsi" w:cstheme="majorHAnsi"/>
          <w:sz w:val="22"/>
          <w:szCs w:val="22"/>
        </w:rPr>
        <w:fldChar w:fldCharType="end"/>
      </w:r>
      <w:r w:rsidRPr="00AB6B63">
        <w:rPr>
          <w:rFonts w:asciiTheme="majorHAnsi" w:hAnsiTheme="majorHAnsi" w:cstheme="majorHAnsi"/>
          <w:sz w:val="22"/>
          <w:szCs w:val="22"/>
        </w:rPr>
        <w:t xml:space="preserve"> and 1824</w:t>
      </w:r>
      <w:r w:rsidRPr="00AB6B63">
        <w:rPr>
          <w:rFonts w:asciiTheme="majorHAnsi" w:hAnsiTheme="majorHAnsi" w:cstheme="majorHAnsi"/>
          <w:sz w:val="22"/>
          <w:szCs w:val="22"/>
        </w:rPr>
        <w:fldChar w:fldCharType="begin"/>
      </w:r>
      <w:r w:rsidRPr="00AB6B63">
        <w:rPr>
          <w:rFonts w:asciiTheme="majorHAnsi" w:hAnsiTheme="majorHAnsi" w:cstheme="majorHAnsi"/>
          <w:sz w:val="22"/>
          <w:szCs w:val="22"/>
        </w:rPr>
        <w:instrText xml:space="preserve"> ADDIN ZOTERO_ITEM CSL_CITATION {"citationID":"p0a5TaGx","properties":{"formattedCitation":"(\\uc0\\u8220{}Church Building Act 1822,\\uc0\\u8221{} n.d.)","plainCitation":"(“Church Building Act 1822,” n.d.)","noteIndex":0},"citationItems":[{"id":44,"uris":["http://zotero.org/users/local/p8JcVnlJ/items/5AGAEUYA"],"uri":["http://zotero.org/users/local/p8JcVnlJ/items/5AGAEUYA"],"itemData":{"id":44,"type":"webpage","language":"en","note":"source: www.legislation.gov.uk\npublisher: Queen's Printer of Acts of Parliament","title":"Church Building Act 1822","URL":"http://www.legislation.gov.uk/ukpga/Geo4/3/72/contents/enacted","accessed":{"date-parts":[["2020",6,5]]}}}],"schema":"https://github.com/citation-style-language/schema/raw/master/csl-citation.json"} </w:instrText>
      </w:r>
      <w:r w:rsidRPr="00AB6B63">
        <w:rPr>
          <w:rFonts w:asciiTheme="majorHAnsi" w:hAnsiTheme="majorHAnsi" w:cstheme="majorHAnsi"/>
          <w:sz w:val="22"/>
          <w:szCs w:val="22"/>
        </w:rPr>
        <w:fldChar w:fldCharType="separate"/>
      </w:r>
      <w:r w:rsidRPr="00AB6B63">
        <w:rPr>
          <w:rFonts w:asciiTheme="majorHAnsi" w:hAnsiTheme="majorHAnsi" w:cstheme="majorHAnsi"/>
          <w:sz w:val="22"/>
          <w:szCs w:val="22"/>
        </w:rPr>
        <w:t>(“Church Building Act 1822,” n.d.)</w:t>
      </w:r>
      <w:r w:rsidRPr="00AB6B63">
        <w:rPr>
          <w:rFonts w:asciiTheme="majorHAnsi" w:hAnsiTheme="majorHAnsi" w:cstheme="majorHAnsi"/>
          <w:sz w:val="22"/>
          <w:szCs w:val="22"/>
        </w:rPr>
        <w:fldChar w:fldCharType="end"/>
      </w:r>
      <w:r w:rsidRPr="00AB6B63">
        <w:rPr>
          <w:rFonts w:asciiTheme="majorHAnsi" w:hAnsiTheme="majorHAnsi" w:cstheme="majorHAnsi"/>
          <w:sz w:val="22"/>
          <w:szCs w:val="22"/>
        </w:rPr>
        <w:t xml:space="preserve"> which St Thomas’s church could have been a part of, however, documentation of these appear to be lost. This styling was adopted for many new Anglican churches that were created around this time frame, St Thomas’ church development was necessary for the area due to the development of the collieries and ironworks in the local areas and the workers they had brought in since 1823</w:t>
      </w:r>
      <w:r w:rsidRPr="00AB6B63">
        <w:rPr>
          <w:rFonts w:asciiTheme="majorHAnsi" w:hAnsiTheme="majorHAnsi" w:cstheme="majorHAnsi"/>
          <w:sz w:val="22"/>
          <w:szCs w:val="22"/>
        </w:rPr>
        <w:fldChar w:fldCharType="begin"/>
      </w:r>
      <w:r w:rsidRPr="00AB6B63">
        <w:rPr>
          <w:rFonts w:asciiTheme="majorHAnsi" w:hAnsiTheme="majorHAnsi" w:cstheme="majorHAnsi"/>
          <w:sz w:val="22"/>
          <w:szCs w:val="22"/>
        </w:rPr>
        <w:instrText xml:space="preserve"> ADDIN ZOTERO_ITEM CSL_CITATION {"citationID":"pS9wTRjr","properties":{"formattedCitation":"(\\uc0\\u8220{}Listed Buildings - Full Report - HeritageBill Cadw Assets - Reports,\\uc0\\u8221{} n.d.)","plainCitation":"(“Listed Buildings - Full Report - HeritageBill Cadw Assets - Reports,” n.d.)","noteIndex":0},"citationItems":[{"id":38,"uris":["http://zotero.org/users/local/p8JcVnlJ/items/FGTIT5E5"],"uri":["http://zotero.org/users/local/p8JcVnlJ/items/FGTIT5E5"],"itemData":{"id":38,"type":"webpage","title":"Listed Buildings - Full Report - HeritageBill Cadw Assets - Reports","URL":"http://cadwpublic-api.azurewebsites.net/reports/listedbuilding/FullReport?lang=en&amp;id=18582","accessed":{"date-parts":[["2020",6,5]]}}}],"schema":"https://github.com/citation-style-language/schema/raw/master/csl-citation.json"} </w:instrText>
      </w:r>
      <w:r w:rsidRPr="00AB6B63">
        <w:rPr>
          <w:rFonts w:asciiTheme="majorHAnsi" w:hAnsiTheme="majorHAnsi" w:cstheme="majorHAnsi"/>
          <w:sz w:val="22"/>
          <w:szCs w:val="22"/>
        </w:rPr>
        <w:fldChar w:fldCharType="separate"/>
      </w:r>
      <w:r w:rsidRPr="00AB6B63">
        <w:rPr>
          <w:rFonts w:asciiTheme="majorHAnsi" w:hAnsiTheme="majorHAnsi" w:cstheme="majorHAnsi"/>
          <w:sz w:val="22"/>
          <w:szCs w:val="22"/>
        </w:rPr>
        <w:t xml:space="preserve">(“Listed Buildings - Full Report - </w:t>
      </w:r>
      <w:proofErr w:type="spellStart"/>
      <w:r w:rsidRPr="00AB6B63">
        <w:rPr>
          <w:rFonts w:asciiTheme="majorHAnsi" w:hAnsiTheme="majorHAnsi" w:cstheme="majorHAnsi"/>
          <w:sz w:val="22"/>
          <w:szCs w:val="22"/>
        </w:rPr>
        <w:t>HeritageBill</w:t>
      </w:r>
      <w:proofErr w:type="spellEnd"/>
      <w:r w:rsidRPr="00AB6B63">
        <w:rPr>
          <w:rFonts w:asciiTheme="majorHAnsi" w:hAnsiTheme="majorHAnsi" w:cstheme="majorHAnsi"/>
          <w:sz w:val="22"/>
          <w:szCs w:val="22"/>
        </w:rPr>
        <w:t xml:space="preserve"> </w:t>
      </w:r>
      <w:proofErr w:type="spellStart"/>
      <w:r w:rsidRPr="00AB6B63">
        <w:rPr>
          <w:rFonts w:asciiTheme="majorHAnsi" w:hAnsiTheme="majorHAnsi" w:cstheme="majorHAnsi"/>
          <w:sz w:val="22"/>
          <w:szCs w:val="22"/>
        </w:rPr>
        <w:t>Cadw</w:t>
      </w:r>
      <w:proofErr w:type="spellEnd"/>
      <w:r w:rsidRPr="00AB6B63">
        <w:rPr>
          <w:rFonts w:asciiTheme="majorHAnsi" w:hAnsiTheme="majorHAnsi" w:cstheme="majorHAnsi"/>
          <w:sz w:val="22"/>
          <w:szCs w:val="22"/>
        </w:rPr>
        <w:t xml:space="preserve"> Assets - Reports,” n.d.)</w:t>
      </w:r>
      <w:r w:rsidRPr="00AB6B63">
        <w:rPr>
          <w:rFonts w:asciiTheme="majorHAnsi" w:hAnsiTheme="majorHAnsi" w:cstheme="majorHAnsi"/>
          <w:sz w:val="22"/>
          <w:szCs w:val="22"/>
        </w:rPr>
        <w:fldChar w:fldCharType="end"/>
      </w:r>
      <w:r w:rsidRPr="00AB6B63">
        <w:rPr>
          <w:rFonts w:asciiTheme="majorHAnsi" w:hAnsiTheme="majorHAnsi" w:cstheme="majorHAnsi"/>
          <w:sz w:val="22"/>
          <w:szCs w:val="22"/>
        </w:rPr>
        <w:t xml:space="preserve"> </w:t>
      </w:r>
    </w:p>
    <w:p w14:paraId="23E5E3DA" w14:textId="4CDAFBC6" w:rsidR="00515F6C" w:rsidRPr="00AB6B63" w:rsidRDefault="00515F6C" w:rsidP="00AB6B63">
      <w:pPr>
        <w:pStyle w:val="ListParagraph"/>
        <w:spacing w:line="360" w:lineRule="auto"/>
        <w:ind w:left="360"/>
        <w:rPr>
          <w:rFonts w:asciiTheme="majorHAnsi" w:hAnsiTheme="majorHAnsi" w:cstheme="majorHAnsi"/>
          <w:sz w:val="22"/>
          <w:szCs w:val="22"/>
        </w:rPr>
      </w:pPr>
      <w:r w:rsidRPr="00AB6B63">
        <w:rPr>
          <w:rFonts w:asciiTheme="majorHAnsi" w:hAnsiTheme="majorHAnsi" w:cstheme="majorHAnsi"/>
          <w:color w:val="000000"/>
          <w:sz w:val="22"/>
          <w:szCs w:val="22"/>
          <w:shd w:val="clear" w:color="auto" w:fill="FFFFFF"/>
        </w:rPr>
        <w:t xml:space="preserve">The church was part of the civil parish of </w:t>
      </w:r>
      <w:proofErr w:type="spellStart"/>
      <w:r w:rsidRPr="00AB6B63">
        <w:rPr>
          <w:rFonts w:asciiTheme="majorHAnsi" w:hAnsiTheme="majorHAnsi" w:cstheme="majorHAnsi"/>
          <w:color w:val="000000"/>
          <w:sz w:val="22"/>
          <w:szCs w:val="22"/>
          <w:shd w:val="clear" w:color="auto" w:fill="FFFFFF"/>
        </w:rPr>
        <w:t>Trevethin</w:t>
      </w:r>
      <w:proofErr w:type="spellEnd"/>
      <w:r w:rsidRPr="00AB6B63">
        <w:rPr>
          <w:rFonts w:asciiTheme="majorHAnsi" w:hAnsiTheme="majorHAnsi" w:cstheme="majorHAnsi"/>
          <w:color w:val="000000"/>
          <w:sz w:val="22"/>
          <w:szCs w:val="22"/>
          <w:shd w:val="clear" w:color="auto" w:fill="FFFFFF"/>
        </w:rPr>
        <w:t xml:space="preserve"> and became its own ecclesiastical parish of </w:t>
      </w:r>
      <w:proofErr w:type="spellStart"/>
      <w:r w:rsidRPr="00AB6B63">
        <w:rPr>
          <w:rFonts w:asciiTheme="majorHAnsi" w:hAnsiTheme="majorHAnsi" w:cstheme="majorHAnsi"/>
          <w:color w:val="000000"/>
          <w:sz w:val="22"/>
          <w:szCs w:val="22"/>
          <w:shd w:val="clear" w:color="auto" w:fill="FFFFFF"/>
        </w:rPr>
        <w:t>Abersychan</w:t>
      </w:r>
      <w:proofErr w:type="spellEnd"/>
      <w:r w:rsidRPr="00AB6B63">
        <w:rPr>
          <w:rFonts w:asciiTheme="majorHAnsi" w:hAnsiTheme="majorHAnsi" w:cstheme="majorHAnsi"/>
          <w:color w:val="000000"/>
          <w:sz w:val="22"/>
          <w:szCs w:val="22"/>
          <w:shd w:val="clear" w:color="auto" w:fill="FFFFFF"/>
        </w:rPr>
        <w:t xml:space="preserve"> in its own right in 1844</w:t>
      </w:r>
      <w:r w:rsidRPr="00AB6B63">
        <w:rPr>
          <w:rFonts w:asciiTheme="majorHAnsi" w:hAnsiTheme="majorHAnsi" w:cstheme="majorHAnsi"/>
          <w:color w:val="000000"/>
          <w:sz w:val="22"/>
          <w:szCs w:val="22"/>
          <w:shd w:val="clear" w:color="auto" w:fill="FFFFFF"/>
        </w:rPr>
        <w:fldChar w:fldCharType="begin"/>
      </w:r>
      <w:r w:rsidRPr="00AB6B63">
        <w:rPr>
          <w:rFonts w:asciiTheme="majorHAnsi" w:hAnsiTheme="majorHAnsi" w:cstheme="majorHAnsi"/>
          <w:color w:val="000000"/>
          <w:sz w:val="22"/>
          <w:szCs w:val="22"/>
          <w:shd w:val="clear" w:color="auto" w:fill="FFFFFF"/>
        </w:rPr>
        <w:instrText xml:space="preserve"> ADDIN ZOTERO_ITEM CSL_CITATION {"citationID":"VieW5Ef2","properties":{"formattedCitation":"(Church of England et al., n.d.)","plainCitation":"(Church of England et al., n.d.)","noteIndex":0},"citationItems":[{"id":46,"uris":["http://zotero.org/users/local/p8JcVnlJ/items/N4W8A3FH"],"uri":["http://zotero.org/users/local/p8JcVnlJ/items/N4W8A3FH"],"itemData":{"id":46,"type":"webpage","title":"Parish registers of Abersychan, 1835-1950 — FamilySearch.org","URL":"https://www.familysearch.org/search/catalog/1359280?availability=Family%20History%20Library","author":[{"family":"Church of England","given":""},{"family":"Parish Church of Abersychan","given":""},{"family":"Gwent Record Office","given":""}],"accessed":{"date-parts":[["2020",6,5]]}}}],"schema":"https://github.com/citation-style-language/schema/raw/master/csl-citation.json"} </w:instrText>
      </w:r>
      <w:r w:rsidRPr="00AB6B63">
        <w:rPr>
          <w:rFonts w:asciiTheme="majorHAnsi" w:hAnsiTheme="majorHAnsi" w:cstheme="majorHAnsi"/>
          <w:color w:val="000000"/>
          <w:sz w:val="22"/>
          <w:szCs w:val="22"/>
          <w:shd w:val="clear" w:color="auto" w:fill="FFFFFF"/>
        </w:rPr>
        <w:fldChar w:fldCharType="separate"/>
      </w:r>
      <w:r w:rsidRPr="00AB6B63">
        <w:rPr>
          <w:rFonts w:asciiTheme="majorHAnsi" w:hAnsiTheme="majorHAnsi" w:cstheme="majorHAnsi"/>
          <w:sz w:val="22"/>
          <w:szCs w:val="22"/>
        </w:rPr>
        <w:t>(Church of England et al., n.d.)</w:t>
      </w:r>
      <w:r w:rsidRPr="00AB6B63">
        <w:rPr>
          <w:rFonts w:asciiTheme="majorHAnsi" w:hAnsiTheme="majorHAnsi" w:cstheme="majorHAnsi"/>
          <w:color w:val="000000"/>
          <w:sz w:val="22"/>
          <w:szCs w:val="22"/>
          <w:shd w:val="clear" w:color="auto" w:fill="FFFFFF"/>
        </w:rPr>
        <w:fldChar w:fldCharType="end"/>
      </w:r>
      <w:r w:rsidRPr="00AB6B63">
        <w:rPr>
          <w:rFonts w:asciiTheme="majorHAnsi" w:hAnsiTheme="majorHAnsi" w:cstheme="majorHAnsi"/>
          <w:color w:val="000000"/>
          <w:sz w:val="22"/>
          <w:szCs w:val="22"/>
          <w:shd w:val="clear" w:color="auto" w:fill="FFFFFF"/>
        </w:rPr>
        <w:t xml:space="preserve"> </w:t>
      </w:r>
      <w:r w:rsidRPr="00AB6B63">
        <w:rPr>
          <w:rFonts w:asciiTheme="majorHAnsi" w:hAnsiTheme="majorHAnsi" w:cstheme="majorHAnsi"/>
          <w:color w:val="000000"/>
          <w:sz w:val="22"/>
          <w:szCs w:val="22"/>
          <w:shd w:val="clear" w:color="auto" w:fill="FFFFFF"/>
        </w:rPr>
        <w:fldChar w:fldCharType="begin"/>
      </w:r>
      <w:r w:rsidRPr="00AB6B63">
        <w:rPr>
          <w:rFonts w:asciiTheme="majorHAnsi" w:hAnsiTheme="majorHAnsi" w:cstheme="majorHAnsi"/>
          <w:color w:val="000000"/>
          <w:sz w:val="22"/>
          <w:szCs w:val="22"/>
          <w:shd w:val="clear" w:color="auto" w:fill="FFFFFF"/>
        </w:rPr>
        <w:instrText xml:space="preserve"> ADDIN ZOTERO_TEMP </w:instrText>
      </w:r>
      <w:r w:rsidRPr="00AB6B63">
        <w:rPr>
          <w:rFonts w:asciiTheme="majorHAnsi" w:hAnsiTheme="majorHAnsi" w:cstheme="majorHAnsi"/>
          <w:color w:val="000000"/>
          <w:sz w:val="22"/>
          <w:szCs w:val="22"/>
          <w:shd w:val="clear" w:color="auto" w:fill="FFFFFF"/>
        </w:rPr>
        <w:fldChar w:fldCharType="separate"/>
      </w:r>
      <w:r w:rsidRPr="00AB6B63">
        <w:rPr>
          <w:rFonts w:asciiTheme="majorHAnsi" w:hAnsiTheme="majorHAnsi" w:cstheme="majorHAnsi"/>
          <w:color w:val="000000"/>
          <w:sz w:val="22"/>
          <w:szCs w:val="22"/>
          <w:shd w:val="clear" w:color="auto" w:fill="FFFFFF"/>
        </w:rPr>
        <w:fldChar w:fldCharType="end"/>
      </w:r>
      <w:r w:rsidRPr="00AB6B63">
        <w:rPr>
          <w:rFonts w:asciiTheme="majorHAnsi" w:hAnsiTheme="majorHAnsi" w:cstheme="majorHAnsi"/>
          <w:color w:val="000000"/>
          <w:sz w:val="22"/>
          <w:szCs w:val="22"/>
          <w:shd w:val="clear" w:color="auto" w:fill="FFFFFF"/>
        </w:rPr>
        <w:t xml:space="preserve">. The church was </w:t>
      </w:r>
      <w:proofErr w:type="spellStart"/>
      <w:r w:rsidRPr="00AB6B63">
        <w:rPr>
          <w:rFonts w:asciiTheme="majorHAnsi" w:hAnsiTheme="majorHAnsi" w:cstheme="majorHAnsi"/>
          <w:color w:val="000000"/>
          <w:sz w:val="22"/>
          <w:szCs w:val="22"/>
          <w:shd w:val="clear" w:color="auto" w:fill="FFFFFF"/>
        </w:rPr>
        <w:t>reseated</w:t>
      </w:r>
      <w:proofErr w:type="spellEnd"/>
      <w:r w:rsidRPr="00AB6B63">
        <w:rPr>
          <w:rFonts w:asciiTheme="majorHAnsi" w:hAnsiTheme="majorHAnsi" w:cstheme="majorHAnsi"/>
          <w:color w:val="000000"/>
          <w:sz w:val="22"/>
          <w:szCs w:val="22"/>
          <w:shd w:val="clear" w:color="auto" w:fill="FFFFFF"/>
        </w:rPr>
        <w:t xml:space="preserve"> in 1869 and then later restored in 1974. It is now disused and is now considered a dangerous area and, therefore, is locked off from public access.</w:t>
      </w:r>
      <w:r w:rsidRPr="00AB6B63">
        <w:rPr>
          <w:rFonts w:asciiTheme="majorHAnsi" w:hAnsiTheme="majorHAnsi" w:cstheme="majorHAnsi"/>
          <w:color w:val="000000"/>
          <w:sz w:val="22"/>
          <w:szCs w:val="22"/>
          <w:shd w:val="clear" w:color="auto" w:fill="FFFFFF"/>
        </w:rPr>
        <w:fldChar w:fldCharType="begin"/>
      </w:r>
      <w:r w:rsidRPr="00AB6B63">
        <w:rPr>
          <w:rFonts w:asciiTheme="majorHAnsi" w:hAnsiTheme="majorHAnsi" w:cstheme="majorHAnsi"/>
          <w:color w:val="000000"/>
          <w:sz w:val="22"/>
          <w:szCs w:val="22"/>
          <w:shd w:val="clear" w:color="auto" w:fill="FFFFFF"/>
        </w:rPr>
        <w:instrText xml:space="preserve"> ADDIN ZOTERO_ITEM CSL_CITATION {"citationID":"rhZzXf0K","properties":{"formattedCitation":"(\\uc0\\u8220{}Listed Buildings - Full Report - HeritageBill Cadw Assets - Reports,\\uc0\\u8221{} n.d.)","plainCitation":"(“Listed Buildings - Full Report - HeritageBill Cadw Assets - Reports,” n.d.)","noteIndex":0},"citationItems":[{"id":38,"uris":["http://zotero.org/users/local/p8JcVnlJ/items/FGTIT5E5"],"uri":["http://zotero.org/users/local/p8JcVnlJ/items/FGTIT5E5"],"itemData":{"id":38,"type":"webpage","title":"Listed Buildings - Full Report - HeritageBill Cadw Assets - Reports","URL":"http://cadwpublic-api.azurewebsites.net/reports/listedbuilding/FullReport?lang=en&amp;id=18582","accessed":{"date-parts":[["2020",6,5]]}}}],"schema":"https://github.com/citation-style-language/schema/raw/master/csl-citation.json"} </w:instrText>
      </w:r>
      <w:r w:rsidRPr="00AB6B63">
        <w:rPr>
          <w:rFonts w:asciiTheme="majorHAnsi" w:hAnsiTheme="majorHAnsi" w:cstheme="majorHAnsi"/>
          <w:color w:val="000000"/>
          <w:sz w:val="22"/>
          <w:szCs w:val="22"/>
          <w:shd w:val="clear" w:color="auto" w:fill="FFFFFF"/>
        </w:rPr>
        <w:fldChar w:fldCharType="separate"/>
      </w:r>
      <w:r w:rsidRPr="00AB6B63">
        <w:rPr>
          <w:rFonts w:asciiTheme="majorHAnsi" w:hAnsiTheme="majorHAnsi" w:cstheme="majorHAnsi"/>
          <w:sz w:val="22"/>
          <w:szCs w:val="22"/>
        </w:rPr>
        <w:t xml:space="preserve">(“Listed Buildings - Full Report - </w:t>
      </w:r>
      <w:proofErr w:type="spellStart"/>
      <w:r w:rsidRPr="00AB6B63">
        <w:rPr>
          <w:rFonts w:asciiTheme="majorHAnsi" w:hAnsiTheme="majorHAnsi" w:cstheme="majorHAnsi"/>
          <w:sz w:val="22"/>
          <w:szCs w:val="22"/>
        </w:rPr>
        <w:t>HeritageBill</w:t>
      </w:r>
      <w:proofErr w:type="spellEnd"/>
      <w:r w:rsidRPr="00AB6B63">
        <w:rPr>
          <w:rFonts w:asciiTheme="majorHAnsi" w:hAnsiTheme="majorHAnsi" w:cstheme="majorHAnsi"/>
          <w:sz w:val="22"/>
          <w:szCs w:val="22"/>
        </w:rPr>
        <w:t xml:space="preserve"> </w:t>
      </w:r>
      <w:proofErr w:type="spellStart"/>
      <w:r w:rsidRPr="00AB6B63">
        <w:rPr>
          <w:rFonts w:asciiTheme="majorHAnsi" w:hAnsiTheme="majorHAnsi" w:cstheme="majorHAnsi"/>
          <w:sz w:val="22"/>
          <w:szCs w:val="22"/>
        </w:rPr>
        <w:t>Cadw</w:t>
      </w:r>
      <w:proofErr w:type="spellEnd"/>
      <w:r w:rsidRPr="00AB6B63">
        <w:rPr>
          <w:rFonts w:asciiTheme="majorHAnsi" w:hAnsiTheme="majorHAnsi" w:cstheme="majorHAnsi"/>
          <w:sz w:val="22"/>
          <w:szCs w:val="22"/>
        </w:rPr>
        <w:t xml:space="preserve"> Assets - Reports,” n.d.)</w:t>
      </w:r>
      <w:r w:rsidRPr="00AB6B63">
        <w:rPr>
          <w:rFonts w:asciiTheme="majorHAnsi" w:hAnsiTheme="majorHAnsi" w:cstheme="majorHAnsi"/>
          <w:color w:val="000000"/>
          <w:sz w:val="22"/>
          <w:szCs w:val="22"/>
          <w:shd w:val="clear" w:color="auto" w:fill="FFFFFF"/>
        </w:rPr>
        <w:fldChar w:fldCharType="end"/>
      </w:r>
      <w:r w:rsidRPr="00AB6B63">
        <w:rPr>
          <w:rFonts w:asciiTheme="majorHAnsi" w:hAnsiTheme="majorHAnsi" w:cstheme="majorHAnsi"/>
          <w:sz w:val="22"/>
          <w:szCs w:val="22"/>
        </w:rPr>
        <w:t xml:space="preserve"> </w:t>
      </w:r>
    </w:p>
    <w:p w14:paraId="4562E45B" w14:textId="77777777" w:rsidR="00515F6C" w:rsidRPr="00AB6B63" w:rsidRDefault="00515F6C" w:rsidP="00AB6B63">
      <w:pPr>
        <w:pStyle w:val="ListParagraph"/>
        <w:spacing w:line="360" w:lineRule="auto"/>
        <w:ind w:left="360"/>
        <w:rPr>
          <w:rFonts w:asciiTheme="majorHAnsi" w:hAnsiTheme="majorHAnsi" w:cstheme="majorHAnsi"/>
          <w:sz w:val="22"/>
          <w:szCs w:val="22"/>
        </w:rPr>
      </w:pPr>
      <w:r w:rsidRPr="00AB6B63">
        <w:rPr>
          <w:rFonts w:asciiTheme="majorHAnsi" w:hAnsiTheme="majorHAnsi" w:cstheme="majorHAnsi"/>
          <w:sz w:val="22"/>
          <w:szCs w:val="22"/>
        </w:rPr>
        <w:t>Due to the 19</w:t>
      </w:r>
      <w:r w:rsidRPr="00AB6B63">
        <w:rPr>
          <w:rFonts w:asciiTheme="majorHAnsi" w:hAnsiTheme="majorHAnsi" w:cstheme="majorHAnsi"/>
          <w:color w:val="000000"/>
          <w:sz w:val="22"/>
          <w:szCs w:val="22"/>
          <w:shd w:val="clear" w:color="auto" w:fill="FFFFFF"/>
        </w:rPr>
        <w:t xml:space="preserve">69 law (redundant churches and other religious buildings act 1969) Churches were allowed to be released for alternative purposes, where private ownership may be granted, seemingly the church was sold into the private sector after 1997 where the church closed its doors for the final time. </w:t>
      </w:r>
    </w:p>
    <w:p w14:paraId="7DDF5FCE" w14:textId="4D51D523" w:rsidR="00515F6C" w:rsidRPr="00AB6B63" w:rsidRDefault="00515F6C" w:rsidP="00AB6B63">
      <w:pPr>
        <w:pStyle w:val="ListParagraph"/>
        <w:spacing w:line="360" w:lineRule="auto"/>
        <w:ind w:left="360"/>
        <w:rPr>
          <w:rFonts w:asciiTheme="majorHAnsi" w:hAnsiTheme="majorHAnsi" w:cstheme="majorHAnsi"/>
          <w:sz w:val="22"/>
          <w:szCs w:val="22"/>
        </w:rPr>
      </w:pPr>
      <w:r w:rsidRPr="00AB6B63">
        <w:rPr>
          <w:rFonts w:asciiTheme="majorHAnsi" w:hAnsiTheme="majorHAnsi" w:cstheme="majorHAnsi"/>
          <w:sz w:val="22"/>
          <w:szCs w:val="22"/>
        </w:rPr>
        <w:t xml:space="preserve">St Thomas Church has connections to important individuals who are buried in the church’s graveyard. One of these important people </w:t>
      </w:r>
      <w:r w:rsidR="00AB6B63">
        <w:rPr>
          <w:rFonts w:asciiTheme="majorHAnsi" w:hAnsiTheme="majorHAnsi" w:cstheme="majorHAnsi"/>
          <w:sz w:val="22"/>
          <w:szCs w:val="22"/>
        </w:rPr>
        <w:t>is rumoured to be</w:t>
      </w:r>
      <w:r w:rsidRPr="00AB6B63">
        <w:rPr>
          <w:rFonts w:asciiTheme="majorHAnsi" w:hAnsiTheme="majorHAnsi" w:cstheme="majorHAnsi"/>
          <w:sz w:val="22"/>
          <w:szCs w:val="22"/>
        </w:rPr>
        <w:t xml:space="preserve"> John Jeremiah Morgan (JJM), born in 1782. JJM was enrolled into the Monmouthshire militia and then joined the Royal welch Fusiliers, which saw him serve during the Peninsula Campaign, it is also believed in local history and oral tradition that JJM served during the Battle of Waterloo in 1815, which supposedly was the foundation to the naming of the Waterloo Road in </w:t>
      </w:r>
      <w:proofErr w:type="spellStart"/>
      <w:r w:rsidRPr="00AB6B63">
        <w:rPr>
          <w:rFonts w:asciiTheme="majorHAnsi" w:hAnsiTheme="majorHAnsi" w:cstheme="majorHAnsi"/>
          <w:sz w:val="22"/>
          <w:szCs w:val="22"/>
        </w:rPr>
        <w:t>Talywain</w:t>
      </w:r>
      <w:proofErr w:type="spellEnd"/>
      <w:r w:rsidRPr="00AB6B63">
        <w:rPr>
          <w:rFonts w:asciiTheme="majorHAnsi" w:hAnsiTheme="majorHAnsi" w:cstheme="majorHAnsi"/>
          <w:sz w:val="22"/>
          <w:szCs w:val="22"/>
        </w:rPr>
        <w:t xml:space="preserve">. JJM’s funeral and burial were at St Thomas’ Church where it is documented by local newspapers at the time to have attracted large crowds of locals to the area. It is believed that his gravestone and body are still present in the graveyard, however, it is currently not possible to confirm this until access to the site is available. </w:t>
      </w:r>
      <w:r w:rsidRPr="00AB6B63">
        <w:rPr>
          <w:rFonts w:asciiTheme="majorHAnsi" w:hAnsiTheme="majorHAnsi" w:cstheme="majorHAnsi"/>
          <w:sz w:val="22"/>
          <w:szCs w:val="22"/>
        </w:rPr>
        <w:lastRenderedPageBreak/>
        <w:t>Although large parts of JJM’s story is not backed with concrete evidence and therefore, can be heavily questioned. Due to the local importance of this person, with his story being intertwined with sections of the village and his military career, one must suggest that it is an integral part of the history of the local area, but also the church.</w:t>
      </w:r>
      <w:r w:rsidRPr="00AB6B63">
        <w:rPr>
          <w:rFonts w:asciiTheme="majorHAnsi" w:hAnsiTheme="majorHAnsi" w:cstheme="majorHAnsi"/>
          <w:sz w:val="22"/>
          <w:szCs w:val="22"/>
        </w:rPr>
        <w:fldChar w:fldCharType="begin"/>
      </w:r>
      <w:r w:rsidRPr="00AB6B63">
        <w:rPr>
          <w:rFonts w:asciiTheme="majorHAnsi" w:hAnsiTheme="majorHAnsi" w:cstheme="majorHAnsi"/>
          <w:sz w:val="22"/>
          <w:szCs w:val="22"/>
        </w:rPr>
        <w:instrText xml:space="preserve"> ADDIN ZOTERO_ITEM CSL_CITATION {"citationID":"1sCVyZ7B","properties":{"formattedCitation":"(Rosser, 2018)","plainCitation":"(Rosser, 2018)","noteIndex":0},"citationItems":[{"id":50,"uris":["http://zotero.org/users/local/p8JcVnlJ/items/CIMI2NAZ"],"uri":["http://zotero.org/users/local/p8JcVnlJ/items/CIMI2NAZ"],"itemData":{"id":50,"type":"post-weblog","abstract":"John Jeremiah Morgan. John Jeremiah Morgan was born in Goytrey about 1782, he enlisted in the Monmouthshire Militia and later joined the Royal Welch Fusiliers. He spent time with Wellington in the Peninsula Campaign; alongside him were three of his … Continue reading →","container-title":"Goytre Local History","language":"en-GB","note":"source: www.goytrelocalhistory.org.uk\nsection: People","title":"John Jeremiah Morgan","URL":"http://www.goytrelocalhistory.org.uk/john-jeremiah-morgan/","author":[{"family":"Rosser","given":"Viv"}],"accessed":{"date-parts":[["2020",6,5]]},"issued":{"date-parts":[["2018",9,19]]}}}],"schema":"https://github.com/citation-style-language/schema/raw/master/csl-citation.json"} </w:instrText>
      </w:r>
      <w:r w:rsidRPr="00AB6B63">
        <w:rPr>
          <w:rFonts w:asciiTheme="majorHAnsi" w:hAnsiTheme="majorHAnsi" w:cstheme="majorHAnsi"/>
          <w:sz w:val="22"/>
          <w:szCs w:val="22"/>
        </w:rPr>
        <w:fldChar w:fldCharType="separate"/>
      </w:r>
      <w:r w:rsidRPr="00AB6B63">
        <w:rPr>
          <w:rFonts w:asciiTheme="majorHAnsi" w:hAnsiTheme="majorHAnsi" w:cstheme="majorHAnsi"/>
          <w:sz w:val="22"/>
          <w:szCs w:val="22"/>
        </w:rPr>
        <w:t>(Rosser, 2018)</w:t>
      </w:r>
      <w:r w:rsidRPr="00AB6B63">
        <w:rPr>
          <w:rFonts w:asciiTheme="majorHAnsi" w:hAnsiTheme="majorHAnsi" w:cstheme="majorHAnsi"/>
          <w:sz w:val="22"/>
          <w:szCs w:val="22"/>
        </w:rPr>
        <w:fldChar w:fldCharType="end"/>
      </w:r>
    </w:p>
    <w:p w14:paraId="7D6B5F7D" w14:textId="4B53E3AE" w:rsidR="00515F6C" w:rsidRPr="00AB6B63" w:rsidRDefault="00515F6C" w:rsidP="00AB6B63">
      <w:pPr>
        <w:pStyle w:val="ListParagraph"/>
        <w:spacing w:line="360" w:lineRule="auto"/>
        <w:ind w:left="360"/>
        <w:rPr>
          <w:rFonts w:asciiTheme="majorHAnsi" w:hAnsiTheme="majorHAnsi" w:cstheme="majorHAnsi"/>
          <w:sz w:val="22"/>
          <w:szCs w:val="22"/>
        </w:rPr>
      </w:pPr>
      <w:r w:rsidRPr="00AB6B63">
        <w:rPr>
          <w:rFonts w:asciiTheme="majorHAnsi" w:hAnsiTheme="majorHAnsi" w:cstheme="majorHAnsi"/>
          <w:sz w:val="22"/>
          <w:szCs w:val="22"/>
        </w:rPr>
        <w:t xml:space="preserve">Another grave of importance is off George James, who was a victim of the </w:t>
      </w:r>
      <w:proofErr w:type="spellStart"/>
      <w:r w:rsidRPr="00AB6B63">
        <w:rPr>
          <w:rFonts w:asciiTheme="majorHAnsi" w:hAnsiTheme="majorHAnsi" w:cstheme="majorHAnsi"/>
          <w:sz w:val="22"/>
          <w:szCs w:val="22"/>
        </w:rPr>
        <w:t>Llanerch</w:t>
      </w:r>
      <w:proofErr w:type="spellEnd"/>
      <w:r w:rsidRPr="00AB6B63">
        <w:rPr>
          <w:rFonts w:asciiTheme="majorHAnsi" w:hAnsiTheme="majorHAnsi" w:cstheme="majorHAnsi"/>
          <w:sz w:val="22"/>
          <w:szCs w:val="22"/>
        </w:rPr>
        <w:t xml:space="preserve"> </w:t>
      </w:r>
      <w:r w:rsidR="00AB6B63">
        <w:rPr>
          <w:rFonts w:asciiTheme="majorHAnsi" w:hAnsiTheme="majorHAnsi" w:cstheme="majorHAnsi"/>
          <w:sz w:val="22"/>
          <w:szCs w:val="22"/>
        </w:rPr>
        <w:t>C</w:t>
      </w:r>
      <w:r w:rsidRPr="00AB6B63">
        <w:rPr>
          <w:rFonts w:asciiTheme="majorHAnsi" w:hAnsiTheme="majorHAnsi" w:cstheme="majorHAnsi"/>
          <w:sz w:val="22"/>
          <w:szCs w:val="22"/>
        </w:rPr>
        <w:t xml:space="preserve">olliery </w:t>
      </w:r>
      <w:r w:rsidR="00AB6B63">
        <w:rPr>
          <w:rFonts w:asciiTheme="majorHAnsi" w:hAnsiTheme="majorHAnsi" w:cstheme="majorHAnsi"/>
          <w:sz w:val="22"/>
          <w:szCs w:val="22"/>
        </w:rPr>
        <w:t>D</w:t>
      </w:r>
      <w:r w:rsidRPr="00AB6B63">
        <w:rPr>
          <w:rFonts w:asciiTheme="majorHAnsi" w:hAnsiTheme="majorHAnsi" w:cstheme="majorHAnsi"/>
          <w:sz w:val="22"/>
          <w:szCs w:val="22"/>
        </w:rPr>
        <w:t>isaster</w:t>
      </w:r>
      <w:r w:rsidR="00AB6B63">
        <w:rPr>
          <w:rFonts w:asciiTheme="majorHAnsi" w:hAnsiTheme="majorHAnsi" w:cstheme="majorHAnsi"/>
          <w:sz w:val="22"/>
          <w:szCs w:val="22"/>
        </w:rPr>
        <w:t xml:space="preserve"> 1890</w:t>
      </w:r>
      <w:r w:rsidRPr="00AB6B63">
        <w:rPr>
          <w:rFonts w:asciiTheme="majorHAnsi" w:hAnsiTheme="majorHAnsi" w:cstheme="majorHAnsi"/>
          <w:sz w:val="22"/>
          <w:szCs w:val="22"/>
        </w:rPr>
        <w:t>. However, the grave has seen damage due to a fallen wall. The condition of the grave is not currently known but may be unreadable or unrecognizable. This would provide doubt to the story attached to George James and therefore, will be unlikely to be supported with firm evidence.</w:t>
      </w:r>
    </w:p>
    <w:p w14:paraId="1B3B2FC7" w14:textId="3A3F718F" w:rsidR="00515F6C" w:rsidRDefault="00515F6C" w:rsidP="00AB6B63">
      <w:pPr>
        <w:pStyle w:val="ListParagraph"/>
        <w:spacing w:line="360" w:lineRule="auto"/>
        <w:ind w:left="360"/>
        <w:rPr>
          <w:rFonts w:asciiTheme="majorHAnsi" w:hAnsiTheme="majorHAnsi" w:cstheme="majorHAnsi"/>
          <w:sz w:val="22"/>
          <w:szCs w:val="22"/>
        </w:rPr>
      </w:pPr>
      <w:r w:rsidRPr="00AB6B63">
        <w:rPr>
          <w:rFonts w:asciiTheme="majorHAnsi" w:hAnsiTheme="majorHAnsi" w:cstheme="majorHAnsi"/>
          <w:sz w:val="22"/>
          <w:szCs w:val="22"/>
        </w:rPr>
        <w:t>Inside the church, boasts two war memorials plaques that are situated together on one of the churches walls, the oldest is commemorating local soldiers who gave their lives during World War One, this memorial is very weathered and only part of the memorial is readable. Two individuals that are referenced on the memorial are AB Mathews who died on the 13</w:t>
      </w:r>
      <w:r w:rsidRPr="00AB6B63">
        <w:rPr>
          <w:rFonts w:asciiTheme="majorHAnsi" w:hAnsiTheme="majorHAnsi" w:cstheme="majorHAnsi"/>
          <w:sz w:val="22"/>
          <w:szCs w:val="22"/>
          <w:vertAlign w:val="superscript"/>
        </w:rPr>
        <w:t>th</w:t>
      </w:r>
      <w:r w:rsidRPr="00AB6B63">
        <w:rPr>
          <w:rFonts w:asciiTheme="majorHAnsi" w:hAnsiTheme="majorHAnsi" w:cstheme="majorHAnsi"/>
          <w:sz w:val="22"/>
          <w:szCs w:val="22"/>
        </w:rPr>
        <w:t xml:space="preserve"> of November 1916 and Reginald </w:t>
      </w:r>
      <w:proofErr w:type="spellStart"/>
      <w:r w:rsidRPr="00AB6B63">
        <w:rPr>
          <w:rFonts w:asciiTheme="majorHAnsi" w:hAnsiTheme="majorHAnsi" w:cstheme="majorHAnsi"/>
          <w:sz w:val="22"/>
          <w:szCs w:val="22"/>
        </w:rPr>
        <w:t>Savery</w:t>
      </w:r>
      <w:proofErr w:type="spellEnd"/>
      <w:r w:rsidRPr="00AB6B63">
        <w:rPr>
          <w:rFonts w:asciiTheme="majorHAnsi" w:hAnsiTheme="majorHAnsi" w:cstheme="majorHAnsi"/>
          <w:sz w:val="22"/>
          <w:szCs w:val="22"/>
        </w:rPr>
        <w:t xml:space="preserve"> who died on the 9</w:t>
      </w:r>
      <w:r w:rsidRPr="00AB6B63">
        <w:rPr>
          <w:rFonts w:asciiTheme="majorHAnsi" w:hAnsiTheme="majorHAnsi" w:cstheme="majorHAnsi"/>
          <w:sz w:val="22"/>
          <w:szCs w:val="22"/>
          <w:vertAlign w:val="superscript"/>
        </w:rPr>
        <w:t>th</w:t>
      </w:r>
      <w:r w:rsidRPr="00AB6B63">
        <w:rPr>
          <w:rFonts w:asciiTheme="majorHAnsi" w:hAnsiTheme="majorHAnsi" w:cstheme="majorHAnsi"/>
          <w:sz w:val="22"/>
          <w:szCs w:val="22"/>
        </w:rPr>
        <w:t xml:space="preserve"> of January 1916.</w:t>
      </w:r>
      <w:r w:rsidRPr="00AB6B63">
        <w:rPr>
          <w:rFonts w:asciiTheme="majorHAnsi" w:hAnsiTheme="majorHAnsi" w:cstheme="majorHAnsi"/>
          <w:sz w:val="22"/>
          <w:szCs w:val="22"/>
        </w:rPr>
        <w:fldChar w:fldCharType="begin"/>
      </w:r>
      <w:r w:rsidRPr="00AB6B63">
        <w:rPr>
          <w:rFonts w:asciiTheme="majorHAnsi" w:hAnsiTheme="majorHAnsi" w:cstheme="majorHAnsi"/>
          <w:sz w:val="22"/>
          <w:szCs w:val="22"/>
        </w:rPr>
        <w:instrText xml:space="preserve"> ADDIN ZOTERO_ITEM CSL_CITATION {"citationID":"MsChxGNY","properties":{"formattedCitation":"(Gwent Archives, 2020)","plainCitation":"(Gwent Archives, 2020)","noteIndex":0},"citationItems":[{"id":52,"uris":["http://zotero.org/users/local/p8JcVnlJ/items/DZATY66B"],"uri":["http://zotero.org/users/local/p8JcVnlJ/items/DZATY66B"],"itemData":{"id":52,"type":"webpage","title":"Abersychan Roll of Honour 1914-1918","URL":"http://www.gwentarchives.gov.uk/news/1914-1918-world-war.aspx","author":[{"family":"Gwent Archives","given":""}],"accessed":{"date-parts":[["2020",6,5]]},"issued":{"date-parts":[["2020"]]}}}],"schema":"https://github.com/citation-style-language/schema/raw/master/csl-citation.json"} </w:instrText>
      </w:r>
      <w:r w:rsidRPr="00AB6B63">
        <w:rPr>
          <w:rFonts w:asciiTheme="majorHAnsi" w:hAnsiTheme="majorHAnsi" w:cstheme="majorHAnsi"/>
          <w:sz w:val="22"/>
          <w:szCs w:val="22"/>
        </w:rPr>
        <w:fldChar w:fldCharType="separate"/>
      </w:r>
      <w:r w:rsidRPr="00AB6B63">
        <w:rPr>
          <w:rFonts w:asciiTheme="majorHAnsi" w:hAnsiTheme="majorHAnsi" w:cstheme="majorHAnsi"/>
          <w:sz w:val="22"/>
          <w:szCs w:val="22"/>
        </w:rPr>
        <w:t>(Gwent Archives, 2020)</w:t>
      </w:r>
      <w:r w:rsidRPr="00AB6B63">
        <w:rPr>
          <w:rFonts w:asciiTheme="majorHAnsi" w:hAnsiTheme="majorHAnsi" w:cstheme="majorHAnsi"/>
          <w:sz w:val="22"/>
          <w:szCs w:val="22"/>
        </w:rPr>
        <w:fldChar w:fldCharType="end"/>
      </w:r>
      <w:r w:rsidRPr="00AB6B63">
        <w:rPr>
          <w:rFonts w:asciiTheme="majorHAnsi" w:hAnsiTheme="majorHAnsi" w:cstheme="majorHAnsi"/>
          <w:sz w:val="22"/>
          <w:szCs w:val="22"/>
        </w:rPr>
        <w:t xml:space="preserve"> The second and newer memorial is to the local soldiers who perished during World War Two, this memorial is in good conditio</w:t>
      </w:r>
      <w:r w:rsidR="00AB6B63">
        <w:rPr>
          <w:rFonts w:asciiTheme="majorHAnsi" w:hAnsiTheme="majorHAnsi" w:cstheme="majorHAnsi"/>
          <w:sz w:val="22"/>
          <w:szCs w:val="22"/>
        </w:rPr>
        <w:t>n, however due to the nature of the church being closed, it is potentially going to be moved to the local church.</w:t>
      </w:r>
    </w:p>
    <w:p w14:paraId="2EF45790" w14:textId="6ECFF644" w:rsidR="00AB6B63" w:rsidRDefault="00AB6B63" w:rsidP="00AB6B63">
      <w:pPr>
        <w:pStyle w:val="ListParagraph"/>
        <w:spacing w:line="360" w:lineRule="auto"/>
        <w:ind w:left="360"/>
        <w:rPr>
          <w:rFonts w:asciiTheme="majorHAnsi" w:hAnsiTheme="majorHAnsi" w:cstheme="majorHAnsi"/>
          <w:sz w:val="22"/>
          <w:szCs w:val="22"/>
        </w:rPr>
      </w:pPr>
    </w:p>
    <w:p w14:paraId="3B278F6E" w14:textId="77B64B32" w:rsidR="00AB6B63" w:rsidRDefault="00AB6B63" w:rsidP="00AB6B63">
      <w:pPr>
        <w:pStyle w:val="ListParagraph"/>
        <w:spacing w:line="360" w:lineRule="auto"/>
        <w:ind w:left="360"/>
        <w:rPr>
          <w:rFonts w:asciiTheme="majorHAnsi" w:hAnsiTheme="majorHAnsi" w:cstheme="majorHAnsi"/>
          <w:sz w:val="22"/>
          <w:szCs w:val="22"/>
        </w:rPr>
      </w:pPr>
    </w:p>
    <w:p w14:paraId="276FAE02" w14:textId="02734B7C" w:rsidR="00AB6B63" w:rsidRDefault="00AB6B63" w:rsidP="00AB6B63">
      <w:pPr>
        <w:pStyle w:val="ListParagraph"/>
        <w:spacing w:line="360" w:lineRule="auto"/>
        <w:ind w:left="360"/>
        <w:rPr>
          <w:rFonts w:asciiTheme="majorHAnsi" w:hAnsiTheme="majorHAnsi" w:cstheme="majorHAnsi"/>
          <w:sz w:val="22"/>
          <w:szCs w:val="22"/>
        </w:rPr>
      </w:pPr>
    </w:p>
    <w:p w14:paraId="1C2395D6" w14:textId="1C37F8A8" w:rsidR="00AB6B63" w:rsidRDefault="00AB6B63" w:rsidP="00AB6B63">
      <w:pPr>
        <w:pStyle w:val="ListParagraph"/>
        <w:spacing w:line="360" w:lineRule="auto"/>
        <w:ind w:left="360"/>
        <w:rPr>
          <w:rFonts w:asciiTheme="majorHAnsi" w:hAnsiTheme="majorHAnsi" w:cstheme="majorHAnsi"/>
          <w:sz w:val="22"/>
          <w:szCs w:val="22"/>
        </w:rPr>
      </w:pPr>
    </w:p>
    <w:p w14:paraId="2A4AFB35" w14:textId="1993E03F" w:rsidR="00AB6B63" w:rsidRDefault="00AB6B63" w:rsidP="00AB6B63">
      <w:pPr>
        <w:pStyle w:val="ListParagraph"/>
        <w:spacing w:line="360" w:lineRule="auto"/>
        <w:ind w:left="360"/>
        <w:rPr>
          <w:rFonts w:asciiTheme="majorHAnsi" w:hAnsiTheme="majorHAnsi" w:cstheme="majorHAnsi"/>
          <w:sz w:val="22"/>
          <w:szCs w:val="22"/>
        </w:rPr>
      </w:pPr>
    </w:p>
    <w:p w14:paraId="590E8902" w14:textId="1DAAED71" w:rsidR="00AB6B63" w:rsidRDefault="00AB6B63" w:rsidP="00AB6B63">
      <w:pPr>
        <w:pStyle w:val="ListParagraph"/>
        <w:spacing w:line="360" w:lineRule="auto"/>
        <w:ind w:left="360"/>
        <w:rPr>
          <w:rFonts w:asciiTheme="majorHAnsi" w:hAnsiTheme="majorHAnsi" w:cstheme="majorHAnsi"/>
          <w:sz w:val="22"/>
          <w:szCs w:val="22"/>
        </w:rPr>
      </w:pPr>
    </w:p>
    <w:p w14:paraId="4163C81D" w14:textId="2C00E5FD" w:rsidR="00AB6B63" w:rsidRDefault="00AB6B63" w:rsidP="00AB6B63">
      <w:pPr>
        <w:pStyle w:val="ListParagraph"/>
        <w:spacing w:line="360" w:lineRule="auto"/>
        <w:ind w:left="360"/>
        <w:rPr>
          <w:rFonts w:asciiTheme="majorHAnsi" w:hAnsiTheme="majorHAnsi" w:cstheme="majorHAnsi"/>
          <w:sz w:val="22"/>
          <w:szCs w:val="22"/>
        </w:rPr>
      </w:pPr>
    </w:p>
    <w:p w14:paraId="3983F281" w14:textId="15FAFF4E" w:rsidR="00AB6B63" w:rsidRDefault="00AB6B63" w:rsidP="00AB6B63">
      <w:pPr>
        <w:pStyle w:val="ListParagraph"/>
        <w:spacing w:line="360" w:lineRule="auto"/>
        <w:ind w:left="360"/>
        <w:rPr>
          <w:rFonts w:asciiTheme="majorHAnsi" w:hAnsiTheme="majorHAnsi" w:cstheme="majorHAnsi"/>
          <w:sz w:val="22"/>
          <w:szCs w:val="22"/>
        </w:rPr>
      </w:pPr>
    </w:p>
    <w:p w14:paraId="59210EE7" w14:textId="64459D44" w:rsidR="00AB6B63" w:rsidRDefault="00AB6B63" w:rsidP="00AB6B63">
      <w:pPr>
        <w:pStyle w:val="ListParagraph"/>
        <w:spacing w:line="360" w:lineRule="auto"/>
        <w:ind w:left="360"/>
        <w:rPr>
          <w:rFonts w:asciiTheme="majorHAnsi" w:hAnsiTheme="majorHAnsi" w:cstheme="majorHAnsi"/>
          <w:sz w:val="22"/>
          <w:szCs w:val="22"/>
        </w:rPr>
      </w:pPr>
    </w:p>
    <w:p w14:paraId="5DAF2260" w14:textId="22C6B390" w:rsidR="00AB6B63" w:rsidRDefault="00AB6B63" w:rsidP="00AB6B63">
      <w:pPr>
        <w:pStyle w:val="ListParagraph"/>
        <w:spacing w:line="360" w:lineRule="auto"/>
        <w:ind w:left="360"/>
        <w:rPr>
          <w:rFonts w:asciiTheme="majorHAnsi" w:hAnsiTheme="majorHAnsi" w:cstheme="majorHAnsi"/>
          <w:sz w:val="22"/>
          <w:szCs w:val="22"/>
        </w:rPr>
      </w:pPr>
    </w:p>
    <w:p w14:paraId="3BE36A5D" w14:textId="1E743D77" w:rsidR="00AB6B63" w:rsidRDefault="00AB6B63" w:rsidP="00AB6B63">
      <w:pPr>
        <w:pStyle w:val="ListParagraph"/>
        <w:spacing w:line="360" w:lineRule="auto"/>
        <w:ind w:left="360"/>
        <w:rPr>
          <w:rFonts w:asciiTheme="majorHAnsi" w:hAnsiTheme="majorHAnsi" w:cstheme="majorHAnsi"/>
          <w:sz w:val="22"/>
          <w:szCs w:val="22"/>
        </w:rPr>
      </w:pPr>
    </w:p>
    <w:p w14:paraId="6C66C33D" w14:textId="3D5CE02A" w:rsidR="00AB6B63" w:rsidRDefault="00AB6B63" w:rsidP="00AB6B63">
      <w:pPr>
        <w:pStyle w:val="ListParagraph"/>
        <w:spacing w:line="360" w:lineRule="auto"/>
        <w:ind w:left="360"/>
        <w:rPr>
          <w:rFonts w:asciiTheme="majorHAnsi" w:hAnsiTheme="majorHAnsi" w:cstheme="majorHAnsi"/>
          <w:sz w:val="22"/>
          <w:szCs w:val="22"/>
        </w:rPr>
      </w:pPr>
    </w:p>
    <w:p w14:paraId="2F107F67" w14:textId="26F46B96" w:rsidR="00AB6B63" w:rsidRDefault="00AB6B63" w:rsidP="00AB6B63">
      <w:pPr>
        <w:pStyle w:val="ListParagraph"/>
        <w:spacing w:line="360" w:lineRule="auto"/>
        <w:ind w:left="360"/>
        <w:rPr>
          <w:rFonts w:asciiTheme="majorHAnsi" w:hAnsiTheme="majorHAnsi" w:cstheme="majorHAnsi"/>
          <w:sz w:val="22"/>
          <w:szCs w:val="22"/>
        </w:rPr>
      </w:pPr>
    </w:p>
    <w:p w14:paraId="09D012D1" w14:textId="0E6E8DAE" w:rsidR="00AB6B63" w:rsidRDefault="00AB6B63" w:rsidP="00AB6B63">
      <w:pPr>
        <w:pStyle w:val="ListParagraph"/>
        <w:spacing w:line="360" w:lineRule="auto"/>
        <w:ind w:left="360"/>
        <w:rPr>
          <w:rFonts w:asciiTheme="majorHAnsi" w:hAnsiTheme="majorHAnsi" w:cstheme="majorHAnsi"/>
          <w:sz w:val="22"/>
          <w:szCs w:val="22"/>
        </w:rPr>
      </w:pPr>
    </w:p>
    <w:p w14:paraId="423E1711" w14:textId="6307AC42" w:rsidR="00AB6B63" w:rsidRDefault="00AB6B63" w:rsidP="00AB6B63">
      <w:pPr>
        <w:pStyle w:val="ListParagraph"/>
        <w:spacing w:line="360" w:lineRule="auto"/>
        <w:ind w:left="360"/>
        <w:rPr>
          <w:rFonts w:asciiTheme="majorHAnsi" w:hAnsiTheme="majorHAnsi" w:cstheme="majorHAnsi"/>
          <w:sz w:val="22"/>
          <w:szCs w:val="22"/>
        </w:rPr>
      </w:pPr>
    </w:p>
    <w:p w14:paraId="38684BF3" w14:textId="1436794E" w:rsidR="00AB6B63" w:rsidRDefault="00AB6B63" w:rsidP="00AB6B63">
      <w:pPr>
        <w:pStyle w:val="ListParagraph"/>
        <w:spacing w:line="360" w:lineRule="auto"/>
        <w:ind w:left="360"/>
        <w:rPr>
          <w:rFonts w:asciiTheme="majorHAnsi" w:hAnsiTheme="majorHAnsi" w:cstheme="majorHAnsi"/>
          <w:sz w:val="22"/>
          <w:szCs w:val="22"/>
        </w:rPr>
      </w:pPr>
    </w:p>
    <w:p w14:paraId="08D85884" w14:textId="6EC875C0" w:rsidR="00AB6B63" w:rsidRDefault="00AB6B63" w:rsidP="00AB6B63">
      <w:pPr>
        <w:pStyle w:val="ListParagraph"/>
        <w:spacing w:line="360" w:lineRule="auto"/>
        <w:ind w:left="360"/>
        <w:rPr>
          <w:rFonts w:asciiTheme="majorHAnsi" w:hAnsiTheme="majorHAnsi" w:cstheme="majorHAnsi"/>
          <w:sz w:val="22"/>
          <w:szCs w:val="22"/>
        </w:rPr>
      </w:pPr>
    </w:p>
    <w:p w14:paraId="37289CCE" w14:textId="77777777" w:rsidR="00515F6C" w:rsidRPr="00340A62" w:rsidRDefault="00515F6C" w:rsidP="00515F6C">
      <w:pPr>
        <w:pStyle w:val="NormalWeb"/>
        <w:shd w:val="clear" w:color="auto" w:fill="FFFFFF"/>
        <w:spacing w:before="0" w:beforeAutospacing="0" w:after="150" w:afterAutospacing="0" w:line="360" w:lineRule="auto"/>
        <w:ind w:left="360"/>
        <w:rPr>
          <w:rFonts w:asciiTheme="majorHAnsi" w:hAnsiTheme="majorHAnsi" w:cstheme="majorHAnsi"/>
          <w:sz w:val="22"/>
          <w:szCs w:val="22"/>
        </w:rPr>
      </w:pPr>
    </w:p>
    <w:p w14:paraId="6D14A66E" w14:textId="4CA41F29" w:rsidR="00AB6B63" w:rsidRPr="00AB6B63" w:rsidRDefault="00AB6B63" w:rsidP="00AB6B63">
      <w:pPr>
        <w:pStyle w:val="Heading3"/>
        <w:numPr>
          <w:ilvl w:val="0"/>
          <w:numId w:val="1"/>
        </w:numPr>
        <w:rPr>
          <w:b/>
          <w:bCs/>
          <w:u w:val="single"/>
        </w:rPr>
      </w:pPr>
      <w:bookmarkStart w:id="10" w:name="_Toc42279281"/>
      <w:r w:rsidRPr="00AB6B63">
        <w:rPr>
          <w:b/>
          <w:bCs/>
          <w:u w:val="single"/>
        </w:rPr>
        <w:t>Human Resources</w:t>
      </w:r>
      <w:bookmarkEnd w:id="10"/>
      <w:r w:rsidRPr="00AB6B63">
        <w:rPr>
          <w:b/>
          <w:bCs/>
          <w:u w:val="single"/>
        </w:rPr>
        <w:t xml:space="preserve"> </w:t>
      </w:r>
    </w:p>
    <w:p w14:paraId="4F4C4601" w14:textId="77777777" w:rsidR="00AB6B63" w:rsidRPr="00AB6B63" w:rsidRDefault="00AB6B63" w:rsidP="00AB6B63"/>
    <w:p w14:paraId="5DFB625A" w14:textId="2DA7BC73" w:rsidR="00AB6B63" w:rsidRPr="0003415E" w:rsidRDefault="00AB6B63" w:rsidP="00AB6B63">
      <w:pPr>
        <w:pStyle w:val="NormalWeb"/>
        <w:numPr>
          <w:ilvl w:val="1"/>
          <w:numId w:val="1"/>
        </w:numPr>
        <w:shd w:val="clear" w:color="auto" w:fill="FFFFFF"/>
        <w:spacing w:before="0" w:beforeAutospacing="0" w:after="150" w:afterAutospacing="0"/>
        <w:rPr>
          <w:rFonts w:ascii="Calibri Light" w:hAnsi="Calibri Light" w:cs="Calibri Light"/>
          <w:sz w:val="22"/>
          <w:szCs w:val="22"/>
        </w:rPr>
      </w:pPr>
      <w:r>
        <w:rPr>
          <w:rFonts w:ascii="Calibri Light" w:hAnsi="Calibri Light" w:cs="Calibri Light"/>
          <w:sz w:val="22"/>
          <w:szCs w:val="22"/>
        </w:rPr>
        <w:t>Copyright</w:t>
      </w:r>
      <w:r>
        <w:rPr>
          <w:rFonts w:ascii="Calibri Light" w:hAnsi="Calibri Light" w:cs="Calibri Light"/>
          <w:sz w:val="22"/>
          <w:szCs w:val="22"/>
        </w:rPr>
        <w:br/>
      </w:r>
      <w:r w:rsidRPr="004B368A">
        <w:rPr>
          <w:rFonts w:asciiTheme="majorHAnsi" w:hAnsiTheme="majorHAnsi" w:cstheme="majorHAnsi"/>
        </w:rPr>
        <w:t>Glamorgan Gwent Archaeological Trust</w:t>
      </w:r>
      <w:r w:rsidR="00C158FE">
        <w:rPr>
          <w:rFonts w:asciiTheme="majorHAnsi" w:hAnsiTheme="majorHAnsi" w:cstheme="majorHAnsi"/>
        </w:rPr>
        <w:t xml:space="preserve"> </w:t>
      </w:r>
      <w:r w:rsidR="00DF4167">
        <w:rPr>
          <w:rFonts w:asciiTheme="majorHAnsi" w:hAnsiTheme="majorHAnsi" w:cstheme="majorHAnsi"/>
        </w:rPr>
        <w:t>shall retain copyright of any commissioned reports, or other project documents under the Copyright, Designs and Parents Act 1988</w:t>
      </w:r>
      <w:r w:rsidR="00E434D9">
        <w:rPr>
          <w:rFonts w:asciiTheme="majorHAnsi" w:hAnsiTheme="majorHAnsi" w:cstheme="majorHAnsi"/>
        </w:rPr>
        <w:t xml:space="preserve"> with all rights reserved, excepting that</w:t>
      </w:r>
      <w:r w:rsidR="00BB7A24">
        <w:rPr>
          <w:rFonts w:asciiTheme="majorHAnsi" w:hAnsiTheme="majorHAnsi" w:cstheme="majorHAnsi"/>
        </w:rPr>
        <w:t xml:space="preserve"> it hereby provides an exclusive licence to the client for the use of the documents</w:t>
      </w:r>
      <w:r>
        <w:rPr>
          <w:rFonts w:asciiTheme="majorHAnsi" w:hAnsiTheme="majorHAnsi" w:cstheme="majorHAnsi"/>
        </w:rPr>
        <w:t xml:space="preserve"> </w:t>
      </w:r>
      <w:r w:rsidR="00BB7A24">
        <w:rPr>
          <w:rFonts w:asciiTheme="majorHAnsi" w:hAnsiTheme="majorHAnsi" w:cstheme="majorHAnsi"/>
        </w:rPr>
        <w:t xml:space="preserve"> in all matters directly relating to the project.</w:t>
      </w:r>
    </w:p>
    <w:p w14:paraId="0FF8FC74" w14:textId="77777777" w:rsidR="00AB6B63" w:rsidRDefault="00AB6B63" w:rsidP="00AB6B63">
      <w:pPr>
        <w:pStyle w:val="NormalWeb"/>
        <w:numPr>
          <w:ilvl w:val="1"/>
          <w:numId w:val="1"/>
        </w:numPr>
        <w:shd w:val="clear" w:color="auto" w:fill="FFFFFF"/>
        <w:spacing w:before="0" w:beforeAutospacing="0" w:after="150" w:afterAutospacing="0"/>
        <w:rPr>
          <w:rFonts w:ascii="Calibri Light" w:hAnsi="Calibri Light" w:cs="Calibri Light"/>
          <w:sz w:val="22"/>
          <w:szCs w:val="22"/>
        </w:rPr>
      </w:pPr>
      <w:r>
        <w:rPr>
          <w:rFonts w:ascii="Calibri Light" w:hAnsi="Calibri Light" w:cs="Calibri Light"/>
          <w:sz w:val="22"/>
          <w:szCs w:val="22"/>
        </w:rPr>
        <w:t>Archive Deposition</w:t>
      </w:r>
      <w:r>
        <w:rPr>
          <w:rFonts w:ascii="Calibri Light" w:hAnsi="Calibri Light" w:cs="Calibri Light"/>
          <w:sz w:val="22"/>
          <w:szCs w:val="22"/>
        </w:rPr>
        <w:br/>
        <w:t xml:space="preserve">The Archive documents will be deposited with Listed Buildings Record of Historic Wales and Torfaen Museums depending on the results. </w:t>
      </w:r>
    </w:p>
    <w:p w14:paraId="5DF994E1" w14:textId="77777777" w:rsidR="00AB6B63" w:rsidRDefault="00AB6B63" w:rsidP="00AB6B63">
      <w:pPr>
        <w:pStyle w:val="NormalWeb"/>
        <w:numPr>
          <w:ilvl w:val="1"/>
          <w:numId w:val="1"/>
        </w:numPr>
        <w:shd w:val="clear" w:color="auto" w:fill="FFFFFF"/>
        <w:spacing w:before="0" w:beforeAutospacing="0" w:after="150" w:afterAutospacing="0"/>
        <w:rPr>
          <w:rFonts w:ascii="Calibri Light" w:hAnsi="Calibri Light" w:cs="Calibri Light"/>
          <w:sz w:val="22"/>
          <w:szCs w:val="22"/>
        </w:rPr>
      </w:pPr>
      <w:r>
        <w:rPr>
          <w:rFonts w:ascii="Calibri Light" w:hAnsi="Calibri Light" w:cs="Calibri Light"/>
          <w:sz w:val="22"/>
          <w:szCs w:val="22"/>
        </w:rPr>
        <w:t>Timetable</w:t>
      </w:r>
      <w:r>
        <w:rPr>
          <w:rFonts w:ascii="Calibri Light" w:hAnsi="Calibri Light" w:cs="Calibri Light"/>
          <w:sz w:val="22"/>
          <w:szCs w:val="22"/>
        </w:rPr>
        <w:br/>
        <w:t>Currently, all the desk-based information is in this document, however a timetable will be put together once a decision to make it an on-site project has been made.</w:t>
      </w:r>
    </w:p>
    <w:p w14:paraId="4AD1520E" w14:textId="77777777" w:rsidR="00AB6B63" w:rsidRDefault="00AB6B63" w:rsidP="00AB6B63">
      <w:pPr>
        <w:pStyle w:val="NormalWeb"/>
        <w:numPr>
          <w:ilvl w:val="1"/>
          <w:numId w:val="1"/>
        </w:numPr>
        <w:shd w:val="clear" w:color="auto" w:fill="FFFFFF"/>
        <w:spacing w:before="0" w:beforeAutospacing="0" w:after="150" w:afterAutospacing="0"/>
        <w:rPr>
          <w:rFonts w:ascii="Calibri Light" w:hAnsi="Calibri Light" w:cs="Calibri Light"/>
          <w:sz w:val="22"/>
          <w:szCs w:val="22"/>
        </w:rPr>
      </w:pPr>
      <w:r>
        <w:rPr>
          <w:rFonts w:ascii="Calibri Light" w:hAnsi="Calibri Light" w:cs="Calibri Light"/>
          <w:sz w:val="22"/>
          <w:szCs w:val="22"/>
        </w:rPr>
        <w:t xml:space="preserve">Staffing if the assessment is taken on-site. </w:t>
      </w:r>
      <w:bookmarkStart w:id="11" w:name="_GoBack"/>
      <w:bookmarkEnd w:id="11"/>
      <w:r>
        <w:rPr>
          <w:rFonts w:ascii="Calibri Light" w:hAnsi="Calibri Light" w:cs="Calibri Light"/>
          <w:sz w:val="22"/>
          <w:szCs w:val="22"/>
        </w:rPr>
        <w:br/>
        <w:t xml:space="preserve">A project team of four fieldworkers who will be put together and under the supervision of a project manager. The project manager will be a member of staff, and the rest of the team will be hired for the project. There will be a supervisor who deals with onsite queries and tasks.  </w:t>
      </w:r>
    </w:p>
    <w:p w14:paraId="5B45C684" w14:textId="77777777" w:rsidR="00AB6B63" w:rsidRDefault="00AB6B63" w:rsidP="00AB6B63">
      <w:pPr>
        <w:pStyle w:val="NormalWeb"/>
        <w:numPr>
          <w:ilvl w:val="1"/>
          <w:numId w:val="1"/>
        </w:numPr>
        <w:shd w:val="clear" w:color="auto" w:fill="FFFFFF"/>
        <w:spacing w:before="0" w:beforeAutospacing="0" w:after="150" w:afterAutospacing="0"/>
        <w:rPr>
          <w:rFonts w:ascii="Calibri Light" w:hAnsi="Calibri Light" w:cs="Calibri Light"/>
          <w:sz w:val="22"/>
          <w:szCs w:val="22"/>
        </w:rPr>
      </w:pPr>
      <w:r>
        <w:rPr>
          <w:rFonts w:ascii="Calibri Light" w:hAnsi="Calibri Light" w:cs="Calibri Light"/>
          <w:sz w:val="22"/>
          <w:szCs w:val="22"/>
        </w:rPr>
        <w:t>Health and Safety for on-site work</w:t>
      </w:r>
      <w:r>
        <w:rPr>
          <w:rFonts w:ascii="Calibri Light" w:hAnsi="Calibri Light" w:cs="Calibri Light"/>
          <w:sz w:val="22"/>
          <w:szCs w:val="22"/>
        </w:rPr>
        <w:br/>
        <w:t xml:space="preserve">The contractors will be responsible for the health and safety of their team. A risk assessment will be provided by the project manager and will be reviewed on arrival on site. As the site is listed and overgrown, there will be procedures in place to make sure the site is safe for staff. </w:t>
      </w:r>
    </w:p>
    <w:p w14:paraId="1EDD9138" w14:textId="77777777" w:rsidR="00AB6B63" w:rsidRDefault="00AB6B63" w:rsidP="00AB6B63">
      <w:pPr>
        <w:pStyle w:val="NormalWeb"/>
        <w:numPr>
          <w:ilvl w:val="1"/>
          <w:numId w:val="1"/>
        </w:numPr>
        <w:shd w:val="clear" w:color="auto" w:fill="FFFFFF"/>
        <w:spacing w:before="0" w:beforeAutospacing="0" w:after="150" w:afterAutospacing="0"/>
        <w:rPr>
          <w:rFonts w:ascii="Calibri Light" w:hAnsi="Calibri Light" w:cs="Calibri Light"/>
          <w:sz w:val="22"/>
          <w:szCs w:val="22"/>
        </w:rPr>
      </w:pPr>
      <w:r w:rsidRPr="009043BB">
        <w:rPr>
          <w:rFonts w:ascii="Calibri Light" w:hAnsi="Calibri Light" w:cs="Calibri Light"/>
          <w:sz w:val="22"/>
          <w:szCs w:val="22"/>
        </w:rPr>
        <w:t xml:space="preserve">Monitoring Procedures </w:t>
      </w:r>
      <w:r w:rsidRPr="009043BB">
        <w:rPr>
          <w:rFonts w:ascii="Calibri Light" w:hAnsi="Calibri Light" w:cs="Calibri Light"/>
          <w:sz w:val="22"/>
          <w:szCs w:val="22"/>
        </w:rPr>
        <w:br/>
        <w:t xml:space="preserve">A planning committee will be monitoring the guidelines set in place and checking that valid results will be given. Trendy Flats ltd will also be ensuring the contract is being fulfilled. </w:t>
      </w:r>
    </w:p>
    <w:p w14:paraId="3518CDF6" w14:textId="77777777" w:rsidR="00AB6B63" w:rsidRDefault="00AB6B63" w:rsidP="00AB6B63">
      <w:pPr>
        <w:pStyle w:val="NormalWeb"/>
        <w:numPr>
          <w:ilvl w:val="1"/>
          <w:numId w:val="1"/>
        </w:numPr>
        <w:shd w:val="clear" w:color="auto" w:fill="FFFFFF"/>
        <w:spacing w:before="0" w:beforeAutospacing="0" w:after="150" w:afterAutospacing="0"/>
        <w:rPr>
          <w:rFonts w:ascii="Calibri Light" w:hAnsi="Calibri Light" w:cs="Calibri Light"/>
          <w:sz w:val="22"/>
          <w:szCs w:val="22"/>
        </w:rPr>
      </w:pPr>
      <w:r>
        <w:rPr>
          <w:rFonts w:ascii="Calibri Light" w:hAnsi="Calibri Light" w:cs="Calibri Light"/>
          <w:sz w:val="22"/>
          <w:szCs w:val="22"/>
        </w:rPr>
        <w:t xml:space="preserve">Costings. </w:t>
      </w:r>
      <w:r w:rsidRPr="009043BB">
        <w:rPr>
          <w:rFonts w:ascii="Calibri Light" w:hAnsi="Calibri Light" w:cs="Calibri Light"/>
          <w:sz w:val="22"/>
          <w:szCs w:val="22"/>
        </w:rPr>
        <w:br/>
      </w:r>
      <w:r>
        <w:rPr>
          <w:rFonts w:ascii="Calibri Light" w:hAnsi="Calibri Light" w:cs="Calibri Light"/>
          <w:sz w:val="22"/>
          <w:szCs w:val="22"/>
        </w:rPr>
        <w:t xml:space="preserve">When the decision to take this on site has been made, the costings will need to be looked at. These will include the labour </w:t>
      </w:r>
      <w:proofErr w:type="gramStart"/>
      <w:r>
        <w:rPr>
          <w:rFonts w:ascii="Calibri Light" w:hAnsi="Calibri Light" w:cs="Calibri Light"/>
          <w:sz w:val="22"/>
          <w:szCs w:val="22"/>
        </w:rPr>
        <w:t>costs,</w:t>
      </w:r>
      <w:proofErr w:type="gramEnd"/>
      <w:r>
        <w:rPr>
          <w:rFonts w:ascii="Calibri Light" w:hAnsi="Calibri Light" w:cs="Calibri Light"/>
          <w:sz w:val="22"/>
          <w:szCs w:val="22"/>
        </w:rPr>
        <w:t xml:space="preserve"> through Glamorgan Gwent Archaeological Trust staff the costings are as followed;</w:t>
      </w:r>
    </w:p>
    <w:p w14:paraId="13A22E30" w14:textId="77777777" w:rsidR="00AB6B63" w:rsidRDefault="00AB6B63" w:rsidP="00AB6B63">
      <w:pPr>
        <w:pStyle w:val="NormalWeb"/>
        <w:numPr>
          <w:ilvl w:val="4"/>
          <w:numId w:val="1"/>
        </w:numPr>
        <w:shd w:val="clear" w:color="auto" w:fill="FFFFFF"/>
        <w:spacing w:before="0" w:beforeAutospacing="0" w:after="150" w:afterAutospacing="0"/>
        <w:rPr>
          <w:rFonts w:ascii="Calibri Light" w:hAnsi="Calibri Light" w:cs="Calibri Light"/>
          <w:sz w:val="22"/>
          <w:szCs w:val="22"/>
        </w:rPr>
      </w:pPr>
      <w:r>
        <w:rPr>
          <w:rFonts w:ascii="Calibri Light" w:hAnsi="Calibri Light" w:cs="Calibri Light"/>
          <w:sz w:val="22"/>
          <w:szCs w:val="22"/>
        </w:rPr>
        <w:t>A</w:t>
      </w:r>
      <w:r w:rsidRPr="00041489">
        <w:rPr>
          <w:rFonts w:ascii="Calibri Light" w:hAnsi="Calibri Light" w:cs="Calibri Light"/>
          <w:sz w:val="22"/>
          <w:szCs w:val="22"/>
        </w:rPr>
        <w:t xml:space="preserve"> Project Manager will cost £300 per day</w:t>
      </w:r>
    </w:p>
    <w:p w14:paraId="0B8D8E27" w14:textId="77777777" w:rsidR="00AB6B63" w:rsidRDefault="00AB6B63" w:rsidP="00AB6B63">
      <w:pPr>
        <w:pStyle w:val="NormalWeb"/>
        <w:numPr>
          <w:ilvl w:val="4"/>
          <w:numId w:val="1"/>
        </w:numPr>
        <w:shd w:val="clear" w:color="auto" w:fill="FFFFFF"/>
        <w:spacing w:before="0" w:beforeAutospacing="0" w:after="150" w:afterAutospacing="0"/>
        <w:rPr>
          <w:rFonts w:ascii="Calibri Light" w:hAnsi="Calibri Light" w:cs="Calibri Light"/>
          <w:sz w:val="22"/>
          <w:szCs w:val="22"/>
        </w:rPr>
      </w:pPr>
      <w:r>
        <w:rPr>
          <w:rFonts w:ascii="Calibri Light" w:hAnsi="Calibri Light" w:cs="Calibri Light"/>
          <w:sz w:val="22"/>
          <w:szCs w:val="22"/>
        </w:rPr>
        <w:t>Four fieldworkers will cost £100 each per day</w:t>
      </w:r>
    </w:p>
    <w:p w14:paraId="3FD58067" w14:textId="2E9E5772" w:rsidR="00515F6C" w:rsidRPr="00AB6B63" w:rsidRDefault="00AB6B63" w:rsidP="00AB6B63">
      <w:pPr>
        <w:pStyle w:val="NormalWeb"/>
        <w:numPr>
          <w:ilvl w:val="4"/>
          <w:numId w:val="1"/>
        </w:numPr>
        <w:shd w:val="clear" w:color="auto" w:fill="FFFFFF"/>
        <w:spacing w:before="0" w:beforeAutospacing="0" w:after="150" w:afterAutospacing="0"/>
        <w:rPr>
          <w:rFonts w:ascii="Calibri Light" w:hAnsi="Calibri Light" w:cs="Calibri Light"/>
          <w:sz w:val="22"/>
          <w:szCs w:val="22"/>
        </w:rPr>
      </w:pPr>
      <w:r w:rsidRPr="00AB6B63">
        <w:rPr>
          <w:rFonts w:ascii="Calibri Light" w:hAnsi="Calibri Light" w:cs="Calibri Light"/>
          <w:sz w:val="22"/>
          <w:szCs w:val="22"/>
        </w:rPr>
        <w:t>Admin for the site will cost £300 per day</w:t>
      </w:r>
    </w:p>
    <w:p w14:paraId="447B66F8" w14:textId="4D2A0C16" w:rsidR="00FB0E16" w:rsidRDefault="00FB0E16" w:rsidP="00FB0E16"/>
    <w:p w14:paraId="611E9995" w14:textId="6DF6D10D" w:rsidR="00FB0E16" w:rsidRDefault="00FB0E16" w:rsidP="00FB0E16"/>
    <w:p w14:paraId="30BEDD74" w14:textId="25427D30" w:rsidR="00FB0E16" w:rsidRDefault="00FB0E16" w:rsidP="00FB0E16"/>
    <w:p w14:paraId="02C9704F" w14:textId="04E64053" w:rsidR="00FB0E16" w:rsidRDefault="00FB0E16" w:rsidP="00FB0E16"/>
    <w:p w14:paraId="103E576C" w14:textId="42AC753C" w:rsidR="00FB0E16" w:rsidRDefault="00FB0E16" w:rsidP="00FB0E16"/>
    <w:p w14:paraId="6D1A536D" w14:textId="25FF6FD7" w:rsidR="00FB0E16" w:rsidRDefault="00FB0E16" w:rsidP="00FB0E16"/>
    <w:p w14:paraId="53724CAB" w14:textId="62F4137C" w:rsidR="00FB0E16" w:rsidRDefault="00FB0E16" w:rsidP="00FB0E16"/>
    <w:p w14:paraId="489C744E" w14:textId="3526C2A2" w:rsidR="00FB0E16" w:rsidRDefault="00FB0E16" w:rsidP="00FB0E16"/>
    <w:p w14:paraId="2B0582B7" w14:textId="0D74735C" w:rsidR="00FB0E16" w:rsidRDefault="00FB0E16" w:rsidP="00FB0E16"/>
    <w:p w14:paraId="477A51D6" w14:textId="4ED57792" w:rsidR="00FB0E16" w:rsidRPr="00AB6B63" w:rsidRDefault="00AB6B63" w:rsidP="00AB6B63">
      <w:pPr>
        <w:pStyle w:val="Heading3"/>
        <w:numPr>
          <w:ilvl w:val="0"/>
          <w:numId w:val="1"/>
        </w:numPr>
        <w:rPr>
          <w:b/>
          <w:bCs/>
          <w:u w:val="single"/>
        </w:rPr>
      </w:pPr>
      <w:bookmarkStart w:id="12" w:name="_Toc42279282"/>
      <w:r w:rsidRPr="00AB6B63">
        <w:rPr>
          <w:b/>
          <w:bCs/>
          <w:u w:val="single"/>
        </w:rPr>
        <w:lastRenderedPageBreak/>
        <w:t>Conclusion</w:t>
      </w:r>
      <w:bookmarkEnd w:id="12"/>
      <w:r w:rsidR="001E30BC">
        <w:rPr>
          <w:b/>
          <w:bCs/>
          <w:u w:val="single"/>
        </w:rPr>
        <w:br/>
      </w:r>
    </w:p>
    <w:p w14:paraId="0F00B48D" w14:textId="3316735C" w:rsidR="00AB6B63" w:rsidRDefault="00AB6B63" w:rsidP="001E30BC">
      <w:pPr>
        <w:pStyle w:val="NormalWeb"/>
        <w:numPr>
          <w:ilvl w:val="1"/>
          <w:numId w:val="1"/>
        </w:numPr>
        <w:shd w:val="clear" w:color="auto" w:fill="FFFFFF"/>
        <w:spacing w:before="0" w:beforeAutospacing="0" w:after="150" w:afterAutospacing="0" w:line="360" w:lineRule="auto"/>
        <w:rPr>
          <w:rFonts w:ascii="Calibri Light" w:hAnsi="Calibri Light" w:cs="Calibri Light"/>
          <w:sz w:val="22"/>
          <w:szCs w:val="22"/>
        </w:rPr>
      </w:pPr>
      <w:r>
        <w:rPr>
          <w:rFonts w:ascii="Calibri Light" w:hAnsi="Calibri Light" w:cs="Calibri Light"/>
          <w:sz w:val="22"/>
          <w:szCs w:val="22"/>
        </w:rPr>
        <w:t xml:space="preserve">The desk-based assessment has revealed that outside of remains in the graveyard, there is low number of potentials for further archaeological remains in the subject area. This is based on limited return of records for the area. However, a walkover survey could possibly identify areas of potential if available. </w:t>
      </w:r>
      <w:r>
        <w:rPr>
          <w:rFonts w:ascii="Calibri Light" w:hAnsi="Calibri Light" w:cs="Calibri Light"/>
          <w:sz w:val="22"/>
          <w:szCs w:val="22"/>
        </w:rPr>
        <w:br/>
        <w:t xml:space="preserve">There seems to be no real issue with Trendy Flats ltd renovating the building into flats, as long as the correct measures are taken due to the state of the building being Grade II listed, as well as the need to ensure the Burial Act is followed. </w:t>
      </w:r>
      <w:r>
        <w:rPr>
          <w:rFonts w:ascii="Calibri Light" w:hAnsi="Calibri Light" w:cs="Calibri Light"/>
          <w:sz w:val="22"/>
          <w:szCs w:val="22"/>
        </w:rPr>
        <w:br/>
        <w:t xml:space="preserve">There is also potential for indirect impacts to affect the site in the proposed plan regarding parking. This should be investigated fully by the County Planning Permission department, </w:t>
      </w:r>
      <w:proofErr w:type="gramStart"/>
      <w:r>
        <w:rPr>
          <w:rFonts w:ascii="Calibri Light" w:hAnsi="Calibri Light" w:cs="Calibri Light"/>
          <w:sz w:val="22"/>
          <w:szCs w:val="22"/>
        </w:rPr>
        <w:t>taking into account</w:t>
      </w:r>
      <w:proofErr w:type="gramEnd"/>
      <w:r>
        <w:rPr>
          <w:rFonts w:ascii="Calibri Light" w:hAnsi="Calibri Light" w:cs="Calibri Light"/>
          <w:sz w:val="22"/>
          <w:szCs w:val="22"/>
        </w:rPr>
        <w:t xml:space="preserve"> the way the development would affect the setting of the site</w:t>
      </w:r>
    </w:p>
    <w:p w14:paraId="032DCC3B" w14:textId="291B32C8" w:rsidR="00AB6B63" w:rsidRDefault="00AB6B63" w:rsidP="00AB6B63">
      <w:pPr>
        <w:ind w:left="360"/>
      </w:pPr>
    </w:p>
    <w:p w14:paraId="1377FDEC" w14:textId="7D550359" w:rsidR="00AB6B63" w:rsidRDefault="00AB6B63" w:rsidP="00AB6B63">
      <w:pPr>
        <w:ind w:left="360"/>
      </w:pPr>
    </w:p>
    <w:p w14:paraId="416E6B83" w14:textId="441F55EF" w:rsidR="00AB6B63" w:rsidRDefault="00AB6B63" w:rsidP="00AB6B63">
      <w:pPr>
        <w:ind w:left="360"/>
      </w:pPr>
    </w:p>
    <w:p w14:paraId="01308766" w14:textId="3DC6F1CD" w:rsidR="00AB6B63" w:rsidRDefault="00AB6B63" w:rsidP="00AB6B63">
      <w:pPr>
        <w:ind w:left="360"/>
      </w:pPr>
    </w:p>
    <w:p w14:paraId="14372396" w14:textId="225CF5D4" w:rsidR="00AB6B63" w:rsidRDefault="00AB6B63" w:rsidP="00AB6B63">
      <w:pPr>
        <w:ind w:left="360"/>
      </w:pPr>
    </w:p>
    <w:p w14:paraId="634F92AA" w14:textId="7EBA7CFD" w:rsidR="00AB6B63" w:rsidRDefault="00AB6B63" w:rsidP="00AB6B63">
      <w:pPr>
        <w:ind w:left="360"/>
      </w:pPr>
    </w:p>
    <w:p w14:paraId="5359F211" w14:textId="3CA84F44" w:rsidR="00AB6B63" w:rsidRDefault="00AB6B63" w:rsidP="00AB6B63">
      <w:pPr>
        <w:ind w:left="360"/>
      </w:pPr>
    </w:p>
    <w:p w14:paraId="1FF5BC6C" w14:textId="314A311C" w:rsidR="00AB6B63" w:rsidRDefault="00AB6B63" w:rsidP="00AB6B63">
      <w:pPr>
        <w:ind w:left="360"/>
      </w:pPr>
    </w:p>
    <w:p w14:paraId="064AC9A8" w14:textId="7E26D445" w:rsidR="00AB6B63" w:rsidRDefault="00AB6B63" w:rsidP="00AB6B63">
      <w:pPr>
        <w:ind w:left="360"/>
      </w:pPr>
    </w:p>
    <w:p w14:paraId="32AA5BA5" w14:textId="4C8A9717" w:rsidR="00AB6B63" w:rsidRDefault="00AB6B63" w:rsidP="00AB6B63">
      <w:pPr>
        <w:ind w:left="360"/>
      </w:pPr>
    </w:p>
    <w:p w14:paraId="7BD33880" w14:textId="712B7CF5" w:rsidR="00AB6B63" w:rsidRDefault="00AB6B63" w:rsidP="00AB6B63">
      <w:pPr>
        <w:ind w:left="360"/>
      </w:pPr>
    </w:p>
    <w:p w14:paraId="2C65C9F4" w14:textId="58014E5C" w:rsidR="00AB6B63" w:rsidRDefault="00AB6B63" w:rsidP="00AB6B63">
      <w:pPr>
        <w:ind w:left="360"/>
      </w:pPr>
    </w:p>
    <w:p w14:paraId="45280C84" w14:textId="2C750FC7" w:rsidR="00AB6B63" w:rsidRDefault="00AB6B63" w:rsidP="00AB6B63">
      <w:pPr>
        <w:ind w:left="360"/>
      </w:pPr>
    </w:p>
    <w:p w14:paraId="21EB0762" w14:textId="5086F605" w:rsidR="00AB6B63" w:rsidRDefault="00AB6B63" w:rsidP="00AB6B63">
      <w:pPr>
        <w:ind w:left="360"/>
      </w:pPr>
    </w:p>
    <w:p w14:paraId="6498F93A" w14:textId="5B9E16FC" w:rsidR="00AB6B63" w:rsidRDefault="00AB6B63" w:rsidP="00AB6B63">
      <w:pPr>
        <w:ind w:left="360"/>
      </w:pPr>
    </w:p>
    <w:p w14:paraId="5AE4B77C" w14:textId="135FE624" w:rsidR="00AB6B63" w:rsidRDefault="00AB6B63" w:rsidP="00AB6B63">
      <w:pPr>
        <w:ind w:left="360"/>
      </w:pPr>
    </w:p>
    <w:p w14:paraId="610CC19A" w14:textId="416C1892" w:rsidR="00AB6B63" w:rsidRDefault="00AB6B63" w:rsidP="00AB6B63">
      <w:pPr>
        <w:ind w:left="360"/>
      </w:pPr>
    </w:p>
    <w:p w14:paraId="6AF77AE5" w14:textId="33328593" w:rsidR="00AB6B63" w:rsidRDefault="00AB6B63" w:rsidP="00AB6B63">
      <w:pPr>
        <w:ind w:left="360"/>
      </w:pPr>
    </w:p>
    <w:p w14:paraId="343B1EE9" w14:textId="5B1DA78F" w:rsidR="00AB6B63" w:rsidRDefault="00AB6B63" w:rsidP="00AB6B63">
      <w:pPr>
        <w:ind w:left="360"/>
      </w:pPr>
    </w:p>
    <w:p w14:paraId="1BB20DC4" w14:textId="18C6D280" w:rsidR="00AB6B63" w:rsidRDefault="00AB6B63" w:rsidP="00AB6B63">
      <w:pPr>
        <w:ind w:left="360"/>
      </w:pPr>
    </w:p>
    <w:p w14:paraId="1E86381E" w14:textId="1E23928B" w:rsidR="00AB6B63" w:rsidRDefault="00AB6B63" w:rsidP="00AB6B63">
      <w:pPr>
        <w:ind w:left="360"/>
      </w:pPr>
    </w:p>
    <w:p w14:paraId="55B9A873" w14:textId="4E802855" w:rsidR="00AB6B63" w:rsidRDefault="00AB6B63" w:rsidP="00AB6B63">
      <w:pPr>
        <w:ind w:left="360"/>
      </w:pPr>
    </w:p>
    <w:p w14:paraId="25981594" w14:textId="56809A4B" w:rsidR="00AB6B63" w:rsidRDefault="00AB6B63" w:rsidP="00AB6B63">
      <w:pPr>
        <w:ind w:left="360"/>
      </w:pPr>
    </w:p>
    <w:p w14:paraId="1EAC0CAF" w14:textId="496F5C75" w:rsidR="00AB6B63" w:rsidRDefault="00AB6B63" w:rsidP="00AB6B63">
      <w:pPr>
        <w:ind w:left="360"/>
      </w:pPr>
    </w:p>
    <w:p w14:paraId="474A3180" w14:textId="0459D664" w:rsidR="00AB6B63" w:rsidRPr="00AB6B63" w:rsidRDefault="00AB6B63" w:rsidP="00AB6B63">
      <w:pPr>
        <w:ind w:left="360"/>
        <w:rPr>
          <w:b/>
          <w:bCs/>
          <w:u w:val="single"/>
        </w:rPr>
      </w:pPr>
    </w:p>
    <w:p w14:paraId="3559197A" w14:textId="1A2D0B12" w:rsidR="00AB6B63" w:rsidRPr="00AB6B63" w:rsidRDefault="00AB6B63" w:rsidP="00AB6B63">
      <w:pPr>
        <w:pStyle w:val="Heading3"/>
        <w:numPr>
          <w:ilvl w:val="0"/>
          <w:numId w:val="1"/>
        </w:numPr>
        <w:rPr>
          <w:rFonts w:ascii="Calibri Light" w:hAnsi="Calibri Light" w:cs="Calibri Light"/>
          <w:b/>
          <w:bCs/>
          <w:sz w:val="22"/>
          <w:szCs w:val="22"/>
          <w:u w:val="single"/>
        </w:rPr>
      </w:pPr>
      <w:bookmarkStart w:id="13" w:name="_Toc42279283"/>
      <w:r w:rsidRPr="00AB6B63">
        <w:rPr>
          <w:b/>
          <w:bCs/>
          <w:u w:val="single"/>
        </w:rPr>
        <w:t>Sources</w:t>
      </w:r>
      <w:bookmarkEnd w:id="13"/>
    </w:p>
    <w:p w14:paraId="05827A78" w14:textId="78136527" w:rsidR="00AB6B63" w:rsidRDefault="00AB6B63" w:rsidP="00AB6B63">
      <w:pPr>
        <w:ind w:left="360"/>
        <w:rPr>
          <w:sz w:val="22"/>
          <w:szCs w:val="22"/>
        </w:rPr>
      </w:pPr>
      <w:r w:rsidRPr="00AB6B63">
        <w:rPr>
          <w:sz w:val="22"/>
          <w:szCs w:val="22"/>
        </w:rPr>
        <w:t>Bibliography</w:t>
      </w:r>
    </w:p>
    <w:p w14:paraId="153F3E2A" w14:textId="77777777" w:rsidR="00AB6B63" w:rsidRDefault="00AB6B63" w:rsidP="00AB6B63">
      <w:pPr>
        <w:pStyle w:val="Bibliography"/>
        <w:rPr>
          <w:rFonts w:ascii="Calibri Light" w:hAnsi="Calibri Light" w:cs="Calibri Light"/>
          <w:szCs w:val="24"/>
        </w:rPr>
      </w:pPr>
      <w:r>
        <w:fldChar w:fldCharType="begin"/>
      </w:r>
      <w:r>
        <w:instrText xml:space="preserve"> ADDIN ZOTERO_BIBL {"uncited":[["http://zotero.org/users/local/p8JcVnlJ/items/PT2GS9HJ"],["http://zotero.org/users/local/p8JcVnlJ/items/XMT6CGH5"],["http://zotero.org/users/local/p8JcVnlJ/items/E7VI94P6"],["http://zotero.org/users/local/p8JcVnlJ/items/CIMI2NAZ"],["http://zotero.org/users/local/p8JcVnlJ/items/FGTIT5E5"],["http://zotero.org/users/local/p8JcVnlJ/items/MSL3CFVQ"],["http://zotero.org/users/local/p8JcVnlJ/items/TB7BTG7Z"],["http://zotero.org/users/local/p8JcVnlJ/items/J6S9XYMJ"],["http://zotero.org/users/local/p8JcVnlJ/items/N4W8A3FH"],["http://zotero.org/users/local/p8JcVnlJ/items/86TYQYY4"],["http://zotero.org/users/local/p8JcVnlJ/items/29YAC5X7"],["http://zotero.org/users/local/p8JcVnlJ/items/G3F72WGC"],["http://zotero.org/users/local/p8JcVnlJ/items/7KH2TXCN"],["http://zotero.org/users/local/p8JcVnlJ/items/CRZ5H8LJ"],["http://zotero.org/users/local/p8JcVnlJ/items/B4LUXEQU"]],"omitted":[],"custom":[]} CSL_BIBLIOGRAPHY </w:instrText>
      </w:r>
      <w:r>
        <w:fldChar w:fldCharType="separate"/>
      </w:r>
      <w:r w:rsidRPr="004B24D2">
        <w:rPr>
          <w:rFonts w:ascii="Calibri Light" w:hAnsi="Calibri Light" w:cs="Calibri Light"/>
          <w:sz w:val="22"/>
          <w:szCs w:val="24"/>
        </w:rPr>
        <w:t>Architectural Style: Gothic Revival [WWW Document], n.d. URL https://www.buildinghistory.org/style/gothicrevival.shtml (accessed 6.5.20).</w:t>
      </w:r>
    </w:p>
    <w:p w14:paraId="364098BE" w14:textId="77777777" w:rsidR="00AB6B63" w:rsidRPr="00510372" w:rsidRDefault="00AB6B63" w:rsidP="00AB6B63"/>
    <w:p w14:paraId="67306F70"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Argus, 2003. Buyer needed to save church | South Wales Argus.</w:t>
      </w:r>
    </w:p>
    <w:p w14:paraId="4830014A" w14:textId="77777777" w:rsidR="00AB6B63" w:rsidRDefault="00AB6B63" w:rsidP="00AB6B63">
      <w:pPr>
        <w:pStyle w:val="Bibliography"/>
        <w:rPr>
          <w:rFonts w:ascii="Calibri Light" w:hAnsi="Calibri Light" w:cs="Calibri Light"/>
          <w:szCs w:val="24"/>
        </w:rPr>
      </w:pPr>
    </w:p>
    <w:p w14:paraId="74AE5968" w14:textId="77777777" w:rsidR="00AB6B63" w:rsidRDefault="00AB6B63" w:rsidP="00AB6B63">
      <w:pPr>
        <w:pStyle w:val="Bibliography"/>
        <w:rPr>
          <w:rFonts w:ascii="Calibri Light" w:hAnsi="Calibri Light" w:cs="Calibri Light"/>
          <w:szCs w:val="24"/>
        </w:rPr>
      </w:pPr>
      <w:r w:rsidRPr="004B24D2">
        <w:rPr>
          <w:rFonts w:ascii="Calibri Light" w:hAnsi="Calibri Light" w:cs="Calibri Light"/>
          <w:sz w:val="22"/>
          <w:szCs w:val="24"/>
        </w:rPr>
        <w:t>Church Building Act 1822 (repealed) [WWW Document], n.d. URL http://www.legislation.gov.uk/ukpga/Geo4/3/72/ni/1991-02-01/data.htm (accessed 6.5.20).</w:t>
      </w:r>
    </w:p>
    <w:p w14:paraId="5FA8EFB4" w14:textId="77777777" w:rsidR="00AB6B63" w:rsidRPr="00510372" w:rsidRDefault="00AB6B63" w:rsidP="00AB6B63"/>
    <w:p w14:paraId="6F00AF38" w14:textId="77777777" w:rsidR="00AB6B63" w:rsidRDefault="00AB6B63" w:rsidP="00AB6B63">
      <w:pPr>
        <w:pStyle w:val="Bibliography"/>
        <w:rPr>
          <w:rFonts w:ascii="Calibri Light" w:hAnsi="Calibri Light" w:cs="Calibri Light"/>
          <w:szCs w:val="24"/>
        </w:rPr>
      </w:pPr>
      <w:r w:rsidRPr="004B24D2">
        <w:rPr>
          <w:rFonts w:ascii="Calibri Light" w:hAnsi="Calibri Light" w:cs="Calibri Light"/>
          <w:sz w:val="22"/>
          <w:szCs w:val="24"/>
        </w:rPr>
        <w:t>Church Building Act 1822 [WWW Document], n.d. URL http://www.legislation.gov.uk/ukpga/Geo4/3/72/contents/enacted (accessed 6.5.20).</w:t>
      </w:r>
    </w:p>
    <w:p w14:paraId="084EE797" w14:textId="77777777" w:rsidR="00AB6B63" w:rsidRPr="00510372" w:rsidRDefault="00AB6B63" w:rsidP="00AB6B63"/>
    <w:p w14:paraId="5617433A" w14:textId="77777777" w:rsidR="00AB6B63" w:rsidRDefault="00AB6B63" w:rsidP="00AB6B63">
      <w:pPr>
        <w:pStyle w:val="Bibliography"/>
        <w:rPr>
          <w:rFonts w:ascii="Calibri Light" w:hAnsi="Calibri Light" w:cs="Calibri Light"/>
          <w:szCs w:val="24"/>
        </w:rPr>
      </w:pPr>
      <w:r w:rsidRPr="004B24D2">
        <w:rPr>
          <w:rFonts w:ascii="Calibri Light" w:hAnsi="Calibri Light" w:cs="Calibri Light"/>
          <w:sz w:val="22"/>
          <w:szCs w:val="24"/>
        </w:rPr>
        <w:t xml:space="preserve">Church of England, Parish Church of </w:t>
      </w:r>
      <w:proofErr w:type="spellStart"/>
      <w:r w:rsidRPr="004B24D2">
        <w:rPr>
          <w:rFonts w:ascii="Calibri Light" w:hAnsi="Calibri Light" w:cs="Calibri Light"/>
          <w:sz w:val="22"/>
          <w:szCs w:val="24"/>
        </w:rPr>
        <w:t>Abersychan</w:t>
      </w:r>
      <w:proofErr w:type="spellEnd"/>
      <w:r w:rsidRPr="004B24D2">
        <w:rPr>
          <w:rFonts w:ascii="Calibri Light" w:hAnsi="Calibri Light" w:cs="Calibri Light"/>
          <w:sz w:val="22"/>
          <w:szCs w:val="24"/>
        </w:rPr>
        <w:t xml:space="preserve">, Gwent Record Office, n.d. Parish registers of </w:t>
      </w:r>
      <w:proofErr w:type="spellStart"/>
      <w:r w:rsidRPr="004B24D2">
        <w:rPr>
          <w:rFonts w:ascii="Calibri Light" w:hAnsi="Calibri Light" w:cs="Calibri Light"/>
          <w:sz w:val="22"/>
          <w:szCs w:val="24"/>
        </w:rPr>
        <w:t>Abersychan</w:t>
      </w:r>
      <w:proofErr w:type="spellEnd"/>
      <w:r w:rsidRPr="004B24D2">
        <w:rPr>
          <w:rFonts w:ascii="Calibri Light" w:hAnsi="Calibri Light" w:cs="Calibri Light"/>
          <w:sz w:val="22"/>
          <w:szCs w:val="24"/>
        </w:rPr>
        <w:t>, 1835-1950 — FamilySearch.org [WWW Document]. URL https://www.familysearch.org/search/catalog/1359280?availability=Family%20History%20Library (accessed 6.5.20).</w:t>
      </w:r>
    </w:p>
    <w:p w14:paraId="557AEAD3" w14:textId="77777777" w:rsidR="00AB6B63" w:rsidRPr="00510372" w:rsidRDefault="00AB6B63" w:rsidP="00AB6B63"/>
    <w:p w14:paraId="678F89ED"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 xml:space="preserve">Church of St Thomas, </w:t>
      </w:r>
      <w:proofErr w:type="spellStart"/>
      <w:r w:rsidRPr="004B24D2">
        <w:rPr>
          <w:rFonts w:ascii="Calibri Light" w:hAnsi="Calibri Light" w:cs="Calibri Light"/>
          <w:sz w:val="22"/>
          <w:szCs w:val="24"/>
        </w:rPr>
        <w:t>Abersychan</w:t>
      </w:r>
      <w:proofErr w:type="spellEnd"/>
      <w:r w:rsidRPr="004B24D2">
        <w:rPr>
          <w:rFonts w:ascii="Calibri Light" w:hAnsi="Calibri Light" w:cs="Calibri Light"/>
          <w:sz w:val="22"/>
          <w:szCs w:val="24"/>
        </w:rPr>
        <w:t>, Torfaen [WWW Document], n.d. URL https://britishlistedbuildings.co.uk/300018582-church-of-st-thomas-abersychan (accessed 6.4.20).</w:t>
      </w:r>
      <w:r>
        <w:rPr>
          <w:rFonts w:ascii="Calibri Light" w:hAnsi="Calibri Light" w:cs="Calibri Light"/>
          <w:szCs w:val="24"/>
        </w:rPr>
        <w:br/>
      </w:r>
    </w:p>
    <w:p w14:paraId="08AB2ACF" w14:textId="77777777" w:rsidR="00AB6B63" w:rsidRPr="004B24D2" w:rsidRDefault="00AB6B63" w:rsidP="00AB6B63">
      <w:pPr>
        <w:pStyle w:val="Bibliography"/>
        <w:rPr>
          <w:rFonts w:ascii="Calibri Light" w:hAnsi="Calibri Light" w:cs="Calibri Light"/>
          <w:sz w:val="22"/>
          <w:szCs w:val="24"/>
        </w:rPr>
      </w:pPr>
      <w:proofErr w:type="spellStart"/>
      <w:r w:rsidRPr="004B24D2">
        <w:rPr>
          <w:rFonts w:ascii="Calibri Light" w:hAnsi="Calibri Light" w:cs="Calibri Light"/>
          <w:sz w:val="22"/>
          <w:szCs w:val="24"/>
        </w:rPr>
        <w:t>CIfA</w:t>
      </w:r>
      <w:proofErr w:type="spellEnd"/>
      <w:r w:rsidRPr="004B24D2">
        <w:rPr>
          <w:rFonts w:ascii="Calibri Light" w:hAnsi="Calibri Light" w:cs="Calibri Light"/>
          <w:sz w:val="22"/>
          <w:szCs w:val="24"/>
        </w:rPr>
        <w:t xml:space="preserve"> regulations, standards and guidelines | The Institute for Archaeologists [WWW Document], 2012. URL https://www.archaeologists.net/codes/cifa (accessed 6.5.20).</w:t>
      </w:r>
      <w:r>
        <w:rPr>
          <w:rFonts w:ascii="Calibri Light" w:hAnsi="Calibri Light" w:cs="Calibri Light"/>
          <w:szCs w:val="24"/>
        </w:rPr>
        <w:br/>
      </w:r>
    </w:p>
    <w:p w14:paraId="2995F548"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Forgotten Landscapes - Blaenavon World Heritage Site [WWW Document], n.d. URL https://www.visitblaenavon.co.uk/en/WorldHeritageSite/LookingAfterBlaenavon/ForgottenLandscapes/ForgottenLandscapes.aspx (accessed 6.4.20).</w:t>
      </w:r>
      <w:r>
        <w:rPr>
          <w:rFonts w:ascii="Calibri Light" w:hAnsi="Calibri Light" w:cs="Calibri Light"/>
          <w:szCs w:val="24"/>
        </w:rPr>
        <w:br/>
      </w:r>
    </w:p>
    <w:p w14:paraId="78EF99D4"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 xml:space="preserve">Gwent Archives, 2020. </w:t>
      </w:r>
      <w:proofErr w:type="spellStart"/>
      <w:r w:rsidRPr="004B24D2">
        <w:rPr>
          <w:rFonts w:ascii="Calibri Light" w:hAnsi="Calibri Light" w:cs="Calibri Light"/>
          <w:sz w:val="22"/>
          <w:szCs w:val="24"/>
        </w:rPr>
        <w:t>Abersychan</w:t>
      </w:r>
      <w:proofErr w:type="spellEnd"/>
      <w:r w:rsidRPr="004B24D2">
        <w:rPr>
          <w:rFonts w:ascii="Calibri Light" w:hAnsi="Calibri Light" w:cs="Calibri Light"/>
          <w:sz w:val="22"/>
          <w:szCs w:val="24"/>
        </w:rPr>
        <w:t xml:space="preserve"> Roll of Honour 1914-1918 [WWW Document]. URL http://www.gwentarchives.gov.uk/news/1914-1918-world-war.aspx (accessed 6.5.20).</w:t>
      </w:r>
      <w:r>
        <w:rPr>
          <w:rFonts w:ascii="Calibri Light" w:hAnsi="Calibri Light" w:cs="Calibri Light"/>
          <w:szCs w:val="24"/>
        </w:rPr>
        <w:br/>
      </w:r>
    </w:p>
    <w:p w14:paraId="1AED4F95"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Gwent local history the journal of Gwent Local History Council. | 91 | 2001 | Welsh Journals - The National Library of Wales [WWW Document], n.d. URL https://journals.library.wales/view/1337678/1340331/47?fbclid=IwAR1yxrDXGZQXglxVOIJUguGQIhO8pae4m0J34CymWwkumrtAdmfi4UyVGQo (accessed 6.5.20).</w:t>
      </w:r>
      <w:r>
        <w:rPr>
          <w:rFonts w:ascii="Calibri Light" w:hAnsi="Calibri Light" w:cs="Calibri Light"/>
          <w:szCs w:val="24"/>
        </w:rPr>
        <w:br/>
      </w:r>
    </w:p>
    <w:p w14:paraId="1D12BA75"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 xml:space="preserve">Listed Buildings - Full Report - </w:t>
      </w:r>
      <w:proofErr w:type="spellStart"/>
      <w:r w:rsidRPr="004B24D2">
        <w:rPr>
          <w:rFonts w:ascii="Calibri Light" w:hAnsi="Calibri Light" w:cs="Calibri Light"/>
          <w:sz w:val="22"/>
          <w:szCs w:val="24"/>
        </w:rPr>
        <w:t>HeritageBill</w:t>
      </w:r>
      <w:proofErr w:type="spellEnd"/>
      <w:r w:rsidRPr="004B24D2">
        <w:rPr>
          <w:rFonts w:ascii="Calibri Light" w:hAnsi="Calibri Light" w:cs="Calibri Light"/>
          <w:sz w:val="22"/>
          <w:szCs w:val="24"/>
        </w:rPr>
        <w:t xml:space="preserve"> </w:t>
      </w:r>
      <w:proofErr w:type="spellStart"/>
      <w:r w:rsidRPr="004B24D2">
        <w:rPr>
          <w:rFonts w:ascii="Calibri Light" w:hAnsi="Calibri Light" w:cs="Calibri Light"/>
          <w:sz w:val="22"/>
          <w:szCs w:val="24"/>
        </w:rPr>
        <w:t>Cadw</w:t>
      </w:r>
      <w:proofErr w:type="spellEnd"/>
      <w:r w:rsidRPr="004B24D2">
        <w:rPr>
          <w:rFonts w:ascii="Calibri Light" w:hAnsi="Calibri Light" w:cs="Calibri Light"/>
          <w:sz w:val="22"/>
          <w:szCs w:val="24"/>
        </w:rPr>
        <w:t xml:space="preserve"> Assets - Reports [WWW Document], n.d. URL http://cadwpublic-api.azurewebsites.net/reports/listedbuilding/FullReport?lang=en&amp;id=18582 </w:t>
      </w:r>
      <w:r w:rsidRPr="004B24D2">
        <w:rPr>
          <w:rFonts w:ascii="Calibri Light" w:hAnsi="Calibri Light" w:cs="Calibri Light"/>
          <w:sz w:val="22"/>
          <w:szCs w:val="24"/>
        </w:rPr>
        <w:lastRenderedPageBreak/>
        <w:t>(accessed 6.5.20).</w:t>
      </w:r>
      <w:r>
        <w:rPr>
          <w:rFonts w:ascii="Calibri Light" w:hAnsi="Calibri Light" w:cs="Calibri Light"/>
          <w:szCs w:val="24"/>
        </w:rPr>
        <w:br/>
      </w:r>
    </w:p>
    <w:p w14:paraId="7287DE3C"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Local Development Plan | Torfaen County Borough Council [WWW Document], n.d. URL https://www.torfaen.gov.uk/en/PlanningAndDevelopment/Planningpolicy/LocalDevelopmentPlan/Local-Development-Plan.aspx (accessed 6.4.20).</w:t>
      </w:r>
      <w:r>
        <w:rPr>
          <w:rFonts w:ascii="Calibri Light" w:hAnsi="Calibri Light" w:cs="Calibri Light"/>
          <w:szCs w:val="24"/>
        </w:rPr>
        <w:br/>
      </w:r>
    </w:p>
    <w:p w14:paraId="6165ABCA"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Participation, E., 1990. Planning (Listed Buildings and Conservation Areas) Act 1990 [WWW Document]. URL http://www.legislation.gov.uk/ukpga/1990/9/contents (accessed 6.4.20).</w:t>
      </w:r>
      <w:r>
        <w:rPr>
          <w:rFonts w:ascii="Calibri Light" w:hAnsi="Calibri Light" w:cs="Calibri Light"/>
          <w:szCs w:val="24"/>
        </w:rPr>
        <w:br/>
      </w:r>
    </w:p>
    <w:p w14:paraId="147C584D"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Participation, E., 1983. National Heritage Act 1983 [WWW Document]. URL http://www.legislation.gov.uk/ukpga/1983/47/contents (accessed 6.4.20).</w:t>
      </w:r>
      <w:r>
        <w:rPr>
          <w:rFonts w:ascii="Calibri Light" w:hAnsi="Calibri Light" w:cs="Calibri Light"/>
          <w:szCs w:val="24"/>
        </w:rPr>
        <w:br/>
      </w:r>
    </w:p>
    <w:p w14:paraId="01543561"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Participation, E., 1979. Ancient Monuments and Archaeological Areas Act 1979 [WWW Document]. URL http://www.legislation.gov.uk/ukpga/1979/46/contents (accessed 6.4.20).</w:t>
      </w:r>
      <w:r>
        <w:rPr>
          <w:rFonts w:ascii="Calibri Light" w:hAnsi="Calibri Light" w:cs="Calibri Light"/>
          <w:szCs w:val="24"/>
        </w:rPr>
        <w:br/>
      </w:r>
    </w:p>
    <w:p w14:paraId="16906E95"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Participation, E., n.d. Redundant Churches and Other Religious Buildings Act 1969 [WWW Document]. URL http://www.legislation.gov.uk/ukpga/1969/22/contents (accessed 6.5.20).</w:t>
      </w:r>
      <w:r>
        <w:rPr>
          <w:rFonts w:ascii="Calibri Light" w:hAnsi="Calibri Light" w:cs="Calibri Light"/>
          <w:szCs w:val="24"/>
        </w:rPr>
        <w:br/>
      </w:r>
    </w:p>
    <w:p w14:paraId="3DEF0147"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 xml:space="preserve">Rosser, V., 2018. John Jeremiah Morgan. </w:t>
      </w:r>
      <w:proofErr w:type="spellStart"/>
      <w:r w:rsidRPr="004B24D2">
        <w:rPr>
          <w:rFonts w:ascii="Calibri Light" w:hAnsi="Calibri Light" w:cs="Calibri Light"/>
          <w:sz w:val="22"/>
          <w:szCs w:val="24"/>
        </w:rPr>
        <w:t>Goytre</w:t>
      </w:r>
      <w:proofErr w:type="spellEnd"/>
      <w:r w:rsidRPr="004B24D2">
        <w:rPr>
          <w:rFonts w:ascii="Calibri Light" w:hAnsi="Calibri Light" w:cs="Calibri Light"/>
          <w:sz w:val="22"/>
          <w:szCs w:val="24"/>
        </w:rPr>
        <w:t xml:space="preserve"> Local History. URL http://www.goytrelocalhistory.org.uk/john-jeremiah-morgan/ (accessed 6.5.20).</w:t>
      </w:r>
      <w:r>
        <w:rPr>
          <w:rFonts w:ascii="Calibri Light" w:hAnsi="Calibri Light" w:cs="Calibri Light"/>
          <w:szCs w:val="24"/>
        </w:rPr>
        <w:br/>
      </w:r>
    </w:p>
    <w:p w14:paraId="1510DA26"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 xml:space="preserve">St Thomas Church WW1 [WWW Document], </w:t>
      </w:r>
      <w:proofErr w:type="gramStart"/>
      <w:r w:rsidRPr="004B24D2">
        <w:rPr>
          <w:rFonts w:ascii="Calibri Light" w:hAnsi="Calibri Light" w:cs="Calibri Light"/>
          <w:sz w:val="22"/>
          <w:szCs w:val="24"/>
        </w:rPr>
        <w:t>n.d. .</w:t>
      </w:r>
      <w:proofErr w:type="gramEnd"/>
      <w:r w:rsidRPr="004B24D2">
        <w:rPr>
          <w:rFonts w:ascii="Calibri Light" w:hAnsi="Calibri Light" w:cs="Calibri Light"/>
          <w:sz w:val="22"/>
          <w:szCs w:val="24"/>
        </w:rPr>
        <w:t xml:space="preserve"> Imperial War Museums. URL https://www.iwm.org.uk/memorials/item/memorial/36951 (accessed 6.5.20).</w:t>
      </w:r>
      <w:r>
        <w:rPr>
          <w:rFonts w:ascii="Calibri Light" w:hAnsi="Calibri Light" w:cs="Calibri Light"/>
          <w:szCs w:val="24"/>
        </w:rPr>
        <w:br/>
      </w:r>
    </w:p>
    <w:p w14:paraId="428D9B67"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 xml:space="preserve">ST THOMAS’S CHURCH, TALYWAIN, ABERSYCHAN | </w:t>
      </w:r>
      <w:proofErr w:type="spellStart"/>
      <w:r w:rsidRPr="004B24D2">
        <w:rPr>
          <w:rFonts w:ascii="Calibri Light" w:hAnsi="Calibri Light" w:cs="Calibri Light"/>
          <w:sz w:val="22"/>
          <w:szCs w:val="24"/>
        </w:rPr>
        <w:t>Coflein</w:t>
      </w:r>
      <w:proofErr w:type="spellEnd"/>
      <w:r w:rsidRPr="004B24D2">
        <w:rPr>
          <w:rFonts w:ascii="Calibri Light" w:hAnsi="Calibri Light" w:cs="Calibri Light"/>
          <w:sz w:val="22"/>
          <w:szCs w:val="24"/>
        </w:rPr>
        <w:t xml:space="preserve"> [WWW Document], n.d. URL https://coflein.gov.uk/en/site/12928/details/st-thomass-church-talywain-abersychan (accessed 6.4.20).</w:t>
      </w:r>
      <w:r>
        <w:rPr>
          <w:rFonts w:ascii="Calibri Light" w:hAnsi="Calibri Light" w:cs="Calibri Light"/>
          <w:szCs w:val="24"/>
        </w:rPr>
        <w:br/>
      </w:r>
    </w:p>
    <w:p w14:paraId="4D8F8FB7"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The Town and Country Planning (Environmental Impact Assessment) Regulations 2011 [WWW Document], n.d. URL http://www.legislation.gov.uk/uksi/2011/1824/made (accessed 6.4.20).</w:t>
      </w:r>
      <w:r>
        <w:rPr>
          <w:rFonts w:ascii="Calibri Light" w:hAnsi="Calibri Light" w:cs="Calibri Light"/>
          <w:szCs w:val="24"/>
        </w:rPr>
        <w:br/>
      </w:r>
    </w:p>
    <w:p w14:paraId="17893C65"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 xml:space="preserve">Torfaen Borough Council, 2006. Meeting of Planning Committee on Tuesday, 12th </w:t>
      </w:r>
      <w:proofErr w:type="gramStart"/>
      <w:r w:rsidRPr="004B24D2">
        <w:rPr>
          <w:rFonts w:ascii="Calibri Light" w:hAnsi="Calibri Light" w:cs="Calibri Light"/>
          <w:sz w:val="22"/>
          <w:szCs w:val="24"/>
        </w:rPr>
        <w:t>December,</w:t>
      </w:r>
      <w:proofErr w:type="gramEnd"/>
      <w:r w:rsidRPr="004B24D2">
        <w:rPr>
          <w:rFonts w:ascii="Calibri Light" w:hAnsi="Calibri Light" w:cs="Calibri Light"/>
          <w:sz w:val="22"/>
          <w:szCs w:val="24"/>
        </w:rPr>
        <w:t xml:space="preserve"> 2006 [WWW Document]. URL http://moderngov.torfaen.gov.uk/ceListDocuments.aspx?MeetingId=801&amp;DF=12%2f12%2f2006 (accessed 6.4.20).</w:t>
      </w:r>
      <w:r>
        <w:rPr>
          <w:rFonts w:ascii="Calibri Light" w:hAnsi="Calibri Light" w:cs="Calibri Light"/>
          <w:szCs w:val="24"/>
        </w:rPr>
        <w:br/>
      </w:r>
    </w:p>
    <w:p w14:paraId="06DEAB2A" w14:textId="77777777" w:rsidR="00AB6B63" w:rsidRPr="004B24D2" w:rsidRDefault="00AB6B63" w:rsidP="00AB6B63">
      <w:pPr>
        <w:pStyle w:val="Bibliography"/>
        <w:rPr>
          <w:rFonts w:ascii="Calibri Light" w:hAnsi="Calibri Light" w:cs="Calibri Light"/>
          <w:sz w:val="22"/>
          <w:szCs w:val="24"/>
        </w:rPr>
      </w:pPr>
      <w:r w:rsidRPr="004B24D2">
        <w:rPr>
          <w:rFonts w:ascii="Calibri Light" w:hAnsi="Calibri Light" w:cs="Calibri Light"/>
          <w:sz w:val="22"/>
          <w:szCs w:val="24"/>
        </w:rPr>
        <w:t>Welsh Government, n.d. Planning policy Wales [WWW Document]. GOV.WALES. URL https://gov.wales/planning-policy-wales (accessed 6.4.20).</w:t>
      </w:r>
    </w:p>
    <w:p w14:paraId="017207A9" w14:textId="3021B7F7" w:rsidR="00FB0E16" w:rsidRPr="00FB0E16" w:rsidRDefault="00AB6B63" w:rsidP="001E30BC">
      <w:pPr>
        <w:pStyle w:val="NormalWeb"/>
        <w:shd w:val="clear" w:color="auto" w:fill="FFFFFF"/>
        <w:spacing w:before="0" w:beforeAutospacing="0" w:after="150" w:afterAutospacing="0"/>
        <w:ind w:left="360"/>
      </w:pPr>
      <w:r>
        <w:rPr>
          <w:rFonts w:ascii="Calibri Light" w:hAnsi="Calibri Light" w:cs="Calibri Light"/>
          <w:sz w:val="22"/>
          <w:szCs w:val="22"/>
        </w:rPr>
        <w:fldChar w:fldCharType="end"/>
      </w:r>
    </w:p>
    <w:sectPr w:rsidR="00FB0E16" w:rsidRPr="00FB0E1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0EDCD0" w14:textId="77777777" w:rsidR="001E30BC" w:rsidRDefault="001E30BC" w:rsidP="001E30BC">
      <w:pPr>
        <w:spacing w:after="0" w:line="240" w:lineRule="auto"/>
      </w:pPr>
      <w:r>
        <w:separator/>
      </w:r>
    </w:p>
  </w:endnote>
  <w:endnote w:type="continuationSeparator" w:id="0">
    <w:p w14:paraId="427BA7C1" w14:textId="77777777" w:rsidR="001E30BC" w:rsidRDefault="001E30BC" w:rsidP="001E30BC">
      <w:pPr>
        <w:spacing w:after="0" w:line="240" w:lineRule="auto"/>
      </w:pPr>
      <w:r>
        <w:continuationSeparator/>
      </w:r>
    </w:p>
  </w:endnote>
  <w:endnote w:type="continuationNotice" w:id="1">
    <w:p w14:paraId="5D80F747" w14:textId="77777777" w:rsidR="00E434D9" w:rsidRDefault="00E434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7231946"/>
      <w:docPartObj>
        <w:docPartGallery w:val="Page Numbers (Bottom of Page)"/>
        <w:docPartUnique/>
      </w:docPartObj>
    </w:sdtPr>
    <w:sdtEndPr>
      <w:rPr>
        <w:noProof/>
      </w:rPr>
    </w:sdtEndPr>
    <w:sdtContent>
      <w:p w14:paraId="681A3BE5" w14:textId="1B694EB1" w:rsidR="001E30BC" w:rsidRDefault="001E30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996DBC" w14:textId="77777777" w:rsidR="001E30BC" w:rsidRDefault="001E30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79E4A7" w14:textId="77777777" w:rsidR="001E30BC" w:rsidRDefault="001E30BC" w:rsidP="001E30BC">
      <w:pPr>
        <w:spacing w:after="0" w:line="240" w:lineRule="auto"/>
      </w:pPr>
      <w:r>
        <w:separator/>
      </w:r>
    </w:p>
  </w:footnote>
  <w:footnote w:type="continuationSeparator" w:id="0">
    <w:p w14:paraId="3BF5C2A8" w14:textId="77777777" w:rsidR="001E30BC" w:rsidRDefault="001E30BC" w:rsidP="001E30BC">
      <w:pPr>
        <w:spacing w:after="0" w:line="240" w:lineRule="auto"/>
      </w:pPr>
      <w:r>
        <w:continuationSeparator/>
      </w:r>
    </w:p>
  </w:footnote>
  <w:footnote w:type="continuationNotice" w:id="1">
    <w:p w14:paraId="68EDA5E2" w14:textId="77777777" w:rsidR="00E434D9" w:rsidRDefault="00E434D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C7589"/>
    <w:multiLevelType w:val="hybridMultilevel"/>
    <w:tmpl w:val="C6985528"/>
    <w:lvl w:ilvl="0" w:tplc="08090001">
      <w:start w:val="1"/>
      <w:numFmt w:val="bullet"/>
      <w:lvlText w:val=""/>
      <w:lvlJc w:val="left"/>
      <w:pPr>
        <w:ind w:left="2994" w:hanging="360"/>
      </w:pPr>
      <w:rPr>
        <w:rFonts w:ascii="Symbol" w:hAnsi="Symbol" w:hint="default"/>
      </w:rPr>
    </w:lvl>
    <w:lvl w:ilvl="1" w:tplc="08090003">
      <w:start w:val="1"/>
      <w:numFmt w:val="bullet"/>
      <w:lvlText w:val="o"/>
      <w:lvlJc w:val="left"/>
      <w:pPr>
        <w:ind w:left="2274" w:hanging="360"/>
      </w:pPr>
      <w:rPr>
        <w:rFonts w:ascii="Courier New" w:hAnsi="Courier New" w:cs="Courier New" w:hint="default"/>
      </w:rPr>
    </w:lvl>
    <w:lvl w:ilvl="2" w:tplc="08090005" w:tentative="1">
      <w:start w:val="1"/>
      <w:numFmt w:val="bullet"/>
      <w:lvlText w:val=""/>
      <w:lvlJc w:val="left"/>
      <w:pPr>
        <w:ind w:left="2994" w:hanging="360"/>
      </w:pPr>
      <w:rPr>
        <w:rFonts w:ascii="Wingdings" w:hAnsi="Wingdings" w:hint="default"/>
      </w:rPr>
    </w:lvl>
    <w:lvl w:ilvl="3" w:tplc="08090001" w:tentative="1">
      <w:start w:val="1"/>
      <w:numFmt w:val="bullet"/>
      <w:lvlText w:val=""/>
      <w:lvlJc w:val="left"/>
      <w:pPr>
        <w:ind w:left="3714" w:hanging="360"/>
      </w:pPr>
      <w:rPr>
        <w:rFonts w:ascii="Symbol" w:hAnsi="Symbol" w:hint="default"/>
      </w:rPr>
    </w:lvl>
    <w:lvl w:ilvl="4" w:tplc="08090003" w:tentative="1">
      <w:start w:val="1"/>
      <w:numFmt w:val="bullet"/>
      <w:lvlText w:val="o"/>
      <w:lvlJc w:val="left"/>
      <w:pPr>
        <w:ind w:left="4434" w:hanging="360"/>
      </w:pPr>
      <w:rPr>
        <w:rFonts w:ascii="Courier New" w:hAnsi="Courier New" w:cs="Courier New" w:hint="default"/>
      </w:rPr>
    </w:lvl>
    <w:lvl w:ilvl="5" w:tplc="08090005" w:tentative="1">
      <w:start w:val="1"/>
      <w:numFmt w:val="bullet"/>
      <w:lvlText w:val=""/>
      <w:lvlJc w:val="left"/>
      <w:pPr>
        <w:ind w:left="5154" w:hanging="360"/>
      </w:pPr>
      <w:rPr>
        <w:rFonts w:ascii="Wingdings" w:hAnsi="Wingdings" w:hint="default"/>
      </w:rPr>
    </w:lvl>
    <w:lvl w:ilvl="6" w:tplc="08090001" w:tentative="1">
      <w:start w:val="1"/>
      <w:numFmt w:val="bullet"/>
      <w:lvlText w:val=""/>
      <w:lvlJc w:val="left"/>
      <w:pPr>
        <w:ind w:left="5874" w:hanging="360"/>
      </w:pPr>
      <w:rPr>
        <w:rFonts w:ascii="Symbol" w:hAnsi="Symbol" w:hint="default"/>
      </w:rPr>
    </w:lvl>
    <w:lvl w:ilvl="7" w:tplc="08090003" w:tentative="1">
      <w:start w:val="1"/>
      <w:numFmt w:val="bullet"/>
      <w:lvlText w:val="o"/>
      <w:lvlJc w:val="left"/>
      <w:pPr>
        <w:ind w:left="6594" w:hanging="360"/>
      </w:pPr>
      <w:rPr>
        <w:rFonts w:ascii="Courier New" w:hAnsi="Courier New" w:cs="Courier New" w:hint="default"/>
      </w:rPr>
    </w:lvl>
    <w:lvl w:ilvl="8" w:tplc="08090005" w:tentative="1">
      <w:start w:val="1"/>
      <w:numFmt w:val="bullet"/>
      <w:lvlText w:val=""/>
      <w:lvlJc w:val="left"/>
      <w:pPr>
        <w:ind w:left="7314" w:hanging="360"/>
      </w:pPr>
      <w:rPr>
        <w:rFonts w:ascii="Wingdings" w:hAnsi="Wingdings" w:hint="default"/>
      </w:rPr>
    </w:lvl>
  </w:abstractNum>
  <w:abstractNum w:abstractNumId="1" w15:restartNumberingAfterBreak="0">
    <w:nsid w:val="16864934"/>
    <w:multiLevelType w:val="multilevel"/>
    <w:tmpl w:val="195EB16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41244D7F"/>
    <w:multiLevelType w:val="multilevel"/>
    <w:tmpl w:val="79E601C6"/>
    <w:lvl w:ilvl="0">
      <w:start w:val="1"/>
      <w:numFmt w:val="decimal"/>
      <w:lvlText w:val="%1"/>
      <w:lvlJc w:val="left"/>
      <w:pPr>
        <w:ind w:left="360" w:hanging="360"/>
      </w:pPr>
      <w:rPr>
        <w:rFonts w:asciiTheme="majorHAnsi" w:hAnsiTheme="majorHAnsi" w:cstheme="majorHAnsi" w:hint="default"/>
        <w:b/>
        <w:color w:val="auto"/>
        <w:sz w:val="24"/>
      </w:rPr>
    </w:lvl>
    <w:lvl w:ilvl="1">
      <w:start w:val="2"/>
      <w:numFmt w:val="decimal"/>
      <w:lvlText w:val="%1.%2"/>
      <w:lvlJc w:val="left"/>
      <w:pPr>
        <w:ind w:left="720" w:hanging="360"/>
      </w:pPr>
      <w:rPr>
        <w:rFonts w:asciiTheme="majorHAnsi" w:hAnsiTheme="majorHAnsi" w:cstheme="majorHAnsi" w:hint="default"/>
        <w:b/>
        <w:color w:val="auto"/>
        <w:sz w:val="24"/>
      </w:rPr>
    </w:lvl>
    <w:lvl w:ilvl="2">
      <w:start w:val="1"/>
      <w:numFmt w:val="decimal"/>
      <w:lvlText w:val="%1.%2.%3"/>
      <w:lvlJc w:val="left"/>
      <w:pPr>
        <w:ind w:left="1440" w:hanging="720"/>
      </w:pPr>
      <w:rPr>
        <w:rFonts w:asciiTheme="majorHAnsi" w:hAnsiTheme="majorHAnsi" w:cstheme="majorHAnsi" w:hint="default"/>
        <w:b/>
        <w:color w:val="auto"/>
        <w:sz w:val="24"/>
      </w:rPr>
    </w:lvl>
    <w:lvl w:ilvl="3">
      <w:start w:val="1"/>
      <w:numFmt w:val="decimal"/>
      <w:lvlText w:val="%1.%2.%3.%4"/>
      <w:lvlJc w:val="left"/>
      <w:pPr>
        <w:ind w:left="1800" w:hanging="720"/>
      </w:pPr>
      <w:rPr>
        <w:rFonts w:asciiTheme="majorHAnsi" w:hAnsiTheme="majorHAnsi" w:cstheme="majorHAnsi" w:hint="default"/>
        <w:b/>
        <w:color w:val="auto"/>
        <w:sz w:val="24"/>
      </w:rPr>
    </w:lvl>
    <w:lvl w:ilvl="4">
      <w:start w:val="1"/>
      <w:numFmt w:val="decimal"/>
      <w:lvlText w:val="%1.%2.%3.%4.%5"/>
      <w:lvlJc w:val="left"/>
      <w:pPr>
        <w:ind w:left="2520" w:hanging="1080"/>
      </w:pPr>
      <w:rPr>
        <w:rFonts w:asciiTheme="majorHAnsi" w:hAnsiTheme="majorHAnsi" w:cstheme="majorHAnsi" w:hint="default"/>
        <w:b/>
        <w:color w:val="auto"/>
        <w:sz w:val="24"/>
      </w:rPr>
    </w:lvl>
    <w:lvl w:ilvl="5">
      <w:start w:val="1"/>
      <w:numFmt w:val="decimal"/>
      <w:lvlText w:val="%1.%2.%3.%4.%5.%6"/>
      <w:lvlJc w:val="left"/>
      <w:pPr>
        <w:ind w:left="2880" w:hanging="1080"/>
      </w:pPr>
      <w:rPr>
        <w:rFonts w:asciiTheme="majorHAnsi" w:hAnsiTheme="majorHAnsi" w:cstheme="majorHAnsi" w:hint="default"/>
        <w:b/>
        <w:color w:val="auto"/>
        <w:sz w:val="24"/>
      </w:rPr>
    </w:lvl>
    <w:lvl w:ilvl="6">
      <w:start w:val="1"/>
      <w:numFmt w:val="decimal"/>
      <w:lvlText w:val="%1.%2.%3.%4.%5.%6.%7"/>
      <w:lvlJc w:val="left"/>
      <w:pPr>
        <w:ind w:left="3240" w:hanging="1080"/>
      </w:pPr>
      <w:rPr>
        <w:rFonts w:asciiTheme="majorHAnsi" w:hAnsiTheme="majorHAnsi" w:cstheme="majorHAnsi" w:hint="default"/>
        <w:b/>
        <w:color w:val="auto"/>
        <w:sz w:val="24"/>
      </w:rPr>
    </w:lvl>
    <w:lvl w:ilvl="7">
      <w:start w:val="1"/>
      <w:numFmt w:val="decimal"/>
      <w:lvlText w:val="%1.%2.%3.%4.%5.%6.%7.%8"/>
      <w:lvlJc w:val="left"/>
      <w:pPr>
        <w:ind w:left="3960" w:hanging="1440"/>
      </w:pPr>
      <w:rPr>
        <w:rFonts w:asciiTheme="majorHAnsi" w:hAnsiTheme="majorHAnsi" w:cstheme="majorHAnsi" w:hint="default"/>
        <w:b/>
        <w:color w:val="auto"/>
        <w:sz w:val="24"/>
      </w:rPr>
    </w:lvl>
    <w:lvl w:ilvl="8">
      <w:start w:val="1"/>
      <w:numFmt w:val="decimal"/>
      <w:lvlText w:val="%1.%2.%3.%4.%5.%6.%7.%8.%9"/>
      <w:lvlJc w:val="left"/>
      <w:pPr>
        <w:ind w:left="4320" w:hanging="1440"/>
      </w:pPr>
      <w:rPr>
        <w:rFonts w:asciiTheme="majorHAnsi" w:hAnsiTheme="majorHAnsi" w:cstheme="majorHAnsi" w:hint="default"/>
        <w:b/>
        <w:color w:val="auto"/>
        <w:sz w:val="24"/>
      </w:rPr>
    </w:lvl>
  </w:abstractNum>
  <w:abstractNum w:abstractNumId="3" w15:restartNumberingAfterBreak="0">
    <w:nsid w:val="4D5F0770"/>
    <w:multiLevelType w:val="multilevel"/>
    <w:tmpl w:val="7ECE215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color w:val="333333"/>
        <w:sz w:val="21"/>
      </w:rPr>
    </w:lvl>
    <w:lvl w:ilvl="2">
      <w:start w:val="1"/>
      <w:numFmt w:val="decimal"/>
      <w:pStyle w:val="Style1"/>
      <w:lvlText w:val="%1.%2.%3."/>
      <w:lvlJc w:val="left"/>
      <w:pPr>
        <w:ind w:left="1224" w:hanging="504"/>
      </w:pPr>
      <w:rPr>
        <w:rFonts w:hint="default"/>
        <w:color w:val="333333"/>
        <w:sz w:val="21"/>
      </w:rPr>
    </w:lvl>
    <w:lvl w:ilvl="3">
      <w:start w:val="1"/>
      <w:numFmt w:val="decimal"/>
      <w:lvlText w:val="%1.%2.%3.%4."/>
      <w:lvlJc w:val="left"/>
      <w:pPr>
        <w:ind w:left="1728" w:hanging="648"/>
      </w:pPr>
      <w:rPr>
        <w:rFonts w:hint="default"/>
        <w:b/>
        <w:bCs/>
        <w:color w:val="333333"/>
        <w:sz w:val="21"/>
      </w:rPr>
    </w:lvl>
    <w:lvl w:ilvl="4">
      <w:start w:val="1"/>
      <w:numFmt w:val="bullet"/>
      <w:lvlText w:val="o"/>
      <w:lvlJc w:val="left"/>
      <w:pPr>
        <w:ind w:left="2232" w:hanging="792"/>
      </w:pPr>
      <w:rPr>
        <w:rFonts w:ascii="Courier New" w:hAnsi="Courier New" w:cs="Courier New" w:hint="default"/>
        <w:color w:val="333333"/>
        <w:sz w:val="21"/>
      </w:rPr>
    </w:lvl>
    <w:lvl w:ilvl="5">
      <w:start w:val="1"/>
      <w:numFmt w:val="decimal"/>
      <w:lvlText w:val="%1.%2.%3.%4.%5.%6."/>
      <w:lvlJc w:val="left"/>
      <w:pPr>
        <w:ind w:left="2736" w:hanging="936"/>
      </w:pPr>
      <w:rPr>
        <w:rFonts w:hint="default"/>
        <w:color w:val="333333"/>
        <w:sz w:val="21"/>
      </w:rPr>
    </w:lvl>
    <w:lvl w:ilvl="6">
      <w:start w:val="1"/>
      <w:numFmt w:val="decimal"/>
      <w:lvlText w:val="%1.%2.%3.%4.%5.%6.%7."/>
      <w:lvlJc w:val="left"/>
      <w:pPr>
        <w:ind w:left="3240" w:hanging="1080"/>
      </w:pPr>
      <w:rPr>
        <w:rFonts w:hint="default"/>
        <w:color w:val="333333"/>
        <w:sz w:val="21"/>
      </w:rPr>
    </w:lvl>
    <w:lvl w:ilvl="7">
      <w:start w:val="1"/>
      <w:numFmt w:val="decimal"/>
      <w:lvlText w:val="%1.%2.%3.%4.%5.%6.%7.%8."/>
      <w:lvlJc w:val="left"/>
      <w:pPr>
        <w:ind w:left="3744" w:hanging="1224"/>
      </w:pPr>
      <w:rPr>
        <w:rFonts w:hint="default"/>
        <w:color w:val="333333"/>
        <w:sz w:val="21"/>
      </w:rPr>
    </w:lvl>
    <w:lvl w:ilvl="8">
      <w:start w:val="1"/>
      <w:numFmt w:val="decimal"/>
      <w:lvlText w:val="%1.%2.%3.%4.%5.%6.%7.%8.%9."/>
      <w:lvlJc w:val="left"/>
      <w:pPr>
        <w:ind w:left="4320" w:hanging="1440"/>
      </w:pPr>
      <w:rPr>
        <w:rFonts w:hint="default"/>
        <w:color w:val="333333"/>
        <w:sz w:val="21"/>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D39"/>
    <w:rsid w:val="00145A52"/>
    <w:rsid w:val="001E30BC"/>
    <w:rsid w:val="00410D39"/>
    <w:rsid w:val="00486546"/>
    <w:rsid w:val="00515F6C"/>
    <w:rsid w:val="006E26CA"/>
    <w:rsid w:val="00A93C3C"/>
    <w:rsid w:val="00AA7518"/>
    <w:rsid w:val="00AB6B63"/>
    <w:rsid w:val="00BB7A24"/>
    <w:rsid w:val="00BC52AD"/>
    <w:rsid w:val="00C158FE"/>
    <w:rsid w:val="00CB5D04"/>
    <w:rsid w:val="00D3587A"/>
    <w:rsid w:val="00DC52E4"/>
    <w:rsid w:val="00DF4167"/>
    <w:rsid w:val="00E434D9"/>
    <w:rsid w:val="00F10CB9"/>
    <w:rsid w:val="00FB0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542DB0C"/>
  <w15:chartTrackingRefBased/>
  <w15:docId w15:val="{4D49E687-24BA-4E14-93F6-AAF11233A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D39"/>
  </w:style>
  <w:style w:type="paragraph" w:styleId="Heading1">
    <w:name w:val="heading 1"/>
    <w:basedOn w:val="Normal"/>
    <w:next w:val="Normal"/>
    <w:link w:val="Heading1Char"/>
    <w:uiPriority w:val="9"/>
    <w:qFormat/>
    <w:rsid w:val="00410D3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0D3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10D3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410D3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10D3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10D3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10D3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10D3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10D3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link w:val="NormalWebChar"/>
    <w:uiPriority w:val="99"/>
    <w:unhideWhenUsed/>
    <w:rsid w:val="00410D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10D39"/>
    <w:rPr>
      <w:b/>
      <w:bCs/>
    </w:rPr>
  </w:style>
  <w:style w:type="character" w:customStyle="1" w:styleId="Heading1Char">
    <w:name w:val="Heading 1 Char"/>
    <w:basedOn w:val="DefaultParagraphFont"/>
    <w:link w:val="Heading1"/>
    <w:uiPriority w:val="9"/>
    <w:rsid w:val="00410D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0D39"/>
    <w:pPr>
      <w:outlineLvl w:val="9"/>
    </w:pPr>
  </w:style>
  <w:style w:type="character" w:customStyle="1" w:styleId="Heading2Char">
    <w:name w:val="Heading 2 Char"/>
    <w:basedOn w:val="DefaultParagraphFont"/>
    <w:link w:val="Heading2"/>
    <w:uiPriority w:val="9"/>
    <w:rsid w:val="00410D39"/>
    <w:rPr>
      <w:rFonts w:asciiTheme="majorHAnsi" w:eastAsiaTheme="majorEastAsia" w:hAnsiTheme="majorHAnsi" w:cstheme="majorBidi"/>
      <w:color w:val="404040" w:themeColor="text1" w:themeTint="BF"/>
      <w:sz w:val="28"/>
      <w:szCs w:val="28"/>
    </w:rPr>
  </w:style>
  <w:style w:type="paragraph" w:styleId="TOC2">
    <w:name w:val="toc 2"/>
    <w:basedOn w:val="Normal"/>
    <w:next w:val="Normal"/>
    <w:autoRedefine/>
    <w:uiPriority w:val="39"/>
    <w:unhideWhenUsed/>
    <w:rsid w:val="00410D39"/>
    <w:pPr>
      <w:spacing w:after="100"/>
      <w:ind w:left="220"/>
    </w:pPr>
  </w:style>
  <w:style w:type="character" w:styleId="Hyperlink">
    <w:name w:val="Hyperlink"/>
    <w:basedOn w:val="DefaultParagraphFont"/>
    <w:uiPriority w:val="99"/>
    <w:unhideWhenUsed/>
    <w:rsid w:val="00410D39"/>
    <w:rPr>
      <w:color w:val="0563C1" w:themeColor="hyperlink"/>
      <w:u w:val="single"/>
    </w:rPr>
  </w:style>
  <w:style w:type="character" w:customStyle="1" w:styleId="Heading3Char">
    <w:name w:val="Heading 3 Char"/>
    <w:basedOn w:val="DefaultParagraphFont"/>
    <w:link w:val="Heading3"/>
    <w:uiPriority w:val="9"/>
    <w:rsid w:val="00410D3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410D3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10D3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10D3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10D3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10D3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10D39"/>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10D39"/>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10D3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10D39"/>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10D3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10D39"/>
    <w:rPr>
      <w:rFonts w:asciiTheme="majorHAnsi" w:eastAsiaTheme="majorEastAsia" w:hAnsiTheme="majorHAnsi" w:cstheme="majorBidi"/>
      <w:sz w:val="24"/>
      <w:szCs w:val="24"/>
    </w:rPr>
  </w:style>
  <w:style w:type="character" w:styleId="Emphasis">
    <w:name w:val="Emphasis"/>
    <w:basedOn w:val="DefaultParagraphFont"/>
    <w:uiPriority w:val="20"/>
    <w:qFormat/>
    <w:rsid w:val="00410D39"/>
    <w:rPr>
      <w:i/>
      <w:iCs/>
    </w:rPr>
  </w:style>
  <w:style w:type="paragraph" w:styleId="NoSpacing">
    <w:name w:val="No Spacing"/>
    <w:uiPriority w:val="1"/>
    <w:qFormat/>
    <w:rsid w:val="00410D39"/>
    <w:pPr>
      <w:spacing w:after="0" w:line="240" w:lineRule="auto"/>
    </w:pPr>
  </w:style>
  <w:style w:type="paragraph" w:styleId="Quote">
    <w:name w:val="Quote"/>
    <w:basedOn w:val="Normal"/>
    <w:next w:val="Normal"/>
    <w:link w:val="QuoteChar"/>
    <w:uiPriority w:val="29"/>
    <w:qFormat/>
    <w:rsid w:val="00410D3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10D39"/>
    <w:rPr>
      <w:i/>
      <w:iCs/>
      <w:color w:val="404040" w:themeColor="text1" w:themeTint="BF"/>
    </w:rPr>
  </w:style>
  <w:style w:type="paragraph" w:styleId="IntenseQuote">
    <w:name w:val="Intense Quote"/>
    <w:basedOn w:val="Normal"/>
    <w:next w:val="Normal"/>
    <w:link w:val="IntenseQuoteChar"/>
    <w:uiPriority w:val="30"/>
    <w:qFormat/>
    <w:rsid w:val="00410D3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10D3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10D39"/>
    <w:rPr>
      <w:i/>
      <w:iCs/>
      <w:color w:val="404040" w:themeColor="text1" w:themeTint="BF"/>
    </w:rPr>
  </w:style>
  <w:style w:type="character" w:styleId="IntenseEmphasis">
    <w:name w:val="Intense Emphasis"/>
    <w:basedOn w:val="DefaultParagraphFont"/>
    <w:uiPriority w:val="21"/>
    <w:qFormat/>
    <w:rsid w:val="00410D39"/>
    <w:rPr>
      <w:b/>
      <w:bCs/>
      <w:i/>
      <w:iCs/>
    </w:rPr>
  </w:style>
  <w:style w:type="character" w:styleId="SubtleReference">
    <w:name w:val="Subtle Reference"/>
    <w:basedOn w:val="DefaultParagraphFont"/>
    <w:uiPriority w:val="31"/>
    <w:qFormat/>
    <w:rsid w:val="00410D3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10D39"/>
    <w:rPr>
      <w:b/>
      <w:bCs/>
      <w:smallCaps/>
      <w:spacing w:val="5"/>
      <w:u w:val="single"/>
    </w:rPr>
  </w:style>
  <w:style w:type="character" w:styleId="BookTitle">
    <w:name w:val="Book Title"/>
    <w:basedOn w:val="DefaultParagraphFont"/>
    <w:uiPriority w:val="33"/>
    <w:qFormat/>
    <w:rsid w:val="00410D39"/>
    <w:rPr>
      <w:b/>
      <w:bCs/>
      <w:smallCaps/>
    </w:rPr>
  </w:style>
  <w:style w:type="paragraph" w:styleId="TOC3">
    <w:name w:val="toc 3"/>
    <w:basedOn w:val="Normal"/>
    <w:next w:val="Normal"/>
    <w:autoRedefine/>
    <w:uiPriority w:val="39"/>
    <w:unhideWhenUsed/>
    <w:rsid w:val="00410D39"/>
    <w:pPr>
      <w:spacing w:after="100"/>
      <w:ind w:left="400"/>
    </w:pPr>
  </w:style>
  <w:style w:type="table" w:styleId="TableGrid">
    <w:name w:val="Table Grid"/>
    <w:basedOn w:val="TableNormal"/>
    <w:uiPriority w:val="39"/>
    <w:rsid w:val="00FB0E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0E16"/>
    <w:pPr>
      <w:ind w:left="720"/>
      <w:contextualSpacing/>
    </w:pPr>
  </w:style>
  <w:style w:type="paragraph" w:customStyle="1" w:styleId="Style1">
    <w:name w:val="Style1"/>
    <w:basedOn w:val="NormalWeb"/>
    <w:link w:val="Style1Char"/>
    <w:qFormat/>
    <w:rsid w:val="00145A52"/>
    <w:pPr>
      <w:numPr>
        <w:ilvl w:val="2"/>
        <w:numId w:val="1"/>
      </w:numPr>
      <w:shd w:val="clear" w:color="auto" w:fill="FFFFFF"/>
      <w:spacing w:before="0" w:beforeAutospacing="0" w:after="150" w:afterAutospacing="0"/>
    </w:pPr>
    <w:rPr>
      <w:rFonts w:asciiTheme="majorHAnsi" w:hAnsiTheme="majorHAnsi" w:cstheme="majorHAnsi"/>
      <w:sz w:val="22"/>
      <w:szCs w:val="22"/>
    </w:rPr>
  </w:style>
  <w:style w:type="paragraph" w:styleId="Bibliography">
    <w:name w:val="Bibliography"/>
    <w:basedOn w:val="Normal"/>
    <w:next w:val="Normal"/>
    <w:uiPriority w:val="37"/>
    <w:semiHidden/>
    <w:unhideWhenUsed/>
    <w:rsid w:val="00AB6B63"/>
  </w:style>
  <w:style w:type="character" w:customStyle="1" w:styleId="NormalWebChar">
    <w:name w:val="Normal (Web) Char"/>
    <w:basedOn w:val="DefaultParagraphFont"/>
    <w:link w:val="NormalWeb"/>
    <w:uiPriority w:val="99"/>
    <w:rsid w:val="00145A52"/>
    <w:rPr>
      <w:rFonts w:ascii="Times New Roman" w:eastAsia="Times New Roman" w:hAnsi="Times New Roman" w:cs="Times New Roman"/>
      <w:sz w:val="24"/>
      <w:szCs w:val="24"/>
      <w:lang w:eastAsia="en-GB"/>
    </w:rPr>
  </w:style>
  <w:style w:type="character" w:customStyle="1" w:styleId="Style1Char">
    <w:name w:val="Style1 Char"/>
    <w:basedOn w:val="NormalWebChar"/>
    <w:link w:val="Style1"/>
    <w:rsid w:val="00145A52"/>
    <w:rPr>
      <w:rFonts w:asciiTheme="majorHAnsi" w:eastAsia="Times New Roman" w:hAnsiTheme="majorHAnsi" w:cstheme="majorHAnsi"/>
      <w:sz w:val="22"/>
      <w:szCs w:val="22"/>
      <w:shd w:val="clear" w:color="auto" w:fill="FFFFFF"/>
      <w:lang w:eastAsia="en-GB"/>
    </w:rPr>
  </w:style>
  <w:style w:type="paragraph" w:styleId="Header">
    <w:name w:val="header"/>
    <w:basedOn w:val="Normal"/>
    <w:link w:val="HeaderChar"/>
    <w:uiPriority w:val="99"/>
    <w:unhideWhenUsed/>
    <w:rsid w:val="001E3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0BC"/>
  </w:style>
  <w:style w:type="paragraph" w:styleId="Footer">
    <w:name w:val="footer"/>
    <w:basedOn w:val="Normal"/>
    <w:link w:val="FooterChar"/>
    <w:uiPriority w:val="99"/>
    <w:unhideWhenUsed/>
    <w:rsid w:val="001E3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0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435298AD9F9D243899E994CCB1A3FF7" ma:contentTypeVersion="12" ma:contentTypeDescription="Create a new document." ma:contentTypeScope="" ma:versionID="8f9f4fbc105830b7f67b9672b9072e0a">
  <xsd:schema xmlns:xsd="http://www.w3.org/2001/XMLSchema" xmlns:xs="http://www.w3.org/2001/XMLSchema" xmlns:p="http://schemas.microsoft.com/office/2006/metadata/properties" xmlns:ns3="26599eb2-cc7f-47dc-99f1-d58e85d089ed" xmlns:ns4="95d0673b-7393-4c63-90d0-f8e29adc0326" targetNamespace="http://schemas.microsoft.com/office/2006/metadata/properties" ma:root="true" ma:fieldsID="a353d4365622aa535a0464575375f9a7" ns3:_="" ns4:_="">
    <xsd:import namespace="26599eb2-cc7f-47dc-99f1-d58e85d089ed"/>
    <xsd:import namespace="95d0673b-7393-4c63-90d0-f8e29adc032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EventHashCode" minOccurs="0"/>
                <xsd:element ref="ns3:MediaServiceGenerationTim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599eb2-cc7f-47dc-99f1-d58e85d089ed"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5d0673b-7393-4c63-90d0-f8e29adc032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F1912-E8F8-43CF-B45C-156A387E48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599eb2-cc7f-47dc-99f1-d58e85d089ed"/>
    <ds:schemaRef ds:uri="95d0673b-7393-4c63-90d0-f8e29adc03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8A2383-C5C3-4D19-9E23-6627E36AC962}">
  <ds:schemaRefs>
    <ds:schemaRef ds:uri="http://schemas.microsoft.com/sharepoint/v3/contenttype/forms"/>
  </ds:schemaRefs>
</ds:datastoreItem>
</file>

<file path=customXml/itemProps3.xml><?xml version="1.0" encoding="utf-8"?>
<ds:datastoreItem xmlns:ds="http://schemas.openxmlformats.org/officeDocument/2006/customXml" ds:itemID="{56A86D3F-F40E-4AC5-BAD4-3459210F5B2B}">
  <ds:schemaRefs>
    <ds:schemaRef ds:uri="http://purl.org/dc/elements/1.1/"/>
    <ds:schemaRef ds:uri="http://purl.org/dc/dcmitype/"/>
    <ds:schemaRef ds:uri="http://purl.org/dc/terms/"/>
    <ds:schemaRef ds:uri="http://schemas.microsoft.com/office/2006/metadata/properties"/>
    <ds:schemaRef ds:uri="http://schemas.microsoft.com/office/2006/documentManagement/types"/>
    <ds:schemaRef ds:uri="95d0673b-7393-4c63-90d0-f8e29adc0326"/>
    <ds:schemaRef ds:uri="http://schemas.microsoft.com/office/infopath/2007/PartnerControls"/>
    <ds:schemaRef ds:uri="http://schemas.openxmlformats.org/package/2006/metadata/core-properties"/>
    <ds:schemaRef ds:uri="26599eb2-cc7f-47dc-99f1-d58e85d089ed"/>
    <ds:schemaRef ds:uri="http://www.w3.org/XML/1998/namespace"/>
  </ds:schemaRefs>
</ds:datastoreItem>
</file>

<file path=customXml/itemProps4.xml><?xml version="1.0" encoding="utf-8"?>
<ds:datastoreItem xmlns:ds="http://schemas.openxmlformats.org/officeDocument/2006/customXml" ds:itemID="{4EE07635-737A-4B64-AF0B-E371DFBDE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6048</Words>
  <Characters>34480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40448</CharactersWithSpaces>
  <SharedDoc>false</SharedDoc>
  <HLinks>
    <vt:vector size="78" baseType="variant">
      <vt:variant>
        <vt:i4>1245239</vt:i4>
      </vt:variant>
      <vt:variant>
        <vt:i4>74</vt:i4>
      </vt:variant>
      <vt:variant>
        <vt:i4>0</vt:i4>
      </vt:variant>
      <vt:variant>
        <vt:i4>5</vt:i4>
      </vt:variant>
      <vt:variant>
        <vt:lpwstr/>
      </vt:variant>
      <vt:variant>
        <vt:lpwstr>_Toc42279283</vt:lpwstr>
      </vt:variant>
      <vt:variant>
        <vt:i4>1179703</vt:i4>
      </vt:variant>
      <vt:variant>
        <vt:i4>68</vt:i4>
      </vt:variant>
      <vt:variant>
        <vt:i4>0</vt:i4>
      </vt:variant>
      <vt:variant>
        <vt:i4>5</vt:i4>
      </vt:variant>
      <vt:variant>
        <vt:lpwstr/>
      </vt:variant>
      <vt:variant>
        <vt:lpwstr>_Toc42279282</vt:lpwstr>
      </vt:variant>
      <vt:variant>
        <vt:i4>1114167</vt:i4>
      </vt:variant>
      <vt:variant>
        <vt:i4>62</vt:i4>
      </vt:variant>
      <vt:variant>
        <vt:i4>0</vt:i4>
      </vt:variant>
      <vt:variant>
        <vt:i4>5</vt:i4>
      </vt:variant>
      <vt:variant>
        <vt:lpwstr/>
      </vt:variant>
      <vt:variant>
        <vt:lpwstr>_Toc42279281</vt:lpwstr>
      </vt:variant>
      <vt:variant>
        <vt:i4>1048631</vt:i4>
      </vt:variant>
      <vt:variant>
        <vt:i4>56</vt:i4>
      </vt:variant>
      <vt:variant>
        <vt:i4>0</vt:i4>
      </vt:variant>
      <vt:variant>
        <vt:i4>5</vt:i4>
      </vt:variant>
      <vt:variant>
        <vt:lpwstr/>
      </vt:variant>
      <vt:variant>
        <vt:lpwstr>_Toc42279280</vt:lpwstr>
      </vt:variant>
      <vt:variant>
        <vt:i4>1638456</vt:i4>
      </vt:variant>
      <vt:variant>
        <vt:i4>50</vt:i4>
      </vt:variant>
      <vt:variant>
        <vt:i4>0</vt:i4>
      </vt:variant>
      <vt:variant>
        <vt:i4>5</vt:i4>
      </vt:variant>
      <vt:variant>
        <vt:lpwstr/>
      </vt:variant>
      <vt:variant>
        <vt:lpwstr>_Toc42279279</vt:lpwstr>
      </vt:variant>
      <vt:variant>
        <vt:i4>1572920</vt:i4>
      </vt:variant>
      <vt:variant>
        <vt:i4>44</vt:i4>
      </vt:variant>
      <vt:variant>
        <vt:i4>0</vt:i4>
      </vt:variant>
      <vt:variant>
        <vt:i4>5</vt:i4>
      </vt:variant>
      <vt:variant>
        <vt:lpwstr/>
      </vt:variant>
      <vt:variant>
        <vt:lpwstr>_Toc42279278</vt:lpwstr>
      </vt:variant>
      <vt:variant>
        <vt:i4>1507384</vt:i4>
      </vt:variant>
      <vt:variant>
        <vt:i4>38</vt:i4>
      </vt:variant>
      <vt:variant>
        <vt:i4>0</vt:i4>
      </vt:variant>
      <vt:variant>
        <vt:i4>5</vt:i4>
      </vt:variant>
      <vt:variant>
        <vt:lpwstr/>
      </vt:variant>
      <vt:variant>
        <vt:lpwstr>_Toc42279277</vt:lpwstr>
      </vt:variant>
      <vt:variant>
        <vt:i4>1441848</vt:i4>
      </vt:variant>
      <vt:variant>
        <vt:i4>32</vt:i4>
      </vt:variant>
      <vt:variant>
        <vt:i4>0</vt:i4>
      </vt:variant>
      <vt:variant>
        <vt:i4>5</vt:i4>
      </vt:variant>
      <vt:variant>
        <vt:lpwstr/>
      </vt:variant>
      <vt:variant>
        <vt:lpwstr>_Toc42279276</vt:lpwstr>
      </vt:variant>
      <vt:variant>
        <vt:i4>1376312</vt:i4>
      </vt:variant>
      <vt:variant>
        <vt:i4>26</vt:i4>
      </vt:variant>
      <vt:variant>
        <vt:i4>0</vt:i4>
      </vt:variant>
      <vt:variant>
        <vt:i4>5</vt:i4>
      </vt:variant>
      <vt:variant>
        <vt:lpwstr/>
      </vt:variant>
      <vt:variant>
        <vt:lpwstr>_Toc42279275</vt:lpwstr>
      </vt:variant>
      <vt:variant>
        <vt:i4>1310776</vt:i4>
      </vt:variant>
      <vt:variant>
        <vt:i4>20</vt:i4>
      </vt:variant>
      <vt:variant>
        <vt:i4>0</vt:i4>
      </vt:variant>
      <vt:variant>
        <vt:i4>5</vt:i4>
      </vt:variant>
      <vt:variant>
        <vt:lpwstr/>
      </vt:variant>
      <vt:variant>
        <vt:lpwstr>_Toc42279274</vt:lpwstr>
      </vt:variant>
      <vt:variant>
        <vt:i4>1245240</vt:i4>
      </vt:variant>
      <vt:variant>
        <vt:i4>14</vt:i4>
      </vt:variant>
      <vt:variant>
        <vt:i4>0</vt:i4>
      </vt:variant>
      <vt:variant>
        <vt:i4>5</vt:i4>
      </vt:variant>
      <vt:variant>
        <vt:lpwstr/>
      </vt:variant>
      <vt:variant>
        <vt:lpwstr>_Toc42279273</vt:lpwstr>
      </vt:variant>
      <vt:variant>
        <vt:i4>1179704</vt:i4>
      </vt:variant>
      <vt:variant>
        <vt:i4>8</vt:i4>
      </vt:variant>
      <vt:variant>
        <vt:i4>0</vt:i4>
      </vt:variant>
      <vt:variant>
        <vt:i4>5</vt:i4>
      </vt:variant>
      <vt:variant>
        <vt:lpwstr/>
      </vt:variant>
      <vt:variant>
        <vt:lpwstr>_Toc42279272</vt:lpwstr>
      </vt:variant>
      <vt:variant>
        <vt:i4>1114168</vt:i4>
      </vt:variant>
      <vt:variant>
        <vt:i4>2</vt:i4>
      </vt:variant>
      <vt:variant>
        <vt:i4>0</vt:i4>
      </vt:variant>
      <vt:variant>
        <vt:i4>5</vt:i4>
      </vt:variant>
      <vt:variant>
        <vt:lpwstr/>
      </vt:variant>
      <vt:variant>
        <vt:lpwstr>_Toc42279271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Laura-Cait Driscoll (1500941)</dc:creator>
  <cp:keywords/>
  <dc:description/>
  <cp:lastModifiedBy>Laura-cait Driscoll</cp:lastModifiedBy>
  <cp:revision>2</cp:revision>
  <dcterms:created xsi:type="dcterms:W3CDTF">2020-06-05T19:10:00Z</dcterms:created>
  <dcterms:modified xsi:type="dcterms:W3CDTF">2020-06-05T19:10:00Z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0x0101000435298AD9F9D243899E994CCB1A3FF7</vt:lpwstr>
  </property>
</Properties>
</file>