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4E136" w14:textId="3EB024D9" w:rsidR="000116F7" w:rsidRPr="0014496E" w:rsidRDefault="00D55F49">
      <w:pPr>
        <w:rPr>
          <w:rFonts w:ascii="Arial" w:hAnsi="Arial" w:cs="Arial"/>
        </w:rPr>
      </w:pPr>
      <w:r w:rsidRPr="0014496E">
        <w:rPr>
          <w:rFonts w:ascii="Arial" w:hAnsi="Arial" w:cs="Arial"/>
        </w:rPr>
        <w:t>Student name: Vicelma Eduardo</w:t>
      </w:r>
      <w:r w:rsidRPr="0014496E">
        <w:rPr>
          <w:rFonts w:ascii="Arial" w:hAnsi="Arial" w:cs="Arial"/>
        </w:rPr>
        <w:br/>
        <w:t> </w:t>
      </w:r>
      <w:r w:rsidRPr="0014496E">
        <w:rPr>
          <w:rFonts w:ascii="Arial" w:hAnsi="Arial" w:cs="Arial"/>
        </w:rPr>
        <w:br/>
        <w:t xml:space="preserve">Student number: 2122390 </w:t>
      </w:r>
      <w:r w:rsidRPr="0014496E">
        <w:rPr>
          <w:rFonts w:ascii="Arial" w:hAnsi="Arial" w:cs="Arial"/>
        </w:rPr>
        <w:br/>
        <w:t> </w:t>
      </w:r>
      <w:r w:rsidRPr="0014496E">
        <w:rPr>
          <w:rFonts w:ascii="Arial" w:hAnsi="Arial" w:cs="Arial"/>
        </w:rPr>
        <w:br/>
        <w:t>Module: Introduction to Public Health</w:t>
      </w:r>
      <w:r w:rsidRPr="0014496E">
        <w:rPr>
          <w:rFonts w:ascii="Arial" w:hAnsi="Arial" w:cs="Arial"/>
        </w:rPr>
        <w:br/>
        <w:t> </w:t>
      </w:r>
      <w:r w:rsidRPr="0014496E">
        <w:rPr>
          <w:rFonts w:ascii="Arial" w:hAnsi="Arial" w:cs="Arial"/>
        </w:rPr>
        <w:br/>
        <w:t>Module code: LCHS4004</w:t>
      </w:r>
      <w:r w:rsidRPr="0014496E">
        <w:rPr>
          <w:rFonts w:ascii="Arial" w:hAnsi="Arial" w:cs="Arial"/>
        </w:rPr>
        <w:br/>
        <w:t> </w:t>
      </w:r>
      <w:r w:rsidRPr="0014496E">
        <w:rPr>
          <w:rFonts w:ascii="Arial" w:hAnsi="Arial" w:cs="Arial"/>
        </w:rPr>
        <w:br/>
        <w:t>Lecturer: Gillian Weaver</w:t>
      </w:r>
      <w:r w:rsidRPr="0014496E">
        <w:rPr>
          <w:rFonts w:ascii="Arial" w:hAnsi="Arial" w:cs="Arial"/>
        </w:rPr>
        <w:br/>
        <w:t> </w:t>
      </w:r>
      <w:r w:rsidRPr="0014496E">
        <w:rPr>
          <w:rFonts w:ascii="Arial" w:hAnsi="Arial" w:cs="Arial"/>
        </w:rPr>
        <w:br/>
        <w:t xml:space="preserve">Assignment Title: </w:t>
      </w:r>
      <w:r w:rsidR="00146AAE" w:rsidRPr="0014496E">
        <w:rPr>
          <w:rFonts w:ascii="Arial" w:hAnsi="Arial" w:cs="Arial"/>
        </w:rPr>
        <w:t>Task 2B – supporting paper</w:t>
      </w:r>
      <w:r w:rsidR="00504ED5" w:rsidRPr="0014496E">
        <w:rPr>
          <w:rFonts w:ascii="Arial" w:hAnsi="Arial" w:cs="Arial"/>
        </w:rPr>
        <w:t xml:space="preserve"> </w:t>
      </w:r>
    </w:p>
    <w:p w14:paraId="32DC181F" w14:textId="294666FD" w:rsidR="00D55F49" w:rsidRDefault="00D55F49">
      <w:pPr>
        <w:rPr>
          <w:rFonts w:ascii="Arial" w:hAnsi="Arial" w:cs="Arial"/>
        </w:rPr>
      </w:pPr>
    </w:p>
    <w:p w14:paraId="5D11DA86" w14:textId="64ADA2D0" w:rsidR="00D55F49" w:rsidRDefault="00D55F49">
      <w:pPr>
        <w:rPr>
          <w:rFonts w:ascii="Arial" w:hAnsi="Arial" w:cs="Arial"/>
        </w:rPr>
      </w:pPr>
    </w:p>
    <w:p w14:paraId="744C0204" w14:textId="22F64858" w:rsidR="00704CC7" w:rsidRDefault="00704CC7">
      <w:pPr>
        <w:rPr>
          <w:rFonts w:ascii="Arial" w:hAnsi="Arial" w:cs="Arial"/>
        </w:rPr>
      </w:pPr>
    </w:p>
    <w:p w14:paraId="1ECE3786" w14:textId="77777777" w:rsidR="00704CC7" w:rsidRPr="00504ED5" w:rsidRDefault="00704CC7">
      <w:pPr>
        <w:rPr>
          <w:rFonts w:ascii="Arial" w:hAnsi="Arial" w:cs="Arial"/>
        </w:rPr>
      </w:pPr>
    </w:p>
    <w:p w14:paraId="403641EE" w14:textId="7C8C11F0" w:rsidR="00D55F49" w:rsidRPr="0014496E" w:rsidRDefault="00D55F49">
      <w:pPr>
        <w:rPr>
          <w:rFonts w:ascii="Arial" w:hAnsi="Arial" w:cs="Arial"/>
        </w:rPr>
      </w:pPr>
    </w:p>
    <w:sdt>
      <w:sdtPr>
        <w:rPr>
          <w:rFonts w:ascii="Arial" w:hAnsi="Arial" w:cs="Arial"/>
          <w:sz w:val="22"/>
          <w:szCs w:val="22"/>
        </w:rPr>
        <w:id w:val="-356112422"/>
        <w:docPartObj>
          <w:docPartGallery w:val="Table of Contents"/>
          <w:docPartUnique/>
        </w:docPartObj>
      </w:sdtPr>
      <w:sdtEndPr>
        <w:rPr>
          <w:rFonts w:asciiTheme="minorHAnsi" w:eastAsiaTheme="minorHAnsi" w:hAnsiTheme="minorHAnsi" w:cstheme="minorBidi"/>
          <w:b/>
          <w:bCs/>
          <w:noProof/>
          <w:color w:val="auto"/>
        </w:rPr>
      </w:sdtEndPr>
      <w:sdtContent>
        <w:p w14:paraId="6E78CB9D" w14:textId="4E8F956A" w:rsidR="00504ED5" w:rsidRPr="0014496E" w:rsidRDefault="00504ED5">
          <w:pPr>
            <w:pStyle w:val="TOCHeading"/>
            <w:rPr>
              <w:rFonts w:ascii="Arial" w:hAnsi="Arial" w:cs="Arial"/>
              <w:sz w:val="22"/>
              <w:szCs w:val="22"/>
            </w:rPr>
          </w:pPr>
          <w:r w:rsidRPr="0014496E">
            <w:rPr>
              <w:rFonts w:ascii="Arial" w:hAnsi="Arial" w:cs="Arial"/>
              <w:sz w:val="22"/>
              <w:szCs w:val="22"/>
            </w:rPr>
            <w:t>Contents</w:t>
          </w:r>
        </w:p>
        <w:p w14:paraId="3AAC509E" w14:textId="74088256" w:rsidR="00504ED5" w:rsidRPr="0014496E" w:rsidRDefault="00504ED5">
          <w:pPr>
            <w:pStyle w:val="TOC1"/>
            <w:tabs>
              <w:tab w:val="right" w:leader="dot" w:pos="9350"/>
            </w:tabs>
            <w:rPr>
              <w:rFonts w:ascii="Arial" w:hAnsi="Arial" w:cs="Arial"/>
              <w:noProof/>
            </w:rPr>
          </w:pPr>
          <w:r w:rsidRPr="0014496E">
            <w:rPr>
              <w:rFonts w:ascii="Arial" w:hAnsi="Arial" w:cs="Arial"/>
            </w:rPr>
            <w:fldChar w:fldCharType="begin"/>
          </w:r>
          <w:r w:rsidRPr="0014496E">
            <w:rPr>
              <w:rFonts w:ascii="Arial" w:hAnsi="Arial" w:cs="Arial"/>
            </w:rPr>
            <w:instrText xml:space="preserve"> TOC \o "1-3" \h \z \u </w:instrText>
          </w:r>
          <w:r w:rsidRPr="0014496E">
            <w:rPr>
              <w:rFonts w:ascii="Arial" w:hAnsi="Arial" w:cs="Arial"/>
            </w:rPr>
            <w:fldChar w:fldCharType="separate"/>
          </w:r>
          <w:hyperlink w:anchor="_Toc142420970" w:history="1">
            <w:r w:rsidRPr="0014496E">
              <w:rPr>
                <w:rStyle w:val="Hyperlink"/>
                <w:rFonts w:ascii="Arial" w:hAnsi="Arial" w:cs="Arial"/>
                <w:noProof/>
              </w:rPr>
              <w:t>Introduction</w:t>
            </w:r>
            <w:r w:rsidRPr="0014496E">
              <w:rPr>
                <w:rFonts w:ascii="Arial" w:hAnsi="Arial" w:cs="Arial"/>
                <w:noProof/>
                <w:webHidden/>
              </w:rPr>
              <w:tab/>
            </w:r>
            <w:r w:rsidRPr="0014496E">
              <w:rPr>
                <w:rFonts w:ascii="Arial" w:hAnsi="Arial" w:cs="Arial"/>
                <w:noProof/>
                <w:webHidden/>
              </w:rPr>
              <w:fldChar w:fldCharType="begin"/>
            </w:r>
            <w:r w:rsidRPr="0014496E">
              <w:rPr>
                <w:rFonts w:ascii="Arial" w:hAnsi="Arial" w:cs="Arial"/>
                <w:noProof/>
                <w:webHidden/>
              </w:rPr>
              <w:instrText xml:space="preserve"> PAGEREF _Toc142420970 \h </w:instrText>
            </w:r>
            <w:r w:rsidRPr="0014496E">
              <w:rPr>
                <w:rFonts w:ascii="Arial" w:hAnsi="Arial" w:cs="Arial"/>
                <w:noProof/>
                <w:webHidden/>
              </w:rPr>
            </w:r>
            <w:r w:rsidRPr="0014496E">
              <w:rPr>
                <w:rFonts w:ascii="Arial" w:hAnsi="Arial" w:cs="Arial"/>
                <w:noProof/>
                <w:webHidden/>
              </w:rPr>
              <w:fldChar w:fldCharType="separate"/>
            </w:r>
            <w:r w:rsidRPr="0014496E">
              <w:rPr>
                <w:rFonts w:ascii="Arial" w:hAnsi="Arial" w:cs="Arial"/>
                <w:noProof/>
                <w:webHidden/>
              </w:rPr>
              <w:t>2</w:t>
            </w:r>
            <w:r w:rsidRPr="0014496E">
              <w:rPr>
                <w:rFonts w:ascii="Arial" w:hAnsi="Arial" w:cs="Arial"/>
                <w:noProof/>
                <w:webHidden/>
              </w:rPr>
              <w:fldChar w:fldCharType="end"/>
            </w:r>
          </w:hyperlink>
        </w:p>
        <w:p w14:paraId="7F9D840D" w14:textId="2C4F8B32" w:rsidR="00504ED5" w:rsidRPr="0014496E" w:rsidRDefault="00504ED5">
          <w:pPr>
            <w:pStyle w:val="TOC1"/>
            <w:tabs>
              <w:tab w:val="right" w:leader="dot" w:pos="9350"/>
            </w:tabs>
            <w:rPr>
              <w:rFonts w:ascii="Arial" w:hAnsi="Arial" w:cs="Arial"/>
              <w:noProof/>
            </w:rPr>
          </w:pPr>
          <w:hyperlink w:anchor="_Toc142420971" w:history="1">
            <w:r w:rsidRPr="0014496E">
              <w:rPr>
                <w:rStyle w:val="Hyperlink"/>
                <w:rFonts w:ascii="Arial" w:hAnsi="Arial" w:cs="Arial"/>
                <w:noProof/>
              </w:rPr>
              <w:t>Care Home</w:t>
            </w:r>
            <w:r w:rsidRPr="0014496E">
              <w:rPr>
                <w:rFonts w:ascii="Arial" w:hAnsi="Arial" w:cs="Arial"/>
                <w:noProof/>
                <w:webHidden/>
              </w:rPr>
              <w:tab/>
            </w:r>
            <w:r w:rsidRPr="0014496E">
              <w:rPr>
                <w:rFonts w:ascii="Arial" w:hAnsi="Arial" w:cs="Arial"/>
                <w:noProof/>
                <w:webHidden/>
              </w:rPr>
              <w:fldChar w:fldCharType="begin"/>
            </w:r>
            <w:r w:rsidRPr="0014496E">
              <w:rPr>
                <w:rFonts w:ascii="Arial" w:hAnsi="Arial" w:cs="Arial"/>
                <w:noProof/>
                <w:webHidden/>
              </w:rPr>
              <w:instrText xml:space="preserve"> PAGEREF _Toc142420971 \h </w:instrText>
            </w:r>
            <w:r w:rsidRPr="0014496E">
              <w:rPr>
                <w:rFonts w:ascii="Arial" w:hAnsi="Arial" w:cs="Arial"/>
                <w:noProof/>
                <w:webHidden/>
              </w:rPr>
            </w:r>
            <w:r w:rsidRPr="0014496E">
              <w:rPr>
                <w:rFonts w:ascii="Arial" w:hAnsi="Arial" w:cs="Arial"/>
                <w:noProof/>
                <w:webHidden/>
              </w:rPr>
              <w:fldChar w:fldCharType="separate"/>
            </w:r>
            <w:r w:rsidRPr="0014496E">
              <w:rPr>
                <w:rFonts w:ascii="Arial" w:hAnsi="Arial" w:cs="Arial"/>
                <w:noProof/>
                <w:webHidden/>
              </w:rPr>
              <w:t>2</w:t>
            </w:r>
            <w:r w:rsidRPr="0014496E">
              <w:rPr>
                <w:rFonts w:ascii="Arial" w:hAnsi="Arial" w:cs="Arial"/>
                <w:noProof/>
                <w:webHidden/>
              </w:rPr>
              <w:fldChar w:fldCharType="end"/>
            </w:r>
          </w:hyperlink>
        </w:p>
        <w:p w14:paraId="58DFF1F0" w14:textId="2AC2EA84" w:rsidR="00504ED5" w:rsidRPr="0014496E" w:rsidRDefault="00504ED5">
          <w:pPr>
            <w:pStyle w:val="TOC1"/>
            <w:tabs>
              <w:tab w:val="right" w:leader="dot" w:pos="9350"/>
            </w:tabs>
            <w:rPr>
              <w:rFonts w:ascii="Arial" w:hAnsi="Arial" w:cs="Arial"/>
              <w:noProof/>
            </w:rPr>
          </w:pPr>
          <w:hyperlink w:anchor="_Toc142420972" w:history="1">
            <w:r w:rsidRPr="0014496E">
              <w:rPr>
                <w:rStyle w:val="Hyperlink"/>
                <w:rFonts w:ascii="Arial" w:hAnsi="Arial" w:cs="Arial"/>
                <w:noProof/>
              </w:rPr>
              <w:t>Lifestyle factors of individuals in care home and strategies used to support health and well-being</w:t>
            </w:r>
            <w:r w:rsidRPr="0014496E">
              <w:rPr>
                <w:rFonts w:ascii="Arial" w:hAnsi="Arial" w:cs="Arial"/>
                <w:noProof/>
                <w:webHidden/>
              </w:rPr>
              <w:tab/>
            </w:r>
            <w:r w:rsidRPr="0014496E">
              <w:rPr>
                <w:rFonts w:ascii="Arial" w:hAnsi="Arial" w:cs="Arial"/>
                <w:noProof/>
                <w:webHidden/>
              </w:rPr>
              <w:fldChar w:fldCharType="begin"/>
            </w:r>
            <w:r w:rsidRPr="0014496E">
              <w:rPr>
                <w:rFonts w:ascii="Arial" w:hAnsi="Arial" w:cs="Arial"/>
                <w:noProof/>
                <w:webHidden/>
              </w:rPr>
              <w:instrText xml:space="preserve"> PAGEREF _Toc142420972 \h </w:instrText>
            </w:r>
            <w:r w:rsidRPr="0014496E">
              <w:rPr>
                <w:rFonts w:ascii="Arial" w:hAnsi="Arial" w:cs="Arial"/>
                <w:noProof/>
                <w:webHidden/>
              </w:rPr>
            </w:r>
            <w:r w:rsidRPr="0014496E">
              <w:rPr>
                <w:rFonts w:ascii="Arial" w:hAnsi="Arial" w:cs="Arial"/>
                <w:noProof/>
                <w:webHidden/>
              </w:rPr>
              <w:fldChar w:fldCharType="separate"/>
            </w:r>
            <w:r w:rsidRPr="0014496E">
              <w:rPr>
                <w:rFonts w:ascii="Arial" w:hAnsi="Arial" w:cs="Arial"/>
                <w:noProof/>
                <w:webHidden/>
              </w:rPr>
              <w:t>3</w:t>
            </w:r>
            <w:r w:rsidRPr="0014496E">
              <w:rPr>
                <w:rFonts w:ascii="Arial" w:hAnsi="Arial" w:cs="Arial"/>
                <w:noProof/>
                <w:webHidden/>
              </w:rPr>
              <w:fldChar w:fldCharType="end"/>
            </w:r>
          </w:hyperlink>
        </w:p>
        <w:p w14:paraId="225170E9" w14:textId="5E21E6A2" w:rsidR="00504ED5" w:rsidRPr="0014496E" w:rsidRDefault="00504ED5">
          <w:pPr>
            <w:pStyle w:val="TOC1"/>
            <w:tabs>
              <w:tab w:val="right" w:leader="dot" w:pos="9350"/>
            </w:tabs>
            <w:rPr>
              <w:rFonts w:ascii="Arial" w:hAnsi="Arial" w:cs="Arial"/>
              <w:noProof/>
            </w:rPr>
          </w:pPr>
          <w:hyperlink w:anchor="_Toc142420973" w:history="1">
            <w:r w:rsidRPr="0014496E">
              <w:rPr>
                <w:rStyle w:val="Hyperlink"/>
                <w:rFonts w:ascii="Arial" w:hAnsi="Arial" w:cs="Arial"/>
                <w:noProof/>
              </w:rPr>
              <w:t>The determinants of health and its relationship with behaviour change</w:t>
            </w:r>
            <w:r w:rsidRPr="0014496E">
              <w:rPr>
                <w:rFonts w:ascii="Arial" w:hAnsi="Arial" w:cs="Arial"/>
                <w:noProof/>
                <w:webHidden/>
              </w:rPr>
              <w:tab/>
            </w:r>
            <w:r w:rsidRPr="0014496E">
              <w:rPr>
                <w:rFonts w:ascii="Arial" w:hAnsi="Arial" w:cs="Arial"/>
                <w:noProof/>
                <w:webHidden/>
              </w:rPr>
              <w:fldChar w:fldCharType="begin"/>
            </w:r>
            <w:r w:rsidRPr="0014496E">
              <w:rPr>
                <w:rFonts w:ascii="Arial" w:hAnsi="Arial" w:cs="Arial"/>
                <w:noProof/>
                <w:webHidden/>
              </w:rPr>
              <w:instrText xml:space="preserve"> PAGEREF _Toc142420973 \h </w:instrText>
            </w:r>
            <w:r w:rsidRPr="0014496E">
              <w:rPr>
                <w:rFonts w:ascii="Arial" w:hAnsi="Arial" w:cs="Arial"/>
                <w:noProof/>
                <w:webHidden/>
              </w:rPr>
            </w:r>
            <w:r w:rsidRPr="0014496E">
              <w:rPr>
                <w:rFonts w:ascii="Arial" w:hAnsi="Arial" w:cs="Arial"/>
                <w:noProof/>
                <w:webHidden/>
              </w:rPr>
              <w:fldChar w:fldCharType="separate"/>
            </w:r>
            <w:r w:rsidRPr="0014496E">
              <w:rPr>
                <w:rFonts w:ascii="Arial" w:hAnsi="Arial" w:cs="Arial"/>
                <w:noProof/>
                <w:webHidden/>
              </w:rPr>
              <w:t>4</w:t>
            </w:r>
            <w:r w:rsidRPr="0014496E">
              <w:rPr>
                <w:rFonts w:ascii="Arial" w:hAnsi="Arial" w:cs="Arial"/>
                <w:noProof/>
                <w:webHidden/>
              </w:rPr>
              <w:fldChar w:fldCharType="end"/>
            </w:r>
          </w:hyperlink>
        </w:p>
        <w:p w14:paraId="296563A0" w14:textId="08479A81" w:rsidR="00504ED5" w:rsidRPr="0014496E" w:rsidRDefault="00504ED5">
          <w:pPr>
            <w:pStyle w:val="TOC1"/>
            <w:tabs>
              <w:tab w:val="right" w:leader="dot" w:pos="9350"/>
            </w:tabs>
            <w:rPr>
              <w:rFonts w:ascii="Arial" w:hAnsi="Arial" w:cs="Arial"/>
              <w:noProof/>
            </w:rPr>
          </w:pPr>
          <w:hyperlink w:anchor="_Toc142420974" w:history="1">
            <w:r w:rsidRPr="0014496E">
              <w:rPr>
                <w:rStyle w:val="Hyperlink"/>
                <w:rFonts w:ascii="Arial" w:hAnsi="Arial" w:cs="Arial"/>
                <w:noProof/>
              </w:rPr>
              <w:t>Conclusion</w:t>
            </w:r>
            <w:r w:rsidRPr="0014496E">
              <w:rPr>
                <w:rFonts w:ascii="Arial" w:hAnsi="Arial" w:cs="Arial"/>
                <w:noProof/>
                <w:webHidden/>
              </w:rPr>
              <w:tab/>
            </w:r>
            <w:r w:rsidRPr="0014496E">
              <w:rPr>
                <w:rFonts w:ascii="Arial" w:hAnsi="Arial" w:cs="Arial"/>
                <w:noProof/>
                <w:webHidden/>
              </w:rPr>
              <w:fldChar w:fldCharType="begin"/>
            </w:r>
            <w:r w:rsidRPr="0014496E">
              <w:rPr>
                <w:rFonts w:ascii="Arial" w:hAnsi="Arial" w:cs="Arial"/>
                <w:noProof/>
                <w:webHidden/>
              </w:rPr>
              <w:instrText xml:space="preserve"> PAGEREF _Toc142420974 \h </w:instrText>
            </w:r>
            <w:r w:rsidRPr="0014496E">
              <w:rPr>
                <w:rFonts w:ascii="Arial" w:hAnsi="Arial" w:cs="Arial"/>
                <w:noProof/>
                <w:webHidden/>
              </w:rPr>
            </w:r>
            <w:r w:rsidRPr="0014496E">
              <w:rPr>
                <w:rFonts w:ascii="Arial" w:hAnsi="Arial" w:cs="Arial"/>
                <w:noProof/>
                <w:webHidden/>
              </w:rPr>
              <w:fldChar w:fldCharType="separate"/>
            </w:r>
            <w:r w:rsidRPr="0014496E">
              <w:rPr>
                <w:rFonts w:ascii="Arial" w:hAnsi="Arial" w:cs="Arial"/>
                <w:noProof/>
                <w:webHidden/>
              </w:rPr>
              <w:t>5</w:t>
            </w:r>
            <w:r w:rsidRPr="0014496E">
              <w:rPr>
                <w:rFonts w:ascii="Arial" w:hAnsi="Arial" w:cs="Arial"/>
                <w:noProof/>
                <w:webHidden/>
              </w:rPr>
              <w:fldChar w:fldCharType="end"/>
            </w:r>
          </w:hyperlink>
        </w:p>
        <w:p w14:paraId="31ABC7D1" w14:textId="7B2F9DC1" w:rsidR="00504ED5" w:rsidRPr="0014496E" w:rsidRDefault="00504ED5">
          <w:pPr>
            <w:pStyle w:val="TOC1"/>
            <w:tabs>
              <w:tab w:val="right" w:leader="dot" w:pos="9350"/>
            </w:tabs>
            <w:rPr>
              <w:rFonts w:ascii="Arial" w:hAnsi="Arial" w:cs="Arial"/>
              <w:noProof/>
            </w:rPr>
          </w:pPr>
          <w:hyperlink w:anchor="_Toc142420975" w:history="1">
            <w:r w:rsidRPr="0014496E">
              <w:rPr>
                <w:rStyle w:val="Hyperlink"/>
                <w:rFonts w:ascii="Arial" w:hAnsi="Arial" w:cs="Arial"/>
                <w:noProof/>
              </w:rPr>
              <w:t>References</w:t>
            </w:r>
            <w:r w:rsidRPr="0014496E">
              <w:rPr>
                <w:rFonts w:ascii="Arial" w:hAnsi="Arial" w:cs="Arial"/>
                <w:noProof/>
                <w:webHidden/>
              </w:rPr>
              <w:tab/>
            </w:r>
            <w:r w:rsidRPr="0014496E">
              <w:rPr>
                <w:rFonts w:ascii="Arial" w:hAnsi="Arial" w:cs="Arial"/>
                <w:noProof/>
                <w:webHidden/>
              </w:rPr>
              <w:fldChar w:fldCharType="begin"/>
            </w:r>
            <w:r w:rsidRPr="0014496E">
              <w:rPr>
                <w:rFonts w:ascii="Arial" w:hAnsi="Arial" w:cs="Arial"/>
                <w:noProof/>
                <w:webHidden/>
              </w:rPr>
              <w:instrText xml:space="preserve"> PAGEREF _Toc142420975 \h </w:instrText>
            </w:r>
            <w:r w:rsidRPr="0014496E">
              <w:rPr>
                <w:rFonts w:ascii="Arial" w:hAnsi="Arial" w:cs="Arial"/>
                <w:noProof/>
                <w:webHidden/>
              </w:rPr>
            </w:r>
            <w:r w:rsidRPr="0014496E">
              <w:rPr>
                <w:rFonts w:ascii="Arial" w:hAnsi="Arial" w:cs="Arial"/>
                <w:noProof/>
                <w:webHidden/>
              </w:rPr>
              <w:fldChar w:fldCharType="separate"/>
            </w:r>
            <w:r w:rsidRPr="0014496E">
              <w:rPr>
                <w:rFonts w:ascii="Arial" w:hAnsi="Arial" w:cs="Arial"/>
                <w:noProof/>
                <w:webHidden/>
              </w:rPr>
              <w:t>5</w:t>
            </w:r>
            <w:r w:rsidRPr="0014496E">
              <w:rPr>
                <w:rFonts w:ascii="Arial" w:hAnsi="Arial" w:cs="Arial"/>
                <w:noProof/>
                <w:webHidden/>
              </w:rPr>
              <w:fldChar w:fldCharType="end"/>
            </w:r>
          </w:hyperlink>
        </w:p>
        <w:p w14:paraId="2B283707" w14:textId="36EA1E0C" w:rsidR="00504ED5" w:rsidRDefault="00504ED5">
          <w:r w:rsidRPr="0014496E">
            <w:rPr>
              <w:rFonts w:ascii="Arial" w:hAnsi="Arial" w:cs="Arial"/>
              <w:b/>
              <w:bCs/>
              <w:noProof/>
            </w:rPr>
            <w:fldChar w:fldCharType="end"/>
          </w:r>
        </w:p>
      </w:sdtContent>
    </w:sdt>
    <w:p w14:paraId="7C2793A7" w14:textId="77777777" w:rsidR="006B03EE" w:rsidRDefault="006B03EE"/>
    <w:p w14:paraId="2A2B6F56" w14:textId="77777777" w:rsidR="006B03EE" w:rsidRDefault="006B03EE"/>
    <w:p w14:paraId="294BB069" w14:textId="57BB6CCE" w:rsidR="00D55F49" w:rsidRDefault="00D55F49"/>
    <w:p w14:paraId="4C4A11AC" w14:textId="5094D078" w:rsidR="00D55F49" w:rsidRDefault="00D55F49"/>
    <w:p w14:paraId="780E7564" w14:textId="5DBA6973" w:rsidR="00D55F49" w:rsidRDefault="00D55F49"/>
    <w:p w14:paraId="536C3ED0" w14:textId="7AB289D3" w:rsidR="00D55F49" w:rsidRDefault="00D55F49"/>
    <w:p w14:paraId="2E5E62CF" w14:textId="76015C1D" w:rsidR="00D55F49" w:rsidRDefault="00D55F49"/>
    <w:p w14:paraId="2D37B83A" w14:textId="4DA34DEE" w:rsidR="00D55F49" w:rsidRDefault="00D55F49"/>
    <w:p w14:paraId="1DB447F5" w14:textId="28394C56" w:rsidR="00504ED5" w:rsidRDefault="00504ED5" w:rsidP="00D55F49"/>
    <w:p w14:paraId="393239E9" w14:textId="77777777" w:rsidR="00504ED5" w:rsidRDefault="00504ED5" w:rsidP="00D55F49"/>
    <w:p w14:paraId="599EA602" w14:textId="2BF4683B" w:rsidR="00D55F49" w:rsidRPr="00504ED5" w:rsidRDefault="00D55F49" w:rsidP="00504ED5">
      <w:pPr>
        <w:pStyle w:val="Heading1"/>
        <w:rPr>
          <w:rFonts w:ascii="Arial" w:hAnsi="Arial" w:cs="Arial"/>
          <w:sz w:val="28"/>
          <w:szCs w:val="28"/>
        </w:rPr>
      </w:pPr>
      <w:bookmarkStart w:id="0" w:name="_Toc142420970"/>
      <w:r w:rsidRPr="00504ED5">
        <w:rPr>
          <w:rFonts w:ascii="Arial" w:hAnsi="Arial" w:cs="Arial"/>
          <w:sz w:val="28"/>
          <w:szCs w:val="28"/>
        </w:rPr>
        <w:t>Introduction</w:t>
      </w:r>
      <w:bookmarkEnd w:id="0"/>
      <w:r w:rsidRPr="00504ED5">
        <w:rPr>
          <w:rFonts w:ascii="Arial" w:hAnsi="Arial" w:cs="Arial"/>
          <w:sz w:val="28"/>
          <w:szCs w:val="28"/>
        </w:rPr>
        <w:t xml:space="preserve"> </w:t>
      </w:r>
    </w:p>
    <w:p w14:paraId="0530043F" w14:textId="77777777" w:rsidR="00504ED5" w:rsidRDefault="00504ED5" w:rsidP="001A7431">
      <w:pPr>
        <w:rPr>
          <w:rFonts w:ascii="Arial" w:hAnsi="Arial" w:cs="Arial"/>
        </w:rPr>
      </w:pPr>
    </w:p>
    <w:p w14:paraId="2215EE8F" w14:textId="26B4E7DE" w:rsidR="001A7431" w:rsidRPr="00504ED5" w:rsidRDefault="0071448C" w:rsidP="001A7431">
      <w:pPr>
        <w:rPr>
          <w:rFonts w:ascii="Arial" w:hAnsi="Arial" w:cs="Arial"/>
        </w:rPr>
      </w:pPr>
      <w:r w:rsidRPr="00504ED5">
        <w:rPr>
          <w:rFonts w:ascii="Arial" w:hAnsi="Arial" w:cs="Arial"/>
        </w:rPr>
        <w:t>Care homes, commonly referred to as nursing homes or residential care facilities, are built to house and care for people who can no longer live independently because of aging, disease, or disability. These communities offer care for a wide range of people, including senior citizens with ongoing medical illnesses, those with physical or mental disabilities, people who require rehabilitation, palliative care, or specialized care services. Care homes provide a variety of services, such as help with daily tasks, medical and nursing care, as well as social and recreational activities. To enhance the standard of living, preserve individuality, and provide a secure and encouraging atmosphere for those residing in nursing homes</w:t>
      </w:r>
      <w:r w:rsidR="00BB615D" w:rsidRPr="00504ED5">
        <w:rPr>
          <w:rFonts w:ascii="Arial" w:hAnsi="Arial" w:cs="Arial"/>
        </w:rPr>
        <w:t>.</w:t>
      </w:r>
    </w:p>
    <w:p w14:paraId="352EE41C" w14:textId="77777777" w:rsidR="00BB615D" w:rsidRDefault="00BB615D" w:rsidP="00D55F49"/>
    <w:p w14:paraId="74230526" w14:textId="77777777" w:rsidR="00BB615D" w:rsidRPr="00504ED5" w:rsidRDefault="00BB615D" w:rsidP="00504ED5">
      <w:pPr>
        <w:pStyle w:val="Heading1"/>
      </w:pPr>
    </w:p>
    <w:p w14:paraId="7C8A86DC" w14:textId="12B2242B" w:rsidR="00F86D82" w:rsidRPr="00504ED5" w:rsidRDefault="00F86D82" w:rsidP="00504ED5">
      <w:pPr>
        <w:pStyle w:val="Heading1"/>
        <w:rPr>
          <w:rFonts w:ascii="Arial" w:hAnsi="Arial" w:cs="Arial"/>
        </w:rPr>
      </w:pPr>
      <w:bookmarkStart w:id="1" w:name="_Toc142420971"/>
      <w:r w:rsidRPr="00504ED5">
        <w:rPr>
          <w:rFonts w:ascii="Arial" w:hAnsi="Arial" w:cs="Arial"/>
        </w:rPr>
        <w:t>Care Home</w:t>
      </w:r>
      <w:bookmarkEnd w:id="1"/>
    </w:p>
    <w:p w14:paraId="294E73D8" w14:textId="77777777" w:rsidR="00504ED5" w:rsidRDefault="00504ED5" w:rsidP="00F86D82">
      <w:pPr>
        <w:rPr>
          <w:rFonts w:ascii="Arial" w:hAnsi="Arial" w:cs="Arial"/>
        </w:rPr>
      </w:pPr>
    </w:p>
    <w:p w14:paraId="57224024" w14:textId="4C502896" w:rsidR="008D508E" w:rsidRPr="00504ED5" w:rsidRDefault="008D508E" w:rsidP="00F86D82">
      <w:pPr>
        <w:rPr>
          <w:rFonts w:ascii="Arial" w:hAnsi="Arial" w:cs="Arial"/>
        </w:rPr>
      </w:pPr>
      <w:r w:rsidRPr="00504ED5">
        <w:rPr>
          <w:rFonts w:ascii="Arial" w:hAnsi="Arial" w:cs="Arial"/>
        </w:rPr>
        <w:t>Nursing home place of residence for people who require constant nursing care.</w:t>
      </w:r>
      <w:r w:rsidR="006B03EE" w:rsidRPr="00504ED5">
        <w:rPr>
          <w:rFonts w:ascii="Arial" w:hAnsi="Arial" w:cs="Arial"/>
        </w:rPr>
        <w:t xml:space="preserve"> Are exclusive to people who are in the elderly and can no longer live alone for some reason, which is not always related to physical health. The nursing home, in turn, offers personali</w:t>
      </w:r>
      <w:r w:rsidR="00623620">
        <w:rPr>
          <w:rFonts w:ascii="Arial" w:hAnsi="Arial" w:cs="Arial"/>
        </w:rPr>
        <w:t>s</w:t>
      </w:r>
      <w:r w:rsidR="006B03EE" w:rsidRPr="00504ED5">
        <w:rPr>
          <w:rFonts w:ascii="Arial" w:hAnsi="Arial" w:cs="Arial"/>
        </w:rPr>
        <w:t>ed care to the patient, with speciali</w:t>
      </w:r>
      <w:r w:rsidR="00623620">
        <w:rPr>
          <w:rFonts w:ascii="Arial" w:hAnsi="Arial" w:cs="Arial"/>
        </w:rPr>
        <w:t>s</w:t>
      </w:r>
      <w:r w:rsidR="006B03EE" w:rsidRPr="00504ED5">
        <w:rPr>
          <w:rFonts w:ascii="Arial" w:hAnsi="Arial" w:cs="Arial"/>
        </w:rPr>
        <w:t>ed teams available to carry out specific treatment and care for each elderly person. With complete infrastructure, this place allows the sociali</w:t>
      </w:r>
      <w:r w:rsidR="00623620">
        <w:rPr>
          <w:rFonts w:ascii="Arial" w:hAnsi="Arial" w:cs="Arial"/>
        </w:rPr>
        <w:t>s</w:t>
      </w:r>
      <w:r w:rsidR="006B03EE" w:rsidRPr="00504ED5">
        <w:rPr>
          <w:rFonts w:ascii="Arial" w:hAnsi="Arial" w:cs="Arial"/>
        </w:rPr>
        <w:t>ation of the patient and has activities for the distraction of the elderly. Professionals are trained to offer humani</w:t>
      </w:r>
      <w:r w:rsidR="00623620">
        <w:rPr>
          <w:rFonts w:ascii="Arial" w:hAnsi="Arial" w:cs="Arial"/>
        </w:rPr>
        <w:t>s</w:t>
      </w:r>
      <w:r w:rsidR="006B03EE" w:rsidRPr="00504ED5">
        <w:rPr>
          <w:rFonts w:ascii="Arial" w:hAnsi="Arial" w:cs="Arial"/>
        </w:rPr>
        <w:t xml:space="preserve">ed treatments. The team is always attentive to the individual characteristic of each patient and promotes activities aimed at the quality of life and well-being of each person individually. </w:t>
      </w:r>
    </w:p>
    <w:p w14:paraId="787D0332" w14:textId="77777777" w:rsidR="00BB615D" w:rsidRDefault="00BB615D" w:rsidP="00D55F49"/>
    <w:p w14:paraId="203176CB" w14:textId="77777777" w:rsidR="00BB615D" w:rsidRDefault="00BB615D" w:rsidP="00D55F49"/>
    <w:p w14:paraId="3610BC96" w14:textId="77777777" w:rsidR="00BB615D" w:rsidRDefault="00BB615D" w:rsidP="00D55F49"/>
    <w:p w14:paraId="45850380" w14:textId="77777777" w:rsidR="00BB615D" w:rsidRDefault="00BB615D" w:rsidP="00D55F49"/>
    <w:p w14:paraId="3ED2046A" w14:textId="77777777" w:rsidR="00BB615D" w:rsidRDefault="00BB615D" w:rsidP="00D55F49"/>
    <w:p w14:paraId="117178DB" w14:textId="77777777" w:rsidR="00BB615D" w:rsidRDefault="00BB615D" w:rsidP="00D55F49"/>
    <w:p w14:paraId="28F325A3" w14:textId="77777777" w:rsidR="006B03EE" w:rsidRDefault="006B03EE" w:rsidP="00D55F49"/>
    <w:p w14:paraId="664469A1" w14:textId="77777777" w:rsidR="00146AAE" w:rsidRDefault="00146AAE" w:rsidP="00D55F49"/>
    <w:p w14:paraId="1BD968EB" w14:textId="77777777" w:rsidR="00146AAE" w:rsidRDefault="00146AAE" w:rsidP="00D55F49"/>
    <w:p w14:paraId="198647B7" w14:textId="77777777" w:rsidR="0014496E" w:rsidRDefault="0014496E" w:rsidP="00504ED5">
      <w:pPr>
        <w:pStyle w:val="Heading1"/>
        <w:rPr>
          <w:rFonts w:ascii="Arial" w:hAnsi="Arial" w:cs="Arial"/>
          <w:sz w:val="28"/>
          <w:szCs w:val="28"/>
        </w:rPr>
      </w:pPr>
      <w:bookmarkStart w:id="2" w:name="_Toc142420972"/>
    </w:p>
    <w:p w14:paraId="6758EDA2" w14:textId="1E6811F9" w:rsidR="00BB615D" w:rsidRPr="00504ED5" w:rsidRDefault="00F86D82" w:rsidP="00504ED5">
      <w:pPr>
        <w:pStyle w:val="Heading1"/>
        <w:rPr>
          <w:rFonts w:ascii="Arial" w:hAnsi="Arial" w:cs="Arial"/>
          <w:sz w:val="28"/>
          <w:szCs w:val="28"/>
        </w:rPr>
      </w:pPr>
      <w:r w:rsidRPr="00504ED5">
        <w:rPr>
          <w:rFonts w:ascii="Arial" w:hAnsi="Arial" w:cs="Arial"/>
          <w:sz w:val="28"/>
          <w:szCs w:val="28"/>
        </w:rPr>
        <w:t xml:space="preserve">Lifestyle factors of individuals in care home </w:t>
      </w:r>
      <w:r w:rsidR="00636B2E" w:rsidRPr="00504ED5">
        <w:rPr>
          <w:rFonts w:ascii="Arial" w:hAnsi="Arial" w:cs="Arial"/>
          <w:sz w:val="28"/>
          <w:szCs w:val="28"/>
        </w:rPr>
        <w:t xml:space="preserve">and strategies used to </w:t>
      </w:r>
      <w:r w:rsidR="00C4180A" w:rsidRPr="00504ED5">
        <w:rPr>
          <w:rFonts w:ascii="Arial" w:hAnsi="Arial" w:cs="Arial"/>
          <w:sz w:val="28"/>
          <w:szCs w:val="28"/>
        </w:rPr>
        <w:t>support health</w:t>
      </w:r>
      <w:r w:rsidR="00636B2E" w:rsidRPr="00504ED5">
        <w:rPr>
          <w:rFonts w:ascii="Arial" w:hAnsi="Arial" w:cs="Arial"/>
          <w:sz w:val="28"/>
          <w:szCs w:val="28"/>
        </w:rPr>
        <w:t xml:space="preserve"> and </w:t>
      </w:r>
      <w:r w:rsidR="00504ED5" w:rsidRPr="00504ED5">
        <w:rPr>
          <w:rFonts w:ascii="Arial" w:hAnsi="Arial" w:cs="Arial"/>
          <w:sz w:val="28"/>
          <w:szCs w:val="28"/>
        </w:rPr>
        <w:t>well</w:t>
      </w:r>
      <w:r w:rsidR="00504ED5">
        <w:rPr>
          <w:rFonts w:ascii="Arial" w:hAnsi="Arial" w:cs="Arial"/>
          <w:sz w:val="28"/>
          <w:szCs w:val="28"/>
        </w:rPr>
        <w:t>-</w:t>
      </w:r>
      <w:r w:rsidR="00504ED5" w:rsidRPr="00504ED5">
        <w:rPr>
          <w:rFonts w:ascii="Arial" w:hAnsi="Arial" w:cs="Arial"/>
          <w:sz w:val="28"/>
          <w:szCs w:val="28"/>
        </w:rPr>
        <w:t>being</w:t>
      </w:r>
      <w:bookmarkEnd w:id="2"/>
    </w:p>
    <w:p w14:paraId="12B52FAE" w14:textId="77777777" w:rsidR="00E30B14" w:rsidRDefault="00E30B14" w:rsidP="00F17B47"/>
    <w:p w14:paraId="3D857165" w14:textId="77777777" w:rsidR="00BB2231" w:rsidRPr="001E6D1F" w:rsidRDefault="00BB2231" w:rsidP="00F17B47">
      <w:pPr>
        <w:rPr>
          <w:rFonts w:ascii="Arial" w:hAnsi="Arial" w:cs="Arial"/>
        </w:rPr>
      </w:pPr>
      <w:r w:rsidRPr="001E6D1F">
        <w:rPr>
          <w:rFonts w:ascii="Arial" w:hAnsi="Arial" w:cs="Arial"/>
        </w:rPr>
        <w:t xml:space="preserve">Lifestyle considerations are extremely important in influencing an individual's health and wellbeing in a care facility. Important factors to </w:t>
      </w:r>
      <w:r w:rsidRPr="001E6D1F">
        <w:rPr>
          <w:rFonts w:ascii="Arial" w:hAnsi="Arial" w:cs="Arial"/>
        </w:rPr>
        <w:t>consider</w:t>
      </w:r>
      <w:r w:rsidRPr="001E6D1F">
        <w:rPr>
          <w:rFonts w:ascii="Arial" w:hAnsi="Arial" w:cs="Arial"/>
        </w:rPr>
        <w:t xml:space="preserve"> include diet, emotional support, technology integration, personal liberty, activity, social engagement, and sleep patterns. To suit the unique dietary needs of residents, care homes often provide a balanced diet and tailored meal programs. To maintain mobility and promote general health, physical activities including exercise classes, walking programs, and recreational pursuits are encouraged.</w:t>
      </w:r>
      <w:r w:rsidRPr="001E6D1F">
        <w:rPr>
          <w:rFonts w:ascii="Arial" w:hAnsi="Arial" w:cs="Arial"/>
        </w:rPr>
        <w:t xml:space="preserve"> </w:t>
      </w:r>
    </w:p>
    <w:p w14:paraId="5EC65FF0" w14:textId="0FD01A16" w:rsidR="00F17B47" w:rsidRPr="001E6D1F" w:rsidRDefault="00436C48" w:rsidP="00F17B47">
      <w:pPr>
        <w:rPr>
          <w:rFonts w:ascii="Arial" w:hAnsi="Arial" w:cs="Arial"/>
        </w:rPr>
      </w:pPr>
      <w:r w:rsidRPr="001E6D1F">
        <w:rPr>
          <w:rFonts w:ascii="Arial" w:hAnsi="Arial" w:cs="Arial"/>
        </w:rPr>
        <w:t>Nutrition: providing nutritious and balance meals is vital for maintaining good health. Care homes should offer a variety of healthy food options considering individual preferences and dietary requirements. Regular monitoring of residents’ nutritional intake can help ensure their well-being is supported.</w:t>
      </w:r>
    </w:p>
    <w:p w14:paraId="25BC7DD8" w14:textId="77777777" w:rsidR="00E30B14" w:rsidRPr="001E6D1F" w:rsidRDefault="00F17B47" w:rsidP="00E30B14">
      <w:pPr>
        <w:rPr>
          <w:rFonts w:ascii="Arial" w:hAnsi="Arial" w:cs="Arial"/>
        </w:rPr>
      </w:pPr>
      <w:r w:rsidRPr="001E6D1F">
        <w:rPr>
          <w:rFonts w:ascii="Arial" w:hAnsi="Arial" w:cs="Arial"/>
        </w:rPr>
        <w:t xml:space="preserve">Physical activity: Encouraging regular exercise and movement is essential for promoting physical health and preventing a sedentary lifestyle. </w:t>
      </w:r>
      <w:r w:rsidR="00E30B14" w:rsidRPr="001E6D1F">
        <w:rPr>
          <w:rFonts w:ascii="Arial" w:hAnsi="Arial" w:cs="Arial"/>
        </w:rPr>
        <w:t>Care home staff can provide opportunities for residents to participate in activities such as group exercises walks or gardening.</w:t>
      </w:r>
    </w:p>
    <w:p w14:paraId="7B5B75D1" w14:textId="4B3499AA" w:rsidR="00F17B47" w:rsidRPr="001E6D1F" w:rsidRDefault="00F17B47" w:rsidP="00F17B47">
      <w:pPr>
        <w:rPr>
          <w:rFonts w:ascii="Arial" w:hAnsi="Arial" w:cs="Arial"/>
        </w:rPr>
      </w:pPr>
    </w:p>
    <w:p w14:paraId="4C099C23" w14:textId="500CDB50" w:rsidR="00436C48" w:rsidRPr="001E6D1F" w:rsidRDefault="00436C48" w:rsidP="00F17B47">
      <w:pPr>
        <w:rPr>
          <w:rFonts w:ascii="Arial" w:hAnsi="Arial" w:cs="Arial"/>
        </w:rPr>
      </w:pPr>
      <w:r w:rsidRPr="001E6D1F">
        <w:rPr>
          <w:rFonts w:ascii="Arial" w:hAnsi="Arial" w:cs="Arial"/>
        </w:rPr>
        <w:t>Social interaction: Encouraging sociali</w:t>
      </w:r>
      <w:r w:rsidR="00623620">
        <w:rPr>
          <w:rFonts w:ascii="Arial" w:hAnsi="Arial" w:cs="Arial"/>
        </w:rPr>
        <w:t>s</w:t>
      </w:r>
      <w:r w:rsidRPr="001E6D1F">
        <w:rPr>
          <w:rFonts w:ascii="Arial" w:hAnsi="Arial" w:cs="Arial"/>
        </w:rPr>
        <w:t>ation is important for supporting emotional and mental well-being. Care home staff can organize games puzzles reading clubs or arts and crafts sessions to keep residents mentally active and engaged.</w:t>
      </w:r>
    </w:p>
    <w:p w14:paraId="02726223" w14:textId="302CA9E3" w:rsidR="00266D4F" w:rsidRPr="001E6D1F" w:rsidRDefault="00266D4F" w:rsidP="00F17B47">
      <w:pPr>
        <w:rPr>
          <w:rFonts w:ascii="Arial" w:hAnsi="Arial" w:cs="Arial"/>
        </w:rPr>
      </w:pPr>
      <w:r w:rsidRPr="001E6D1F">
        <w:rPr>
          <w:rFonts w:ascii="Arial" w:hAnsi="Arial" w:cs="Arial"/>
        </w:rPr>
        <w:t>Emotional support: Is very important recogni</w:t>
      </w:r>
      <w:r w:rsidR="001E6D1F">
        <w:rPr>
          <w:rFonts w:ascii="Arial" w:hAnsi="Arial" w:cs="Arial"/>
        </w:rPr>
        <w:t>s</w:t>
      </w:r>
      <w:r w:rsidRPr="001E6D1F">
        <w:rPr>
          <w:rFonts w:ascii="Arial" w:hAnsi="Arial" w:cs="Arial"/>
        </w:rPr>
        <w:t>ing and addressing emotional support. Care home staff can provide emotional support through empathetic listening encouraging open communication and implementing emotional well-being programs.</w:t>
      </w:r>
    </w:p>
    <w:p w14:paraId="2D36360E" w14:textId="27B0D92D" w:rsidR="00BD38CD" w:rsidRPr="001E6D1F" w:rsidRDefault="00266D4F" w:rsidP="00F17B47">
      <w:pPr>
        <w:rPr>
          <w:rFonts w:ascii="Arial" w:hAnsi="Arial" w:cs="Arial"/>
        </w:rPr>
      </w:pPr>
      <w:r w:rsidRPr="001E6D1F">
        <w:rPr>
          <w:rFonts w:ascii="Arial" w:hAnsi="Arial" w:cs="Arial"/>
        </w:rPr>
        <w:t xml:space="preserve">Integration of technology: the use of technology can enhance </w:t>
      </w:r>
      <w:r w:rsidR="00F86D82" w:rsidRPr="001E6D1F">
        <w:rPr>
          <w:rFonts w:ascii="Arial" w:hAnsi="Arial" w:cs="Arial"/>
        </w:rPr>
        <w:t xml:space="preserve">residents </w:t>
      </w:r>
      <w:r w:rsidRPr="001E6D1F">
        <w:rPr>
          <w:rFonts w:ascii="Arial" w:hAnsi="Arial" w:cs="Arial"/>
        </w:rPr>
        <w:t>well-being in care homes. This includes providing access to communications devices for connection with loved ones utilizing monitoring system for safety or implementing cognitive programs though digital platforms.</w:t>
      </w:r>
    </w:p>
    <w:p w14:paraId="34DAC4D8" w14:textId="6D0A2602" w:rsidR="00266D4F" w:rsidRPr="001E6D1F" w:rsidRDefault="00BD38CD" w:rsidP="00F17B47">
      <w:pPr>
        <w:rPr>
          <w:rFonts w:ascii="Arial" w:hAnsi="Arial" w:cs="Arial"/>
        </w:rPr>
      </w:pPr>
      <w:r w:rsidRPr="001E6D1F">
        <w:rPr>
          <w:rFonts w:ascii="Arial" w:hAnsi="Arial" w:cs="Arial"/>
        </w:rPr>
        <w:t xml:space="preserve">Personal autonomy: allowing individuals in care homes to maintain a sense of personal autonomy can positively impact their overall well-being. Empowering residents to make choices about their daily routines activities and personal care can help them feel more in control of their lives. </w:t>
      </w:r>
      <w:r w:rsidR="00266D4F" w:rsidRPr="001E6D1F">
        <w:rPr>
          <w:rFonts w:ascii="Arial" w:hAnsi="Arial" w:cs="Arial"/>
        </w:rPr>
        <w:t xml:space="preserve"> </w:t>
      </w:r>
    </w:p>
    <w:p w14:paraId="4FF35EB5" w14:textId="1E16E027" w:rsidR="00F17B47" w:rsidRPr="001E6D1F" w:rsidRDefault="00636B2E" w:rsidP="00F17B47">
      <w:pPr>
        <w:rPr>
          <w:rFonts w:ascii="Arial" w:hAnsi="Arial" w:cs="Arial"/>
        </w:rPr>
      </w:pPr>
      <w:r w:rsidRPr="001E6D1F">
        <w:rPr>
          <w:rFonts w:ascii="Arial" w:hAnsi="Arial" w:cs="Arial"/>
        </w:rPr>
        <w:t xml:space="preserve">Staff training and development: continuous training and development for care staff are essential in keeping them updated on best practices and improving the quality of care provided. Training should cover topics such as person-centered care dementia care and communication skills. </w:t>
      </w:r>
    </w:p>
    <w:p w14:paraId="7ABDA372" w14:textId="77777777" w:rsidR="00BD38CD" w:rsidRPr="001E6D1F" w:rsidRDefault="00BD38CD" w:rsidP="00F17B47">
      <w:pPr>
        <w:rPr>
          <w:rFonts w:ascii="Arial" w:hAnsi="Arial" w:cs="Arial"/>
        </w:rPr>
      </w:pPr>
    </w:p>
    <w:p w14:paraId="6AAE0CA9" w14:textId="77777777" w:rsidR="00BD38CD" w:rsidRDefault="00BD38CD" w:rsidP="00F17B47"/>
    <w:p w14:paraId="7A87F9D2" w14:textId="77777777" w:rsidR="006B03EE" w:rsidRDefault="006B03EE" w:rsidP="00F17B47"/>
    <w:p w14:paraId="23AC9F23" w14:textId="77777777" w:rsidR="00146AAE" w:rsidRDefault="00146AAE" w:rsidP="00F17B47"/>
    <w:p w14:paraId="6C9D5B6D" w14:textId="77777777" w:rsidR="00146AAE" w:rsidRDefault="00146AAE" w:rsidP="00F17B47"/>
    <w:p w14:paraId="7A3684BB" w14:textId="2E39707E" w:rsidR="00C4180A" w:rsidRPr="00504ED5" w:rsidRDefault="00C4180A" w:rsidP="00504ED5">
      <w:pPr>
        <w:pStyle w:val="Heading1"/>
        <w:rPr>
          <w:rFonts w:ascii="Arial" w:hAnsi="Arial" w:cs="Arial"/>
          <w:sz w:val="28"/>
          <w:szCs w:val="28"/>
        </w:rPr>
      </w:pPr>
      <w:bookmarkStart w:id="3" w:name="_Toc142420973"/>
      <w:r w:rsidRPr="00504ED5">
        <w:rPr>
          <w:rFonts w:ascii="Arial" w:hAnsi="Arial" w:cs="Arial"/>
          <w:sz w:val="28"/>
          <w:szCs w:val="28"/>
        </w:rPr>
        <w:t>The determinants of health and its relationship with behaviour change</w:t>
      </w:r>
      <w:bookmarkEnd w:id="3"/>
    </w:p>
    <w:p w14:paraId="51EEC878" w14:textId="77777777" w:rsidR="00504ED5" w:rsidRDefault="00504ED5" w:rsidP="000605B3">
      <w:pPr>
        <w:rPr>
          <w:rFonts w:ascii="Arial" w:hAnsi="Arial" w:cs="Arial"/>
        </w:rPr>
      </w:pPr>
    </w:p>
    <w:p w14:paraId="15176DC7" w14:textId="5953AEE2" w:rsidR="000605B3" w:rsidRPr="00504ED5" w:rsidRDefault="000605B3" w:rsidP="000605B3">
      <w:pPr>
        <w:rPr>
          <w:rFonts w:ascii="Arial" w:hAnsi="Arial" w:cs="Arial"/>
        </w:rPr>
      </w:pPr>
      <w:r w:rsidRPr="00504ED5">
        <w:rPr>
          <w:rFonts w:ascii="Arial" w:hAnsi="Arial" w:cs="Arial"/>
        </w:rPr>
        <w:t>Health determinants are the factors that influence the health outcomes of individuals and populations. These determinants can be categori</w:t>
      </w:r>
      <w:r w:rsidR="00623620">
        <w:rPr>
          <w:rFonts w:ascii="Arial" w:hAnsi="Arial" w:cs="Arial"/>
        </w:rPr>
        <w:t>s</w:t>
      </w:r>
      <w:r w:rsidRPr="00504ED5">
        <w:rPr>
          <w:rFonts w:ascii="Arial" w:hAnsi="Arial" w:cs="Arial"/>
        </w:rPr>
        <w:t>ed into various domains such as social economic environmental and behavio</w:t>
      </w:r>
      <w:r w:rsidR="00721466">
        <w:rPr>
          <w:rFonts w:ascii="Arial" w:hAnsi="Arial" w:cs="Arial"/>
        </w:rPr>
        <w:t>u</w:t>
      </w:r>
      <w:r w:rsidRPr="00504ED5">
        <w:rPr>
          <w:rFonts w:ascii="Arial" w:hAnsi="Arial" w:cs="Arial"/>
        </w:rPr>
        <w:t>ral factors. In the context of care homes understanding these determinants is essential for promoting the health and well-being of residents. One important aspect of health determinants is behavio</w:t>
      </w:r>
      <w:r w:rsidR="00721466">
        <w:rPr>
          <w:rFonts w:ascii="Arial" w:hAnsi="Arial" w:cs="Arial"/>
        </w:rPr>
        <w:t>u</w:t>
      </w:r>
      <w:r w:rsidRPr="00504ED5">
        <w:rPr>
          <w:rFonts w:ascii="Arial" w:hAnsi="Arial" w:cs="Arial"/>
        </w:rPr>
        <w:t>ral factors. Individual behavio</w:t>
      </w:r>
      <w:r w:rsidR="00623620">
        <w:rPr>
          <w:rFonts w:ascii="Arial" w:hAnsi="Arial" w:cs="Arial"/>
        </w:rPr>
        <w:t>u</w:t>
      </w:r>
      <w:r w:rsidRPr="00504ED5">
        <w:rPr>
          <w:rFonts w:ascii="Arial" w:hAnsi="Arial" w:cs="Arial"/>
        </w:rPr>
        <w:t>rs play a significant role in shaping health outcomes and promoting behavio</w:t>
      </w:r>
      <w:r w:rsidR="00623620">
        <w:rPr>
          <w:rFonts w:ascii="Arial" w:hAnsi="Arial" w:cs="Arial"/>
        </w:rPr>
        <w:t>u</w:t>
      </w:r>
      <w:r w:rsidRPr="00504ED5">
        <w:rPr>
          <w:rFonts w:ascii="Arial" w:hAnsi="Arial" w:cs="Arial"/>
        </w:rPr>
        <w:t>r change can have a positive impact on the health of care home residents. Behavio</w:t>
      </w:r>
      <w:r w:rsidR="001E6D1F">
        <w:rPr>
          <w:rFonts w:ascii="Arial" w:hAnsi="Arial" w:cs="Arial"/>
        </w:rPr>
        <w:t>u</w:t>
      </w:r>
      <w:r w:rsidRPr="00504ED5">
        <w:rPr>
          <w:rFonts w:ascii="Arial" w:hAnsi="Arial" w:cs="Arial"/>
        </w:rPr>
        <w:t>r change refers to the process of adopting new behavio</w:t>
      </w:r>
      <w:r w:rsidR="00623620">
        <w:rPr>
          <w:rFonts w:ascii="Arial" w:hAnsi="Arial" w:cs="Arial"/>
        </w:rPr>
        <w:t>u</w:t>
      </w:r>
      <w:r w:rsidRPr="00504ED5">
        <w:rPr>
          <w:rFonts w:ascii="Arial" w:hAnsi="Arial" w:cs="Arial"/>
        </w:rPr>
        <w:t>rs or modifying existing ones to improve health outcomes.</w:t>
      </w:r>
    </w:p>
    <w:p w14:paraId="4A0FE1C2" w14:textId="771A407A" w:rsidR="000605B3" w:rsidRPr="00504ED5" w:rsidRDefault="00BB2231" w:rsidP="000605B3">
      <w:pPr>
        <w:rPr>
          <w:rFonts w:ascii="Arial" w:hAnsi="Arial" w:cs="Arial"/>
        </w:rPr>
      </w:pPr>
      <w:r w:rsidRPr="00504ED5">
        <w:rPr>
          <w:rFonts w:ascii="Arial" w:hAnsi="Arial" w:cs="Arial"/>
        </w:rPr>
        <w:t>The social, economic, environmental, and behavio</w:t>
      </w:r>
      <w:r w:rsidR="001E6D1F">
        <w:rPr>
          <w:rFonts w:ascii="Arial" w:hAnsi="Arial" w:cs="Arial"/>
        </w:rPr>
        <w:t>u</w:t>
      </w:r>
      <w:r w:rsidRPr="00504ED5">
        <w:rPr>
          <w:rFonts w:ascii="Arial" w:hAnsi="Arial" w:cs="Arial"/>
        </w:rPr>
        <w:t>ral elements that impact an individual's health state are referred to as health determinants. Residents' behavio</w:t>
      </w:r>
      <w:r w:rsidR="00721466">
        <w:rPr>
          <w:rFonts w:ascii="Arial" w:hAnsi="Arial" w:cs="Arial"/>
        </w:rPr>
        <w:t>u</w:t>
      </w:r>
      <w:r w:rsidRPr="00504ED5">
        <w:rPr>
          <w:rFonts w:ascii="Arial" w:hAnsi="Arial" w:cs="Arial"/>
        </w:rPr>
        <w:t>r and lifestyle choices impact the health determinants in a care home environment. Care home staff encourages and supports health-promoting practices such as frequent exercise, nutritious nutrition, and medication adherence</w:t>
      </w:r>
      <w:r w:rsidR="000605B3" w:rsidRPr="00504ED5">
        <w:rPr>
          <w:rFonts w:ascii="Arial" w:hAnsi="Arial" w:cs="Arial"/>
        </w:rPr>
        <w:t>.</w:t>
      </w:r>
    </w:p>
    <w:p w14:paraId="4CB62B44" w14:textId="2B4E54DC" w:rsidR="00F17B47" w:rsidRPr="00504ED5" w:rsidRDefault="00F17B47" w:rsidP="00F17B47">
      <w:pPr>
        <w:rPr>
          <w:rFonts w:ascii="Arial" w:hAnsi="Arial" w:cs="Arial"/>
        </w:rPr>
      </w:pPr>
      <w:r w:rsidRPr="00504ED5">
        <w:rPr>
          <w:rFonts w:ascii="Arial" w:hAnsi="Arial" w:cs="Arial"/>
        </w:rPr>
        <w:t>To support mental wellbeing care homes often provide opportunities for social interaction such as group outings clubs and activities that foster personal connections. Mental stimulation is also encouraged through various recreational and therapeutic programs such as music therapy art therapy and cognitive stimulation activities. Additionally care homes prioriti</w:t>
      </w:r>
      <w:r w:rsidR="00721466">
        <w:rPr>
          <w:rFonts w:ascii="Arial" w:hAnsi="Arial" w:cs="Arial"/>
        </w:rPr>
        <w:t>s</w:t>
      </w:r>
      <w:r w:rsidRPr="00504ED5">
        <w:rPr>
          <w:rFonts w:ascii="Arial" w:hAnsi="Arial" w:cs="Arial"/>
        </w:rPr>
        <w:t>e the importance of good sleep hygiene and provide a safe and comfortable environment conducive to restful sleep.</w:t>
      </w:r>
    </w:p>
    <w:p w14:paraId="47937D41" w14:textId="77777777" w:rsidR="000605B3" w:rsidRPr="00504ED5" w:rsidRDefault="000605B3" w:rsidP="000605B3">
      <w:pPr>
        <w:rPr>
          <w:rFonts w:ascii="Arial" w:hAnsi="Arial" w:cs="Arial"/>
        </w:rPr>
      </w:pPr>
      <w:r w:rsidRPr="00504ED5">
        <w:rPr>
          <w:rFonts w:ascii="Arial" w:hAnsi="Arial" w:cs="Arial"/>
        </w:rPr>
        <w:t>Physical activity is crucial for maintaining mobility independence and cardiovascular health. Encouraging regular exercise among care home residents can involve providing accessible opportunities such as group exercise classes or modified activities tailored to individual abilities. Supporting residents to engage in physical activity can lead to improved muscle strength balance and overall well-being.</w:t>
      </w:r>
    </w:p>
    <w:p w14:paraId="755D78C9" w14:textId="00DA01DE" w:rsidR="000605B3" w:rsidRPr="00504ED5" w:rsidRDefault="000605B3" w:rsidP="000605B3">
      <w:pPr>
        <w:rPr>
          <w:rFonts w:ascii="Arial" w:hAnsi="Arial" w:cs="Arial"/>
        </w:rPr>
      </w:pPr>
      <w:r w:rsidRPr="00504ED5">
        <w:rPr>
          <w:rFonts w:ascii="Arial" w:hAnsi="Arial" w:cs="Arial"/>
        </w:rPr>
        <w:t>Medication adherence is vital for managing chronic diseases and ensuring optimal health outcomes. Care home staff can play a crucial role in promoting medication adherence by providing reminders organi</w:t>
      </w:r>
      <w:r w:rsidR="00721466">
        <w:rPr>
          <w:rFonts w:ascii="Arial" w:hAnsi="Arial" w:cs="Arial"/>
        </w:rPr>
        <w:t>s</w:t>
      </w:r>
      <w:r w:rsidRPr="00504ED5">
        <w:rPr>
          <w:rFonts w:ascii="Arial" w:hAnsi="Arial" w:cs="Arial"/>
        </w:rPr>
        <w:t>ing medication schedules and addressing any concerns or barriers residents may have.</w:t>
      </w:r>
    </w:p>
    <w:p w14:paraId="53C5C71D" w14:textId="409869A4" w:rsidR="000605B3" w:rsidRPr="00504ED5" w:rsidRDefault="000605B3" w:rsidP="000605B3">
      <w:pPr>
        <w:rPr>
          <w:rFonts w:ascii="Arial" w:hAnsi="Arial" w:cs="Arial"/>
        </w:rPr>
      </w:pPr>
      <w:r w:rsidRPr="00504ED5">
        <w:rPr>
          <w:rFonts w:ascii="Arial" w:hAnsi="Arial" w:cs="Arial"/>
        </w:rPr>
        <w:t>Social engagement is an often overlooked but critical behavio</w:t>
      </w:r>
      <w:r w:rsidR="001E6D1F">
        <w:rPr>
          <w:rFonts w:ascii="Arial" w:hAnsi="Arial" w:cs="Arial"/>
        </w:rPr>
        <w:t>u</w:t>
      </w:r>
      <w:r w:rsidRPr="00504ED5">
        <w:rPr>
          <w:rFonts w:ascii="Arial" w:hAnsi="Arial" w:cs="Arial"/>
        </w:rPr>
        <w:t>ral factor in care homes. Encouraging residents to participate in social activities such as group outings hobbies or peer support groups can combat feelings of isolation and loneliness. Social engagement has been shown to have positive effects on mental health cognitive functioning and overall quality of life.</w:t>
      </w:r>
    </w:p>
    <w:p w14:paraId="03A6BED3" w14:textId="77777777" w:rsidR="00F17B47" w:rsidRPr="00504ED5" w:rsidRDefault="00F17B47" w:rsidP="00F17B47">
      <w:pPr>
        <w:rPr>
          <w:rFonts w:ascii="Arial" w:hAnsi="Arial" w:cs="Arial"/>
        </w:rPr>
      </w:pPr>
    </w:p>
    <w:p w14:paraId="4AADC2F5" w14:textId="77777777" w:rsidR="00F17B47" w:rsidRPr="00504ED5" w:rsidRDefault="00F17B47" w:rsidP="00F17B47">
      <w:pPr>
        <w:rPr>
          <w:rFonts w:ascii="Arial" w:hAnsi="Arial" w:cs="Arial"/>
        </w:rPr>
      </w:pPr>
    </w:p>
    <w:p w14:paraId="6D5B1D50" w14:textId="77777777" w:rsidR="00F17B47" w:rsidRPr="00504ED5" w:rsidRDefault="00F17B47" w:rsidP="00F17B47">
      <w:pPr>
        <w:rPr>
          <w:rFonts w:ascii="Arial" w:hAnsi="Arial" w:cs="Arial"/>
        </w:rPr>
      </w:pPr>
    </w:p>
    <w:p w14:paraId="6C2D3623" w14:textId="77777777" w:rsidR="00F17B47" w:rsidRPr="00504ED5" w:rsidRDefault="00F17B47" w:rsidP="00F17B47">
      <w:pPr>
        <w:rPr>
          <w:rFonts w:ascii="Arial" w:hAnsi="Arial" w:cs="Arial"/>
        </w:rPr>
      </w:pPr>
    </w:p>
    <w:p w14:paraId="3FC99C0C" w14:textId="77777777" w:rsidR="00F17B47" w:rsidRPr="00504ED5" w:rsidRDefault="00F17B47" w:rsidP="00F17B47">
      <w:pPr>
        <w:rPr>
          <w:rFonts w:ascii="Arial" w:hAnsi="Arial" w:cs="Arial"/>
        </w:rPr>
      </w:pPr>
    </w:p>
    <w:p w14:paraId="02EA92FA" w14:textId="471C6BBF" w:rsidR="00F17B47" w:rsidRPr="00504ED5" w:rsidRDefault="00F17B47" w:rsidP="00504ED5">
      <w:pPr>
        <w:pStyle w:val="Heading1"/>
        <w:rPr>
          <w:rFonts w:ascii="Arial" w:hAnsi="Arial" w:cs="Arial"/>
          <w:sz w:val="28"/>
          <w:szCs w:val="28"/>
        </w:rPr>
      </w:pPr>
      <w:bookmarkStart w:id="4" w:name="_Toc142420974"/>
      <w:r w:rsidRPr="00504ED5">
        <w:rPr>
          <w:rFonts w:ascii="Arial" w:hAnsi="Arial" w:cs="Arial"/>
          <w:sz w:val="28"/>
          <w:szCs w:val="28"/>
        </w:rPr>
        <w:t>Conclusion</w:t>
      </w:r>
      <w:bookmarkEnd w:id="4"/>
      <w:r w:rsidRPr="00504ED5">
        <w:rPr>
          <w:rFonts w:ascii="Arial" w:hAnsi="Arial" w:cs="Arial"/>
          <w:sz w:val="28"/>
          <w:szCs w:val="28"/>
        </w:rPr>
        <w:t xml:space="preserve"> </w:t>
      </w:r>
    </w:p>
    <w:p w14:paraId="07E4D335" w14:textId="77777777" w:rsidR="00504ED5" w:rsidRDefault="00504ED5" w:rsidP="00F17B47">
      <w:pPr>
        <w:rPr>
          <w:rFonts w:ascii="Arial" w:hAnsi="Arial" w:cs="Arial"/>
        </w:rPr>
      </w:pPr>
    </w:p>
    <w:p w14:paraId="710985FB" w14:textId="665A2011" w:rsidR="00F17B47" w:rsidRPr="00504ED5" w:rsidRDefault="00846433" w:rsidP="00F17B47">
      <w:pPr>
        <w:rPr>
          <w:rFonts w:ascii="Arial" w:hAnsi="Arial" w:cs="Arial"/>
        </w:rPr>
      </w:pPr>
      <w:r w:rsidRPr="00504ED5">
        <w:rPr>
          <w:rFonts w:ascii="Arial" w:hAnsi="Arial" w:cs="Arial"/>
        </w:rPr>
        <w:t>C</w:t>
      </w:r>
      <w:r w:rsidR="00F17B47" w:rsidRPr="00504ED5">
        <w:rPr>
          <w:rFonts w:ascii="Arial" w:hAnsi="Arial" w:cs="Arial"/>
        </w:rPr>
        <w:t>are homes provide essential support for individuals who require assistance with daily living due to aging illness or disability. They aim to enhance the health and wellbeing of residents through services and strategies that address lifestyle factors support behavio</w:t>
      </w:r>
      <w:r w:rsidR="00623620">
        <w:rPr>
          <w:rFonts w:ascii="Arial" w:hAnsi="Arial" w:cs="Arial"/>
        </w:rPr>
        <w:t>u</w:t>
      </w:r>
      <w:r w:rsidR="00F17B47" w:rsidRPr="00504ED5">
        <w:rPr>
          <w:rFonts w:ascii="Arial" w:hAnsi="Arial" w:cs="Arial"/>
        </w:rPr>
        <w:t>r change and promote overall health. By prioriti</w:t>
      </w:r>
      <w:r w:rsidR="00721466">
        <w:rPr>
          <w:rFonts w:ascii="Arial" w:hAnsi="Arial" w:cs="Arial"/>
        </w:rPr>
        <w:t>s</w:t>
      </w:r>
      <w:r w:rsidR="00F17B47" w:rsidRPr="00504ED5">
        <w:rPr>
          <w:rFonts w:ascii="Arial" w:hAnsi="Arial" w:cs="Arial"/>
        </w:rPr>
        <w:t>ing nutrition</w:t>
      </w:r>
      <w:r w:rsidRPr="00504ED5">
        <w:rPr>
          <w:rFonts w:ascii="Arial" w:hAnsi="Arial" w:cs="Arial"/>
        </w:rPr>
        <w:t>,</w:t>
      </w:r>
      <w:r w:rsidR="00F17B47" w:rsidRPr="00504ED5">
        <w:rPr>
          <w:rFonts w:ascii="Arial" w:hAnsi="Arial" w:cs="Arial"/>
        </w:rPr>
        <w:t xml:space="preserve"> physical activity</w:t>
      </w:r>
      <w:r w:rsidRPr="00504ED5">
        <w:rPr>
          <w:rFonts w:ascii="Arial" w:hAnsi="Arial" w:cs="Arial"/>
        </w:rPr>
        <w:t xml:space="preserve">, </w:t>
      </w:r>
      <w:r w:rsidR="00F17B47" w:rsidRPr="00504ED5">
        <w:rPr>
          <w:rFonts w:ascii="Arial" w:hAnsi="Arial" w:cs="Arial"/>
        </w:rPr>
        <w:t>social interaction</w:t>
      </w:r>
      <w:r w:rsidRPr="00504ED5">
        <w:rPr>
          <w:rFonts w:ascii="Arial" w:hAnsi="Arial" w:cs="Arial"/>
        </w:rPr>
        <w:t>, Personal autonomy, Emotional support, staff training, and development</w:t>
      </w:r>
      <w:r w:rsidR="00F17B47" w:rsidRPr="00504ED5">
        <w:rPr>
          <w:rFonts w:ascii="Arial" w:hAnsi="Arial" w:cs="Arial"/>
        </w:rPr>
        <w:t xml:space="preserve"> care homes create a supportive environment that contributes to the overall health and quality of life of their residents. </w:t>
      </w:r>
      <w:r w:rsidRPr="00504ED5">
        <w:rPr>
          <w:rFonts w:ascii="Arial" w:hAnsi="Arial" w:cs="Arial"/>
        </w:rPr>
        <w:t>B</w:t>
      </w:r>
      <w:r w:rsidR="00F17B47" w:rsidRPr="00504ED5">
        <w:rPr>
          <w:rFonts w:ascii="Arial" w:hAnsi="Arial" w:cs="Arial"/>
        </w:rPr>
        <w:t>y prioriti</w:t>
      </w:r>
      <w:r w:rsidR="00721466">
        <w:rPr>
          <w:rFonts w:ascii="Arial" w:hAnsi="Arial" w:cs="Arial"/>
        </w:rPr>
        <w:t>s</w:t>
      </w:r>
      <w:r w:rsidR="00F17B47" w:rsidRPr="00504ED5">
        <w:rPr>
          <w:rFonts w:ascii="Arial" w:hAnsi="Arial" w:cs="Arial"/>
        </w:rPr>
        <w:t>ing lifestyle factors and implementing supportive strategies care homes can significantly contribute to the health happiness and overall well-being of individuals under their care.</w:t>
      </w:r>
      <w:r w:rsidR="000605B3" w:rsidRPr="00504ED5">
        <w:rPr>
          <w:rFonts w:ascii="Arial" w:hAnsi="Arial" w:cs="Arial"/>
        </w:rPr>
        <w:t xml:space="preserve"> </w:t>
      </w:r>
    </w:p>
    <w:p w14:paraId="259A9BE9" w14:textId="77777777" w:rsidR="00146AAE" w:rsidRDefault="00146AAE" w:rsidP="00F17B47"/>
    <w:p w14:paraId="621F50D2" w14:textId="77777777" w:rsidR="00146AAE" w:rsidRDefault="00146AAE" w:rsidP="00F17B47"/>
    <w:p w14:paraId="6A3EF827" w14:textId="77777777" w:rsidR="00146AAE" w:rsidRDefault="00146AAE" w:rsidP="00F17B47"/>
    <w:p w14:paraId="2C9AC90C" w14:textId="77777777" w:rsidR="00146AAE" w:rsidRPr="00504ED5" w:rsidRDefault="00146AAE" w:rsidP="00F17B47">
      <w:pPr>
        <w:rPr>
          <w:sz w:val="28"/>
          <w:szCs w:val="28"/>
        </w:rPr>
      </w:pPr>
    </w:p>
    <w:p w14:paraId="77F8EC3C" w14:textId="491FABA6" w:rsidR="000605B3" w:rsidRPr="00504ED5" w:rsidRDefault="00517099" w:rsidP="00F17B47">
      <w:pPr>
        <w:rPr>
          <w:rFonts w:ascii="Arial" w:hAnsi="Arial" w:cs="Arial"/>
          <w:sz w:val="28"/>
          <w:szCs w:val="28"/>
        </w:rPr>
      </w:pPr>
      <w:bookmarkStart w:id="5" w:name="_Toc142420975"/>
      <w:r w:rsidRPr="00504ED5">
        <w:rPr>
          <w:rStyle w:val="Heading1Char"/>
          <w:rFonts w:ascii="Arial" w:hAnsi="Arial" w:cs="Arial"/>
          <w:sz w:val="28"/>
          <w:szCs w:val="28"/>
        </w:rPr>
        <w:t>References</w:t>
      </w:r>
      <w:bookmarkEnd w:id="5"/>
      <w:r w:rsidRPr="00504ED5">
        <w:rPr>
          <w:rFonts w:ascii="Arial" w:hAnsi="Arial" w:cs="Arial"/>
          <w:sz w:val="28"/>
          <w:szCs w:val="28"/>
        </w:rPr>
        <w:t>:</w:t>
      </w:r>
    </w:p>
    <w:p w14:paraId="047FFBE4" w14:textId="49FA59CC" w:rsidR="004F2E3A" w:rsidRDefault="004F2E3A" w:rsidP="004F2E3A">
      <w:pPr>
        <w:pStyle w:val="PlainText"/>
        <w:rPr>
          <w:rFonts w:ascii="Arial" w:hAnsi="Arial" w:cs="Arial"/>
        </w:rPr>
      </w:pPr>
      <w:r w:rsidRPr="00504ED5">
        <w:rPr>
          <w:rFonts w:ascii="Arial" w:hAnsi="Arial" w:cs="Arial"/>
        </w:rPr>
        <w:t>Brett Smith, Nick Caddick The impact of living in a care home on the health and wellbeing of spinal cord injured people international journal of environmental research and public health 12 (4), 4185-4202, 2015</w:t>
      </w:r>
    </w:p>
    <w:p w14:paraId="4D4DCF0F" w14:textId="77777777" w:rsidR="0014496E" w:rsidRDefault="0014496E" w:rsidP="0014496E">
      <w:pPr>
        <w:rPr>
          <w:rFonts w:ascii="Source Sans Pro" w:eastAsia="Times New Roman" w:hAnsi="Source Sans Pro"/>
          <w:i/>
          <w:iCs/>
          <w:color w:val="3A3A3A"/>
          <w:sz w:val="23"/>
          <w:szCs w:val="23"/>
        </w:rPr>
      </w:pPr>
    </w:p>
    <w:p w14:paraId="7A53A9D3" w14:textId="055FF52F" w:rsidR="0014496E" w:rsidRPr="0014496E" w:rsidRDefault="0014496E" w:rsidP="0014496E">
      <w:pPr>
        <w:rPr>
          <w:rFonts w:ascii="Arial" w:eastAsia="Times New Roman" w:hAnsi="Arial" w:cs="Arial"/>
        </w:rPr>
      </w:pPr>
      <w:r w:rsidRPr="0014496E">
        <w:rPr>
          <w:rFonts w:ascii="Arial" w:eastAsia="Times New Roman" w:hAnsi="Arial" w:cs="Arial"/>
          <w:i/>
          <w:iCs/>
          <w:color w:val="3A3A3A"/>
        </w:rPr>
        <w:t>Caring for Residents with Dignity &amp; Respect: A Residents Right to choose</w:t>
      </w:r>
      <w:r w:rsidRPr="0014496E">
        <w:rPr>
          <w:rFonts w:ascii="Arial" w:eastAsia="Times New Roman" w:hAnsi="Arial" w:cs="Arial"/>
          <w:color w:val="3A3A3A"/>
          <w:shd w:val="clear" w:color="auto" w:fill="FFFFFF"/>
        </w:rPr>
        <w:t>(2009). Cypress, CA: Medcom.</w:t>
      </w:r>
      <w:r w:rsidRPr="0014496E">
        <w:rPr>
          <w:rFonts w:ascii="Arial" w:eastAsia="Times New Roman" w:hAnsi="Arial" w:cs="Arial"/>
        </w:rPr>
        <w:t xml:space="preserve"> </w:t>
      </w:r>
    </w:p>
    <w:p w14:paraId="64642CDA" w14:textId="5F59EAEF" w:rsidR="004F2E3A" w:rsidRPr="0014496E" w:rsidRDefault="004F2E3A" w:rsidP="0014496E">
      <w:pPr>
        <w:rPr>
          <w:rFonts w:ascii="Source Sans Pro" w:eastAsia="Times New Roman" w:hAnsi="Source Sans Pro"/>
          <w:color w:val="3A3A3A"/>
          <w:sz w:val="23"/>
          <w:szCs w:val="23"/>
          <w:shd w:val="clear" w:color="auto" w:fill="FFFFFF"/>
        </w:rPr>
      </w:pPr>
      <w:r w:rsidRPr="00504ED5">
        <w:rPr>
          <w:rFonts w:ascii="Arial" w:hAnsi="Arial" w:cs="Arial"/>
        </w:rPr>
        <w:t>Dominic Upton, Penney Upton, Tim Jones, Karan Jutlla, Dawn Brooker, Henwick Grove Evaluation of the impact of touch screen technology on people with dementia and their carers within care home settings UK: University of Worcester, 2011</w:t>
      </w:r>
    </w:p>
    <w:p w14:paraId="7F6A5FE7" w14:textId="77777777" w:rsidR="004F2E3A" w:rsidRPr="00504ED5" w:rsidRDefault="004F2E3A" w:rsidP="004F2E3A">
      <w:pPr>
        <w:pStyle w:val="PlainText"/>
        <w:rPr>
          <w:rFonts w:ascii="Arial" w:hAnsi="Arial" w:cs="Arial"/>
        </w:rPr>
      </w:pPr>
    </w:p>
    <w:p w14:paraId="3C3B4752" w14:textId="43FC879A" w:rsidR="004F2E3A" w:rsidRPr="00504ED5" w:rsidRDefault="004F2E3A" w:rsidP="004F2E3A">
      <w:pPr>
        <w:pStyle w:val="PlainText"/>
        <w:rPr>
          <w:rFonts w:ascii="Arial" w:hAnsi="Arial" w:cs="Arial"/>
        </w:rPr>
      </w:pPr>
      <w:r w:rsidRPr="00504ED5">
        <w:rPr>
          <w:rFonts w:ascii="Arial" w:hAnsi="Arial" w:cs="Arial"/>
        </w:rPr>
        <w:t>Heather Wilkinson, Diana Kerr, Colm Cunningham Equipping staff to support people with an intellectual disability and dementia in care home settings Dementia 4 (3), 387-400, 2005</w:t>
      </w:r>
    </w:p>
    <w:p w14:paraId="492BE809" w14:textId="77777777" w:rsidR="004F2E3A" w:rsidRPr="00504ED5" w:rsidRDefault="004F2E3A" w:rsidP="004F2E3A">
      <w:pPr>
        <w:pStyle w:val="PlainText"/>
        <w:rPr>
          <w:rFonts w:ascii="Arial" w:hAnsi="Arial" w:cs="Arial"/>
        </w:rPr>
      </w:pPr>
    </w:p>
    <w:p w14:paraId="2B09656E" w14:textId="3CEF05A9" w:rsidR="004F2E3A" w:rsidRPr="00504ED5" w:rsidRDefault="004F2E3A" w:rsidP="004F2E3A">
      <w:pPr>
        <w:pStyle w:val="PlainText"/>
        <w:rPr>
          <w:rFonts w:ascii="Arial" w:hAnsi="Arial" w:cs="Arial"/>
        </w:rPr>
      </w:pPr>
      <w:r w:rsidRPr="00504ED5">
        <w:rPr>
          <w:rFonts w:ascii="Arial" w:hAnsi="Arial" w:cs="Arial"/>
        </w:rPr>
        <w:t xml:space="preserve">Mortenson, W.B., Sixsmith, A. and Beringer, R. (2016) ‘No Place Like Home?: Surveillance and What Home Means in Old Age’, Canadian journal on aging, 35(1), pp. 103–114. Available at: </w:t>
      </w:r>
      <w:hyperlink r:id="rId7" w:history="1">
        <w:r w:rsidRPr="00504ED5">
          <w:rPr>
            <w:rStyle w:val="Hyperlink"/>
            <w:rFonts w:ascii="Arial" w:hAnsi="Arial" w:cs="Arial"/>
          </w:rPr>
          <w:t>https://doi.org/10.1017/S0714980815000549</w:t>
        </w:r>
      </w:hyperlink>
      <w:r w:rsidRPr="00504ED5">
        <w:rPr>
          <w:rFonts w:ascii="Arial" w:hAnsi="Arial" w:cs="Arial"/>
        </w:rPr>
        <w:t>.</w:t>
      </w:r>
    </w:p>
    <w:p w14:paraId="2284FAAA" w14:textId="77777777" w:rsidR="004F2E3A" w:rsidRPr="00504ED5" w:rsidRDefault="004F2E3A" w:rsidP="004F2E3A">
      <w:pPr>
        <w:pStyle w:val="PlainText"/>
        <w:rPr>
          <w:rFonts w:ascii="Arial" w:hAnsi="Arial" w:cs="Arial"/>
        </w:rPr>
      </w:pPr>
    </w:p>
    <w:p w14:paraId="1B030D70" w14:textId="7CABA4D6" w:rsidR="004F2E3A" w:rsidRDefault="004F2E3A" w:rsidP="004F2E3A">
      <w:pPr>
        <w:pStyle w:val="PlainText"/>
        <w:rPr>
          <w:rFonts w:ascii="Arial" w:hAnsi="Arial" w:cs="Arial"/>
        </w:rPr>
      </w:pPr>
      <w:r w:rsidRPr="00504ED5">
        <w:rPr>
          <w:rFonts w:ascii="Arial" w:hAnsi="Arial" w:cs="Arial"/>
        </w:rPr>
        <w:t>Siobhan Aine Bradshaw, E Diane Playford, Afsane Riazi Living well in care homes: a systematic review of qualitative studies Age and ageing 41 (4), 429-440, 2012</w:t>
      </w:r>
    </w:p>
    <w:p w14:paraId="5FDFA4BE" w14:textId="4727EFF9" w:rsidR="001E6D1F" w:rsidRDefault="001E6D1F" w:rsidP="004F2E3A">
      <w:pPr>
        <w:pStyle w:val="PlainText"/>
        <w:rPr>
          <w:rFonts w:ascii="Arial" w:hAnsi="Arial" w:cs="Arial"/>
        </w:rPr>
      </w:pPr>
    </w:p>
    <w:p w14:paraId="622E0191" w14:textId="77777777" w:rsidR="001E6D1F" w:rsidRPr="00504ED5" w:rsidRDefault="001E6D1F" w:rsidP="004F2E3A">
      <w:pPr>
        <w:pStyle w:val="PlainText"/>
        <w:rPr>
          <w:rFonts w:ascii="Arial" w:hAnsi="Arial" w:cs="Arial"/>
        </w:rPr>
      </w:pPr>
    </w:p>
    <w:p w14:paraId="42252FC6" w14:textId="77777777" w:rsidR="004F2E3A" w:rsidRPr="00504ED5" w:rsidRDefault="004F2E3A" w:rsidP="004F2E3A">
      <w:pPr>
        <w:pStyle w:val="PlainText"/>
        <w:rPr>
          <w:rFonts w:ascii="Arial" w:hAnsi="Arial" w:cs="Arial"/>
        </w:rPr>
      </w:pPr>
    </w:p>
    <w:p w14:paraId="5F08D46C" w14:textId="77777777" w:rsidR="00146AAE" w:rsidRDefault="00146AAE" w:rsidP="00F17B47"/>
    <w:p w14:paraId="133D2D68" w14:textId="494134EE" w:rsidR="00D55F49" w:rsidRDefault="00D55F49"/>
    <w:sectPr w:rsidR="00D55F4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E1AB6" w14:textId="77777777" w:rsidR="00673A7E" w:rsidRDefault="00673A7E" w:rsidP="00504ED5">
      <w:pPr>
        <w:spacing w:after="0" w:line="240" w:lineRule="auto"/>
      </w:pPr>
      <w:r>
        <w:separator/>
      </w:r>
    </w:p>
  </w:endnote>
  <w:endnote w:type="continuationSeparator" w:id="0">
    <w:p w14:paraId="6858FFD1" w14:textId="77777777" w:rsidR="00673A7E" w:rsidRDefault="00673A7E" w:rsidP="00504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878843"/>
      <w:docPartObj>
        <w:docPartGallery w:val="Page Numbers (Bottom of Page)"/>
        <w:docPartUnique/>
      </w:docPartObj>
    </w:sdtPr>
    <w:sdtEndPr>
      <w:rPr>
        <w:noProof/>
      </w:rPr>
    </w:sdtEndPr>
    <w:sdtContent>
      <w:p w14:paraId="4695EC8B" w14:textId="2272F591" w:rsidR="00504ED5" w:rsidRDefault="00504E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077A5D" w14:textId="77777777" w:rsidR="00504ED5" w:rsidRDefault="00504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94AB6" w14:textId="77777777" w:rsidR="00673A7E" w:rsidRDefault="00673A7E" w:rsidP="00504ED5">
      <w:pPr>
        <w:spacing w:after="0" w:line="240" w:lineRule="auto"/>
      </w:pPr>
      <w:r>
        <w:separator/>
      </w:r>
    </w:p>
  </w:footnote>
  <w:footnote w:type="continuationSeparator" w:id="0">
    <w:p w14:paraId="59805BCA" w14:textId="77777777" w:rsidR="00673A7E" w:rsidRDefault="00673A7E" w:rsidP="00504E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49"/>
    <w:rsid w:val="000116F7"/>
    <w:rsid w:val="000605B3"/>
    <w:rsid w:val="0014496E"/>
    <w:rsid w:val="00146AAE"/>
    <w:rsid w:val="001A7431"/>
    <w:rsid w:val="001E6D1F"/>
    <w:rsid w:val="00266D4F"/>
    <w:rsid w:val="00436C48"/>
    <w:rsid w:val="004F2E3A"/>
    <w:rsid w:val="00504ED5"/>
    <w:rsid w:val="00517099"/>
    <w:rsid w:val="00623620"/>
    <w:rsid w:val="00636B2E"/>
    <w:rsid w:val="00673A7E"/>
    <w:rsid w:val="006B03EE"/>
    <w:rsid w:val="00704CC7"/>
    <w:rsid w:val="0071448C"/>
    <w:rsid w:val="00721466"/>
    <w:rsid w:val="00846433"/>
    <w:rsid w:val="008D508E"/>
    <w:rsid w:val="00BB2231"/>
    <w:rsid w:val="00BB615D"/>
    <w:rsid w:val="00BD38CD"/>
    <w:rsid w:val="00C4180A"/>
    <w:rsid w:val="00CE0704"/>
    <w:rsid w:val="00D55F49"/>
    <w:rsid w:val="00E30B14"/>
    <w:rsid w:val="00F17B47"/>
    <w:rsid w:val="00F86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757C"/>
  <w15:chartTrackingRefBased/>
  <w15:docId w15:val="{6E9306E7-BA42-429C-939A-8CBC03230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EE"/>
  </w:style>
  <w:style w:type="paragraph" w:styleId="Heading1">
    <w:name w:val="heading 1"/>
    <w:basedOn w:val="Normal"/>
    <w:next w:val="Normal"/>
    <w:link w:val="Heading1Char"/>
    <w:uiPriority w:val="9"/>
    <w:qFormat/>
    <w:rsid w:val="00504E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E3A"/>
    <w:rPr>
      <w:color w:val="0563C1" w:themeColor="hyperlink"/>
      <w:u w:val="single"/>
    </w:rPr>
  </w:style>
  <w:style w:type="paragraph" w:styleId="PlainText">
    <w:name w:val="Plain Text"/>
    <w:basedOn w:val="Normal"/>
    <w:link w:val="PlainTextChar"/>
    <w:uiPriority w:val="99"/>
    <w:semiHidden/>
    <w:unhideWhenUsed/>
    <w:rsid w:val="004F2E3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4F2E3A"/>
    <w:rPr>
      <w:rFonts w:ascii="Calibri" w:hAnsi="Calibri"/>
      <w:szCs w:val="21"/>
    </w:rPr>
  </w:style>
  <w:style w:type="character" w:customStyle="1" w:styleId="Heading1Char">
    <w:name w:val="Heading 1 Char"/>
    <w:basedOn w:val="DefaultParagraphFont"/>
    <w:link w:val="Heading1"/>
    <w:uiPriority w:val="9"/>
    <w:rsid w:val="00504E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4ED5"/>
    <w:pPr>
      <w:outlineLvl w:val="9"/>
    </w:pPr>
  </w:style>
  <w:style w:type="paragraph" w:styleId="TOC1">
    <w:name w:val="toc 1"/>
    <w:basedOn w:val="Normal"/>
    <w:next w:val="Normal"/>
    <w:autoRedefine/>
    <w:uiPriority w:val="39"/>
    <w:unhideWhenUsed/>
    <w:rsid w:val="00504ED5"/>
    <w:pPr>
      <w:spacing w:after="100"/>
    </w:pPr>
  </w:style>
  <w:style w:type="paragraph" w:styleId="Header">
    <w:name w:val="header"/>
    <w:basedOn w:val="Normal"/>
    <w:link w:val="HeaderChar"/>
    <w:uiPriority w:val="99"/>
    <w:unhideWhenUsed/>
    <w:rsid w:val="00504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ED5"/>
  </w:style>
  <w:style w:type="paragraph" w:styleId="Footer">
    <w:name w:val="footer"/>
    <w:basedOn w:val="Normal"/>
    <w:link w:val="FooterChar"/>
    <w:uiPriority w:val="99"/>
    <w:unhideWhenUsed/>
    <w:rsid w:val="00504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58595">
      <w:bodyDiv w:val="1"/>
      <w:marLeft w:val="0"/>
      <w:marRight w:val="0"/>
      <w:marTop w:val="0"/>
      <w:marBottom w:val="0"/>
      <w:divBdr>
        <w:top w:val="none" w:sz="0" w:space="0" w:color="auto"/>
        <w:left w:val="none" w:sz="0" w:space="0" w:color="auto"/>
        <w:bottom w:val="none" w:sz="0" w:space="0" w:color="auto"/>
        <w:right w:val="none" w:sz="0" w:space="0" w:color="auto"/>
      </w:divBdr>
    </w:div>
    <w:div w:id="729422166">
      <w:bodyDiv w:val="1"/>
      <w:marLeft w:val="0"/>
      <w:marRight w:val="0"/>
      <w:marTop w:val="0"/>
      <w:marBottom w:val="0"/>
      <w:divBdr>
        <w:top w:val="none" w:sz="0" w:space="0" w:color="auto"/>
        <w:left w:val="none" w:sz="0" w:space="0" w:color="auto"/>
        <w:bottom w:val="none" w:sz="0" w:space="0" w:color="auto"/>
        <w:right w:val="none" w:sz="0" w:space="0" w:color="auto"/>
      </w:divBdr>
    </w:div>
    <w:div w:id="1158688870">
      <w:bodyDiv w:val="1"/>
      <w:marLeft w:val="0"/>
      <w:marRight w:val="0"/>
      <w:marTop w:val="0"/>
      <w:marBottom w:val="0"/>
      <w:divBdr>
        <w:top w:val="none" w:sz="0" w:space="0" w:color="auto"/>
        <w:left w:val="none" w:sz="0" w:space="0" w:color="auto"/>
        <w:bottom w:val="none" w:sz="0" w:space="0" w:color="auto"/>
        <w:right w:val="none" w:sz="0" w:space="0" w:color="auto"/>
      </w:divBdr>
    </w:div>
    <w:div w:id="1243560673">
      <w:bodyDiv w:val="1"/>
      <w:marLeft w:val="0"/>
      <w:marRight w:val="0"/>
      <w:marTop w:val="0"/>
      <w:marBottom w:val="0"/>
      <w:divBdr>
        <w:top w:val="none" w:sz="0" w:space="0" w:color="auto"/>
        <w:left w:val="none" w:sz="0" w:space="0" w:color="auto"/>
        <w:bottom w:val="none" w:sz="0" w:space="0" w:color="auto"/>
        <w:right w:val="none" w:sz="0" w:space="0" w:color="auto"/>
      </w:divBdr>
    </w:div>
    <w:div w:id="1500150823">
      <w:bodyDiv w:val="1"/>
      <w:marLeft w:val="0"/>
      <w:marRight w:val="0"/>
      <w:marTop w:val="0"/>
      <w:marBottom w:val="0"/>
      <w:divBdr>
        <w:top w:val="none" w:sz="0" w:space="0" w:color="auto"/>
        <w:left w:val="none" w:sz="0" w:space="0" w:color="auto"/>
        <w:bottom w:val="none" w:sz="0" w:space="0" w:color="auto"/>
        <w:right w:val="none" w:sz="0" w:space="0" w:color="auto"/>
      </w:divBdr>
    </w:div>
    <w:div w:id="1602956501">
      <w:bodyDiv w:val="1"/>
      <w:marLeft w:val="0"/>
      <w:marRight w:val="0"/>
      <w:marTop w:val="0"/>
      <w:marBottom w:val="0"/>
      <w:divBdr>
        <w:top w:val="none" w:sz="0" w:space="0" w:color="auto"/>
        <w:left w:val="none" w:sz="0" w:space="0" w:color="auto"/>
        <w:bottom w:val="none" w:sz="0" w:space="0" w:color="auto"/>
        <w:right w:val="none" w:sz="0" w:space="0" w:color="auto"/>
      </w:divBdr>
    </w:div>
    <w:div w:id="1722442010">
      <w:bodyDiv w:val="1"/>
      <w:marLeft w:val="0"/>
      <w:marRight w:val="0"/>
      <w:marTop w:val="0"/>
      <w:marBottom w:val="0"/>
      <w:divBdr>
        <w:top w:val="none" w:sz="0" w:space="0" w:color="auto"/>
        <w:left w:val="none" w:sz="0" w:space="0" w:color="auto"/>
        <w:bottom w:val="none" w:sz="0" w:space="0" w:color="auto"/>
        <w:right w:val="none" w:sz="0" w:space="0" w:color="auto"/>
      </w:divBdr>
    </w:div>
    <w:div w:id="196083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17/S071498081500054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160F0-60AB-40B3-8D56-AD1EEFAC6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Kolacz, Michal</dc:creator>
  <cp:keywords/>
  <dc:description/>
  <cp:lastModifiedBy>Kolacz, Michal</cp:lastModifiedBy>
  <cp:revision>4</cp:revision>
  <dcterms:created xsi:type="dcterms:W3CDTF">2023-08-06T20:07:00Z</dcterms:created>
  <dcterms:modified xsi:type="dcterms:W3CDTF">2023-08-08T20:04:00Z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65bbeb9-6e1c-4ad3-8d2d-c2451bb5b595_Enabled">
    <vt:lpwstr>true</vt:lpwstr>
  </property>
  <property fmtid="{D5CDD505-2E9C-101B-9397-08002B2CF9AE}" pid="3" name="MSIP_Label_265bbeb9-6e1c-4ad3-8d2d-c2451bb5b595_SetDate">
    <vt:lpwstr>2023-08-06T22:35:00Z</vt:lpwstr>
  </property>
  <property fmtid="{D5CDD505-2E9C-101B-9397-08002B2CF9AE}" pid="4" name="MSIP_Label_265bbeb9-6e1c-4ad3-8d2d-c2451bb5b595_Method">
    <vt:lpwstr>Privileged</vt:lpwstr>
  </property>
  <property fmtid="{D5CDD505-2E9C-101B-9397-08002B2CF9AE}" pid="5" name="MSIP_Label_265bbeb9-6e1c-4ad3-8d2d-c2451bb5b595_Name">
    <vt:lpwstr>265bbeb9-6e1c-4ad3-8d2d-c2451bb5b595</vt:lpwstr>
  </property>
  <property fmtid="{D5CDD505-2E9C-101B-9397-08002B2CF9AE}" pid="6" name="MSIP_Label_265bbeb9-6e1c-4ad3-8d2d-c2451bb5b595_SiteId">
    <vt:lpwstr>10a639b6-59e8-459f-b873-5b0257cfebe4</vt:lpwstr>
  </property>
  <property fmtid="{D5CDD505-2E9C-101B-9397-08002B2CF9AE}" pid="7" name="MSIP_Label_265bbeb9-6e1c-4ad3-8d2d-c2451bb5b595_ActionId">
    <vt:lpwstr>6c1038d2-5845-4a95-b426-fa6d1b03a177</vt:lpwstr>
  </property>
  <property fmtid="{D5CDD505-2E9C-101B-9397-08002B2CF9AE}" pid="8" name="MSIP_Label_265bbeb9-6e1c-4ad3-8d2d-c2451bb5b595_ContentBits">
    <vt:lpwstr>0</vt:lpwstr>
  </property>
</Properties>
</file>