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b w:val="1"/>
          <w:u w:val="single"/>
          <w:rtl w:val="0"/>
        </w:rPr>
        <w:t xml:space="preserve">The History, Transformation and Legacy of Dadaism by Layla John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No art movement was as provocative and as anti-establishment as the dadaists of the early 20th century.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Emerging in Zurich, Switzerland, in 1916, Dada was an artistic movement, born out of the despair of young creatives who had fled to escape the horrors of the First World War. At the heart of Dada was a rejection of the prevailing capitalist, militaristic, and bourgeois values that they believed had led to the violent conflict.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color w:val="ffffff"/>
        </w:rPr>
      </w:pPr>
      <w:r w:rsidDel="00000000" w:rsidR="00000000" w:rsidRPr="00000000">
        <w:rPr>
          <w:rtl w:val="0"/>
        </w:rPr>
        <w:t xml:space="preserve">Dadaists condemned the war's use of senseless violence, its glorification of nationalism, and its suppression of individual freedom and </w:t>
      </w:r>
      <w:r w:rsidDel="00000000" w:rsidR="00000000" w:rsidRPr="00000000">
        <w:rPr>
          <w:rtl w:val="0"/>
        </w:rPr>
        <w:t xml:space="preserve">the wealthy and privileged class they perceived as responsible for the war and other social ills, such as poverty and inequality.</w:t>
      </w:r>
      <w:r w:rsidDel="00000000" w:rsidR="00000000" w:rsidRPr="00000000">
        <w:rPr>
          <w:color w:val="ffffff"/>
          <w:rtl w:val="0"/>
        </w:rPr>
        <w:t xml:space="preserve">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In this essay, I will describe a brief history of the Dada movement, and then discuss the influence it has had on the creative arts as a whole. How it has influenced modern art, poetry, performance and music as we know it today.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informal and short lived artistic movement known as Dada emerged during the same time period as Cubism, Futurism and Expressionism. Meleca, A. (2022). The origin of the name “Dada” is disputed, and there are many theories of the name's origin.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Arguably the birthplace of Dadaism was the short-lived nightclub Cabaret Voltaire, which was founded by prominent dada figure, Hugo Ball and his second wife, Emmy Hemming, who was also a performance artist and poet in the Dadaist fashion.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The “Dada Manifesto”, written by prominent Dada artist Hugo Ball, set the template for the art movement. He exclaimed that Dada was “an International word. Just a word, and the word a movement. Very easy to understand. Quite terribly simple.” Tzara, T. (1918).</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Dadaists defied the artistic and cultural tendencies of the time period. The movement, which was founded midway through World War One, was staunchly opposed to the interests of the bourgeois nationalist and colonial class and thus their hierarchical interests. Socialist Worker. (2005) stated that “[Dada] was first of all a cultural protest against war, militarism, chauvinism and the bourgeois civilisation that gave rise to such monsters. The name Dada was chosen by sticking a knife into a dictionary, and it became the rallying cry for a movement which soon spread to Berlin, Cologne, Paris and New York.”</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To the Dadaist, the modern day, ruled by the capitalist class, was focused too much on logic and reason, so they seeked to portray this nonsensical chaos that they saw throughout Europe and the world in their art, poetry and performances.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Because of this, many Dadaists claimed that they were “Anti Art”, because the movement of dada was not only opposed to the political norms of the day, but the artistic norms too. Dadaists also rejected tradition, but embraced humour, artistic freedom and spontaneity.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Dadaist embraced the readymade, an object that was not intended to be art, but placed within the Dadaist framework, became a symbol of their artistic ingenuity and stubbornness to conform to artistic ideals. The most famous example of a Dadaist piece using a readymade object was Marcel Duchamp's “Fountain”, signed with the pseudonym “R. Mutt”.</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drawing>
          <wp:inline distB="114300" distT="114300" distL="114300" distR="114300">
            <wp:extent cx="2438400" cy="3184144"/>
            <wp:effectExtent b="0" l="0" r="0" t="0"/>
            <wp:docPr id="3" name="image4.jpg"/>
            <a:graphic>
              <a:graphicData uri="http://schemas.openxmlformats.org/drawingml/2006/picture">
                <pic:pic>
                  <pic:nvPicPr>
                    <pic:cNvPr id="0" name="image4.jpg"/>
                    <pic:cNvPicPr preferRelativeResize="0"/>
                  </pic:nvPicPr>
                  <pic:blipFill>
                    <a:blip r:embed="rId6"/>
                    <a:srcRect b="0" l="0" r="0" t="0"/>
                    <a:stretch>
                      <a:fillRect/>
                    </a:stretch>
                  </pic:blipFill>
                  <pic:spPr>
                    <a:xfrm>
                      <a:off x="0" y="0"/>
                      <a:ext cx="2438400" cy="3184144"/>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Another example of a Dadaist readymade was American Dadaist Man Ray's “Gift”, a flatiron with welded tacks on the bottom. This perfectly displays the Dadaists sense of humour, as this would be a threatening gift to give to someone. It's nonsensical and impractical, a representation of the true essence of Dada.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drawing>
          <wp:inline distB="114300" distT="114300" distL="114300" distR="114300">
            <wp:extent cx="2290763" cy="2810515"/>
            <wp:effectExtent b="0" l="0" r="0" t="0"/>
            <wp:docPr id="2"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2290763" cy="2810515"/>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Another preferred medium of the Dadaist was collage. Collage also utilises the readymade, but this time, instead of using 3D objects, it uses magazine cutouts.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Hannah Höch is arguably the most famous Dadaist who utilised collage. In her work, she explored themes such as gender roles and androgyny. But despite her work often tackling serious themes, her work always had a playful and humorous tone.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In the turbulent Weimar Republic, the rigid societal norms of the day were under intense scrutiny, Hannah Höch's witty subversion, in line with the principles of Dada, was seen as a crucial tool for driving social change.</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A great example of Hannah Höch's humorous art style is her 1919 piece “Cut with the Dada Kitchen Knife through the Last Weimar Beer-Belly Cultural Epoch in Germany”. In this photomontage, there are various politicians, business and celebrities who were relevant during World War One and the post war period.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drawing>
          <wp:inline distB="114300" distT="114300" distL="114300" distR="114300">
            <wp:extent cx="2014538" cy="2528047"/>
            <wp:effectExtent b="0" l="0" r="0" t="0"/>
            <wp:docPr id="4"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2014538" cy="2528047"/>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The movement of Dada died out in the mid 1920s, the anti-establishment and explosive energy that defined the movement of Dada gradually gave way to other artistic movements, such as Surrealism, Abstract Expressionism and eventually, Pop Art.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The art movement of Surrealism, is probably Dada's direct descendent. The movement, which emerged in the 1920s inherited the anti-establishment nature of Dada, but focused more on psychoanalysis and the dream theories of Sigmund Freud and Carl Jung. “The most important of these is the notion of the unconscious as a repository for thoughts and feelings that are generally unavailable to consciousness.” and “the Surrealists celebrated insanity as a form of mental liberation and published illustrations of objects made by patients in mental hospitals.” Cramer, C. and Grant, K. (2020).</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Arguably the most famous artist of the Surrealist movement was Salvador Dali. One of his most famous works, “The Persistence of Memory” (1931), utilises similar imagery to that of the Dadaist a decade or so prior. An example of this is the juxtaposition of incongruous elements and challenge to the artistic norms of the day.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drawing>
          <wp:inline distB="114300" distT="114300" distL="114300" distR="114300">
            <wp:extent cx="3309938" cy="1858211"/>
            <wp:effectExtent b="0" l="0" r="0" t="0"/>
            <wp:docPr id="1" name="image3.jpg"/>
            <a:graphic>
              <a:graphicData uri="http://schemas.openxmlformats.org/drawingml/2006/picture">
                <pic:pic>
                  <pic:nvPicPr>
                    <pic:cNvPr id="0" name="image3.jpg"/>
                    <pic:cNvPicPr preferRelativeResize="0"/>
                  </pic:nvPicPr>
                  <pic:blipFill>
                    <a:blip r:embed="rId9"/>
                    <a:srcRect b="0" l="0" r="0" t="0"/>
                    <a:stretch>
                      <a:fillRect/>
                    </a:stretch>
                  </pic:blipFill>
                  <pic:spPr>
                    <a:xfrm>
                      <a:off x="0" y="0"/>
                      <a:ext cx="3309938" cy="1858211"/>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The Abstract Expressionism movement, which originated in the 1940s. Abstract Impressionism was defined by its emphasis on expressing emotion, rather than painting anything that looked real. Some Abstract Expressionists, such as Jackson Pollock and Willem de Kooning, embraced Action Painting, whereas others, such as Mark Rothko, embraced Colour Field Painting.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One artist that combined elements of Abstract Expressionism, Pop Art and Neo-Dada was Robert Rauchenberg. He was known for his “combines”, pieces of art that mixed painting with readymades. One famous example of this is his work “Monogram”, which was created between 1955 and 1959. The combine consists of a goat passing through a car tire. This piece of work harkens back to the late 1910s, when Duchamp was experimenting with his readymades. Donohue, M. (2006).</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Dada eventually found itself influencing mainstream music. A notable example of this is the 1979 Talking Heads song “I Zimbra”, where the lyrics are directly taken from a Dadaist poem written by Hugo Ball called “Gadji Beri Bimba” which was originally written in 1916.. “The song was inspired by the Dadaist Hugo Ball, who was responsible for writing the Dada manifesto and pioneering ‘sound poetry’. His writing often reads as nonsensical, focusing on the sounds of the words as they are read out loud rather than conveying distinctive meaning.” faroutmagazine.co.uk. (2023).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In conclusion, the initial reign of Dadaism was relatively brief, its everlasting legacy has endured, influencing generations of artists, writers, composers, intellectuals and musicians.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With Surrealism, Abstract Expressionism, the Neo-Dada movement that was popularised in the 1960s, the more artsy and intellectual New Wave music of the late 1970s and 1980s, and the British contemporary art from the 1990s onwards, with artists like Damien Hurst and Tracy Emmin, who's work must definitely wouldn't have been seen as art if the Dada movement hadn't existed.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Its spirit of subversion and its questioning of the status quo continue to resonate with people across the world, challenging us to re-evaluate our assumptions and to embrace the unconventional and absurd. </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Dada's legacy lies not in any prescribed form or style, but in its unwavering commitment to challenging the boundaries of thought and expression. </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In a </w:t>
      </w:r>
      <w:r w:rsidDel="00000000" w:rsidR="00000000" w:rsidRPr="00000000">
        <w:rPr>
          <w:rtl w:val="0"/>
        </w:rPr>
        <w:t xml:space="preserve">world that often feels too predictable and controlled, Dadaism serves as a reminder of the power of art to disrupt, to provoke, and to question. Poking fun at the mainstream, the capitalist, the statist, it is inherently tied to a multitude of left wing ideologies that are still gaining traction today.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It is a movement that refuses to be confined by rules or expectations, a testament to the infinite possibilities of creativity and the human spirit to challenge and transform the world around us. A metaphor for life that a society like ours needs to hear more often. </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Dada, then, is an art movement that will never be irrelevant as it is by its very nature, tied to the capitalistic, hierarchical and war mongering society in which we still live in today. </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b w:val="1"/>
          <w:u w:val="single"/>
        </w:rPr>
      </w:pPr>
      <w:r w:rsidDel="00000000" w:rsidR="00000000" w:rsidRPr="00000000">
        <w:rPr>
          <w:b w:val="1"/>
          <w:u w:val="single"/>
          <w:rtl w:val="0"/>
        </w:rPr>
        <w:t xml:space="preserve">Reference list</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Meleca, A. (2022). Cubism vs Expressionism: Similarities and Differences – Artlex. [online] Artlex.com. Available at: https://www.artlex.com/art-movements/cubism/cubism-vs-expressionism/.</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Cramer , Dr.C. and Grant, Dr.K. (n.d.). Dada politics (article) | Dada. [online] Khan Academy. Available at: </w:t>
      </w:r>
      <w:r w:rsidDel="00000000" w:rsidR="00000000" w:rsidRPr="00000000">
        <w:rPr>
          <w:rtl w:val="0"/>
        </w:rPr>
        <w:t xml:space="preserve">https://www.khanacademy.org/humanities/art-1010/dada-and-surrealism/dada2/a/dada-politics</w:t>
      </w:r>
      <w:r w:rsidDel="00000000" w:rsidR="00000000" w:rsidRPr="00000000">
        <w:rPr>
          <w:rtl w:val="0"/>
        </w:rPr>
        <w:t xml:space="preserve">.</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Cramer, C. and Grant, K. (2020). Surrealism and Psychoanalysis – Smarthistory. [online] smarthistory.org. Available at: https://smarthistory.org/surrealism-and-psychoanalysis/.</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Donohue, M. (2006). Rauschenberg’s Signature on the Century. [online] web.archive.org. Available at: https://web.archive.org/web/20060707213354/http://www.csmonitor.com/durable/1997/11/28/feat/arts.1.html.</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faroutmagazine.co.uk. (2023). The Dadaist roots of Talking Heads’ classic track, ‘I Zimbra’. [online] Available at: https://faroutmagazine.co.uk/exploring-the-dadaist-roots-of-talking-heads-classic-track-i-zimbra/ [Accessed 22 Jan. 2024].</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Socialist Worker. (2005). Dada: art as a weapon against the establishment. [online] Available at: https://socialistworker.co.uk/reviews-and-culture/dada-art-as-a-weapon-against-the-establishment/ [Accessed 15 Jan. 2024].</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Tzara, T. (1918). TRISTAN TZARA ‘Dada Manifesto 1918’. [online] Available at: https://writing.upenn.edu/library/Tzara_Dada-Manifesto_1918.pdf.</w:t>
      </w:r>
      <w:r w:rsidDel="00000000" w:rsidR="00000000" w:rsidRPr="00000000">
        <w:rPr>
          <w:rtl w:val="0"/>
        </w:rPr>
      </w:r>
    </w:p>
    <w:sectPr>
      <w:headerReference r:id="rId10" w:type="default"/>
      <w:footerReference r:id="rId11"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5">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4">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image" Target="media/image3.jpg"/><Relationship Id="rId5" Type="http://schemas.openxmlformats.org/officeDocument/2006/relationships/styles" Target="styles.xml"/><Relationship Id="rId6" Type="http://schemas.openxmlformats.org/officeDocument/2006/relationships/image" Target="media/image4.jpg"/><Relationship Id="rId7" Type="http://schemas.openxmlformats.org/officeDocument/2006/relationships/image" Target="media/image2.jp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