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ADC0E5" w14:textId="77777777" w:rsidR="00301299" w:rsidRPr="002C3D43" w:rsidRDefault="002C3D43" w:rsidP="002C3D43">
      <w:pPr>
        <w:rPr>
          <w:sz w:val="52"/>
          <w:szCs w:val="52"/>
        </w:rPr>
      </w:pPr>
      <w:r>
        <w:rPr>
          <w:noProof/>
        </w:rPr>
        <w:drawing>
          <wp:anchor distT="0" distB="0" distL="114300" distR="114300" simplePos="0" relativeHeight="251658240" behindDoc="0" locked="0" layoutInCell="1" allowOverlap="1" wp14:anchorId="5AC291E2" wp14:editId="3E5F6A85">
            <wp:simplePos x="0" y="0"/>
            <wp:positionH relativeFrom="margin">
              <wp:align>center</wp:align>
            </wp:positionH>
            <wp:positionV relativeFrom="paragraph">
              <wp:posOffset>0</wp:posOffset>
            </wp:positionV>
            <wp:extent cx="4511040" cy="2251522"/>
            <wp:effectExtent l="0" t="0" r="3810" b="0"/>
            <wp:wrapSquare wrapText="bothSides"/>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1040" cy="2251522"/>
                    </a:xfrm>
                    <a:prstGeom prst="rect">
                      <a:avLst/>
                    </a:prstGeom>
                    <a:noFill/>
                    <a:ln>
                      <a:noFill/>
                    </a:ln>
                  </pic:spPr>
                </pic:pic>
              </a:graphicData>
            </a:graphic>
          </wp:anchor>
        </w:drawing>
      </w:r>
    </w:p>
    <w:p w14:paraId="0BCDD17C" w14:textId="77777777" w:rsidR="00301299" w:rsidRDefault="00301299" w:rsidP="00301299">
      <w:pPr>
        <w:jc w:val="center"/>
      </w:pPr>
    </w:p>
    <w:p w14:paraId="71EA2FAD" w14:textId="77777777" w:rsidR="00301299" w:rsidRDefault="00301299" w:rsidP="00301299">
      <w:pPr>
        <w:jc w:val="center"/>
      </w:pPr>
    </w:p>
    <w:p w14:paraId="4033F170" w14:textId="77777777" w:rsidR="00301299" w:rsidRDefault="00301299" w:rsidP="00301299">
      <w:pPr>
        <w:jc w:val="center"/>
        <w:rPr>
          <w:sz w:val="96"/>
          <w:szCs w:val="96"/>
        </w:rPr>
      </w:pPr>
    </w:p>
    <w:p w14:paraId="23C23D9D" w14:textId="77777777" w:rsidR="002C3D43" w:rsidRDefault="002C3D43" w:rsidP="002C3D43">
      <w:pPr>
        <w:rPr>
          <w:sz w:val="96"/>
          <w:szCs w:val="96"/>
          <w:highlight w:val="yellow"/>
        </w:rPr>
      </w:pPr>
    </w:p>
    <w:p w14:paraId="6DC28766" w14:textId="77777777" w:rsidR="002C3D43" w:rsidRDefault="002C3D43" w:rsidP="002C3D43">
      <w:pPr>
        <w:rPr>
          <w:sz w:val="96"/>
          <w:szCs w:val="96"/>
          <w:highlight w:val="yellow"/>
        </w:rPr>
      </w:pPr>
    </w:p>
    <w:p w14:paraId="5AD14C50" w14:textId="32B633BB" w:rsidR="00301299" w:rsidRPr="00301299" w:rsidRDefault="00247421" w:rsidP="002C3D43">
      <w:pPr>
        <w:jc w:val="center"/>
        <w:rPr>
          <w:sz w:val="96"/>
          <w:szCs w:val="96"/>
        </w:rPr>
      </w:pPr>
      <w:r>
        <w:rPr>
          <w:sz w:val="96"/>
          <w:szCs w:val="96"/>
        </w:rPr>
        <w:t>Aluminium Tensile testing</w:t>
      </w:r>
    </w:p>
    <w:p w14:paraId="2A69876F" w14:textId="77777777" w:rsidR="00301299" w:rsidRDefault="00301299" w:rsidP="00301299">
      <w:pPr>
        <w:jc w:val="center"/>
        <w:rPr>
          <w:sz w:val="36"/>
          <w:szCs w:val="36"/>
        </w:rPr>
      </w:pPr>
    </w:p>
    <w:p w14:paraId="412AA549" w14:textId="57F9B1F6" w:rsidR="00301299" w:rsidRDefault="003C71EE" w:rsidP="00301299">
      <w:pPr>
        <w:jc w:val="center"/>
        <w:rPr>
          <w:sz w:val="36"/>
          <w:szCs w:val="36"/>
        </w:rPr>
      </w:pPr>
      <w:r>
        <w:rPr>
          <w:sz w:val="36"/>
          <w:szCs w:val="36"/>
        </w:rPr>
        <w:t>Materials and Manufacturing</w:t>
      </w:r>
    </w:p>
    <w:p w14:paraId="58FE404B" w14:textId="33735BD9" w:rsidR="003C71EE" w:rsidRDefault="003C71EE" w:rsidP="00301299">
      <w:pPr>
        <w:jc w:val="center"/>
        <w:rPr>
          <w:sz w:val="32"/>
          <w:szCs w:val="32"/>
        </w:rPr>
      </w:pPr>
      <w:r>
        <w:rPr>
          <w:sz w:val="36"/>
          <w:szCs w:val="36"/>
        </w:rPr>
        <w:t>ACHA4025</w:t>
      </w:r>
    </w:p>
    <w:p w14:paraId="1C13C9AC" w14:textId="77777777" w:rsidR="00301299" w:rsidRDefault="00301299" w:rsidP="00301299">
      <w:pPr>
        <w:jc w:val="center"/>
        <w:rPr>
          <w:sz w:val="32"/>
          <w:szCs w:val="32"/>
        </w:rPr>
      </w:pPr>
    </w:p>
    <w:p w14:paraId="3E2C9165" w14:textId="77777777" w:rsidR="00301299" w:rsidRDefault="00301299" w:rsidP="00301299">
      <w:pPr>
        <w:jc w:val="center"/>
        <w:rPr>
          <w:sz w:val="32"/>
          <w:szCs w:val="32"/>
        </w:rPr>
      </w:pPr>
    </w:p>
    <w:p w14:paraId="4ED29539" w14:textId="77777777" w:rsidR="00301299" w:rsidRDefault="00301299" w:rsidP="00301299">
      <w:pPr>
        <w:jc w:val="center"/>
        <w:rPr>
          <w:sz w:val="32"/>
          <w:szCs w:val="32"/>
        </w:rPr>
      </w:pPr>
    </w:p>
    <w:p w14:paraId="7FB39B1F" w14:textId="6D87E2FD" w:rsidR="00301299" w:rsidRDefault="003C71EE" w:rsidP="00301299">
      <w:pPr>
        <w:jc w:val="center"/>
        <w:rPr>
          <w:sz w:val="32"/>
          <w:szCs w:val="32"/>
        </w:rPr>
      </w:pPr>
      <w:r>
        <w:rPr>
          <w:sz w:val="32"/>
          <w:szCs w:val="32"/>
        </w:rPr>
        <w:t>Filip Szczepaniuk</w:t>
      </w:r>
    </w:p>
    <w:p w14:paraId="120BE476" w14:textId="646D014B" w:rsidR="00301299" w:rsidRPr="003C71EE" w:rsidRDefault="003C71EE" w:rsidP="003C71EE">
      <w:pPr>
        <w:jc w:val="center"/>
      </w:pPr>
      <w:r w:rsidRPr="003C71EE">
        <w:rPr>
          <w:sz w:val="24"/>
          <w:szCs w:val="24"/>
        </w:rPr>
        <w:t>2517734</w:t>
      </w:r>
    </w:p>
    <w:p w14:paraId="60D6C018" w14:textId="77777777" w:rsidR="00301299" w:rsidRDefault="00301299" w:rsidP="00301299">
      <w:pPr>
        <w:jc w:val="center"/>
      </w:pPr>
    </w:p>
    <w:p w14:paraId="6D483178" w14:textId="68BD474C" w:rsidR="003C71EE" w:rsidRDefault="003C71EE" w:rsidP="00301299">
      <w:pPr>
        <w:jc w:val="center"/>
        <w:sectPr w:rsidR="003C71EE" w:rsidSect="00D26C24">
          <w:headerReference w:type="default" r:id="rId12"/>
          <w:footerReference w:type="default" r:id="rId13"/>
          <w:pgSz w:w="11906" w:h="16838"/>
          <w:pgMar w:top="1440" w:right="1440" w:bottom="1440" w:left="1440" w:header="708" w:footer="708" w:gutter="0"/>
          <w:cols w:space="708"/>
          <w:titlePg/>
          <w:docGrid w:linePitch="360"/>
        </w:sectPr>
      </w:pPr>
      <w:r>
        <w:lastRenderedPageBreak/>
        <w:t>2</w:t>
      </w:r>
      <w:r w:rsidR="006C23C9">
        <w:t>7</w:t>
      </w:r>
      <w:r>
        <w:t>/04/2026</w:t>
      </w:r>
    </w:p>
    <w:sdt>
      <w:sdtPr>
        <w:rPr>
          <w:rFonts w:asciiTheme="minorHAnsi" w:eastAsiaTheme="minorHAnsi" w:hAnsiTheme="minorHAnsi" w:cstheme="minorBidi"/>
          <w:color w:val="auto"/>
          <w:sz w:val="22"/>
          <w:szCs w:val="22"/>
          <w:lang w:val="en-GB"/>
        </w:rPr>
        <w:id w:val="83198752"/>
        <w:docPartObj>
          <w:docPartGallery w:val="Table of Contents"/>
          <w:docPartUnique/>
        </w:docPartObj>
      </w:sdtPr>
      <w:sdtEndPr>
        <w:rPr>
          <w:b/>
          <w:bCs/>
          <w:noProof/>
        </w:rPr>
      </w:sdtEndPr>
      <w:sdtContent>
        <w:p w14:paraId="059EC80D" w14:textId="77777777" w:rsidR="00B25D24" w:rsidRDefault="00B25D24">
          <w:pPr>
            <w:pStyle w:val="TOCHeading"/>
          </w:pPr>
          <w:r>
            <w:t>Contents</w:t>
          </w:r>
        </w:p>
        <w:p w14:paraId="55F1BD90" w14:textId="71EE379A" w:rsidR="00247421" w:rsidRDefault="00B25D24">
          <w:pPr>
            <w:pStyle w:val="TOC1"/>
            <w:tabs>
              <w:tab w:val="left" w:pos="440"/>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8225158" w:history="1">
            <w:r w:rsidR="00247421" w:rsidRPr="008212E1">
              <w:rPr>
                <w:rStyle w:val="Hyperlink"/>
                <w:noProof/>
              </w:rPr>
              <w:t>1</w:t>
            </w:r>
            <w:r w:rsidR="00247421">
              <w:rPr>
                <w:rFonts w:eastAsiaTheme="minorEastAsia"/>
                <w:noProof/>
                <w:kern w:val="2"/>
                <w:sz w:val="24"/>
                <w:szCs w:val="24"/>
                <w:lang w:eastAsia="en-GB"/>
                <w14:ligatures w14:val="standardContextual"/>
              </w:rPr>
              <w:tab/>
            </w:r>
            <w:r w:rsidR="00247421" w:rsidRPr="008212E1">
              <w:rPr>
                <w:rStyle w:val="Hyperlink"/>
                <w:noProof/>
              </w:rPr>
              <w:t>introduction</w:t>
            </w:r>
            <w:r w:rsidR="00247421">
              <w:rPr>
                <w:noProof/>
                <w:webHidden/>
              </w:rPr>
              <w:tab/>
            </w:r>
            <w:r w:rsidR="00247421">
              <w:rPr>
                <w:noProof/>
                <w:webHidden/>
              </w:rPr>
              <w:fldChar w:fldCharType="begin"/>
            </w:r>
            <w:r w:rsidR="00247421">
              <w:rPr>
                <w:noProof/>
                <w:webHidden/>
              </w:rPr>
              <w:instrText xml:space="preserve"> PAGEREF _Toc228225158 \h </w:instrText>
            </w:r>
            <w:r w:rsidR="00247421">
              <w:rPr>
                <w:noProof/>
                <w:webHidden/>
              </w:rPr>
            </w:r>
            <w:r w:rsidR="00247421">
              <w:rPr>
                <w:noProof/>
                <w:webHidden/>
              </w:rPr>
              <w:fldChar w:fldCharType="separate"/>
            </w:r>
            <w:r w:rsidR="00247421">
              <w:rPr>
                <w:noProof/>
                <w:webHidden/>
              </w:rPr>
              <w:t>1</w:t>
            </w:r>
            <w:r w:rsidR="00247421">
              <w:rPr>
                <w:noProof/>
                <w:webHidden/>
              </w:rPr>
              <w:fldChar w:fldCharType="end"/>
            </w:r>
          </w:hyperlink>
        </w:p>
        <w:p w14:paraId="36021128" w14:textId="2E766ECB"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59" w:history="1">
            <w:r w:rsidRPr="008212E1">
              <w:rPr>
                <w:rStyle w:val="Hyperlink"/>
                <w:noProof/>
              </w:rPr>
              <w:t>2</w:t>
            </w:r>
            <w:r>
              <w:rPr>
                <w:rFonts w:eastAsiaTheme="minorEastAsia"/>
                <w:noProof/>
                <w:kern w:val="2"/>
                <w:sz w:val="24"/>
                <w:szCs w:val="24"/>
                <w:lang w:eastAsia="en-GB"/>
                <w14:ligatures w14:val="standardContextual"/>
              </w:rPr>
              <w:tab/>
            </w:r>
            <w:r w:rsidRPr="008212E1">
              <w:rPr>
                <w:rStyle w:val="Hyperlink"/>
                <w:noProof/>
              </w:rPr>
              <w:t>Literature review</w:t>
            </w:r>
            <w:r>
              <w:rPr>
                <w:noProof/>
                <w:webHidden/>
              </w:rPr>
              <w:tab/>
            </w:r>
            <w:r>
              <w:rPr>
                <w:noProof/>
                <w:webHidden/>
              </w:rPr>
              <w:fldChar w:fldCharType="begin"/>
            </w:r>
            <w:r>
              <w:rPr>
                <w:noProof/>
                <w:webHidden/>
              </w:rPr>
              <w:instrText xml:space="preserve"> PAGEREF _Toc228225159 \h </w:instrText>
            </w:r>
            <w:r>
              <w:rPr>
                <w:noProof/>
                <w:webHidden/>
              </w:rPr>
            </w:r>
            <w:r>
              <w:rPr>
                <w:noProof/>
                <w:webHidden/>
              </w:rPr>
              <w:fldChar w:fldCharType="separate"/>
            </w:r>
            <w:r>
              <w:rPr>
                <w:noProof/>
                <w:webHidden/>
              </w:rPr>
              <w:t>1</w:t>
            </w:r>
            <w:r>
              <w:rPr>
                <w:noProof/>
                <w:webHidden/>
              </w:rPr>
              <w:fldChar w:fldCharType="end"/>
            </w:r>
          </w:hyperlink>
        </w:p>
        <w:p w14:paraId="08590F31" w14:textId="60B66D66"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60" w:history="1">
            <w:r w:rsidRPr="008212E1">
              <w:rPr>
                <w:rStyle w:val="Hyperlink"/>
                <w:noProof/>
              </w:rPr>
              <w:t>3</w:t>
            </w:r>
            <w:r>
              <w:rPr>
                <w:rFonts w:eastAsiaTheme="minorEastAsia"/>
                <w:noProof/>
                <w:kern w:val="2"/>
                <w:sz w:val="24"/>
                <w:szCs w:val="24"/>
                <w:lang w:eastAsia="en-GB"/>
                <w14:ligatures w14:val="standardContextual"/>
              </w:rPr>
              <w:tab/>
            </w:r>
            <w:r w:rsidRPr="008212E1">
              <w:rPr>
                <w:rStyle w:val="Hyperlink"/>
                <w:noProof/>
              </w:rPr>
              <w:t>Methodology</w:t>
            </w:r>
            <w:r>
              <w:rPr>
                <w:noProof/>
                <w:webHidden/>
              </w:rPr>
              <w:tab/>
            </w:r>
            <w:r>
              <w:rPr>
                <w:noProof/>
                <w:webHidden/>
              </w:rPr>
              <w:fldChar w:fldCharType="begin"/>
            </w:r>
            <w:r>
              <w:rPr>
                <w:noProof/>
                <w:webHidden/>
              </w:rPr>
              <w:instrText xml:space="preserve"> PAGEREF _Toc228225160 \h </w:instrText>
            </w:r>
            <w:r>
              <w:rPr>
                <w:noProof/>
                <w:webHidden/>
              </w:rPr>
            </w:r>
            <w:r>
              <w:rPr>
                <w:noProof/>
                <w:webHidden/>
              </w:rPr>
              <w:fldChar w:fldCharType="separate"/>
            </w:r>
            <w:r>
              <w:rPr>
                <w:noProof/>
                <w:webHidden/>
              </w:rPr>
              <w:t>1</w:t>
            </w:r>
            <w:r>
              <w:rPr>
                <w:noProof/>
                <w:webHidden/>
              </w:rPr>
              <w:fldChar w:fldCharType="end"/>
            </w:r>
          </w:hyperlink>
        </w:p>
        <w:p w14:paraId="5BA86E3E" w14:textId="12EE68F1"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61" w:history="1">
            <w:r w:rsidRPr="008212E1">
              <w:rPr>
                <w:rStyle w:val="Hyperlink"/>
                <w:noProof/>
              </w:rPr>
              <w:t>4</w:t>
            </w:r>
            <w:r>
              <w:rPr>
                <w:rFonts w:eastAsiaTheme="minorEastAsia"/>
                <w:noProof/>
                <w:kern w:val="2"/>
                <w:sz w:val="24"/>
                <w:szCs w:val="24"/>
                <w:lang w:eastAsia="en-GB"/>
                <w14:ligatures w14:val="standardContextual"/>
              </w:rPr>
              <w:tab/>
            </w:r>
            <w:r w:rsidRPr="008212E1">
              <w:rPr>
                <w:rStyle w:val="Hyperlink"/>
                <w:noProof/>
              </w:rPr>
              <w:t>Test results</w:t>
            </w:r>
            <w:r>
              <w:rPr>
                <w:noProof/>
                <w:webHidden/>
              </w:rPr>
              <w:tab/>
            </w:r>
            <w:r>
              <w:rPr>
                <w:noProof/>
                <w:webHidden/>
              </w:rPr>
              <w:fldChar w:fldCharType="begin"/>
            </w:r>
            <w:r>
              <w:rPr>
                <w:noProof/>
                <w:webHidden/>
              </w:rPr>
              <w:instrText xml:space="preserve"> PAGEREF _Toc228225161 \h </w:instrText>
            </w:r>
            <w:r>
              <w:rPr>
                <w:noProof/>
                <w:webHidden/>
              </w:rPr>
            </w:r>
            <w:r>
              <w:rPr>
                <w:noProof/>
                <w:webHidden/>
              </w:rPr>
              <w:fldChar w:fldCharType="separate"/>
            </w:r>
            <w:r>
              <w:rPr>
                <w:noProof/>
                <w:webHidden/>
              </w:rPr>
              <w:t>1</w:t>
            </w:r>
            <w:r>
              <w:rPr>
                <w:noProof/>
                <w:webHidden/>
              </w:rPr>
              <w:fldChar w:fldCharType="end"/>
            </w:r>
          </w:hyperlink>
        </w:p>
        <w:p w14:paraId="679A1723" w14:textId="36176D11"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62" w:history="1">
            <w:r w:rsidRPr="008212E1">
              <w:rPr>
                <w:rStyle w:val="Hyperlink"/>
                <w:noProof/>
              </w:rPr>
              <w:t>5</w:t>
            </w:r>
            <w:r>
              <w:rPr>
                <w:rFonts w:eastAsiaTheme="minorEastAsia"/>
                <w:noProof/>
                <w:kern w:val="2"/>
                <w:sz w:val="24"/>
                <w:szCs w:val="24"/>
                <w:lang w:eastAsia="en-GB"/>
                <w14:ligatures w14:val="standardContextual"/>
              </w:rPr>
              <w:tab/>
            </w:r>
            <w:r w:rsidRPr="008212E1">
              <w:rPr>
                <w:rStyle w:val="Hyperlink"/>
                <w:noProof/>
              </w:rPr>
              <w:t>Analysis</w:t>
            </w:r>
            <w:r>
              <w:rPr>
                <w:noProof/>
                <w:webHidden/>
              </w:rPr>
              <w:tab/>
            </w:r>
            <w:r>
              <w:rPr>
                <w:noProof/>
                <w:webHidden/>
              </w:rPr>
              <w:fldChar w:fldCharType="begin"/>
            </w:r>
            <w:r>
              <w:rPr>
                <w:noProof/>
                <w:webHidden/>
              </w:rPr>
              <w:instrText xml:space="preserve"> PAGEREF _Toc228225162 \h </w:instrText>
            </w:r>
            <w:r>
              <w:rPr>
                <w:noProof/>
                <w:webHidden/>
              </w:rPr>
            </w:r>
            <w:r>
              <w:rPr>
                <w:noProof/>
                <w:webHidden/>
              </w:rPr>
              <w:fldChar w:fldCharType="separate"/>
            </w:r>
            <w:r>
              <w:rPr>
                <w:noProof/>
                <w:webHidden/>
              </w:rPr>
              <w:t>1</w:t>
            </w:r>
            <w:r>
              <w:rPr>
                <w:noProof/>
                <w:webHidden/>
              </w:rPr>
              <w:fldChar w:fldCharType="end"/>
            </w:r>
          </w:hyperlink>
        </w:p>
        <w:p w14:paraId="1D769905" w14:textId="4B9F1C8D" w:rsidR="00247421" w:rsidRDefault="00247421">
          <w:pPr>
            <w:pStyle w:val="TOC2"/>
            <w:tabs>
              <w:tab w:val="left" w:pos="960"/>
              <w:tab w:val="right" w:leader="dot" w:pos="9016"/>
            </w:tabs>
            <w:rPr>
              <w:rFonts w:eastAsiaTheme="minorEastAsia"/>
              <w:noProof/>
              <w:kern w:val="2"/>
              <w:sz w:val="24"/>
              <w:szCs w:val="24"/>
              <w:lang w:eastAsia="en-GB"/>
              <w14:ligatures w14:val="standardContextual"/>
            </w:rPr>
          </w:pPr>
          <w:hyperlink w:anchor="_Toc228225163" w:history="1">
            <w:r w:rsidRPr="008212E1">
              <w:rPr>
                <w:rStyle w:val="Hyperlink"/>
                <w:noProof/>
              </w:rPr>
              <w:t>5.1</w:t>
            </w:r>
            <w:r>
              <w:rPr>
                <w:rFonts w:eastAsiaTheme="minorEastAsia"/>
                <w:noProof/>
                <w:kern w:val="2"/>
                <w:sz w:val="24"/>
                <w:szCs w:val="24"/>
                <w:lang w:eastAsia="en-GB"/>
                <w14:ligatures w14:val="standardContextual"/>
              </w:rPr>
              <w:tab/>
            </w:r>
            <w:r w:rsidRPr="008212E1">
              <w:rPr>
                <w:rStyle w:val="Hyperlink"/>
                <w:noProof/>
              </w:rPr>
              <w:t>Evaluation</w:t>
            </w:r>
            <w:r>
              <w:rPr>
                <w:noProof/>
                <w:webHidden/>
              </w:rPr>
              <w:tab/>
            </w:r>
            <w:r>
              <w:rPr>
                <w:noProof/>
                <w:webHidden/>
              </w:rPr>
              <w:fldChar w:fldCharType="begin"/>
            </w:r>
            <w:r>
              <w:rPr>
                <w:noProof/>
                <w:webHidden/>
              </w:rPr>
              <w:instrText xml:space="preserve"> PAGEREF _Toc228225163 \h </w:instrText>
            </w:r>
            <w:r>
              <w:rPr>
                <w:noProof/>
                <w:webHidden/>
              </w:rPr>
            </w:r>
            <w:r>
              <w:rPr>
                <w:noProof/>
                <w:webHidden/>
              </w:rPr>
              <w:fldChar w:fldCharType="separate"/>
            </w:r>
            <w:r>
              <w:rPr>
                <w:noProof/>
                <w:webHidden/>
              </w:rPr>
              <w:t>1</w:t>
            </w:r>
            <w:r>
              <w:rPr>
                <w:noProof/>
                <w:webHidden/>
              </w:rPr>
              <w:fldChar w:fldCharType="end"/>
            </w:r>
          </w:hyperlink>
        </w:p>
        <w:p w14:paraId="69D91F98" w14:textId="406FDDE3"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64" w:history="1">
            <w:r w:rsidRPr="008212E1">
              <w:rPr>
                <w:rStyle w:val="Hyperlink"/>
                <w:noProof/>
              </w:rPr>
              <w:t>6</w:t>
            </w:r>
            <w:r>
              <w:rPr>
                <w:rFonts w:eastAsiaTheme="minorEastAsia"/>
                <w:noProof/>
                <w:kern w:val="2"/>
                <w:sz w:val="24"/>
                <w:szCs w:val="24"/>
                <w:lang w:eastAsia="en-GB"/>
                <w14:ligatures w14:val="standardContextual"/>
              </w:rPr>
              <w:tab/>
            </w:r>
            <w:r w:rsidRPr="008212E1">
              <w:rPr>
                <w:rStyle w:val="Hyperlink"/>
                <w:noProof/>
              </w:rPr>
              <w:t>Conclusion</w:t>
            </w:r>
            <w:r>
              <w:rPr>
                <w:noProof/>
                <w:webHidden/>
              </w:rPr>
              <w:tab/>
            </w:r>
            <w:r>
              <w:rPr>
                <w:noProof/>
                <w:webHidden/>
              </w:rPr>
              <w:fldChar w:fldCharType="begin"/>
            </w:r>
            <w:r>
              <w:rPr>
                <w:noProof/>
                <w:webHidden/>
              </w:rPr>
              <w:instrText xml:space="preserve"> PAGEREF _Toc228225164 \h </w:instrText>
            </w:r>
            <w:r>
              <w:rPr>
                <w:noProof/>
                <w:webHidden/>
              </w:rPr>
            </w:r>
            <w:r>
              <w:rPr>
                <w:noProof/>
                <w:webHidden/>
              </w:rPr>
              <w:fldChar w:fldCharType="separate"/>
            </w:r>
            <w:r>
              <w:rPr>
                <w:noProof/>
                <w:webHidden/>
              </w:rPr>
              <w:t>1</w:t>
            </w:r>
            <w:r>
              <w:rPr>
                <w:noProof/>
                <w:webHidden/>
              </w:rPr>
              <w:fldChar w:fldCharType="end"/>
            </w:r>
          </w:hyperlink>
        </w:p>
        <w:p w14:paraId="499DEEB3" w14:textId="7EB2284B" w:rsidR="00247421" w:rsidRDefault="00247421">
          <w:pPr>
            <w:pStyle w:val="TOC1"/>
            <w:tabs>
              <w:tab w:val="left" w:pos="440"/>
              <w:tab w:val="right" w:leader="dot" w:pos="9016"/>
            </w:tabs>
            <w:rPr>
              <w:rFonts w:eastAsiaTheme="minorEastAsia"/>
              <w:noProof/>
              <w:kern w:val="2"/>
              <w:sz w:val="24"/>
              <w:szCs w:val="24"/>
              <w:lang w:eastAsia="en-GB"/>
              <w14:ligatures w14:val="standardContextual"/>
            </w:rPr>
          </w:pPr>
          <w:hyperlink w:anchor="_Toc228225165" w:history="1">
            <w:r w:rsidRPr="008212E1">
              <w:rPr>
                <w:rStyle w:val="Hyperlink"/>
                <w:noProof/>
              </w:rPr>
              <w:t>7</w:t>
            </w:r>
            <w:r>
              <w:rPr>
                <w:rFonts w:eastAsiaTheme="minorEastAsia"/>
                <w:noProof/>
                <w:kern w:val="2"/>
                <w:sz w:val="24"/>
                <w:szCs w:val="24"/>
                <w:lang w:eastAsia="en-GB"/>
                <w14:ligatures w14:val="standardContextual"/>
              </w:rPr>
              <w:tab/>
            </w:r>
            <w:r w:rsidRPr="008212E1">
              <w:rPr>
                <w:rStyle w:val="Hyperlink"/>
                <w:noProof/>
              </w:rPr>
              <w:t>References</w:t>
            </w:r>
            <w:r>
              <w:rPr>
                <w:noProof/>
                <w:webHidden/>
              </w:rPr>
              <w:tab/>
            </w:r>
            <w:r>
              <w:rPr>
                <w:noProof/>
                <w:webHidden/>
              </w:rPr>
              <w:fldChar w:fldCharType="begin"/>
            </w:r>
            <w:r>
              <w:rPr>
                <w:noProof/>
                <w:webHidden/>
              </w:rPr>
              <w:instrText xml:space="preserve"> PAGEREF _Toc228225165 \h </w:instrText>
            </w:r>
            <w:r>
              <w:rPr>
                <w:noProof/>
                <w:webHidden/>
              </w:rPr>
            </w:r>
            <w:r>
              <w:rPr>
                <w:noProof/>
                <w:webHidden/>
              </w:rPr>
              <w:fldChar w:fldCharType="separate"/>
            </w:r>
            <w:r>
              <w:rPr>
                <w:noProof/>
                <w:webHidden/>
              </w:rPr>
              <w:t>1</w:t>
            </w:r>
            <w:r>
              <w:rPr>
                <w:noProof/>
                <w:webHidden/>
              </w:rPr>
              <w:fldChar w:fldCharType="end"/>
            </w:r>
          </w:hyperlink>
        </w:p>
        <w:p w14:paraId="5C95CF72" w14:textId="4ADB12C2" w:rsidR="00B25D24" w:rsidRDefault="00B25D24">
          <w:r>
            <w:rPr>
              <w:b/>
              <w:bCs/>
              <w:noProof/>
            </w:rPr>
            <w:fldChar w:fldCharType="end"/>
          </w:r>
        </w:p>
      </w:sdtContent>
    </w:sdt>
    <w:p w14:paraId="7A4437D4" w14:textId="77777777" w:rsidR="001728B1" w:rsidRDefault="001728B1" w:rsidP="00301299">
      <w:pPr>
        <w:pStyle w:val="Heading1"/>
        <w:sectPr w:rsidR="001728B1" w:rsidSect="00D26C24">
          <w:pgSz w:w="11906" w:h="16838"/>
          <w:pgMar w:top="1440" w:right="1440" w:bottom="1440" w:left="1440" w:header="708" w:footer="708" w:gutter="0"/>
          <w:pgNumType w:start="1"/>
          <w:cols w:space="708"/>
          <w:docGrid w:linePitch="360"/>
        </w:sectPr>
      </w:pPr>
    </w:p>
    <w:p w14:paraId="261EC40B" w14:textId="2F5ABB48" w:rsidR="00952BC4" w:rsidRDefault="00DA1911" w:rsidP="00952BC4">
      <w:pPr>
        <w:pStyle w:val="Heading1"/>
      </w:pPr>
      <w:bookmarkStart w:id="0" w:name="_Toc228225158"/>
      <w:r>
        <w:lastRenderedPageBreak/>
        <w:t>introduction</w:t>
      </w:r>
      <w:bookmarkEnd w:id="0"/>
    </w:p>
    <w:p w14:paraId="27B1C799" w14:textId="25F54775" w:rsidR="003C71EE" w:rsidRPr="00755129" w:rsidRDefault="002B32D7" w:rsidP="003C71EE">
      <w:pPr>
        <w:pStyle w:val="NormalWeb"/>
        <w:rPr>
          <w:rFonts w:cstheme="minorHAnsi"/>
        </w:rPr>
      </w:pPr>
      <w:r>
        <w:rPr>
          <w:noProof/>
        </w:rPr>
        <w:drawing>
          <wp:anchor distT="0" distB="0" distL="114300" distR="114300" simplePos="0" relativeHeight="251664384" behindDoc="0" locked="0" layoutInCell="1" allowOverlap="1" wp14:anchorId="29CF976B" wp14:editId="0544C6A4">
            <wp:simplePos x="0" y="0"/>
            <wp:positionH relativeFrom="margin">
              <wp:posOffset>3195045</wp:posOffset>
            </wp:positionH>
            <wp:positionV relativeFrom="paragraph">
              <wp:posOffset>916140</wp:posOffset>
            </wp:positionV>
            <wp:extent cx="2677795" cy="1560195"/>
            <wp:effectExtent l="57150" t="95250" r="65405" b="97155"/>
            <wp:wrapSquare wrapText="bothSides"/>
            <wp:docPr id="639909536" name="Picture 3" descr="What is a Drive Shaft? | How does a Drive Shaft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hat is a Drive Shaft? | How does a Drive Shaft work?"/>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rot="21381517">
                      <a:off x="0" y="0"/>
                      <a:ext cx="2677795" cy="156019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6432" behindDoc="0" locked="0" layoutInCell="1" allowOverlap="1" wp14:anchorId="2CF0EF7C" wp14:editId="3018B19D">
                <wp:simplePos x="0" y="0"/>
                <wp:positionH relativeFrom="column">
                  <wp:posOffset>3045460</wp:posOffset>
                </wp:positionH>
                <wp:positionV relativeFrom="paragraph">
                  <wp:posOffset>2562860</wp:posOffset>
                </wp:positionV>
                <wp:extent cx="2677795" cy="635"/>
                <wp:effectExtent l="0" t="0" r="0" b="0"/>
                <wp:wrapSquare wrapText="bothSides"/>
                <wp:docPr id="1956502338" name="Text Box 1"/>
                <wp:cNvGraphicFramePr/>
                <a:graphic xmlns:a="http://schemas.openxmlformats.org/drawingml/2006/main">
                  <a:graphicData uri="http://schemas.microsoft.com/office/word/2010/wordprocessingShape">
                    <wps:wsp>
                      <wps:cNvSpPr txBox="1"/>
                      <wps:spPr>
                        <a:xfrm>
                          <a:off x="0" y="0"/>
                          <a:ext cx="2677795" cy="635"/>
                        </a:xfrm>
                        <a:prstGeom prst="rect">
                          <a:avLst/>
                        </a:prstGeom>
                        <a:solidFill>
                          <a:prstClr val="white"/>
                        </a:solidFill>
                        <a:ln>
                          <a:noFill/>
                        </a:ln>
                      </wps:spPr>
                      <wps:txbx>
                        <w:txbxContent>
                          <w:p w14:paraId="4041332A" w14:textId="23A77AE2" w:rsidR="002B32D7" w:rsidRPr="001E4B15" w:rsidRDefault="002B32D7" w:rsidP="002B32D7">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253B73">
                              <w:rPr>
                                <w:noProof/>
                              </w:rPr>
                              <w:t>1</w:t>
                            </w:r>
                            <w:r>
                              <w:fldChar w:fldCharType="end"/>
                            </w:r>
                            <w:r>
                              <w:t xml:space="preserve"> Visual representation of the part that failed labelled Drive Shaft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CF0EF7C" id="_x0000_t202" coordsize="21600,21600" o:spt="202" path="m,l,21600r21600,l21600,xe">
                <v:stroke joinstyle="miter"/>
                <v:path gradientshapeok="t" o:connecttype="rect"/>
              </v:shapetype>
              <v:shape id="Text Box 1" o:spid="_x0000_s1026" type="#_x0000_t202" style="position:absolute;margin-left:239.8pt;margin-top:201.8pt;width:210.8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8/I/FgIAADgEAAAOAAAAZHJzL2Uyb0RvYy54bWysU1Fv2jAQfp+0/2D5fQSYCmtEqBgV0yTU&#10;VqJTn43jkEiOzzsbEvbrd3YS2Lo+VXtxLr7zd77v+7y4a2vNTgpdBSbjk9GYM2Uk5JU5ZPzH8+bT&#10;F86cFyYXGozK+Fk5frf8+GHR2FRNoQSdK2QEYlza2IyX3ts0SZwsVS3cCKwylCwAa+HpFw9JjqIh&#10;9Fon0/F4ljSAuUWQyjnave+SfBnxi0JJ/1gUTnmmM05383HFuO7DmiwXIj2gsGUl+2uId9yiFpWh&#10;pheoe+EFO2L1D1RdSQQHhR9JqBMoikqqOANNMxm/mmZXCqviLESOsxea3P+DlQ+nnX1C5tuv0JKA&#10;gZDGutTRZpinLbAOX7opozxReL7QplrPJG1OZ/P5/PaGM0m52eebgJFcj1p0/puCmoUg40iaRKrE&#10;aet8VzqUhE4OdJVvKq3DT0isNbKTIP2asvKqB/+rSptQayCc6gDDTnKdI0S+3bf9cHvIzzQzQmcH&#10;Z+WmokZb4fyTQNKfxiRP+0daCg1NxqGPOCsBf721H+pJFspy1pCfMu5+HgUqzvR3Q4IF8w0BDsF+&#10;CMyxXgONOKHXYmUM6QB6PYQFQv1CVl+FLpQSRlKvjPshXPvO1fRUpFqtYhFZzAq/NTsrA/RA6HP7&#10;ItD2cnhS8QEGp4n0lSpdbdTFro6eKI6SBUI7FnueyZ5R9P4pBf//+R+rrg9++RsAAP//AwBQSwME&#10;FAAGAAgAAAAhABjwQpbhAAAACwEAAA8AAABkcnMvZG93bnJldi54bWxMjzFPwzAQhXck/oN1SCyI&#10;2iVRSkOcqqpgKEtF6MLmxtc4ENtR7LTh3/dgge3dvad33xWryXbshENovZMwnwlg6GqvW9dI2L+/&#10;3D8CC1E5rTrvUMI3BliV11eFyrU/uzc8VbFhVOJCriSYGPuc81AbtCrMfI+OvKMfrIo0Dg3XgzpT&#10;ue34gxAZt6p1dMGoHjcG669qtBJ26cfO3I3H59d1mgzb/bjJPptKytubaf0ELOIU/8Lwg0/oUBLT&#10;wY9OB9ZJSBfLjKIkREKCEksxT4AdfjcL4GXB//9QXgAAAP//AwBQSwECLQAUAAYACAAAACEAtoM4&#10;kv4AAADhAQAAEwAAAAAAAAAAAAAAAAAAAAAAW0NvbnRlbnRfVHlwZXNdLnhtbFBLAQItABQABgAI&#10;AAAAIQA4/SH/1gAAAJQBAAALAAAAAAAAAAAAAAAAAC8BAABfcmVscy8ucmVsc1BLAQItABQABgAI&#10;AAAAIQAa8/I/FgIAADgEAAAOAAAAAAAAAAAAAAAAAC4CAABkcnMvZTJvRG9jLnhtbFBLAQItABQA&#10;BgAIAAAAIQAY8EKW4QAAAAsBAAAPAAAAAAAAAAAAAAAAAHAEAABkcnMvZG93bnJldi54bWxQSwUG&#10;AAAAAAQABADzAAAAfgUAAAAA&#10;" stroked="f">
                <v:textbox style="mso-fit-shape-to-text:t" inset="0,0,0,0">
                  <w:txbxContent>
                    <w:p w14:paraId="4041332A" w14:textId="23A77AE2" w:rsidR="002B32D7" w:rsidRPr="001E4B15" w:rsidRDefault="002B32D7" w:rsidP="002B32D7">
                      <w:pPr>
                        <w:pStyle w:val="Caption"/>
                        <w:rPr>
                          <w:rFonts w:ascii="Times New Roman" w:eastAsia="Times New Roman" w:hAnsi="Times New Roman" w:cs="Times New Roman"/>
                          <w:noProof/>
                        </w:rPr>
                      </w:pPr>
                      <w:r>
                        <w:t xml:space="preserve">Figure </w:t>
                      </w:r>
                      <w:r>
                        <w:fldChar w:fldCharType="begin"/>
                      </w:r>
                      <w:r>
                        <w:instrText xml:space="preserve"> SEQ Figure \* ARABIC </w:instrText>
                      </w:r>
                      <w:r>
                        <w:fldChar w:fldCharType="separate"/>
                      </w:r>
                      <w:r w:rsidR="00253B73">
                        <w:rPr>
                          <w:noProof/>
                        </w:rPr>
                        <w:t>1</w:t>
                      </w:r>
                      <w:r>
                        <w:fldChar w:fldCharType="end"/>
                      </w:r>
                      <w:r>
                        <w:t xml:space="preserve"> Visual representation of the part that failed labelled Drive Shaft</w:t>
                      </w:r>
                    </w:p>
                  </w:txbxContent>
                </v:textbox>
                <w10:wrap type="square"/>
              </v:shape>
            </w:pict>
          </mc:Fallback>
        </mc:AlternateContent>
      </w:r>
      <w:r w:rsidR="00755129">
        <w:rPr>
          <w:rFonts w:asciiTheme="minorHAnsi" w:hAnsiTheme="minorHAnsi" w:cstheme="minorHAnsi"/>
          <w:sz w:val="22"/>
          <w:szCs w:val="22"/>
        </w:rPr>
        <w:t>T</w:t>
      </w:r>
      <w:r w:rsidR="003C71EE" w:rsidRPr="00DA1911">
        <w:rPr>
          <w:rFonts w:asciiTheme="minorHAnsi" w:hAnsiTheme="minorHAnsi" w:cstheme="minorHAnsi"/>
          <w:sz w:val="22"/>
          <w:szCs w:val="22"/>
        </w:rPr>
        <w:t xml:space="preserve">he </w:t>
      </w:r>
      <w:r w:rsidR="003C71EE" w:rsidRPr="00DA1911">
        <w:rPr>
          <w:rStyle w:val="whitespace-normal"/>
          <w:rFonts w:asciiTheme="minorHAnsi" w:eastAsiaTheme="majorEastAsia" w:hAnsiTheme="minorHAnsi" w:cstheme="minorHAnsi"/>
          <w:sz w:val="22"/>
          <w:szCs w:val="22"/>
        </w:rPr>
        <w:t>Dakar Rally</w:t>
      </w:r>
      <w:r w:rsidR="003C71EE" w:rsidRPr="00DA1911">
        <w:rPr>
          <w:rFonts w:asciiTheme="minorHAnsi" w:hAnsiTheme="minorHAnsi" w:cstheme="minorHAnsi"/>
          <w:sz w:val="22"/>
          <w:szCs w:val="22"/>
        </w:rPr>
        <w:t xml:space="preserve"> is widely regarded as one of the toughest motorsport competitions</w:t>
      </w:r>
      <w:r w:rsidR="00755129">
        <w:rPr>
          <w:rFonts w:asciiTheme="minorHAnsi" w:hAnsiTheme="minorHAnsi" w:cstheme="minorHAnsi"/>
          <w:sz w:val="22"/>
          <w:szCs w:val="22"/>
        </w:rPr>
        <w:t xml:space="preserve">. </w:t>
      </w:r>
      <w:proofErr w:type="gramStart"/>
      <w:r w:rsidR="00000521" w:rsidRPr="00000521">
        <w:rPr>
          <w:rFonts w:asciiTheme="minorHAnsi" w:hAnsiTheme="minorHAnsi" w:cstheme="minorHAnsi"/>
          <w:sz w:val="22"/>
          <w:szCs w:val="22"/>
        </w:rPr>
        <w:t>P</w:t>
      </w:r>
      <w:r w:rsidR="00000521">
        <w:rPr>
          <w:rFonts w:asciiTheme="minorHAnsi" w:hAnsiTheme="minorHAnsi" w:cstheme="minorHAnsi"/>
          <w:sz w:val="22"/>
          <w:szCs w:val="22"/>
        </w:rPr>
        <w:t>eltier</w:t>
      </w:r>
      <w:proofErr w:type="gramEnd"/>
      <w:r w:rsidR="00000521" w:rsidRPr="00000521">
        <w:rPr>
          <w:rFonts w:asciiTheme="minorHAnsi" w:hAnsiTheme="minorHAnsi" w:cstheme="minorHAnsi"/>
          <w:sz w:val="22"/>
          <w:szCs w:val="22"/>
        </w:rPr>
        <w:t xml:space="preserve">, R. (2016) </w:t>
      </w:r>
      <w:r w:rsidR="00000521" w:rsidRPr="00000521">
        <w:rPr>
          <w:rFonts w:asciiTheme="minorHAnsi" w:hAnsiTheme="minorHAnsi" w:cstheme="minorHAnsi"/>
          <w:i/>
          <w:iCs/>
          <w:sz w:val="22"/>
          <w:szCs w:val="22"/>
        </w:rPr>
        <w:t xml:space="preserve">Rallying: </w:t>
      </w:r>
      <w:r w:rsidR="00000521" w:rsidRPr="00000521">
        <w:rPr>
          <w:rFonts w:asciiTheme="minorHAnsi" w:hAnsiTheme="minorHAnsi" w:cstheme="minorHAnsi"/>
          <w:i/>
          <w:iCs/>
          <w:sz w:val="22"/>
          <w:szCs w:val="22"/>
        </w:rPr>
        <w:t>‘</w:t>
      </w:r>
      <w:r w:rsidR="00000521" w:rsidRPr="00000521">
        <w:rPr>
          <w:rFonts w:asciiTheme="minorHAnsi" w:hAnsiTheme="minorHAnsi" w:cstheme="minorHAnsi"/>
          <w:i/>
          <w:iCs/>
          <w:sz w:val="22"/>
          <w:szCs w:val="22"/>
        </w:rPr>
        <w:t>Toughest yet</w:t>
      </w:r>
      <w:r w:rsidR="00000521" w:rsidRPr="00000521">
        <w:rPr>
          <w:rFonts w:asciiTheme="minorHAnsi" w:hAnsiTheme="minorHAnsi" w:cstheme="minorHAnsi"/>
          <w:i/>
          <w:iCs/>
          <w:sz w:val="22"/>
          <w:szCs w:val="22"/>
        </w:rPr>
        <w:t>’</w:t>
      </w:r>
      <w:r w:rsidR="00000521" w:rsidRPr="00000521">
        <w:rPr>
          <w:rFonts w:asciiTheme="minorHAnsi" w:hAnsiTheme="minorHAnsi" w:cstheme="minorHAnsi"/>
          <w:i/>
          <w:iCs/>
          <w:sz w:val="22"/>
          <w:szCs w:val="22"/>
        </w:rPr>
        <w:t xml:space="preserve"> Dakar Rally unveiled, AFP International Text Wire in English</w:t>
      </w:r>
      <w:r w:rsidR="00000521" w:rsidRPr="00000521">
        <w:rPr>
          <w:rFonts w:asciiTheme="minorHAnsi" w:hAnsiTheme="minorHAnsi" w:cstheme="minorHAnsi"/>
          <w:sz w:val="22"/>
          <w:szCs w:val="22"/>
        </w:rPr>
        <w:t>. Washington: Agence France-Presse.</w:t>
      </w:r>
      <w:r w:rsidR="00755129">
        <w:rPr>
          <w:rFonts w:cstheme="minorHAnsi"/>
        </w:rPr>
        <w:t xml:space="preserve"> </w:t>
      </w:r>
      <w:r w:rsidR="00755129">
        <w:rPr>
          <w:rFonts w:asciiTheme="minorHAnsi" w:hAnsiTheme="minorHAnsi" w:cstheme="minorHAnsi"/>
          <w:sz w:val="22"/>
          <w:szCs w:val="22"/>
        </w:rPr>
        <w:t>E</w:t>
      </w:r>
      <w:r w:rsidR="003C71EE" w:rsidRPr="00DA1911">
        <w:rPr>
          <w:rFonts w:asciiTheme="minorHAnsi" w:hAnsiTheme="minorHAnsi" w:cstheme="minorHAnsi"/>
          <w:sz w:val="22"/>
          <w:szCs w:val="22"/>
        </w:rPr>
        <w:t xml:space="preserve">xposing vehicles to extreme terrain, high loads, and continuous mechanical stress. Under such conditions, the reliability of critical components is essential. During stages four and five of the </w:t>
      </w:r>
      <w:r w:rsidR="001F5F42" w:rsidRPr="00DA1911">
        <w:rPr>
          <w:rFonts w:asciiTheme="minorHAnsi" w:hAnsiTheme="minorHAnsi" w:cstheme="minorHAnsi"/>
          <w:sz w:val="22"/>
          <w:szCs w:val="22"/>
        </w:rPr>
        <w:t>events</w:t>
      </w:r>
      <w:r w:rsidR="003C71EE" w:rsidRPr="00DA1911">
        <w:rPr>
          <w:rFonts w:asciiTheme="minorHAnsi" w:hAnsiTheme="minorHAnsi" w:cstheme="minorHAnsi"/>
          <w:sz w:val="22"/>
          <w:szCs w:val="22"/>
        </w:rPr>
        <w:t>, both team vehicles suffered complete drive shaft fractures, resulting in immediate loss of power transmission and withdrawal from the race.</w:t>
      </w:r>
      <w:r w:rsidRPr="002B32D7">
        <w:t xml:space="preserve"> </w:t>
      </w:r>
    </w:p>
    <w:p w14:paraId="6A430F59" w14:textId="1F47BC50" w:rsidR="003C71EE" w:rsidRPr="00DA1911" w:rsidRDefault="003C71EE" w:rsidP="003C71EE">
      <w:pPr>
        <w:pStyle w:val="NormalWeb"/>
        <w:rPr>
          <w:rFonts w:asciiTheme="minorHAnsi" w:hAnsiTheme="minorHAnsi" w:cstheme="minorHAnsi"/>
          <w:sz w:val="22"/>
          <w:szCs w:val="22"/>
        </w:rPr>
      </w:pPr>
      <w:r w:rsidRPr="00DA1911">
        <w:rPr>
          <w:rFonts w:asciiTheme="minorHAnsi" w:hAnsiTheme="minorHAnsi" w:cstheme="minorHAnsi"/>
          <w:sz w:val="22"/>
          <w:szCs w:val="22"/>
        </w:rPr>
        <w:t>The drive shaft plays a vital role in transferring torque from the engine to the wheels and is therefore subjected to significant torsional and cyclic loading. Despite the components being produced using the same design and manufacturing processes as previous successful versions, a recent change in aluminium supplier has introduced uncertainty regarding the material properties. This has led the team to suspect that the failures may be linked to a material-related issue rather than a design flaw. Notably, the maximum operational stress recorded for the component was 90 MPa, which should typically be within safe limits for many aluminium alloys used in such applications.</w:t>
      </w:r>
    </w:p>
    <w:p w14:paraId="29B0B036" w14:textId="3687F58D" w:rsidR="003C71EE" w:rsidRPr="00DA1911" w:rsidRDefault="003C71EE" w:rsidP="003C71EE">
      <w:pPr>
        <w:pStyle w:val="NormalWeb"/>
        <w:rPr>
          <w:rFonts w:asciiTheme="minorHAnsi" w:hAnsiTheme="minorHAnsi" w:cstheme="minorHAnsi"/>
          <w:sz w:val="22"/>
          <w:szCs w:val="22"/>
        </w:rPr>
      </w:pPr>
      <w:r w:rsidRPr="00DA1911">
        <w:rPr>
          <w:rFonts w:asciiTheme="minorHAnsi" w:hAnsiTheme="minorHAnsi" w:cstheme="minorHAnsi"/>
          <w:sz w:val="22"/>
          <w:szCs w:val="22"/>
        </w:rPr>
        <w:t>This investigation aims to evaluate whether the aluminium alloy used in the failed drive shafts met the required mechanical performance standards. A tensile test will be carried out on a sample of the material to determine key properties, including yield strength, ultimate tensile strength, and Young’s modulus. These results will then be analysed and compared with expected values for suitable aluminium alloys.</w:t>
      </w:r>
    </w:p>
    <w:p w14:paraId="7A64CA26" w14:textId="2C82114B" w:rsidR="003C71EE" w:rsidRDefault="003C71EE" w:rsidP="003C71EE">
      <w:pPr>
        <w:pStyle w:val="NormalWeb"/>
        <w:rPr>
          <w:rFonts w:asciiTheme="minorHAnsi" w:hAnsiTheme="minorHAnsi" w:cstheme="minorHAnsi"/>
          <w:sz w:val="22"/>
          <w:szCs w:val="22"/>
        </w:rPr>
      </w:pPr>
      <w:r w:rsidRPr="00DA1911">
        <w:rPr>
          <w:rFonts w:asciiTheme="minorHAnsi" w:hAnsiTheme="minorHAnsi" w:cstheme="minorHAnsi"/>
          <w:sz w:val="22"/>
          <w:szCs w:val="22"/>
        </w:rPr>
        <w:t>The findings from this analysis will be used to develop a hypothesis regarding the root cause of the failures. Based on this, appropriate recommendations will be proposed to reduce the likelihood of similar issues occurring in future applications</w:t>
      </w:r>
      <w:r w:rsidR="00DA1911">
        <w:rPr>
          <w:rFonts w:asciiTheme="minorHAnsi" w:hAnsiTheme="minorHAnsi" w:cstheme="minorHAnsi"/>
          <w:sz w:val="22"/>
          <w:szCs w:val="22"/>
        </w:rPr>
        <w:t>.</w:t>
      </w:r>
    </w:p>
    <w:p w14:paraId="00F80721" w14:textId="4924910E" w:rsidR="00DA1911" w:rsidRDefault="00DA1911" w:rsidP="003C71EE">
      <w:pPr>
        <w:pStyle w:val="NormalWeb"/>
        <w:rPr>
          <w:rFonts w:asciiTheme="minorHAnsi" w:hAnsiTheme="minorHAnsi" w:cstheme="minorHAnsi"/>
          <w:sz w:val="22"/>
          <w:szCs w:val="22"/>
        </w:rPr>
      </w:pPr>
    </w:p>
    <w:p w14:paraId="28CB6CF2" w14:textId="5686C46E" w:rsidR="00DA1911" w:rsidRDefault="00DA1911" w:rsidP="003C71EE">
      <w:pPr>
        <w:pStyle w:val="NormalWeb"/>
        <w:rPr>
          <w:rFonts w:asciiTheme="minorHAnsi" w:hAnsiTheme="minorHAnsi" w:cstheme="minorHAnsi"/>
          <w:sz w:val="22"/>
          <w:szCs w:val="22"/>
        </w:rPr>
      </w:pPr>
    </w:p>
    <w:p w14:paraId="10DA11C1" w14:textId="7FF2002A" w:rsidR="00DA1911" w:rsidRDefault="00DA1911" w:rsidP="003C71EE">
      <w:pPr>
        <w:pStyle w:val="NormalWeb"/>
        <w:rPr>
          <w:rFonts w:asciiTheme="minorHAnsi" w:hAnsiTheme="minorHAnsi" w:cstheme="minorHAnsi"/>
          <w:sz w:val="22"/>
          <w:szCs w:val="22"/>
        </w:rPr>
      </w:pPr>
    </w:p>
    <w:p w14:paraId="105E45FF" w14:textId="02B386D7" w:rsidR="00DA1911" w:rsidRDefault="00DA1911" w:rsidP="003C71EE">
      <w:pPr>
        <w:pStyle w:val="NormalWeb"/>
        <w:rPr>
          <w:rFonts w:asciiTheme="minorHAnsi" w:hAnsiTheme="minorHAnsi" w:cstheme="minorHAnsi"/>
          <w:sz w:val="22"/>
          <w:szCs w:val="22"/>
        </w:rPr>
      </w:pPr>
    </w:p>
    <w:p w14:paraId="78ABDFEE" w14:textId="77777777" w:rsidR="00DA1911" w:rsidRDefault="00DA1911" w:rsidP="003C71EE">
      <w:pPr>
        <w:pStyle w:val="NormalWeb"/>
        <w:rPr>
          <w:rFonts w:asciiTheme="minorHAnsi" w:hAnsiTheme="minorHAnsi" w:cstheme="minorHAnsi"/>
          <w:sz w:val="22"/>
          <w:szCs w:val="22"/>
        </w:rPr>
      </w:pPr>
    </w:p>
    <w:p w14:paraId="363280B3" w14:textId="77777777" w:rsidR="00DA1911" w:rsidRDefault="00DA1911" w:rsidP="003C71EE">
      <w:pPr>
        <w:pStyle w:val="NormalWeb"/>
        <w:rPr>
          <w:rFonts w:asciiTheme="minorHAnsi" w:hAnsiTheme="minorHAnsi" w:cstheme="minorHAnsi"/>
          <w:sz w:val="22"/>
          <w:szCs w:val="22"/>
        </w:rPr>
      </w:pPr>
    </w:p>
    <w:p w14:paraId="2FEA6D7B" w14:textId="77777777" w:rsidR="00DA1911" w:rsidRDefault="00DA1911" w:rsidP="003C71EE">
      <w:pPr>
        <w:pStyle w:val="NormalWeb"/>
        <w:rPr>
          <w:rFonts w:asciiTheme="minorHAnsi" w:hAnsiTheme="minorHAnsi" w:cstheme="minorHAnsi"/>
          <w:sz w:val="22"/>
          <w:szCs w:val="22"/>
        </w:rPr>
      </w:pPr>
    </w:p>
    <w:p w14:paraId="1C1BC15C" w14:textId="77777777" w:rsidR="00DA1911" w:rsidRDefault="00DA1911" w:rsidP="003C71EE">
      <w:pPr>
        <w:pStyle w:val="NormalWeb"/>
        <w:rPr>
          <w:rFonts w:asciiTheme="minorHAnsi" w:hAnsiTheme="minorHAnsi" w:cstheme="minorHAnsi"/>
          <w:sz w:val="22"/>
          <w:szCs w:val="22"/>
        </w:rPr>
      </w:pPr>
    </w:p>
    <w:p w14:paraId="6FF9A42C" w14:textId="77777777" w:rsidR="00DA1911" w:rsidRDefault="00DA1911" w:rsidP="003C71EE">
      <w:pPr>
        <w:pStyle w:val="NormalWeb"/>
        <w:rPr>
          <w:rFonts w:asciiTheme="minorHAnsi" w:hAnsiTheme="minorHAnsi" w:cstheme="minorHAnsi"/>
          <w:sz w:val="22"/>
          <w:szCs w:val="22"/>
        </w:rPr>
      </w:pPr>
    </w:p>
    <w:p w14:paraId="2869E0C0" w14:textId="62ADB525" w:rsidR="002B32D7" w:rsidRPr="001F5F42" w:rsidRDefault="002B32D7" w:rsidP="002B32D7">
      <w:pPr>
        <w:pStyle w:val="Heading1"/>
        <w:jc w:val="both"/>
      </w:pPr>
      <w:bookmarkStart w:id="1" w:name="_Toc228225159"/>
      <w:r>
        <w:t>Literature review</w:t>
      </w:r>
      <w:bookmarkEnd w:id="1"/>
      <w:r>
        <w:t xml:space="preserve"> </w:t>
      </w:r>
    </w:p>
    <w:p w14:paraId="6E7083D6" w14:textId="77777777" w:rsidR="00DA1911" w:rsidRPr="00DA1911" w:rsidRDefault="00DA1911" w:rsidP="003C71EE">
      <w:pPr>
        <w:pStyle w:val="NormalWeb"/>
        <w:rPr>
          <w:rFonts w:asciiTheme="minorHAnsi" w:hAnsiTheme="minorHAnsi" w:cstheme="minorHAnsi"/>
          <w:sz w:val="22"/>
          <w:szCs w:val="22"/>
        </w:rPr>
      </w:pPr>
    </w:p>
    <w:p w14:paraId="56E70B8A" w14:textId="77777777" w:rsidR="00DA1911" w:rsidRPr="00DA1911" w:rsidRDefault="00DA1911" w:rsidP="00DA1911">
      <w:pPr>
        <w:pStyle w:val="NormalWeb"/>
        <w:rPr>
          <w:rFonts w:asciiTheme="minorHAnsi" w:hAnsiTheme="minorHAnsi" w:cstheme="minorHAnsi"/>
          <w:sz w:val="22"/>
          <w:szCs w:val="22"/>
        </w:rPr>
      </w:pPr>
      <w:r w:rsidRPr="00DA1911">
        <w:rPr>
          <w:rFonts w:asciiTheme="minorHAnsi" w:hAnsiTheme="minorHAnsi" w:cstheme="minorHAnsi"/>
          <w:sz w:val="22"/>
          <w:szCs w:val="22"/>
        </w:rPr>
        <w:t xml:space="preserve">When selecting a material for a drive shaft operating in extreme conditions such as the </w:t>
      </w:r>
      <w:r w:rsidRPr="00DA1911">
        <w:rPr>
          <w:rStyle w:val="whitespace-normal"/>
          <w:rFonts w:asciiTheme="minorHAnsi" w:eastAsiaTheme="majorEastAsia" w:hAnsiTheme="minorHAnsi" w:cstheme="minorHAnsi"/>
          <w:sz w:val="22"/>
          <w:szCs w:val="22"/>
        </w:rPr>
        <w:t>Dakar Rally</w:t>
      </w:r>
      <w:r w:rsidRPr="00DA1911">
        <w:rPr>
          <w:rFonts w:asciiTheme="minorHAnsi" w:hAnsiTheme="minorHAnsi" w:cstheme="minorHAnsi"/>
          <w:sz w:val="22"/>
          <w:szCs w:val="22"/>
        </w:rPr>
        <w:t>, it is essential to consider a range of mechanical properties that ensure both strength and durability. These properties must also be verified through appropriate testing methods to confirm the material’s suitability for the application.</w:t>
      </w:r>
    </w:p>
    <w:p w14:paraId="78B28206" w14:textId="68180835" w:rsidR="00DA1911" w:rsidRPr="00CE46DF" w:rsidRDefault="00DA1911" w:rsidP="00DA1911">
      <w:pPr>
        <w:pStyle w:val="NormalWeb"/>
      </w:pPr>
      <w:r w:rsidRPr="00DA1911">
        <w:rPr>
          <w:rFonts w:asciiTheme="minorHAnsi" w:hAnsiTheme="minorHAnsi" w:cstheme="minorHAnsi"/>
          <w:sz w:val="22"/>
          <w:szCs w:val="22"/>
        </w:rPr>
        <w:t xml:space="preserve">A primary consideration is </w:t>
      </w:r>
      <w:r w:rsidRPr="00DA1911">
        <w:rPr>
          <w:rStyle w:val="Strong"/>
          <w:rFonts w:asciiTheme="minorHAnsi" w:eastAsiaTheme="majorEastAsia" w:hAnsiTheme="minorHAnsi" w:cstheme="minorHAnsi"/>
          <w:b w:val="0"/>
          <w:bCs w:val="0"/>
          <w:sz w:val="22"/>
          <w:szCs w:val="22"/>
        </w:rPr>
        <w:t>yield</w:t>
      </w:r>
      <w:r w:rsidR="001F5F42">
        <w:rPr>
          <w:rStyle w:val="Strong"/>
          <w:rFonts w:asciiTheme="minorHAnsi" w:eastAsiaTheme="majorEastAsia" w:hAnsiTheme="minorHAnsi" w:cstheme="minorHAnsi"/>
          <w:b w:val="0"/>
          <w:bCs w:val="0"/>
          <w:sz w:val="22"/>
          <w:szCs w:val="22"/>
        </w:rPr>
        <w:t>-</w:t>
      </w:r>
      <w:r w:rsidRPr="00DA1911">
        <w:rPr>
          <w:rStyle w:val="Strong"/>
          <w:rFonts w:asciiTheme="minorHAnsi" w:eastAsiaTheme="majorEastAsia" w:hAnsiTheme="minorHAnsi" w:cstheme="minorHAnsi"/>
          <w:b w:val="0"/>
          <w:bCs w:val="0"/>
          <w:sz w:val="22"/>
          <w:szCs w:val="22"/>
        </w:rPr>
        <w:t>strength</w:t>
      </w:r>
      <w:r w:rsidRPr="00DA1911">
        <w:rPr>
          <w:rFonts w:asciiTheme="minorHAnsi" w:hAnsiTheme="minorHAnsi" w:cstheme="minorHAnsi"/>
          <w:sz w:val="22"/>
          <w:szCs w:val="22"/>
        </w:rPr>
        <w:t>, which defines the stress at which a material begins to deform plastically. For a drive shaft, this value must be well above the maximum operational stress (90 MPa) to prevent permanent deformation during use. Yield strength is determined through a tensile test, where stress–strain data is used to identify the transition from elastic to plastic behaviour.</w:t>
      </w:r>
      <w:r w:rsidR="00F71B5E" w:rsidRPr="00A15C4B">
        <w:rPr>
          <w:rFonts w:asciiTheme="minorHAnsi" w:hAnsiTheme="minorHAnsi" w:cstheme="minorHAnsi"/>
          <w:sz w:val="22"/>
          <w:szCs w:val="22"/>
        </w:rPr>
        <w:t xml:space="preserve"> </w:t>
      </w:r>
      <w:r w:rsidR="00CE46DF" w:rsidRPr="00A15C4B">
        <w:rPr>
          <w:rFonts w:asciiTheme="minorHAnsi" w:hAnsiTheme="minorHAnsi" w:cstheme="minorHAnsi"/>
          <w:sz w:val="22"/>
          <w:szCs w:val="22"/>
        </w:rPr>
        <w:t xml:space="preserve">Chen, H. and Cai, L.-X. (2018) </w:t>
      </w:r>
    </w:p>
    <w:p w14:paraId="733318A9" w14:textId="6569755A" w:rsidR="00DA1911" w:rsidRPr="00A15C4B" w:rsidRDefault="00DA1911" w:rsidP="00DA1911">
      <w:pPr>
        <w:pStyle w:val="NormalWeb"/>
        <w:rPr>
          <w:rFonts w:cstheme="minorHAnsi"/>
        </w:rPr>
      </w:pPr>
      <w:r w:rsidRPr="00DA1911">
        <w:rPr>
          <w:rFonts w:asciiTheme="minorHAnsi" w:hAnsiTheme="minorHAnsi" w:cstheme="minorHAnsi"/>
          <w:sz w:val="22"/>
          <w:szCs w:val="22"/>
        </w:rPr>
        <w:t xml:space="preserve">The </w:t>
      </w:r>
      <w:r w:rsidRPr="00DA1911">
        <w:rPr>
          <w:rStyle w:val="Strong"/>
          <w:rFonts w:asciiTheme="minorHAnsi" w:eastAsiaTheme="majorEastAsia" w:hAnsiTheme="minorHAnsi" w:cstheme="minorHAnsi"/>
          <w:b w:val="0"/>
          <w:bCs w:val="0"/>
          <w:sz w:val="22"/>
          <w:szCs w:val="22"/>
        </w:rPr>
        <w:t>ultimate tensile strength (UTS)</w:t>
      </w:r>
      <w:r w:rsidRPr="00DA1911">
        <w:rPr>
          <w:rFonts w:asciiTheme="minorHAnsi" w:hAnsiTheme="minorHAnsi" w:cstheme="minorHAnsi"/>
          <w:sz w:val="22"/>
          <w:szCs w:val="22"/>
        </w:rPr>
        <w:t xml:space="preserve"> is also important, as it represents the maximum stress the material can withstand before fracture. This provides an indication of the material’s ability to tolerate overload conditions. Like yield strength, UTS is obtained from tensile testing and is particularly relevant when analysing complete component failure.</w:t>
      </w:r>
      <w:r w:rsidR="00A15C4B" w:rsidRPr="00A15C4B">
        <w:t xml:space="preserve"> </w:t>
      </w:r>
      <w:r w:rsidR="00A15C4B" w:rsidRPr="00A15C4B">
        <w:rPr>
          <w:rFonts w:asciiTheme="minorHAnsi" w:hAnsiTheme="minorHAnsi" w:cstheme="minorHAnsi"/>
          <w:sz w:val="22"/>
          <w:szCs w:val="22"/>
        </w:rPr>
        <w:t>Chaib, M. et al. (2021)</w:t>
      </w:r>
      <w:r w:rsidR="00A15C4B" w:rsidRPr="00A15C4B">
        <w:rPr>
          <w:rFonts w:cstheme="minorHAnsi"/>
          <w:sz w:val="22"/>
          <w:szCs w:val="22"/>
        </w:rPr>
        <w:t xml:space="preserve"> </w:t>
      </w:r>
    </w:p>
    <w:p w14:paraId="0A460E99" w14:textId="5D2FFB66" w:rsidR="00DA1911" w:rsidRPr="00DA1911" w:rsidRDefault="00DA1911" w:rsidP="00DA1911">
      <w:pPr>
        <w:pStyle w:val="NormalWeb"/>
        <w:rPr>
          <w:rFonts w:asciiTheme="minorHAnsi" w:hAnsiTheme="minorHAnsi" w:cstheme="minorHAnsi"/>
          <w:sz w:val="22"/>
          <w:szCs w:val="22"/>
        </w:rPr>
      </w:pPr>
      <w:r w:rsidRPr="00DA1911">
        <w:rPr>
          <w:rStyle w:val="Strong"/>
          <w:rFonts w:asciiTheme="minorHAnsi" w:eastAsiaTheme="majorEastAsia" w:hAnsiTheme="minorHAnsi" w:cstheme="minorHAnsi"/>
          <w:b w:val="0"/>
          <w:bCs w:val="0"/>
          <w:sz w:val="22"/>
          <w:szCs w:val="22"/>
        </w:rPr>
        <w:t>Fatigue strength</w:t>
      </w:r>
      <w:r w:rsidRPr="00DA1911">
        <w:rPr>
          <w:rFonts w:asciiTheme="minorHAnsi" w:hAnsiTheme="minorHAnsi" w:cstheme="minorHAnsi"/>
          <w:sz w:val="22"/>
          <w:szCs w:val="22"/>
        </w:rPr>
        <w:t xml:space="preserve"> is a critical property for components subjected to repeated or cyclic loading, such as drive shafts. Even when operating below the yield strength, materials can fail over time due to fatigue.</w:t>
      </w:r>
    </w:p>
    <w:p w14:paraId="5644C6E9" w14:textId="7D76FCDA" w:rsidR="0001026C" w:rsidRPr="0001026C" w:rsidRDefault="00DA1911" w:rsidP="0001026C">
      <w:pPr>
        <w:pStyle w:val="NormalWeb"/>
        <w:rPr>
          <w:rFonts w:cstheme="minorHAnsi"/>
        </w:rPr>
      </w:pPr>
      <w:r w:rsidRPr="00DA1911">
        <w:rPr>
          <w:rFonts w:asciiTheme="minorHAnsi" w:hAnsiTheme="minorHAnsi" w:cstheme="minorHAnsi"/>
          <w:sz w:val="22"/>
          <w:szCs w:val="22"/>
        </w:rPr>
        <w:t xml:space="preserve">In addition, </w:t>
      </w:r>
      <w:r w:rsidRPr="00DA1911">
        <w:rPr>
          <w:rStyle w:val="Strong"/>
          <w:rFonts w:asciiTheme="minorHAnsi" w:eastAsiaTheme="majorEastAsia" w:hAnsiTheme="minorHAnsi" w:cstheme="minorHAnsi"/>
          <w:b w:val="0"/>
          <w:bCs w:val="0"/>
          <w:sz w:val="22"/>
          <w:szCs w:val="22"/>
        </w:rPr>
        <w:t>toughness</w:t>
      </w:r>
      <w:r w:rsidRPr="00DA1911">
        <w:rPr>
          <w:rFonts w:asciiTheme="minorHAnsi" w:hAnsiTheme="minorHAnsi" w:cstheme="minorHAnsi"/>
          <w:sz w:val="22"/>
          <w:szCs w:val="22"/>
        </w:rPr>
        <w:t xml:space="preserve"> must be considered, as it reflects the material’s ability to absorb energy before fracturing. Materials with low toughness are more prone to sudden, brittle failure. Toughness is typically assessed using impact tests, such as Charpy or Izod tests, which simulate rapid loading conditions.</w:t>
      </w:r>
      <w:r w:rsidR="0001026C" w:rsidRPr="0001026C">
        <w:t xml:space="preserve"> </w:t>
      </w:r>
      <w:r w:rsidR="0001026C" w:rsidRPr="0001026C">
        <w:rPr>
          <w:rFonts w:asciiTheme="minorHAnsi" w:hAnsiTheme="minorHAnsi" w:cstheme="minorHAnsi"/>
          <w:sz w:val="22"/>
          <w:szCs w:val="22"/>
        </w:rPr>
        <w:t xml:space="preserve">Yu, Y. </w:t>
      </w:r>
      <w:r w:rsidR="0001026C" w:rsidRPr="0001026C">
        <w:rPr>
          <w:rFonts w:asciiTheme="minorHAnsi" w:hAnsiTheme="minorHAnsi" w:cstheme="minorHAnsi"/>
          <w:i/>
          <w:iCs/>
          <w:sz w:val="22"/>
          <w:szCs w:val="22"/>
        </w:rPr>
        <w:t>et al.</w:t>
      </w:r>
      <w:r w:rsidR="0001026C" w:rsidRPr="0001026C">
        <w:rPr>
          <w:rFonts w:asciiTheme="minorHAnsi" w:hAnsiTheme="minorHAnsi" w:cstheme="minorHAnsi"/>
          <w:sz w:val="22"/>
          <w:szCs w:val="22"/>
        </w:rPr>
        <w:t xml:space="preserve"> (2025</w:t>
      </w:r>
      <w:r w:rsidR="0001026C" w:rsidRPr="0001026C">
        <w:rPr>
          <w:rFonts w:asciiTheme="minorHAnsi" w:hAnsiTheme="minorHAnsi" w:cstheme="minorHAnsi"/>
          <w:sz w:val="22"/>
          <w:szCs w:val="22"/>
        </w:rPr>
        <w:t>)</w:t>
      </w:r>
    </w:p>
    <w:p w14:paraId="3CAAB928" w14:textId="278FAED0" w:rsidR="00DA1911" w:rsidRPr="00DA1911" w:rsidRDefault="00DA1911" w:rsidP="00DA1911">
      <w:pPr>
        <w:pStyle w:val="NormalWeb"/>
        <w:rPr>
          <w:rFonts w:asciiTheme="minorHAnsi" w:hAnsiTheme="minorHAnsi" w:cstheme="minorHAnsi"/>
          <w:sz w:val="22"/>
          <w:szCs w:val="22"/>
        </w:rPr>
      </w:pPr>
    </w:p>
    <w:p w14:paraId="05DC90D7" w14:textId="359444E4" w:rsidR="00A15C4B" w:rsidRPr="00A15C4B" w:rsidRDefault="00DA1911" w:rsidP="00A15C4B">
      <w:pPr>
        <w:pStyle w:val="NormalWeb"/>
        <w:rPr>
          <w:rFonts w:cstheme="minorHAnsi"/>
        </w:rPr>
      </w:pPr>
      <w:r w:rsidRPr="00DA1911">
        <w:rPr>
          <w:rStyle w:val="Strong"/>
          <w:rFonts w:asciiTheme="minorHAnsi" w:eastAsiaTheme="majorEastAsia" w:hAnsiTheme="minorHAnsi" w:cstheme="minorHAnsi"/>
          <w:b w:val="0"/>
          <w:bCs w:val="0"/>
          <w:sz w:val="22"/>
          <w:szCs w:val="22"/>
        </w:rPr>
        <w:t>Young’s modulus</w:t>
      </w:r>
      <w:r w:rsidRPr="00DA1911">
        <w:rPr>
          <w:rFonts w:asciiTheme="minorHAnsi" w:hAnsiTheme="minorHAnsi" w:cstheme="minorHAnsi"/>
          <w:sz w:val="22"/>
          <w:szCs w:val="22"/>
        </w:rPr>
        <w:t xml:space="preserve"> is another important factor, as it measures the stiffness of the material. A suitable modulus ensures that the drive shaft maintains its shape under load and does not experience excessive elastic deformation. This value is obtained from the initial linear portion of the stress–strain curve during tensile testing.</w:t>
      </w:r>
      <w:r w:rsidR="00A15C4B" w:rsidRPr="00A15C4B">
        <w:t xml:space="preserve"> </w:t>
      </w:r>
      <w:r w:rsidR="00A15C4B" w:rsidRPr="00A15C4B">
        <w:rPr>
          <w:rFonts w:asciiTheme="minorHAnsi" w:hAnsiTheme="minorHAnsi" w:cstheme="minorHAnsi"/>
          <w:sz w:val="22"/>
          <w:szCs w:val="22"/>
        </w:rPr>
        <w:t>Ezgi Günay and Günay, E. (2019)</w:t>
      </w:r>
      <w:r w:rsidR="00A15C4B" w:rsidRPr="00A15C4B">
        <w:rPr>
          <w:rFonts w:cstheme="minorHAnsi"/>
          <w:sz w:val="22"/>
          <w:szCs w:val="22"/>
        </w:rPr>
        <w:t xml:space="preserve"> </w:t>
      </w:r>
    </w:p>
    <w:p w14:paraId="7C8E087F" w14:textId="79AD47A4" w:rsidR="00DA1911" w:rsidRPr="00DA1911" w:rsidRDefault="00DA1911" w:rsidP="00DA1911">
      <w:pPr>
        <w:pStyle w:val="NormalWeb"/>
        <w:rPr>
          <w:rFonts w:asciiTheme="minorHAnsi" w:hAnsiTheme="minorHAnsi" w:cstheme="minorHAnsi"/>
          <w:sz w:val="22"/>
          <w:szCs w:val="22"/>
        </w:rPr>
      </w:pPr>
    </w:p>
    <w:p w14:paraId="563C4CA5" w14:textId="77777777" w:rsidR="00DA1911" w:rsidRPr="00DA1911" w:rsidRDefault="00DA1911" w:rsidP="00DA1911">
      <w:pPr>
        <w:pStyle w:val="NormalWeb"/>
        <w:rPr>
          <w:rFonts w:asciiTheme="minorHAnsi" w:hAnsiTheme="minorHAnsi" w:cstheme="minorHAnsi"/>
          <w:sz w:val="22"/>
          <w:szCs w:val="22"/>
        </w:rPr>
      </w:pPr>
      <w:r w:rsidRPr="00DA1911">
        <w:rPr>
          <w:rFonts w:asciiTheme="minorHAnsi" w:hAnsiTheme="minorHAnsi" w:cstheme="minorHAnsi"/>
          <w:sz w:val="22"/>
          <w:szCs w:val="22"/>
        </w:rPr>
        <w:t>Overall, the selection of a suitable material requires a balance of strength, stiffness, toughness, and fatigue resistance, all of which must be validated through appropriate testing methods to ensure reliable performance under demanding operating conditions.</w:t>
      </w:r>
    </w:p>
    <w:p w14:paraId="05538F93" w14:textId="77777777" w:rsidR="00156CE0" w:rsidRPr="00156CE0" w:rsidRDefault="00156CE0" w:rsidP="00156CE0"/>
    <w:p w14:paraId="441CA028" w14:textId="77777777" w:rsidR="00436782" w:rsidRDefault="00436782" w:rsidP="003D3658"/>
    <w:p w14:paraId="45B8540D" w14:textId="404073F7" w:rsidR="002B32D7" w:rsidRPr="001F5F42" w:rsidRDefault="002B32D7" w:rsidP="0098714D">
      <w:pPr>
        <w:pStyle w:val="Heading1"/>
        <w:numPr>
          <w:ilvl w:val="0"/>
          <w:numId w:val="0"/>
        </w:numPr>
      </w:pPr>
    </w:p>
    <w:p w14:paraId="1458EFEE" w14:textId="77777777" w:rsidR="002B32D7" w:rsidRDefault="002B32D7" w:rsidP="003D3658"/>
    <w:p w14:paraId="4C7A10A3" w14:textId="77777777" w:rsidR="001F5F42" w:rsidRDefault="001F5F42" w:rsidP="003D3658"/>
    <w:p w14:paraId="1CC6E35C" w14:textId="77777777" w:rsidR="001F5F42" w:rsidRDefault="001F5F42" w:rsidP="003D3658"/>
    <w:p w14:paraId="2F570BD0" w14:textId="77777777" w:rsidR="001F5F42" w:rsidRDefault="001F5F42" w:rsidP="003D3658"/>
    <w:p w14:paraId="2DDB8AD1" w14:textId="777F7FF2" w:rsidR="00AB4271" w:rsidRDefault="001F5F42" w:rsidP="001F5F42">
      <w:pPr>
        <w:pStyle w:val="Heading1"/>
      </w:pPr>
      <w:bookmarkStart w:id="2" w:name="_Toc228225160"/>
      <w:r>
        <w:t>Methodology</w:t>
      </w:r>
      <w:bookmarkEnd w:id="2"/>
    </w:p>
    <w:p w14:paraId="14277C4F" w14:textId="411A6989" w:rsidR="001F5F42" w:rsidRPr="001F5F42" w:rsidRDefault="001F5F42" w:rsidP="001F5F42">
      <w:pPr>
        <w:pStyle w:val="NormalWeb"/>
        <w:rPr>
          <w:rFonts w:asciiTheme="minorHAnsi" w:hAnsiTheme="minorHAnsi" w:cstheme="minorHAnsi"/>
          <w:sz w:val="22"/>
          <w:szCs w:val="22"/>
        </w:rPr>
      </w:pPr>
      <w:r w:rsidRPr="001F5F42">
        <w:rPr>
          <w:rFonts w:asciiTheme="minorHAnsi" w:hAnsiTheme="minorHAnsi" w:cstheme="minorHAnsi"/>
          <w:sz w:val="22"/>
          <w:szCs w:val="22"/>
        </w:rPr>
        <w:t>A tensile test was conducted using the TecQuipment ES6 Tensile Tester to determine the mechanical properties of an aluminium alloy sample. The methodology followed a structured approach to ensure accurate and repeatable results.</w:t>
      </w:r>
    </w:p>
    <w:p w14:paraId="49D89A98" w14:textId="5736D299" w:rsidR="001F5F42" w:rsidRPr="001F5F42" w:rsidRDefault="00675FA4" w:rsidP="001F5F42">
      <w:pPr>
        <w:pStyle w:val="NormalWeb"/>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74624" behindDoc="0" locked="0" layoutInCell="1" allowOverlap="1" wp14:anchorId="3BB14400" wp14:editId="6503315B">
            <wp:simplePos x="0" y="0"/>
            <wp:positionH relativeFrom="column">
              <wp:posOffset>3909695</wp:posOffset>
            </wp:positionH>
            <wp:positionV relativeFrom="paragraph">
              <wp:posOffset>52070</wp:posOffset>
            </wp:positionV>
            <wp:extent cx="1723390" cy="1291590"/>
            <wp:effectExtent l="6350" t="0" r="0" b="0"/>
            <wp:wrapSquare wrapText="bothSides"/>
            <wp:docPr id="1678297968"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5400000" flipH="1">
                      <a:off x="0" y="0"/>
                      <a:ext cx="1723390" cy="12915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5F42" w:rsidRPr="001F5F42">
        <w:rPr>
          <w:rFonts w:asciiTheme="minorHAnsi" w:hAnsiTheme="minorHAnsi" w:cstheme="minorHAnsi"/>
          <w:sz w:val="22"/>
          <w:szCs w:val="22"/>
        </w:rPr>
        <w:t xml:space="preserve">Initially, the test specimen was measured to determine its original gauge length and cross-sectional area. A vernier </w:t>
      </w:r>
      <w:r w:rsidR="001F5F42" w:rsidRPr="001F5F42">
        <w:rPr>
          <w:rFonts w:asciiTheme="minorHAnsi" w:hAnsiTheme="minorHAnsi" w:cstheme="minorHAnsi"/>
          <w:sz w:val="22"/>
          <w:szCs w:val="22"/>
        </w:rPr>
        <w:t>calliper</w:t>
      </w:r>
      <w:r w:rsidR="001F5F42" w:rsidRPr="001F5F42">
        <w:rPr>
          <w:rFonts w:asciiTheme="minorHAnsi" w:hAnsiTheme="minorHAnsi" w:cstheme="minorHAnsi"/>
          <w:sz w:val="22"/>
          <w:szCs w:val="22"/>
        </w:rPr>
        <w:t xml:space="preserve"> was used to measure the diameter (or width and thickness), and the original length was recorded</w:t>
      </w:r>
      <w:r>
        <w:rPr>
          <w:rFonts w:asciiTheme="minorHAnsi" w:hAnsiTheme="minorHAnsi" w:cstheme="minorHAnsi"/>
          <w:sz w:val="22"/>
          <w:szCs w:val="22"/>
        </w:rPr>
        <w:t xml:space="preserve"> (see figure 2)</w:t>
      </w:r>
      <w:r w:rsidR="001F5F42" w:rsidRPr="001F5F42">
        <w:rPr>
          <w:rFonts w:asciiTheme="minorHAnsi" w:hAnsiTheme="minorHAnsi" w:cstheme="minorHAnsi"/>
          <w:sz w:val="22"/>
          <w:szCs w:val="22"/>
        </w:rPr>
        <w:t>. These values were required for calculating stress and strain.</w:t>
      </w:r>
    </w:p>
    <w:p w14:paraId="1CA6810F" w14:textId="2C42A2E0" w:rsidR="00675FA4" w:rsidRPr="001F5F42" w:rsidRDefault="00675FA4" w:rsidP="001F5F42">
      <w:pPr>
        <w:pStyle w:val="NormalWeb"/>
        <w:rPr>
          <w:rFonts w:asciiTheme="minorHAnsi" w:hAnsiTheme="minorHAnsi" w:cstheme="minorHAnsi"/>
          <w:sz w:val="22"/>
          <w:szCs w:val="22"/>
        </w:rPr>
      </w:pPr>
      <w:r>
        <w:rPr>
          <w:noProof/>
        </w:rPr>
        <mc:AlternateContent>
          <mc:Choice Requires="wps">
            <w:drawing>
              <wp:anchor distT="0" distB="0" distL="114300" distR="114300" simplePos="0" relativeHeight="251676672" behindDoc="0" locked="0" layoutInCell="1" allowOverlap="1" wp14:anchorId="7B674F93" wp14:editId="3A58F75F">
                <wp:simplePos x="0" y="0"/>
                <wp:positionH relativeFrom="column">
                  <wp:posOffset>4210217</wp:posOffset>
                </wp:positionH>
                <wp:positionV relativeFrom="paragraph">
                  <wp:posOffset>634332</wp:posOffset>
                </wp:positionV>
                <wp:extent cx="1291590" cy="635"/>
                <wp:effectExtent l="0" t="0" r="0" b="0"/>
                <wp:wrapSquare wrapText="bothSides"/>
                <wp:docPr id="679116606" name="Text Box 1"/>
                <wp:cNvGraphicFramePr/>
                <a:graphic xmlns:a="http://schemas.openxmlformats.org/drawingml/2006/main">
                  <a:graphicData uri="http://schemas.microsoft.com/office/word/2010/wordprocessingShape">
                    <wps:wsp>
                      <wps:cNvSpPr txBox="1"/>
                      <wps:spPr>
                        <a:xfrm>
                          <a:off x="0" y="0"/>
                          <a:ext cx="1291590" cy="635"/>
                        </a:xfrm>
                        <a:prstGeom prst="rect">
                          <a:avLst/>
                        </a:prstGeom>
                        <a:solidFill>
                          <a:prstClr val="white"/>
                        </a:solidFill>
                        <a:ln>
                          <a:noFill/>
                        </a:ln>
                      </wps:spPr>
                      <wps:txbx>
                        <w:txbxContent>
                          <w:p w14:paraId="738F0AF5" w14:textId="4B5B7A65" w:rsidR="00675FA4" w:rsidRPr="00CD33F6" w:rsidRDefault="00675FA4" w:rsidP="00675FA4">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sidR="00253B73">
                              <w:rPr>
                                <w:noProof/>
                              </w:rPr>
                              <w:t>2</w:t>
                            </w:r>
                            <w:r>
                              <w:fldChar w:fldCharType="end"/>
                            </w:r>
                            <w:r>
                              <w:t>, photograph of the aluminium specimen being measured.</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674F93" id="_x0000_s1027" type="#_x0000_t202" style="position:absolute;margin-left:331.5pt;margin-top:49.95pt;width:101.7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vyylFwIAAD8EAAAOAAAAZHJzL2Uyb0RvYy54bWysU8Fu2zAMvQ/YPwi6L04ytFiNOEWWIsOA&#10;oC2QFj0rshwLkEWNUmJ3Xz9KtpOu22nYRaZF6lF872lx2zWGnRR6Dbbgs8mUM2UllNoeCv78tPn0&#10;hTMfhC2FAasK/qo8v11+/LBoXa7mUIMpFTICsT5vXcHrEFyeZV7WqhF+Ak5ZSlaAjQj0i4esRNES&#10;emOy+XR6nbWApUOQynvaveuTfJnwq0rJ8FBVXgVmCk53C2nFtO7jmi0XIj+gcLWWwzXEP9yiEdpS&#10;0zPUnQiCHVH/AdVoieChChMJTQZVpaVKM9A0s+m7aXa1cCrNQuR4d6bJ/z9YeX/auUdkofsKHQkY&#10;CWmdzz1txnm6Cpv4pZsyyhOFr2faVBeYjIfmN7OrG0pJyl1/vooY2eWoQx++KWhYDAqOpEmiSpy2&#10;PvSlY0ns5MHocqONiT8xsTbIToL0a2sd1AD+W5WxsdZCPNUDxp3sMkeMQrfvmC7fzLiH8pVGR+hd&#10;4Z3caOq3FT48CiQb0Ehk7fBAS2WgLTgMEWc14M+/7cd6UoeynLVkq4L7H0eBijPz3ZJu0YNjgGOw&#10;HwN7bNZAk87o0TiZQjqAwYxhhdC8kONXsQulhJXUq+BhDNehNze9GKlWq1RETnMibO3OyQg98vrU&#10;vQh0gyqBxLyH0XAifydOX5vkcatjIKaTcpHXnsWBbnJp0n54UfEZvP1PVZd3v/wFAAD//wMAUEsD&#10;BBQABgAIAAAAIQABJGNz4AAAAAoBAAAPAAAAZHJzL2Rvd25yZXYueG1sTI8xT8MwEIV3JP6DdUgs&#10;iNrQyGpCnKqqYIClInRhc+NrHIjtKHba8O85Jjqe7tN73yvXs+vZCcfYBa/gYSGAoW+C6XyrYP/x&#10;cr8CFpP2RvfBo4IfjLCurq9KXZhw9u94qlPLKMTHQiuwKQ0F57Gx6HRchAE9/Y5hdDrRObbcjPpM&#10;4a7nj0JI7nTnqcHqAbcWm+96cgp22efO3k3H57dNthxf99NWfrW1Urc38+YJWMI5/cPwp0/qUJHT&#10;IUzeRNYrkHJJW5KCPM+BEbCSMgN2IFIIAbwq+eWE6hcAAP//AwBQSwECLQAUAAYACAAAACEAtoM4&#10;kv4AAADhAQAAEwAAAAAAAAAAAAAAAAAAAAAAW0NvbnRlbnRfVHlwZXNdLnhtbFBLAQItABQABgAI&#10;AAAAIQA4/SH/1gAAAJQBAAALAAAAAAAAAAAAAAAAAC8BAABfcmVscy8ucmVsc1BLAQItABQABgAI&#10;AAAAIQBpvyylFwIAAD8EAAAOAAAAAAAAAAAAAAAAAC4CAABkcnMvZTJvRG9jLnhtbFBLAQItABQA&#10;BgAIAAAAIQABJGNz4AAAAAoBAAAPAAAAAAAAAAAAAAAAAHEEAABkcnMvZG93bnJldi54bWxQSwUG&#10;AAAAAAQABADzAAAAfgUAAAAA&#10;" stroked="f">
                <v:textbox style="mso-fit-shape-to-text:t" inset="0,0,0,0">
                  <w:txbxContent>
                    <w:p w14:paraId="738F0AF5" w14:textId="4B5B7A65" w:rsidR="00675FA4" w:rsidRPr="00CD33F6" w:rsidRDefault="00675FA4" w:rsidP="00675FA4">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sidR="00253B73">
                        <w:rPr>
                          <w:noProof/>
                        </w:rPr>
                        <w:t>2</w:t>
                      </w:r>
                      <w:r>
                        <w:fldChar w:fldCharType="end"/>
                      </w:r>
                      <w:r>
                        <w:t>, photograph of the aluminium specimen being measured.</w:t>
                      </w:r>
                    </w:p>
                  </w:txbxContent>
                </v:textbox>
                <w10:wrap type="square"/>
              </v:shape>
            </w:pict>
          </mc:Fallback>
        </mc:AlternateContent>
      </w:r>
      <w:r w:rsidR="001F5F42" w:rsidRPr="001F5F42">
        <w:rPr>
          <w:rFonts w:asciiTheme="minorHAnsi" w:hAnsiTheme="minorHAnsi" w:cstheme="minorHAnsi"/>
          <w:sz w:val="22"/>
          <w:szCs w:val="22"/>
        </w:rPr>
        <w:t xml:space="preserve">The ES6 tensile testing apparatus was then prepared. The machine was checked for proper operation, and both the dial indicator and loading mechanism were set to zero to eliminate any initial offset. The specimen was carefully mounted between the upper and lower grips of the machine, ensuring it was aligned vertically to prevent bending stresses during </w:t>
      </w:r>
      <w:r w:rsidRPr="001F5F42">
        <w:rPr>
          <w:rFonts w:asciiTheme="minorHAnsi" w:hAnsiTheme="minorHAnsi" w:cstheme="minorHAnsi"/>
          <w:sz w:val="22"/>
          <w:szCs w:val="22"/>
        </w:rPr>
        <w:t>testing.</w:t>
      </w:r>
      <w:r>
        <w:rPr>
          <w:rFonts w:asciiTheme="minorHAnsi" w:hAnsiTheme="minorHAnsi" w:cstheme="minorHAnsi"/>
          <w:sz w:val="22"/>
          <w:szCs w:val="22"/>
        </w:rPr>
        <w:t xml:space="preserve"> (see figure </w:t>
      </w:r>
      <w:r w:rsidR="007076B3">
        <w:rPr>
          <w:rFonts w:asciiTheme="minorHAnsi" w:hAnsiTheme="minorHAnsi" w:cstheme="minorHAnsi"/>
          <w:sz w:val="22"/>
          <w:szCs w:val="22"/>
        </w:rPr>
        <w:t>3)</w:t>
      </w:r>
    </w:p>
    <w:p w14:paraId="0E8F16C2" w14:textId="0A2C9F5D" w:rsidR="001F5F42" w:rsidRPr="001F5F42" w:rsidRDefault="00675FA4" w:rsidP="001F5F42">
      <w:pPr>
        <w:pStyle w:val="NormalWeb"/>
        <w:rPr>
          <w:rFonts w:asciiTheme="minorHAnsi" w:hAnsiTheme="minorHAnsi" w:cstheme="minorHAnsi"/>
          <w:sz w:val="22"/>
          <w:szCs w:val="22"/>
        </w:rPr>
      </w:pPr>
      <w:r>
        <w:rPr>
          <w:rFonts w:asciiTheme="minorHAnsi" w:hAnsiTheme="minorHAnsi" w:cstheme="minorHAnsi"/>
          <w:noProof/>
          <w:sz w:val="22"/>
          <w:szCs w:val="22"/>
        </w:rPr>
        <w:drawing>
          <wp:anchor distT="0" distB="0" distL="114300" distR="114300" simplePos="0" relativeHeight="251671552" behindDoc="0" locked="0" layoutInCell="1" allowOverlap="1" wp14:anchorId="50255555" wp14:editId="5FFF00EE">
            <wp:simplePos x="0" y="0"/>
            <wp:positionH relativeFrom="margin">
              <wp:align>left</wp:align>
            </wp:positionH>
            <wp:positionV relativeFrom="paragraph">
              <wp:posOffset>248920</wp:posOffset>
            </wp:positionV>
            <wp:extent cx="2026285" cy="1788795"/>
            <wp:effectExtent l="4445" t="0" r="0" b="0"/>
            <wp:wrapSquare wrapText="bothSides"/>
            <wp:docPr id="207779179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5400000">
                      <a:off x="0" y="0"/>
                      <a:ext cx="2026285" cy="1788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1F5F42" w:rsidRPr="001F5F42">
        <w:rPr>
          <w:rFonts w:asciiTheme="minorHAnsi" w:hAnsiTheme="minorHAnsi" w:cstheme="minorHAnsi"/>
          <w:sz w:val="22"/>
          <w:szCs w:val="22"/>
        </w:rPr>
        <w:t>Load was applied gradually by turning the load nut, which increased the tensile force on the specimen. As the load increased, the extension of the specimen was measured using the dial indicator. Readings of dial indicator displacement, load nut movement, and extension were recorded at regular intervals throughout the test.</w:t>
      </w:r>
    </w:p>
    <w:p w14:paraId="2268CE72" w14:textId="6A6C40C8" w:rsidR="001F5F42" w:rsidRPr="001F5F42" w:rsidRDefault="001F5F42" w:rsidP="001F5F42">
      <w:pPr>
        <w:pStyle w:val="NormalWeb"/>
        <w:rPr>
          <w:rFonts w:asciiTheme="minorHAnsi" w:hAnsiTheme="minorHAnsi" w:cstheme="minorHAnsi"/>
          <w:sz w:val="22"/>
          <w:szCs w:val="22"/>
        </w:rPr>
      </w:pPr>
      <w:r w:rsidRPr="001F5F42">
        <w:rPr>
          <w:rFonts w:asciiTheme="minorHAnsi" w:hAnsiTheme="minorHAnsi" w:cstheme="minorHAnsi"/>
          <w:sz w:val="22"/>
          <w:szCs w:val="22"/>
        </w:rPr>
        <w:t>The test continued until the specimen reached its maximum load and eventually fractured. The maximum dial reading was recorded, as this corresponded to the peak force applied to the material.</w:t>
      </w:r>
    </w:p>
    <w:p w14:paraId="29C4A735" w14:textId="6BEFF71F" w:rsidR="001F5F42" w:rsidRPr="001F5F42" w:rsidRDefault="00675FA4" w:rsidP="001F5F42">
      <w:pPr>
        <w:pStyle w:val="NormalWeb"/>
        <w:rPr>
          <w:rFonts w:asciiTheme="minorHAnsi" w:hAnsiTheme="minorHAnsi" w:cstheme="minorHAnsi"/>
          <w:sz w:val="22"/>
          <w:szCs w:val="22"/>
        </w:rPr>
      </w:pPr>
      <w:r>
        <w:rPr>
          <w:noProof/>
        </w:rPr>
        <mc:AlternateContent>
          <mc:Choice Requires="wps">
            <w:drawing>
              <wp:anchor distT="0" distB="0" distL="114300" distR="114300" simplePos="0" relativeHeight="251673600" behindDoc="0" locked="0" layoutInCell="1" allowOverlap="1" wp14:anchorId="41952C6A" wp14:editId="7B945A6D">
                <wp:simplePos x="0" y="0"/>
                <wp:positionH relativeFrom="margin">
                  <wp:align>left</wp:align>
                </wp:positionH>
                <wp:positionV relativeFrom="paragraph">
                  <wp:posOffset>301291</wp:posOffset>
                </wp:positionV>
                <wp:extent cx="1780540" cy="635"/>
                <wp:effectExtent l="0" t="0" r="0" b="635"/>
                <wp:wrapSquare wrapText="bothSides"/>
                <wp:docPr id="2103272204" name="Text Box 1"/>
                <wp:cNvGraphicFramePr/>
                <a:graphic xmlns:a="http://schemas.openxmlformats.org/drawingml/2006/main">
                  <a:graphicData uri="http://schemas.microsoft.com/office/word/2010/wordprocessingShape">
                    <wps:wsp>
                      <wps:cNvSpPr txBox="1"/>
                      <wps:spPr>
                        <a:xfrm>
                          <a:off x="0" y="0"/>
                          <a:ext cx="1780674" cy="635"/>
                        </a:xfrm>
                        <a:prstGeom prst="rect">
                          <a:avLst/>
                        </a:prstGeom>
                        <a:solidFill>
                          <a:prstClr val="white"/>
                        </a:solidFill>
                        <a:ln>
                          <a:noFill/>
                        </a:ln>
                      </wps:spPr>
                      <wps:txbx>
                        <w:txbxContent>
                          <w:p w14:paraId="33776822" w14:textId="20C7194F" w:rsidR="00EE17D4" w:rsidRPr="001B479B" w:rsidRDefault="00EE17D4" w:rsidP="00EE17D4">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sidR="00253B73">
                              <w:rPr>
                                <w:noProof/>
                              </w:rPr>
                              <w:t>3</w:t>
                            </w:r>
                            <w:r>
                              <w:fldChar w:fldCharType="end"/>
                            </w:r>
                            <w:r>
                              <w:t xml:space="preserve"> Photograph of the TecQuipment ES6. With the aluminium specimen attached ready to begin testing.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1952C6A" id="_x0000_s1028" type="#_x0000_t202" style="position:absolute;margin-left:0;margin-top:23.7pt;width:140.2pt;height:.05pt;z-index:251673600;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Q5VGgIAAD8EAAAOAAAAZHJzL2Uyb0RvYy54bWysU8GO2jAQvVfqP1i+lwBt2VVEWFFWVJXQ&#10;7kpstWfjOMSS43HHhoR+fccOge22p6oXZ+IZv/G89zy/6xrDjgq9BlvwyWjMmbISSm33Bf/+vP5w&#10;y5kPwpbCgFUFPynP7xbv381bl6sp1GBKhYxArM9bV/A6BJdnmZe1aoQfgVOWkhVgIwL94j4rUbSE&#10;3phsOh7PshawdAhSeU+7932SLxJ+VSkZHqvKq8BMweluIa2Y1l1cs8Vc5HsUrtbyfA3xD7dohLbU&#10;9AJ1L4JgB9R/QDVaIniowkhCk0FVaanSDDTNZPxmmm0tnEqzEDneXWjy/w9WPhy37glZ6L5ARwJG&#10;Qlrnc0+bcZ6uwiZ+6aaM8kTh6UKb6gKT8dDN7Xh284kzSbnZx88RI7sedejDVwUNi0HBkTRJVInj&#10;xoe+dCiJnTwYXa61MfEnJlYG2VGQfm2tgzqD/1ZlbKy1EE/1gHEnu84Ro9DtOqbLgk+HGXdQnmh0&#10;hN4V3sm1pn4b4cOTQLIBTUvWDo+0VAbagsM54qwG/Pm3/VhP6lCWs5ZsVXD/4yBQcWa+WdItenAI&#10;cAh2Q2APzQpo0gk9GidTSAcwmCGsEJoXcvwydqGUsJJ6FTwM4Sr05qYXI9VymYrIaU6Ejd06GaEH&#10;Xp+7F4HurEogMR9gMJzI34jT1yZ53PIQiOmkXOS1Z/FMN7k0aX9+UfEZvP5PVdd3v/gFAAD//wMA&#10;UEsDBBQABgAIAAAAIQCq8JJq3QAAAAYBAAAPAAAAZHJzL2Rvd25yZXYueG1sTI8xT8MwEIV3JP6D&#10;dUgsiDqUUKoQp6oqGGCpCF3Y3PgaB+JzZDtt+PdcJ9ju3Tu99125mlwvjhhi50nB3SwDgdR401Gr&#10;YPfxcrsEEZMmo3tPqOAHI6yqy4tSF8af6B2PdWoFh1AstAKb0lBIGRuLTseZH5DYO/jgdGIZWmmC&#10;PnG46+U8yxbS6Y64weoBNxab73p0Crb559bejIfnt3V+H15342bx1dZKXV9N6ycQCaf0dwxnfEaH&#10;ipn2fiQTRa+AH0kK8sccBLvzZcbD/rx4AFmV8j9+9QsAAP//AwBQSwECLQAUAAYACAAAACEAtoM4&#10;kv4AAADhAQAAEwAAAAAAAAAAAAAAAAAAAAAAW0NvbnRlbnRfVHlwZXNdLnhtbFBLAQItABQABgAI&#10;AAAAIQA4/SH/1gAAAJQBAAALAAAAAAAAAAAAAAAAAC8BAABfcmVscy8ucmVsc1BLAQItABQABgAI&#10;AAAAIQDsNQ5VGgIAAD8EAAAOAAAAAAAAAAAAAAAAAC4CAABkcnMvZTJvRG9jLnhtbFBLAQItABQA&#10;BgAIAAAAIQCq8JJq3QAAAAYBAAAPAAAAAAAAAAAAAAAAAHQEAABkcnMvZG93bnJldi54bWxQSwUG&#10;AAAAAAQABADzAAAAfgUAAAAA&#10;" stroked="f">
                <v:textbox style="mso-fit-shape-to-text:t" inset="0,0,0,0">
                  <w:txbxContent>
                    <w:p w14:paraId="33776822" w14:textId="20C7194F" w:rsidR="00EE17D4" w:rsidRPr="001B479B" w:rsidRDefault="00EE17D4" w:rsidP="00EE17D4">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sidR="00253B73">
                        <w:rPr>
                          <w:noProof/>
                        </w:rPr>
                        <w:t>3</w:t>
                      </w:r>
                      <w:r>
                        <w:fldChar w:fldCharType="end"/>
                      </w:r>
                      <w:r>
                        <w:t xml:space="preserve"> Photograph of the TecQuipment ES6. With the aluminium specimen attached ready to begin testing.</w:t>
                      </w:r>
                    </w:p>
                  </w:txbxContent>
                </v:textbox>
                <w10:wrap type="square" anchorx="margin"/>
              </v:shape>
            </w:pict>
          </mc:Fallback>
        </mc:AlternateContent>
      </w:r>
      <w:r w:rsidR="001F5F42" w:rsidRPr="001F5F42">
        <w:rPr>
          <w:rFonts w:asciiTheme="minorHAnsi" w:hAnsiTheme="minorHAnsi" w:cstheme="minorHAnsi"/>
          <w:sz w:val="22"/>
          <w:szCs w:val="22"/>
        </w:rPr>
        <w:t>Following the experiment, the recorded dial indicator readings were converted into force using the calibration factor provided for the apparatus. Stress values were calculated by dividing the force by the original cross-sectional area, while strain was calculated by dividing the extension by the original gauge length.</w:t>
      </w:r>
    </w:p>
    <w:p w14:paraId="784F7424" w14:textId="77777777" w:rsidR="001F5F42" w:rsidRDefault="001F5F42" w:rsidP="001F5F42">
      <w:pPr>
        <w:pStyle w:val="NormalWeb"/>
        <w:rPr>
          <w:rFonts w:asciiTheme="minorHAnsi" w:hAnsiTheme="minorHAnsi" w:cstheme="minorHAnsi"/>
          <w:sz w:val="22"/>
          <w:szCs w:val="22"/>
        </w:rPr>
      </w:pPr>
      <w:r w:rsidRPr="001F5F42">
        <w:rPr>
          <w:rFonts w:asciiTheme="minorHAnsi" w:hAnsiTheme="minorHAnsi" w:cstheme="minorHAnsi"/>
          <w:sz w:val="22"/>
          <w:szCs w:val="22"/>
        </w:rPr>
        <w:t>Finally, a stress–strain graph was plotted using the calculated values. From this graph, key mechanical properties including yield strength, ultimate tensile strength, and Young’s modulus were determined. These results were then used to evaluate the material’s suitability for the intended application.</w:t>
      </w:r>
    </w:p>
    <w:p w14:paraId="14A2DCF3" w14:textId="77777777" w:rsidR="00DC61B9" w:rsidRPr="001F5F42" w:rsidRDefault="00DC61B9" w:rsidP="001F5F42">
      <w:pPr>
        <w:pStyle w:val="NormalWeb"/>
        <w:rPr>
          <w:rFonts w:asciiTheme="minorHAnsi" w:hAnsiTheme="minorHAnsi" w:cstheme="minorHAnsi"/>
          <w:sz w:val="22"/>
          <w:szCs w:val="22"/>
        </w:rPr>
      </w:pPr>
    </w:p>
    <w:p w14:paraId="65A6E83A" w14:textId="1B0E2E3B" w:rsidR="001F5F42" w:rsidRDefault="00F2072F" w:rsidP="00DC61B9">
      <w:pPr>
        <w:pStyle w:val="Heading1"/>
      </w:pPr>
      <w:bookmarkStart w:id="3" w:name="_Toc228225161"/>
      <w:r>
        <w:rPr>
          <w:noProof/>
        </w:rPr>
        <w:lastRenderedPageBreak/>
        <mc:AlternateContent>
          <mc:Choice Requires="wps">
            <w:drawing>
              <wp:anchor distT="0" distB="0" distL="114300" distR="114300" simplePos="0" relativeHeight="251668480" behindDoc="0" locked="0" layoutInCell="1" allowOverlap="1" wp14:anchorId="35EB4F30" wp14:editId="0A10591D">
                <wp:simplePos x="0" y="0"/>
                <wp:positionH relativeFrom="margin">
                  <wp:align>left</wp:align>
                </wp:positionH>
                <wp:positionV relativeFrom="paragraph">
                  <wp:posOffset>2969895</wp:posOffset>
                </wp:positionV>
                <wp:extent cx="5731510" cy="635"/>
                <wp:effectExtent l="0" t="0" r="2540" b="0"/>
                <wp:wrapSquare wrapText="bothSides"/>
                <wp:docPr id="1747682802"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10E49ED6" w14:textId="6A531CCA" w:rsidR="002B32D7" w:rsidRPr="00754372" w:rsidRDefault="002B32D7" w:rsidP="002B32D7">
                            <w:pPr>
                              <w:pStyle w:val="Caption"/>
                              <w:rPr>
                                <w:noProof/>
                                <w:sz w:val="22"/>
                                <w:szCs w:val="22"/>
                              </w:rPr>
                            </w:pPr>
                            <w:r>
                              <w:t xml:space="preserve">Figure </w:t>
                            </w:r>
                            <w:r>
                              <w:fldChar w:fldCharType="begin"/>
                            </w:r>
                            <w:r>
                              <w:instrText xml:space="preserve"> SEQ Figure \* ARABIC </w:instrText>
                            </w:r>
                            <w:r>
                              <w:fldChar w:fldCharType="separate"/>
                            </w:r>
                            <w:r w:rsidR="00253B73">
                              <w:rPr>
                                <w:noProof/>
                              </w:rPr>
                              <w:t>4</w:t>
                            </w:r>
                            <w:r>
                              <w:fldChar w:fldCharType="end"/>
                            </w:r>
                            <w:r>
                              <w:t xml:space="preserve"> Stress-Strain curve showing the materials overall</w:t>
                            </w:r>
                            <w:r w:rsidR="00522554">
                              <w:t xml:space="preserve"> mechanical behaviour, within initial linear elastic region followed by a gradual transition into plastic deformation.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EB4F30" id="_x0000_s1029" type="#_x0000_t202" style="position:absolute;left:0;text-align:left;margin-left:0;margin-top:233.85pt;width:451.3pt;height:.05pt;z-index:25166848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rDBQGgIAAD8EAAAOAAAAZHJzL2Uyb0RvYy54bWysU8Fu2zAMvQ/YPwi6L04apBuMOEWWIsOA&#10;oC2QDj0rshwLkEWNUmJ3Xz9KtpOt22nYRaZJihTfe1zedY1hZ4Vegy34bDLlTFkJpbbHgn973n74&#10;xJkPwpbCgFUFf1We363ev1u2Llc3UIMpFTIqYn3euoLXIbg8y7ysVSP8BJyyFKwAGxHoF49ZiaKl&#10;6o3JbqbT26wFLB2CVN6T974P8lWqX1VKhseq8iowU3B6W0gnpvMQz2y1FPkRhau1HJ4h/uEVjdCW&#10;ml5K3Ysg2An1H6UaLRE8VGEiocmgqrRUaQaaZjZ9M82+Fk6lWQgc7y4w+f9XVj6c9+4JWeg+Q0cE&#10;RkBa53NPzjhPV2ETv/RSRnGC8PUCm+oCk+RcfJzPFjMKSYrdzhexRna96tCHLwoaFo2CI3GSoBLn&#10;nQ996pgSO3kwutxqY+JPDGwMsrMg/tpaBzUU/y3L2JhrId7qC0ZPdp0jWqE7dEyXBZ+PMx6gfKXR&#10;EXpVeCe3mvrthA9PAkkGNBJJOzzSURloCw6DxVkN+ONv/phP7FCUs5ZkVXD//SRQcWa+WuItanA0&#10;cDQOo2FPzQZo0hktjZPJpAsYzGhWCM0LKX4du1BIWEm9Ch5GcxN6cdPGSLVepyRSmhNhZ/dOxtIj&#10;rs/di0A3sBKIzAcYBSfyN+T0uYketz4FQjoxF3HtURzgJpUm7oeNimvw63/Kuu796icAAAD//wMA&#10;UEsDBBQABgAIAAAAIQCnwNmI4AAAAAgBAAAPAAAAZHJzL2Rvd25yZXYueG1sTI/BTsMwEETvSPyD&#10;tUhcEHVaorSEOFVVwQEuVUMv3Nx4G4fG68h22vD3mF7ocXZWM2+K5Wg6dkLnW0sCppMEGFJtVUuN&#10;gN3n2+MCmA+SlOwsoYAf9LAsb28KmSt7pi2eqtCwGEI+lwJ0CH3Oua81GukntkeK3sE6I0OUruHK&#10;yXMMNx2fJUnGjWwpNmjZ41pjfawGI2CTfm30w3B4/VilT+59N6yz76YS4v5uXL0ACziG/2f4w4/o&#10;UEamvR1IedYJiEOCgDSbz4FF+zmZZcD2l8sCeFnw6wHlLwAAAP//AwBQSwECLQAUAAYACAAAACEA&#10;toM4kv4AAADhAQAAEwAAAAAAAAAAAAAAAAAAAAAAW0NvbnRlbnRfVHlwZXNdLnhtbFBLAQItABQA&#10;BgAIAAAAIQA4/SH/1gAAAJQBAAALAAAAAAAAAAAAAAAAAC8BAABfcmVscy8ucmVsc1BLAQItABQA&#10;BgAIAAAAIQAOrDBQGgIAAD8EAAAOAAAAAAAAAAAAAAAAAC4CAABkcnMvZTJvRG9jLnhtbFBLAQIt&#10;ABQABgAIAAAAIQCnwNmI4AAAAAgBAAAPAAAAAAAAAAAAAAAAAHQEAABkcnMvZG93bnJldi54bWxQ&#10;SwUGAAAAAAQABADzAAAAgQUAAAAA&#10;" stroked="f">
                <v:textbox style="mso-fit-shape-to-text:t" inset="0,0,0,0">
                  <w:txbxContent>
                    <w:p w14:paraId="10E49ED6" w14:textId="6A531CCA" w:rsidR="002B32D7" w:rsidRPr="00754372" w:rsidRDefault="002B32D7" w:rsidP="002B32D7">
                      <w:pPr>
                        <w:pStyle w:val="Caption"/>
                        <w:rPr>
                          <w:noProof/>
                          <w:sz w:val="22"/>
                          <w:szCs w:val="22"/>
                        </w:rPr>
                      </w:pPr>
                      <w:r>
                        <w:t xml:space="preserve">Figure </w:t>
                      </w:r>
                      <w:r>
                        <w:fldChar w:fldCharType="begin"/>
                      </w:r>
                      <w:r>
                        <w:instrText xml:space="preserve"> SEQ Figure \* ARABIC </w:instrText>
                      </w:r>
                      <w:r>
                        <w:fldChar w:fldCharType="separate"/>
                      </w:r>
                      <w:r w:rsidR="00253B73">
                        <w:rPr>
                          <w:noProof/>
                        </w:rPr>
                        <w:t>4</w:t>
                      </w:r>
                      <w:r>
                        <w:fldChar w:fldCharType="end"/>
                      </w:r>
                      <w:r>
                        <w:t xml:space="preserve"> Stress-Strain curve showing the materials overall</w:t>
                      </w:r>
                      <w:r w:rsidR="00522554">
                        <w:t xml:space="preserve"> mechanical behaviour, within initial linear elastic region followed by a gradual transition into plastic deformation.</w:t>
                      </w:r>
                    </w:p>
                  </w:txbxContent>
                </v:textbox>
                <w10:wrap type="square" anchorx="margin"/>
              </v:shape>
            </w:pict>
          </mc:Fallback>
        </mc:AlternateContent>
      </w:r>
      <w:r>
        <w:rPr>
          <w:noProof/>
        </w:rPr>
        <w:drawing>
          <wp:anchor distT="0" distB="0" distL="114300" distR="114300" simplePos="0" relativeHeight="251659264" behindDoc="0" locked="0" layoutInCell="1" allowOverlap="1" wp14:anchorId="23B69ED7" wp14:editId="7D684CA7">
            <wp:simplePos x="0" y="0"/>
            <wp:positionH relativeFrom="margin">
              <wp:align>left</wp:align>
            </wp:positionH>
            <wp:positionV relativeFrom="paragraph">
              <wp:posOffset>266700</wp:posOffset>
            </wp:positionV>
            <wp:extent cx="5638800" cy="2641600"/>
            <wp:effectExtent l="0" t="0" r="0" b="6350"/>
            <wp:wrapSquare wrapText="bothSides"/>
            <wp:docPr id="165114494" name="Chart 1">
              <a:extLst xmlns:a="http://schemas.openxmlformats.org/drawingml/2006/main">
                <a:ext uri="{FF2B5EF4-FFF2-40B4-BE49-F238E27FC236}">
                  <a16:creationId xmlns:a16="http://schemas.microsoft.com/office/drawing/2014/main" id="{0B0A2688-0337-D82C-12F6-396CA95BAD4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14:sizeRelH relativeFrom="margin">
              <wp14:pctWidth>0</wp14:pctWidth>
            </wp14:sizeRelH>
            <wp14:sizeRelV relativeFrom="margin">
              <wp14:pctHeight>0</wp14:pctHeight>
            </wp14:sizeRelV>
          </wp:anchor>
        </w:drawing>
      </w:r>
      <w:r w:rsidR="00DC61B9">
        <w:t>Test results</w:t>
      </w:r>
      <w:bookmarkEnd w:id="3"/>
    </w:p>
    <w:p w14:paraId="4ECD22F2" w14:textId="41E8CD06" w:rsidR="00DC61B9" w:rsidRDefault="00F2072F" w:rsidP="00DC61B9">
      <w:r>
        <w:rPr>
          <w:noProof/>
        </w:rPr>
        <mc:AlternateContent>
          <mc:Choice Requires="wps">
            <w:drawing>
              <wp:anchor distT="0" distB="0" distL="114300" distR="114300" simplePos="0" relativeHeight="251670528" behindDoc="0" locked="0" layoutInCell="1" allowOverlap="1" wp14:anchorId="7AB63749" wp14:editId="1C688352">
                <wp:simplePos x="0" y="0"/>
                <wp:positionH relativeFrom="column">
                  <wp:posOffset>35560</wp:posOffset>
                </wp:positionH>
                <wp:positionV relativeFrom="paragraph">
                  <wp:posOffset>5753735</wp:posOffset>
                </wp:positionV>
                <wp:extent cx="5731510" cy="635"/>
                <wp:effectExtent l="0" t="0" r="0" b="0"/>
                <wp:wrapSquare wrapText="bothSides"/>
                <wp:docPr id="2109524724" name="Text Box 1"/>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09963E30" w14:textId="4F84F53E" w:rsidR="00522554" w:rsidRPr="00672BA2" w:rsidRDefault="00522554" w:rsidP="00522554">
                            <w:pPr>
                              <w:pStyle w:val="Caption"/>
                              <w:rPr>
                                <w:noProof/>
                                <w:sz w:val="22"/>
                                <w:szCs w:val="22"/>
                              </w:rPr>
                            </w:pPr>
                            <w:r>
                              <w:t xml:space="preserve">Figure </w:t>
                            </w:r>
                            <w:r>
                              <w:fldChar w:fldCharType="begin"/>
                            </w:r>
                            <w:r>
                              <w:instrText xml:space="preserve"> SEQ Figure \* ARABIC </w:instrText>
                            </w:r>
                            <w:r>
                              <w:fldChar w:fldCharType="separate"/>
                            </w:r>
                            <w:r w:rsidR="00253B73">
                              <w:rPr>
                                <w:noProof/>
                              </w:rPr>
                              <w:t>5</w:t>
                            </w:r>
                            <w:r>
                              <w:fldChar w:fldCharType="end"/>
                            </w:r>
                            <w:r>
                              <w:t>, Expanded view of the linear elastic region of the stress-strain curve, illustrating the proportional relationship between stress and strain.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B63749" id="_x0000_s1030" type="#_x0000_t202" style="position:absolute;margin-left:2.8pt;margin-top:453.05pt;width:451.3pt;height:.05pt;z-index:2516705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s+rGgIAAD8EAAAOAAAAZHJzL2Uyb0RvYy54bWysU8Fu2zAMvQ/YPwi6L07apSuMOEWWIsOA&#10;oi2QDj0rshwLkEWNUmJnXz9KtpOt22nYRaZJihTfe1zcdY1hR4Vegy34bDLlTFkJpbb7gn972Xy4&#10;5cwHYUthwKqCn5Tnd8v37xaty9UV1GBKhYyKWJ+3ruB1CC7PMi9r1Qg/AacsBSvARgT6xX1Womip&#10;emOyq+n0JmsBS4cglffkve+DfJnqV5WS4amqvArMFJzeFtKJ6dzFM1suRL5H4Woth2eIf3hFI7Sl&#10;pudS9yIIdkD9R6lGSwQPVZhIaDKoKi1VmoGmmU3fTLOthVNpFgLHuzNM/v+VlY/HrXtGFrrP0BGB&#10;EZDW+dyTM87TVdjEL72UUZwgPJ1hU11gkpzzT9ez+YxCkmI31/NYI7tcdejDFwUNi0bBkThJUInj&#10;gw996pgSO3kwutxoY+JPDKwNsqMg/tpaBzUU/y3L2JhrId7qC0ZPdpkjWqHbdUyXBf84zriD8kSj&#10;I/Sq8E5uNPV7ED48CyQZ0Egk7fBER2WgLTgMFmc14I+/+WM+sUNRzlqSVcH994NAxZn5aom3qMHR&#10;wNHYjYY9NGugSWe0NE4mky5gMKNZITSvpPhV7EIhYSX1KngYzXXoxU0bI9VqlZJIaU6EB7t1MpYe&#10;cX3pXgW6gZVAZD7CKDiRvyGnz030uNUhENKJuYhrj+IAN6k0cT9sVFyDX/9T1mXvlz8BAAD//wMA&#10;UEsDBBQABgAIAAAAIQD5gU3V4AAAAAkBAAAPAAAAZHJzL2Rvd25yZXYueG1sTI/BTsMwEETvSPyD&#10;tUhcELUbStSGOFVVwQEuFaEXbm68jQPxOrKdNvw9hgscZ2c087ZcT7ZnJ/ShcyRhPhPAkBqnO2ol&#10;7N+ebpfAQlSkVe8IJXxhgHV1eVGqQrszveKpji1LJRQKJcHEOBSch8agVWHmBqTkHZ23KibpW669&#10;Oqdy2/NMiJxb1VFaMGrArcHmsx6thN3ifWduxuPjy2Zx55/34zb/aGspr6+mzQOwiFP8C8MPfkKH&#10;KjEd3Eg6sF7CfZ6CElYinwNL/kosM2CH30sGvCr5/w+qbwAAAP//AwBQSwECLQAUAAYACAAAACEA&#10;toM4kv4AAADhAQAAEwAAAAAAAAAAAAAAAAAAAAAAW0NvbnRlbnRfVHlwZXNdLnhtbFBLAQItABQA&#10;BgAIAAAAIQA4/SH/1gAAAJQBAAALAAAAAAAAAAAAAAAAAC8BAABfcmVscy8ucmVsc1BLAQItABQA&#10;BgAIAAAAIQCJ2s+rGgIAAD8EAAAOAAAAAAAAAAAAAAAAAC4CAABkcnMvZTJvRG9jLnhtbFBLAQIt&#10;ABQABgAIAAAAIQD5gU3V4AAAAAkBAAAPAAAAAAAAAAAAAAAAAHQEAABkcnMvZG93bnJldi54bWxQ&#10;SwUGAAAAAAQABADzAAAAgQUAAAAA&#10;" stroked="f">
                <v:textbox style="mso-fit-shape-to-text:t" inset="0,0,0,0">
                  <w:txbxContent>
                    <w:p w14:paraId="09963E30" w14:textId="4F84F53E" w:rsidR="00522554" w:rsidRPr="00672BA2" w:rsidRDefault="00522554" w:rsidP="00522554">
                      <w:pPr>
                        <w:pStyle w:val="Caption"/>
                        <w:rPr>
                          <w:noProof/>
                          <w:sz w:val="22"/>
                          <w:szCs w:val="22"/>
                        </w:rPr>
                      </w:pPr>
                      <w:r>
                        <w:t xml:space="preserve">Figure </w:t>
                      </w:r>
                      <w:r>
                        <w:fldChar w:fldCharType="begin"/>
                      </w:r>
                      <w:r>
                        <w:instrText xml:space="preserve"> SEQ Figure \* ARABIC </w:instrText>
                      </w:r>
                      <w:r>
                        <w:fldChar w:fldCharType="separate"/>
                      </w:r>
                      <w:r w:rsidR="00253B73">
                        <w:rPr>
                          <w:noProof/>
                        </w:rPr>
                        <w:t>5</w:t>
                      </w:r>
                      <w:r>
                        <w:fldChar w:fldCharType="end"/>
                      </w:r>
                      <w:r>
                        <w:t>, Expanded view of the linear elastic region of the stress-strain curve, illustrating the proportional relationship between stress and strain.</w:t>
                      </w:r>
                    </w:p>
                  </w:txbxContent>
                </v:textbox>
                <w10:wrap type="square"/>
              </v:shape>
            </w:pict>
          </mc:Fallback>
        </mc:AlternateContent>
      </w:r>
    </w:p>
    <w:p w14:paraId="5869A58C" w14:textId="7EA42F27" w:rsidR="00DC61B9" w:rsidRDefault="00F2072F" w:rsidP="00DC61B9">
      <w:r>
        <w:rPr>
          <w:noProof/>
        </w:rPr>
        <w:drawing>
          <wp:anchor distT="0" distB="0" distL="114300" distR="114300" simplePos="0" relativeHeight="251660288" behindDoc="0" locked="0" layoutInCell="1" allowOverlap="1" wp14:anchorId="52F973F6" wp14:editId="25518EDE">
            <wp:simplePos x="0" y="0"/>
            <wp:positionH relativeFrom="margin">
              <wp:align>right</wp:align>
            </wp:positionH>
            <wp:positionV relativeFrom="paragraph">
              <wp:posOffset>288925</wp:posOffset>
            </wp:positionV>
            <wp:extent cx="5731510" cy="2413000"/>
            <wp:effectExtent l="0" t="0" r="2540" b="6350"/>
            <wp:wrapSquare wrapText="bothSides"/>
            <wp:docPr id="516554378" name="Chart 1">
              <a:extLst xmlns:a="http://schemas.openxmlformats.org/drawingml/2006/main">
                <a:ext uri="{FF2B5EF4-FFF2-40B4-BE49-F238E27FC236}">
                  <a16:creationId xmlns:a16="http://schemas.microsoft.com/office/drawing/2014/main" id="{48660E8C-292B-FEFB-98DA-06F45EC5E5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039E53D2" w14:textId="58E4484A" w:rsidR="00DC61B9" w:rsidRDefault="00DC61B9" w:rsidP="00DC61B9"/>
    <w:tbl>
      <w:tblPr>
        <w:tblW w:w="4290" w:type="dxa"/>
        <w:tblLook w:val="04A0" w:firstRow="1" w:lastRow="0" w:firstColumn="1" w:lastColumn="0" w:noHBand="0" w:noVBand="1"/>
      </w:tblPr>
      <w:tblGrid>
        <w:gridCol w:w="2190"/>
        <w:gridCol w:w="1140"/>
        <w:gridCol w:w="995"/>
      </w:tblGrid>
      <w:tr w:rsidR="00F2072F" w:rsidRPr="00F2072F" w14:paraId="2C819771"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15E6A838"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Area</w:t>
            </w:r>
          </w:p>
        </w:tc>
        <w:tc>
          <w:tcPr>
            <w:tcW w:w="1140" w:type="dxa"/>
            <w:tcBorders>
              <w:top w:val="single" w:sz="4" w:space="0" w:color="auto"/>
              <w:left w:val="nil"/>
              <w:bottom w:val="single" w:sz="4" w:space="0" w:color="auto"/>
              <w:right w:val="single" w:sz="4" w:space="0" w:color="auto"/>
            </w:tcBorders>
            <w:shd w:val="clear" w:color="000000" w:fill="FFFFFF"/>
            <w:noWrap/>
            <w:vAlign w:val="bottom"/>
            <w:hideMark/>
          </w:tcPr>
          <w:p w14:paraId="4CD01721"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2</w:t>
            </w:r>
          </w:p>
        </w:tc>
        <w:tc>
          <w:tcPr>
            <w:tcW w:w="960" w:type="dxa"/>
            <w:tcBorders>
              <w:top w:val="single" w:sz="4" w:space="0" w:color="auto"/>
              <w:left w:val="nil"/>
              <w:bottom w:val="single" w:sz="4" w:space="0" w:color="auto"/>
              <w:right w:val="single" w:sz="4" w:space="0" w:color="auto"/>
            </w:tcBorders>
            <w:shd w:val="clear" w:color="000000" w:fill="FFFFFF"/>
            <w:noWrap/>
            <w:vAlign w:val="bottom"/>
            <w:hideMark/>
          </w:tcPr>
          <w:p w14:paraId="66141BF6"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mm^2</w:t>
            </w:r>
          </w:p>
        </w:tc>
      </w:tr>
      <w:tr w:rsidR="00F2072F" w:rsidRPr="00F2072F" w14:paraId="60B3C8D6"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29B932F"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Original length</w:t>
            </w:r>
          </w:p>
        </w:tc>
        <w:tc>
          <w:tcPr>
            <w:tcW w:w="1140" w:type="dxa"/>
            <w:tcBorders>
              <w:top w:val="nil"/>
              <w:left w:val="nil"/>
              <w:bottom w:val="single" w:sz="4" w:space="0" w:color="auto"/>
              <w:right w:val="single" w:sz="4" w:space="0" w:color="auto"/>
            </w:tcBorders>
            <w:shd w:val="clear" w:color="000000" w:fill="FFFFFF"/>
            <w:noWrap/>
            <w:vAlign w:val="bottom"/>
            <w:hideMark/>
          </w:tcPr>
          <w:p w14:paraId="256A3057"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31.1</w:t>
            </w:r>
          </w:p>
        </w:tc>
        <w:tc>
          <w:tcPr>
            <w:tcW w:w="960" w:type="dxa"/>
            <w:tcBorders>
              <w:top w:val="nil"/>
              <w:left w:val="nil"/>
              <w:bottom w:val="single" w:sz="4" w:space="0" w:color="auto"/>
              <w:right w:val="single" w:sz="4" w:space="0" w:color="auto"/>
            </w:tcBorders>
            <w:shd w:val="clear" w:color="000000" w:fill="FFFFFF"/>
            <w:noWrap/>
            <w:vAlign w:val="bottom"/>
            <w:hideMark/>
          </w:tcPr>
          <w:p w14:paraId="75CD5145"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mm</w:t>
            </w:r>
          </w:p>
        </w:tc>
      </w:tr>
      <w:tr w:rsidR="00F2072F" w:rsidRPr="00F2072F" w14:paraId="1E885F48"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C2CB4D9"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final length</w:t>
            </w:r>
          </w:p>
        </w:tc>
        <w:tc>
          <w:tcPr>
            <w:tcW w:w="1140" w:type="dxa"/>
            <w:tcBorders>
              <w:top w:val="nil"/>
              <w:left w:val="nil"/>
              <w:bottom w:val="single" w:sz="4" w:space="0" w:color="auto"/>
              <w:right w:val="single" w:sz="4" w:space="0" w:color="auto"/>
            </w:tcBorders>
            <w:shd w:val="clear" w:color="000000" w:fill="FFFFFF"/>
            <w:noWrap/>
            <w:vAlign w:val="bottom"/>
            <w:hideMark/>
          </w:tcPr>
          <w:p w14:paraId="0A22D362"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32.52</w:t>
            </w:r>
          </w:p>
        </w:tc>
        <w:tc>
          <w:tcPr>
            <w:tcW w:w="960" w:type="dxa"/>
            <w:tcBorders>
              <w:top w:val="nil"/>
              <w:left w:val="nil"/>
              <w:bottom w:val="single" w:sz="4" w:space="0" w:color="auto"/>
              <w:right w:val="single" w:sz="4" w:space="0" w:color="auto"/>
            </w:tcBorders>
            <w:shd w:val="clear" w:color="000000" w:fill="FFFFFF"/>
            <w:noWrap/>
            <w:vAlign w:val="bottom"/>
            <w:hideMark/>
          </w:tcPr>
          <w:p w14:paraId="75141577"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mm</w:t>
            </w:r>
          </w:p>
        </w:tc>
      </w:tr>
      <w:tr w:rsidR="00F2072F" w:rsidRPr="00F2072F" w14:paraId="693E1385"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70BC1A1B"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ultimate Tensile strength</w:t>
            </w:r>
          </w:p>
        </w:tc>
        <w:tc>
          <w:tcPr>
            <w:tcW w:w="1140" w:type="dxa"/>
            <w:tcBorders>
              <w:top w:val="nil"/>
              <w:left w:val="nil"/>
              <w:bottom w:val="single" w:sz="4" w:space="0" w:color="auto"/>
              <w:right w:val="single" w:sz="4" w:space="0" w:color="auto"/>
            </w:tcBorders>
            <w:shd w:val="clear" w:color="000000" w:fill="FFFFFF"/>
            <w:noWrap/>
            <w:vAlign w:val="bottom"/>
            <w:hideMark/>
          </w:tcPr>
          <w:p w14:paraId="7B426C8D"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172</w:t>
            </w:r>
          </w:p>
        </w:tc>
        <w:tc>
          <w:tcPr>
            <w:tcW w:w="960" w:type="dxa"/>
            <w:tcBorders>
              <w:top w:val="nil"/>
              <w:left w:val="nil"/>
              <w:bottom w:val="single" w:sz="4" w:space="0" w:color="auto"/>
              <w:right w:val="single" w:sz="4" w:space="0" w:color="auto"/>
            </w:tcBorders>
            <w:shd w:val="clear" w:color="000000" w:fill="FFFFFF"/>
            <w:noWrap/>
            <w:vAlign w:val="bottom"/>
            <w:hideMark/>
          </w:tcPr>
          <w:p w14:paraId="3E4B490B"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N/mm^2</w:t>
            </w:r>
          </w:p>
        </w:tc>
      </w:tr>
      <w:tr w:rsidR="00F2072F" w:rsidRPr="00F2072F" w14:paraId="28CD3FBC"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0D7FBE12"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yield stress</w:t>
            </w:r>
          </w:p>
        </w:tc>
        <w:tc>
          <w:tcPr>
            <w:tcW w:w="1140" w:type="dxa"/>
            <w:tcBorders>
              <w:top w:val="nil"/>
              <w:left w:val="nil"/>
              <w:bottom w:val="single" w:sz="4" w:space="0" w:color="auto"/>
              <w:right w:val="single" w:sz="4" w:space="0" w:color="auto"/>
            </w:tcBorders>
            <w:shd w:val="clear" w:color="000000" w:fill="FFFFFF"/>
            <w:noWrap/>
            <w:vAlign w:val="bottom"/>
            <w:hideMark/>
          </w:tcPr>
          <w:p w14:paraId="78AB6977"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80</w:t>
            </w:r>
          </w:p>
        </w:tc>
        <w:tc>
          <w:tcPr>
            <w:tcW w:w="960" w:type="dxa"/>
            <w:tcBorders>
              <w:top w:val="nil"/>
              <w:left w:val="nil"/>
              <w:bottom w:val="single" w:sz="4" w:space="0" w:color="auto"/>
              <w:right w:val="single" w:sz="4" w:space="0" w:color="auto"/>
            </w:tcBorders>
            <w:shd w:val="clear" w:color="000000" w:fill="FFFFFF"/>
            <w:noWrap/>
            <w:vAlign w:val="bottom"/>
            <w:hideMark/>
          </w:tcPr>
          <w:p w14:paraId="62F9EB85"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N/mm^2</w:t>
            </w:r>
          </w:p>
        </w:tc>
      </w:tr>
      <w:tr w:rsidR="00F2072F" w:rsidRPr="00F2072F" w14:paraId="31A64F63"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6512D0C8"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elongation</w:t>
            </w:r>
          </w:p>
        </w:tc>
        <w:tc>
          <w:tcPr>
            <w:tcW w:w="1140" w:type="dxa"/>
            <w:tcBorders>
              <w:top w:val="nil"/>
              <w:left w:val="nil"/>
              <w:bottom w:val="single" w:sz="4" w:space="0" w:color="auto"/>
              <w:right w:val="single" w:sz="4" w:space="0" w:color="auto"/>
            </w:tcBorders>
            <w:shd w:val="clear" w:color="000000" w:fill="FFFFFF"/>
            <w:noWrap/>
            <w:vAlign w:val="bottom"/>
            <w:hideMark/>
          </w:tcPr>
          <w:p w14:paraId="1DE07F6C"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4.6</w:t>
            </w:r>
          </w:p>
        </w:tc>
        <w:tc>
          <w:tcPr>
            <w:tcW w:w="960" w:type="dxa"/>
            <w:tcBorders>
              <w:top w:val="nil"/>
              <w:left w:val="nil"/>
              <w:bottom w:val="single" w:sz="4" w:space="0" w:color="auto"/>
              <w:right w:val="single" w:sz="4" w:space="0" w:color="auto"/>
            </w:tcBorders>
            <w:shd w:val="clear" w:color="000000" w:fill="FFFFFF"/>
            <w:noWrap/>
            <w:vAlign w:val="bottom"/>
            <w:hideMark/>
          </w:tcPr>
          <w:p w14:paraId="488501E3" w14:textId="77777777" w:rsidR="00F2072F" w:rsidRPr="00F2072F" w:rsidRDefault="00F2072F" w:rsidP="00F2072F">
            <w:pPr>
              <w:spacing w:after="0" w:line="240" w:lineRule="auto"/>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w:t>
            </w:r>
          </w:p>
        </w:tc>
      </w:tr>
      <w:tr w:rsidR="00F2072F" w:rsidRPr="00F2072F" w14:paraId="5C089244"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54404E59" w14:textId="1A41A85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young’s</w:t>
            </w:r>
            <w:r w:rsidRPr="00F2072F">
              <w:rPr>
                <w:rFonts w:ascii="Aptos Narrow" w:eastAsia="Times New Roman" w:hAnsi="Aptos Narrow" w:cs="Times New Roman"/>
                <w:color w:val="000000"/>
                <w:lang w:eastAsia="en-GB"/>
              </w:rPr>
              <w:t xml:space="preserve"> modulus</w:t>
            </w:r>
          </w:p>
        </w:tc>
        <w:tc>
          <w:tcPr>
            <w:tcW w:w="1140" w:type="dxa"/>
            <w:tcBorders>
              <w:top w:val="nil"/>
              <w:left w:val="nil"/>
              <w:bottom w:val="single" w:sz="4" w:space="0" w:color="auto"/>
              <w:right w:val="single" w:sz="4" w:space="0" w:color="auto"/>
            </w:tcBorders>
            <w:shd w:val="clear" w:color="000000" w:fill="FFFFFF"/>
            <w:noWrap/>
            <w:vAlign w:val="bottom"/>
            <w:hideMark/>
          </w:tcPr>
          <w:p w14:paraId="420A8DD0" w14:textId="411620A9" w:rsidR="00F2072F" w:rsidRPr="00F2072F" w:rsidRDefault="00B856C6" w:rsidP="00F2072F">
            <w:pPr>
              <w:spacing w:after="0" w:line="240" w:lineRule="auto"/>
              <w:jc w:val="right"/>
              <w:rPr>
                <w:rFonts w:ascii="Aptos Narrow" w:eastAsia="Times New Roman" w:hAnsi="Aptos Narrow" w:cs="Times New Roman"/>
                <w:color w:val="000000"/>
                <w:lang w:eastAsia="en-GB"/>
              </w:rPr>
            </w:pPr>
            <w:r>
              <w:rPr>
                <w:rFonts w:ascii="Aptos Narrow" w:eastAsia="Times New Roman" w:hAnsi="Aptos Narrow" w:cs="Times New Roman"/>
                <w:color w:val="000000"/>
                <w:lang w:eastAsia="en-GB"/>
              </w:rPr>
              <w:t>10.89</w:t>
            </w:r>
          </w:p>
        </w:tc>
        <w:tc>
          <w:tcPr>
            <w:tcW w:w="960" w:type="dxa"/>
            <w:tcBorders>
              <w:top w:val="nil"/>
              <w:left w:val="nil"/>
              <w:bottom w:val="single" w:sz="4" w:space="0" w:color="auto"/>
              <w:right w:val="single" w:sz="4" w:space="0" w:color="auto"/>
            </w:tcBorders>
            <w:shd w:val="clear" w:color="000000" w:fill="FFFFFF"/>
            <w:noWrap/>
            <w:vAlign w:val="bottom"/>
            <w:hideMark/>
          </w:tcPr>
          <w:p w14:paraId="29EF4A77" w14:textId="77777777" w:rsidR="00F2072F" w:rsidRPr="00F2072F" w:rsidRDefault="00F2072F" w:rsidP="00F2072F">
            <w:pPr>
              <w:spacing w:after="0" w:line="240" w:lineRule="auto"/>
              <w:rPr>
                <w:rFonts w:ascii="Aptos Narrow" w:eastAsia="Times New Roman" w:hAnsi="Aptos Narrow" w:cs="Times New Roman"/>
                <w:color w:val="000000"/>
                <w:lang w:eastAsia="en-GB"/>
              </w:rPr>
            </w:pPr>
            <w:proofErr w:type="spellStart"/>
            <w:r w:rsidRPr="00F2072F">
              <w:rPr>
                <w:rFonts w:ascii="Aptos Narrow" w:eastAsia="Times New Roman" w:hAnsi="Aptos Narrow" w:cs="Times New Roman"/>
                <w:color w:val="000000"/>
                <w:lang w:eastAsia="en-GB"/>
              </w:rPr>
              <w:t>Gpa</w:t>
            </w:r>
            <w:proofErr w:type="spellEnd"/>
          </w:p>
        </w:tc>
      </w:tr>
      <w:tr w:rsidR="00F2072F" w:rsidRPr="00F2072F" w14:paraId="7AFE724B" w14:textId="77777777" w:rsidTr="00F2072F">
        <w:trPr>
          <w:trHeight w:val="290"/>
        </w:trPr>
        <w:tc>
          <w:tcPr>
            <w:tcW w:w="2190" w:type="dxa"/>
            <w:tcBorders>
              <w:top w:val="single" w:sz="4" w:space="0" w:color="auto"/>
              <w:left w:val="single" w:sz="4" w:space="0" w:color="auto"/>
              <w:bottom w:val="single" w:sz="4" w:space="0" w:color="auto"/>
              <w:right w:val="single" w:sz="4" w:space="0" w:color="auto"/>
            </w:tcBorders>
            <w:shd w:val="clear" w:color="000000" w:fill="FFFFFF"/>
            <w:noWrap/>
            <w:vAlign w:val="bottom"/>
            <w:hideMark/>
          </w:tcPr>
          <w:p w14:paraId="4FE02F24" w14:textId="77777777" w:rsidR="00F2072F" w:rsidRPr="00F2072F" w:rsidRDefault="00F2072F" w:rsidP="00F2072F">
            <w:pPr>
              <w:spacing w:after="0" w:line="240" w:lineRule="auto"/>
              <w:jc w:val="center"/>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 xml:space="preserve">yield strength </w:t>
            </w:r>
          </w:p>
        </w:tc>
        <w:tc>
          <w:tcPr>
            <w:tcW w:w="1140" w:type="dxa"/>
            <w:tcBorders>
              <w:top w:val="nil"/>
              <w:left w:val="nil"/>
              <w:bottom w:val="single" w:sz="4" w:space="0" w:color="auto"/>
              <w:right w:val="single" w:sz="4" w:space="0" w:color="auto"/>
            </w:tcBorders>
            <w:shd w:val="clear" w:color="000000" w:fill="FFFFFF"/>
            <w:noWrap/>
            <w:vAlign w:val="bottom"/>
            <w:hideMark/>
          </w:tcPr>
          <w:p w14:paraId="667D5C41" w14:textId="77777777" w:rsidR="00F2072F" w:rsidRPr="00F2072F" w:rsidRDefault="00F2072F" w:rsidP="00F2072F">
            <w:pPr>
              <w:spacing w:after="0" w:line="240" w:lineRule="auto"/>
              <w:jc w:val="right"/>
              <w:rPr>
                <w:rFonts w:ascii="Aptos Narrow" w:eastAsia="Times New Roman" w:hAnsi="Aptos Narrow" w:cs="Times New Roman"/>
                <w:color w:val="000000"/>
                <w:lang w:eastAsia="en-GB"/>
              </w:rPr>
            </w:pPr>
            <w:r w:rsidRPr="00F2072F">
              <w:rPr>
                <w:rFonts w:ascii="Aptos Narrow" w:eastAsia="Times New Roman" w:hAnsi="Aptos Narrow" w:cs="Times New Roman"/>
                <w:color w:val="000000"/>
                <w:lang w:eastAsia="en-GB"/>
              </w:rPr>
              <w:t>79.5</w:t>
            </w:r>
          </w:p>
        </w:tc>
        <w:tc>
          <w:tcPr>
            <w:tcW w:w="960" w:type="dxa"/>
            <w:tcBorders>
              <w:top w:val="nil"/>
              <w:left w:val="nil"/>
              <w:bottom w:val="single" w:sz="4" w:space="0" w:color="auto"/>
              <w:right w:val="single" w:sz="4" w:space="0" w:color="auto"/>
            </w:tcBorders>
            <w:shd w:val="clear" w:color="000000" w:fill="FFFFFF"/>
            <w:noWrap/>
            <w:vAlign w:val="bottom"/>
            <w:hideMark/>
          </w:tcPr>
          <w:p w14:paraId="72492431" w14:textId="77777777" w:rsidR="00F2072F" w:rsidRPr="00F2072F" w:rsidRDefault="00F2072F" w:rsidP="00F2072F">
            <w:pPr>
              <w:spacing w:after="0" w:line="240" w:lineRule="auto"/>
              <w:rPr>
                <w:rFonts w:ascii="Aptos Narrow" w:eastAsia="Times New Roman" w:hAnsi="Aptos Narrow" w:cs="Times New Roman"/>
                <w:color w:val="000000"/>
                <w:lang w:eastAsia="en-GB"/>
              </w:rPr>
            </w:pPr>
            <w:proofErr w:type="spellStart"/>
            <w:r w:rsidRPr="00F2072F">
              <w:rPr>
                <w:rFonts w:ascii="Aptos Narrow" w:eastAsia="Times New Roman" w:hAnsi="Aptos Narrow" w:cs="Times New Roman"/>
                <w:color w:val="000000"/>
                <w:lang w:eastAsia="en-GB"/>
              </w:rPr>
              <w:t>Mpa</w:t>
            </w:r>
            <w:proofErr w:type="spellEnd"/>
          </w:p>
        </w:tc>
      </w:tr>
    </w:tbl>
    <w:p w14:paraId="0C2CFF1A" w14:textId="2261AF78" w:rsidR="00F2072F" w:rsidRPr="00672BA2" w:rsidRDefault="00F2072F" w:rsidP="00F2072F">
      <w:pPr>
        <w:pStyle w:val="Caption"/>
        <w:rPr>
          <w:noProof/>
          <w:sz w:val="22"/>
          <w:szCs w:val="22"/>
        </w:rPr>
      </w:pPr>
      <w:r>
        <w:t xml:space="preserve">Figure </w:t>
      </w:r>
      <w:r>
        <w:fldChar w:fldCharType="begin"/>
      </w:r>
      <w:r>
        <w:instrText xml:space="preserve"> SEQ Figure \* ARABIC </w:instrText>
      </w:r>
      <w:r>
        <w:fldChar w:fldCharType="separate"/>
      </w:r>
      <w:r w:rsidR="00253B73">
        <w:rPr>
          <w:noProof/>
        </w:rPr>
        <w:t>6</w:t>
      </w:r>
      <w:r>
        <w:fldChar w:fldCharType="end"/>
      </w:r>
      <w:r>
        <w:t xml:space="preserve">, </w:t>
      </w:r>
      <w:r>
        <w:t xml:space="preserve"> Table showing all gathered data from experiment</w:t>
      </w:r>
    </w:p>
    <w:p w14:paraId="6BBD2E63" w14:textId="35433FD1" w:rsidR="00522554" w:rsidRDefault="00522554" w:rsidP="00DC61B9"/>
    <w:p w14:paraId="29EEE552" w14:textId="77777777" w:rsidR="00522554" w:rsidRDefault="00522554" w:rsidP="00DC61B9"/>
    <w:p w14:paraId="131875C1" w14:textId="77777777" w:rsidR="00522554" w:rsidRDefault="00522554" w:rsidP="00DC61B9"/>
    <w:p w14:paraId="3CC2BF4A" w14:textId="655DDE6A" w:rsidR="00522554" w:rsidRDefault="00781D37" w:rsidP="00522554">
      <w:pPr>
        <w:pStyle w:val="Heading1"/>
      </w:pPr>
      <w:bookmarkStart w:id="4" w:name="_Toc228225162"/>
      <w:r>
        <w:t>Analysis</w:t>
      </w:r>
      <w:bookmarkEnd w:id="4"/>
    </w:p>
    <w:p w14:paraId="28E1777E" w14:textId="6C628150" w:rsidR="00781D37" w:rsidRPr="00781D37" w:rsidRDefault="00253B73" w:rsidP="00781D37">
      <w:pPr>
        <w:spacing w:before="100" w:beforeAutospacing="1" w:after="100" w:afterAutospacing="1" w:line="240" w:lineRule="auto"/>
        <w:rPr>
          <w:rFonts w:eastAsia="Times New Roman" w:cstheme="minorHAnsi"/>
          <w:lang w:eastAsia="en-GB"/>
        </w:rPr>
      </w:pPr>
      <w:r>
        <w:rPr>
          <w:noProof/>
        </w:rPr>
        <mc:AlternateContent>
          <mc:Choice Requires="wps">
            <w:drawing>
              <wp:anchor distT="0" distB="0" distL="114300" distR="114300" simplePos="0" relativeHeight="251679744" behindDoc="0" locked="0" layoutInCell="1" allowOverlap="1" wp14:anchorId="1A07CBE2" wp14:editId="6C826182">
                <wp:simplePos x="0" y="0"/>
                <wp:positionH relativeFrom="column">
                  <wp:posOffset>4235450</wp:posOffset>
                </wp:positionH>
                <wp:positionV relativeFrom="paragraph">
                  <wp:posOffset>2107565</wp:posOffset>
                </wp:positionV>
                <wp:extent cx="1497965" cy="635"/>
                <wp:effectExtent l="0" t="0" r="6985" b="0"/>
                <wp:wrapSquare wrapText="bothSides"/>
                <wp:docPr id="811243427" name="Text Box 1"/>
                <wp:cNvGraphicFramePr/>
                <a:graphic xmlns:a="http://schemas.openxmlformats.org/drawingml/2006/main">
                  <a:graphicData uri="http://schemas.microsoft.com/office/word/2010/wordprocessingShape">
                    <wps:wsp>
                      <wps:cNvSpPr txBox="1"/>
                      <wps:spPr>
                        <a:xfrm>
                          <a:off x="0" y="0"/>
                          <a:ext cx="1497965" cy="635"/>
                        </a:xfrm>
                        <a:prstGeom prst="rect">
                          <a:avLst/>
                        </a:prstGeom>
                        <a:solidFill>
                          <a:prstClr val="white"/>
                        </a:solidFill>
                        <a:ln>
                          <a:noFill/>
                        </a:ln>
                      </wps:spPr>
                      <wps:txbx>
                        <w:txbxContent>
                          <w:p w14:paraId="6EF9C4EC" w14:textId="2425B31C" w:rsidR="00253B73" w:rsidRPr="00436AC5" w:rsidRDefault="00253B73" w:rsidP="00253B73">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photograph showing test piece fractured compared to original dimensions.</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A07CBE2" id="_x0000_s1031" type="#_x0000_t202" style="position:absolute;margin-left:333.5pt;margin-top:165.95pt;width:117.95pt;height:.05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62cxGQIAAD8EAAAOAAAAZHJzL2Uyb0RvYy54bWysU99v0zAQfkfif7D8TtMOVljUdCqdipCm&#10;bVKH9uw6TmPJ8Zmz26T89ZydpIXBE+LFufjO3/34vlvcdo1hR4Vegy34bDLlTFkJpbb7gn973rz7&#10;xJkPwpbCgFUFPynPb5dv3yxal6srqMGUChmBWJ+3ruB1CC7PMi9r1Qg/AacsOSvARgT6xX1WomgJ&#10;vTHZ1XQ6z1rA0iFI5T3d3vVOvkz4VaVkeKwqrwIzBafaQjoxnbt4ZsuFyPcoXK3lUIb4hyoaoS0l&#10;PUPdiSDYAfUfUI2WCB6qMJHQZFBVWqrUA3Uzm77qZlsLp1IvNBzvzmPy/w9WPhy37glZ6D5DRwTG&#10;gbTO554uYz9dhU38UqWM/DTC03lsqgtMxkcfbj7ezK85k+Sbv7+OGNnlqUMfvihoWDQKjsRJGpU4&#10;3vvQh44hMZMHo8uNNib+RMfaIDsK4q+tdVAD+G9RxsZYC/FVDxhvsksf0QrdrmO6LHiqL97soDxR&#10;6wi9KryTG0357oUPTwJJBtQtSTs80lEZaAsOg8VZDfjjb/cxntghL2ctyarg/vtBoOLMfLXEW9Tg&#10;aOBo7EbDHpo1UKczWhonk0kPMJjRrBCaF1L8KmYhl7CSchU8jOY69OKmjZFqtUpBpDQnwr3dOhmh&#10;x7k+dy8C3cBKIDIfYBScyF+R08cmetzqEGjSibnLFIdxk0oT98NGxTX49T9FXfZ++RMAAP//AwBQ&#10;SwMEFAAGAAgAAAAhAKXSu3/iAAAACwEAAA8AAABkcnMvZG93bnJldi54bWxMjzFPwzAQhXck/oN1&#10;SCyotZtUKQ1xqqqCAZaK0IXNjd04EJ+j2GnDv+c6wXZ37+nd94rN5Dp2NkNoPUpYzAUwg7XXLTYS&#10;Dh8vs0dgISrUqvNoJPyYAJvy9qZQufYXfDfnKjaMQjDkSoKNsc85D7U1ToW57w2SdvKDU5HWoeF6&#10;UBcKdx1PhMi4Uy3SB6t6s7Om/q5GJ2G//Nzbh/H0/LZdpsPrYdxlX00l5f3dtH0CFs0U/8xwxSd0&#10;KInp6EfUgXUSsmxFXaKENF2sgZFjLRIajtdLIoCXBf/fofwFAAD//wMAUEsBAi0AFAAGAAgAAAAh&#10;ALaDOJL+AAAA4QEAABMAAAAAAAAAAAAAAAAAAAAAAFtDb250ZW50X1R5cGVzXS54bWxQSwECLQAU&#10;AAYACAAAACEAOP0h/9YAAACUAQAACwAAAAAAAAAAAAAAAAAvAQAAX3JlbHMvLnJlbHNQSwECLQAU&#10;AAYACAAAACEAlOtnMRkCAAA/BAAADgAAAAAAAAAAAAAAAAAuAgAAZHJzL2Uyb0RvYy54bWxQSwEC&#10;LQAUAAYACAAAACEApdK7f+IAAAALAQAADwAAAAAAAAAAAAAAAABzBAAAZHJzL2Rvd25yZXYueG1s&#10;UEsFBgAAAAAEAAQA8wAAAIIFAAAAAA==&#10;" stroked="f">
                <v:textbox style="mso-fit-shape-to-text:t" inset="0,0,0,0">
                  <w:txbxContent>
                    <w:p w14:paraId="6EF9C4EC" w14:textId="2425B31C" w:rsidR="00253B73" w:rsidRPr="00436AC5" w:rsidRDefault="00253B73" w:rsidP="00253B73">
                      <w:pPr>
                        <w:pStyle w:val="Caption"/>
                        <w:rPr>
                          <w:rFonts w:eastAsia="Times New Roman" w:cstheme="minorHAnsi"/>
                          <w:noProof/>
                          <w:sz w:val="22"/>
                          <w:szCs w:val="22"/>
                        </w:rPr>
                      </w:pPr>
                      <w:r>
                        <w:t xml:space="preserve">Figure </w:t>
                      </w:r>
                      <w:r>
                        <w:fldChar w:fldCharType="begin"/>
                      </w:r>
                      <w:r>
                        <w:instrText xml:space="preserve"> SEQ Figure \* ARABIC </w:instrText>
                      </w:r>
                      <w:r>
                        <w:fldChar w:fldCharType="separate"/>
                      </w:r>
                      <w:r>
                        <w:rPr>
                          <w:noProof/>
                        </w:rPr>
                        <w:t>7</w:t>
                      </w:r>
                      <w:r>
                        <w:fldChar w:fldCharType="end"/>
                      </w:r>
                      <w:r>
                        <w:t>, photograph showing test piece fractured compared to original dimensions.</w:t>
                      </w:r>
                    </w:p>
                  </w:txbxContent>
                </v:textbox>
                <w10:wrap type="square"/>
              </v:shape>
            </w:pict>
          </mc:Fallback>
        </mc:AlternateContent>
      </w:r>
      <w:r>
        <w:rPr>
          <w:rFonts w:eastAsia="Times New Roman" w:cstheme="minorHAnsi"/>
          <w:noProof/>
          <w:lang w:eastAsia="en-GB"/>
        </w:rPr>
        <w:drawing>
          <wp:anchor distT="0" distB="0" distL="114300" distR="114300" simplePos="0" relativeHeight="251677696" behindDoc="0" locked="0" layoutInCell="1" allowOverlap="1" wp14:anchorId="795DC58C" wp14:editId="55550599">
            <wp:simplePos x="0" y="0"/>
            <wp:positionH relativeFrom="margin">
              <wp:posOffset>4048760</wp:posOffset>
            </wp:positionH>
            <wp:positionV relativeFrom="paragraph">
              <wp:posOffset>365760</wp:posOffset>
            </wp:positionV>
            <wp:extent cx="1871345" cy="1497965"/>
            <wp:effectExtent l="0" t="3810" r="0" b="0"/>
            <wp:wrapSquare wrapText="bothSides"/>
            <wp:docPr id="147819519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rot="5400000">
                      <a:off x="0" y="0"/>
                      <a:ext cx="1871345" cy="14979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781D37" w:rsidRPr="00781D37">
        <w:rPr>
          <w:rFonts w:eastAsia="Times New Roman" w:cstheme="minorHAnsi"/>
          <w:lang w:eastAsia="en-GB"/>
        </w:rPr>
        <w:t>The stress–strain data obtained from the tensile test was used to determine the mechanical properties of the material.</w:t>
      </w:r>
    </w:p>
    <w:p w14:paraId="6CB1E946" w14:textId="30EEEBAC"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The yield strength was found to be approximately 79.5 MPa (≈80 N/mm²), representing the point at which the material begins to undergo permanent (plastic) deformation. This indicates the stress limit beyond which the material will not return to its original shape.</w:t>
      </w:r>
    </w:p>
    <w:p w14:paraId="004F24BC" w14:textId="42BBD994"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The ultimate tensile strength (UTS) was determined to be 172 N/mm², which is the maximum stress the material can withstand before failure. This value corresponds to the highest point on the stress–strain curve.</w:t>
      </w:r>
    </w:p>
    <w:p w14:paraId="7740EEF9" w14:textId="5C6655DC"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 xml:space="preserve">Young’s modulus was calculated as </w:t>
      </w:r>
      <w:r w:rsidR="00B856C6">
        <w:rPr>
          <w:rFonts w:eastAsia="Times New Roman" w:cstheme="minorHAnsi"/>
          <w:lang w:eastAsia="en-GB"/>
        </w:rPr>
        <w:t>10.89</w:t>
      </w:r>
      <w:r w:rsidRPr="00781D37">
        <w:rPr>
          <w:rFonts w:eastAsia="Times New Roman" w:cstheme="minorHAnsi"/>
          <w:lang w:eastAsia="en-GB"/>
        </w:rPr>
        <w:t xml:space="preserve"> GPa, obtained from the gradient of the linear (elastic) region of the stress–strain graph. This relatively moderate value indicates the stiffness of the material and its resistance to elastic deformation.</w:t>
      </w:r>
    </w:p>
    <w:p w14:paraId="111CCCE2" w14:textId="6641079C"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The percentage elongation was calculated using the change in length:</w:t>
      </w:r>
    </w:p>
    <w:p w14:paraId="18ECB6B9" w14:textId="28AC383A" w:rsidR="00781D37" w:rsidRPr="00781D37" w:rsidRDefault="00781D37" w:rsidP="00781D37">
      <w:pPr>
        <w:spacing w:after="0" w:line="240" w:lineRule="auto"/>
        <w:rPr>
          <w:rFonts w:eastAsia="Times New Roman" w:cstheme="minorHAnsi"/>
          <w:lang w:eastAsia="en-GB"/>
        </w:rPr>
      </w:pPr>
      <m:oMathPara>
        <m:oMath>
          <m:r>
            <m:rPr>
              <m:nor/>
            </m:rPr>
            <w:rPr>
              <w:rFonts w:eastAsia="Times New Roman" w:cstheme="minorHAnsi"/>
              <w:lang w:eastAsia="en-GB"/>
            </w:rPr>
            <m:t>Elongation</m:t>
          </m:r>
          <m:r>
            <m:rPr>
              <m:sty m:val="p"/>
            </m:rPr>
            <w:rPr>
              <w:rFonts w:ascii="Cambria Math" w:eastAsia="Times New Roman" w:hAnsi="Cambria Math" w:cstheme="minorHAnsi"/>
              <w:lang w:eastAsia="en-GB"/>
            </w:rPr>
            <m:t>=</m:t>
          </m:r>
          <m:f>
            <m:fPr>
              <m:ctrlPr>
                <w:rPr>
                  <w:rFonts w:ascii="Cambria Math" w:eastAsia="Times New Roman" w:hAnsi="Cambria Math" w:cstheme="minorHAnsi"/>
                  <w:lang w:eastAsia="en-GB"/>
                </w:rPr>
              </m:ctrlPr>
            </m:fPr>
            <m:num>
              <m:r>
                <m:rPr>
                  <m:sty m:val="p"/>
                </m:rPr>
                <w:rPr>
                  <w:rFonts w:ascii="Cambria Math" w:eastAsia="Times New Roman" w:hAnsi="Cambria Math" w:cstheme="minorHAnsi"/>
                  <w:lang w:eastAsia="en-GB"/>
                </w:rPr>
                <m:t>32.52-31.1</m:t>
              </m:r>
            </m:num>
            <m:den>
              <m:r>
                <m:rPr>
                  <m:sty m:val="p"/>
                </m:rPr>
                <w:rPr>
                  <w:rFonts w:ascii="Cambria Math" w:eastAsia="Times New Roman" w:hAnsi="Cambria Math" w:cstheme="minorHAnsi"/>
                  <w:lang w:eastAsia="en-GB"/>
                </w:rPr>
                <m:t>31.1</m:t>
              </m:r>
            </m:den>
          </m:f>
          <m:r>
            <m:rPr>
              <m:sty m:val="p"/>
            </m:rPr>
            <w:rPr>
              <w:rFonts w:ascii="Cambria Math" w:eastAsia="Times New Roman" w:hAnsi="Cambria Math" w:cstheme="minorHAnsi"/>
              <w:lang w:eastAsia="en-GB"/>
            </w:rPr>
            <m:t>×100=4.6%</m:t>
          </m:r>
          <m:r>
            <w:rPr>
              <w:rFonts w:eastAsia="Times New Roman" w:cstheme="minorHAnsi"/>
              <w:lang w:eastAsia="en-GB"/>
            </w:rPr>
            <w:br/>
          </m:r>
        </m:oMath>
      </m:oMathPara>
    </w:p>
    <w:p w14:paraId="4C2A88A9" w14:textId="25CC2324"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This shows that the material undergoes a small amount of plastic deformation before fracture, suggesting it has limited ductility.</w:t>
      </w:r>
    </w:p>
    <w:p w14:paraId="16C990BE" w14:textId="77777777" w:rsidR="00781D37" w:rsidRPr="00781D37" w:rsidRDefault="00781D37" w:rsidP="00781D37">
      <w:pPr>
        <w:spacing w:before="100" w:beforeAutospacing="1" w:after="100" w:afterAutospacing="1" w:line="240" w:lineRule="auto"/>
        <w:rPr>
          <w:rFonts w:eastAsia="Times New Roman" w:cstheme="minorHAnsi"/>
          <w:lang w:eastAsia="en-GB"/>
        </w:rPr>
      </w:pPr>
      <w:r w:rsidRPr="00781D37">
        <w:rPr>
          <w:rFonts w:eastAsia="Times New Roman" w:cstheme="minorHAnsi"/>
          <w:lang w:eastAsia="en-GB"/>
        </w:rPr>
        <w:t>Overall, the results indicate that the material has moderate strength and stiffness, with relatively low elongation, meaning it is not highly ductile and may behave in a more brittle manner under tensile loading.</w:t>
      </w:r>
    </w:p>
    <w:p w14:paraId="37813B4D" w14:textId="25F6F5CF" w:rsidR="00522554" w:rsidRDefault="00781D37" w:rsidP="00781D37">
      <w:pPr>
        <w:pStyle w:val="Heading2"/>
      </w:pPr>
      <w:bookmarkStart w:id="5" w:name="_Toc228225163"/>
      <w:r>
        <w:t>Evaluation</w:t>
      </w:r>
      <w:bookmarkEnd w:id="5"/>
    </w:p>
    <w:p w14:paraId="298DDE2C" w14:textId="77777777" w:rsidR="00781D37" w:rsidRPr="00781D37" w:rsidRDefault="00781D37" w:rsidP="00781D37">
      <w:pPr>
        <w:pStyle w:val="NormalWeb"/>
        <w:rPr>
          <w:rFonts w:asciiTheme="minorHAnsi" w:hAnsiTheme="minorHAnsi" w:cstheme="minorHAnsi"/>
          <w:sz w:val="22"/>
          <w:szCs w:val="22"/>
        </w:rPr>
      </w:pPr>
      <w:r w:rsidRPr="00781D37">
        <w:rPr>
          <w:rFonts w:asciiTheme="minorHAnsi" w:hAnsiTheme="minorHAnsi" w:cstheme="minorHAnsi"/>
          <w:sz w:val="22"/>
          <w:szCs w:val="22"/>
        </w:rPr>
        <w:t>The results may be affected by measurement errors in the original length and cross-sectional area, which would impact stress and strain calculations. There may also be inaccuracies from the testing machine and human error when identifying key points such as yield strength and the gradient for Young’s modulus.</w:t>
      </w:r>
    </w:p>
    <w:p w14:paraId="429118B9" w14:textId="77777777" w:rsidR="00781D37" w:rsidRDefault="00781D37" w:rsidP="00781D37">
      <w:pPr>
        <w:pStyle w:val="NormalWeb"/>
        <w:rPr>
          <w:rFonts w:asciiTheme="minorHAnsi" w:hAnsiTheme="minorHAnsi" w:cstheme="minorHAnsi"/>
          <w:sz w:val="22"/>
          <w:szCs w:val="22"/>
        </w:rPr>
      </w:pPr>
      <w:r w:rsidRPr="00781D37">
        <w:rPr>
          <w:rFonts w:asciiTheme="minorHAnsi" w:hAnsiTheme="minorHAnsi" w:cstheme="minorHAnsi"/>
          <w:sz w:val="22"/>
          <w:szCs w:val="22"/>
        </w:rPr>
        <w:t>Reliability could be improved by using more precise measuring equipment, repeating the experiment, and analysing the data digitally to reduce uncertainty.</w:t>
      </w:r>
    </w:p>
    <w:p w14:paraId="2D6ED608" w14:textId="77777777" w:rsidR="006C7CCD" w:rsidRDefault="006C7CCD" w:rsidP="00781D37">
      <w:pPr>
        <w:pStyle w:val="NormalWeb"/>
        <w:rPr>
          <w:rFonts w:asciiTheme="minorHAnsi" w:hAnsiTheme="minorHAnsi" w:cstheme="minorHAnsi"/>
          <w:sz w:val="22"/>
          <w:szCs w:val="22"/>
        </w:rPr>
      </w:pPr>
    </w:p>
    <w:p w14:paraId="2C721131" w14:textId="77777777" w:rsidR="006C7CCD" w:rsidRPr="00781D37" w:rsidRDefault="006C7CCD" w:rsidP="00781D37">
      <w:pPr>
        <w:pStyle w:val="NormalWeb"/>
        <w:rPr>
          <w:rFonts w:asciiTheme="minorHAnsi" w:hAnsiTheme="minorHAnsi" w:cstheme="minorHAnsi"/>
          <w:sz w:val="22"/>
          <w:szCs w:val="22"/>
        </w:rPr>
      </w:pPr>
    </w:p>
    <w:p w14:paraId="699214CB" w14:textId="24DD6D55" w:rsidR="00781D37" w:rsidRDefault="006C7CCD" w:rsidP="006C7CCD">
      <w:pPr>
        <w:pStyle w:val="Heading1"/>
      </w:pPr>
      <w:bookmarkStart w:id="6" w:name="_Toc228225164"/>
      <w:r>
        <w:lastRenderedPageBreak/>
        <w:t>Conclusion</w:t>
      </w:r>
      <w:bookmarkEnd w:id="6"/>
    </w:p>
    <w:p w14:paraId="1BF88D5F" w14:textId="2A513A8E" w:rsidR="00361517" w:rsidRPr="00361517" w:rsidRDefault="006C7CCD" w:rsidP="00361517">
      <w:pPr>
        <w:pStyle w:val="NormalWeb"/>
        <w:rPr>
          <w:rFonts w:cstheme="minorHAnsi"/>
        </w:rPr>
      </w:pPr>
      <w:r w:rsidRPr="006C7CCD">
        <w:rPr>
          <w:rFonts w:asciiTheme="minorHAnsi" w:hAnsiTheme="minorHAnsi" w:cstheme="minorHAnsi"/>
          <w:sz w:val="22"/>
          <w:szCs w:val="22"/>
        </w:rPr>
        <w:t xml:space="preserve">The failure of the drive shafts is most likely attributed to </w:t>
      </w:r>
      <w:r w:rsidRPr="006C7CCD">
        <w:rPr>
          <w:rStyle w:val="Strong"/>
          <w:rFonts w:asciiTheme="minorHAnsi" w:eastAsiaTheme="majorEastAsia" w:hAnsiTheme="minorHAnsi" w:cstheme="minorHAnsi"/>
          <w:b w:val="0"/>
          <w:bCs w:val="0"/>
          <w:sz w:val="22"/>
          <w:szCs w:val="22"/>
        </w:rPr>
        <w:t>material yielding followed by fracture under operational loading</w:t>
      </w:r>
      <w:r w:rsidRPr="006C7CCD">
        <w:rPr>
          <w:rFonts w:asciiTheme="minorHAnsi" w:hAnsiTheme="minorHAnsi" w:cstheme="minorHAnsi"/>
          <w:b/>
          <w:bCs/>
          <w:sz w:val="22"/>
          <w:szCs w:val="22"/>
        </w:rPr>
        <w:t>.</w:t>
      </w:r>
      <w:r w:rsidRPr="006C7CCD">
        <w:rPr>
          <w:rFonts w:asciiTheme="minorHAnsi" w:hAnsiTheme="minorHAnsi" w:cstheme="minorHAnsi"/>
          <w:sz w:val="22"/>
          <w:szCs w:val="22"/>
        </w:rPr>
        <w:t xml:space="preserve"> The tensile test results show a yield strength of approximately </w:t>
      </w:r>
      <w:r w:rsidRPr="006C7CCD">
        <w:rPr>
          <w:rStyle w:val="Strong"/>
          <w:rFonts w:asciiTheme="minorHAnsi" w:eastAsiaTheme="majorEastAsia" w:hAnsiTheme="minorHAnsi" w:cstheme="minorHAnsi"/>
          <w:b w:val="0"/>
          <w:bCs w:val="0"/>
          <w:sz w:val="22"/>
          <w:szCs w:val="22"/>
        </w:rPr>
        <w:t>79.5 MPa</w:t>
      </w:r>
      <w:r w:rsidRPr="006C7CCD">
        <w:rPr>
          <w:rFonts w:asciiTheme="minorHAnsi" w:hAnsiTheme="minorHAnsi" w:cstheme="minorHAnsi"/>
          <w:b/>
          <w:bCs/>
          <w:sz w:val="22"/>
          <w:szCs w:val="22"/>
        </w:rPr>
        <w:t>,</w:t>
      </w:r>
      <w:r w:rsidRPr="006C7CCD">
        <w:rPr>
          <w:rFonts w:asciiTheme="minorHAnsi" w:hAnsiTheme="minorHAnsi" w:cstheme="minorHAnsi"/>
          <w:sz w:val="22"/>
          <w:szCs w:val="22"/>
        </w:rPr>
        <w:t xml:space="preserve"> which is lower than the recorded maximum service stress of </w:t>
      </w:r>
      <w:r w:rsidRPr="006C7CCD">
        <w:rPr>
          <w:rStyle w:val="Strong"/>
          <w:rFonts w:asciiTheme="minorHAnsi" w:eastAsiaTheme="majorEastAsia" w:hAnsiTheme="minorHAnsi" w:cstheme="minorHAnsi"/>
          <w:b w:val="0"/>
          <w:bCs w:val="0"/>
          <w:sz w:val="22"/>
          <w:szCs w:val="22"/>
        </w:rPr>
        <w:t>90 MPa</w:t>
      </w:r>
      <w:r w:rsidRPr="006C7CCD">
        <w:rPr>
          <w:rFonts w:asciiTheme="minorHAnsi" w:hAnsiTheme="minorHAnsi" w:cstheme="minorHAnsi"/>
          <w:b/>
          <w:bCs/>
          <w:sz w:val="22"/>
          <w:szCs w:val="22"/>
        </w:rPr>
        <w:t>.</w:t>
      </w:r>
      <w:r w:rsidRPr="006C7CCD">
        <w:rPr>
          <w:rFonts w:asciiTheme="minorHAnsi" w:hAnsiTheme="minorHAnsi" w:cstheme="minorHAnsi"/>
          <w:sz w:val="22"/>
          <w:szCs w:val="22"/>
        </w:rPr>
        <w:t xml:space="preserve"> This indicates that, during operation, the shafts were consistently subjected to stresses beyond their elastic limit, causing plastic deformation. Under the cyclic and high-load conditions of the Dakar Rally, this would lead to progressive damage accumulation and eventual catastrophic fracture.</w:t>
      </w:r>
      <w:r w:rsidR="00361517" w:rsidRPr="00361517">
        <w:t xml:space="preserve"> </w:t>
      </w:r>
      <w:r w:rsidR="00361517" w:rsidRPr="00361517">
        <w:rPr>
          <w:rFonts w:asciiTheme="minorHAnsi" w:hAnsiTheme="minorHAnsi" w:cstheme="minorHAnsi"/>
          <w:sz w:val="22"/>
          <w:szCs w:val="22"/>
        </w:rPr>
        <w:t xml:space="preserve">Yang, L. </w:t>
      </w:r>
      <w:r w:rsidR="00361517" w:rsidRPr="00361517">
        <w:rPr>
          <w:rFonts w:asciiTheme="minorHAnsi" w:hAnsiTheme="minorHAnsi" w:cstheme="minorHAnsi"/>
          <w:i/>
          <w:iCs/>
          <w:sz w:val="22"/>
          <w:szCs w:val="22"/>
        </w:rPr>
        <w:t>et al.</w:t>
      </w:r>
      <w:r w:rsidR="00361517" w:rsidRPr="00361517">
        <w:rPr>
          <w:rFonts w:asciiTheme="minorHAnsi" w:hAnsiTheme="minorHAnsi" w:cstheme="minorHAnsi"/>
          <w:sz w:val="22"/>
          <w:szCs w:val="22"/>
        </w:rPr>
        <w:t xml:space="preserve"> (2017) </w:t>
      </w:r>
    </w:p>
    <w:p w14:paraId="673F5BCE" w14:textId="29543B46" w:rsidR="006C7CCD" w:rsidRPr="006C7CCD" w:rsidRDefault="006C7CCD" w:rsidP="006C7CCD">
      <w:pPr>
        <w:pStyle w:val="NormalWeb"/>
        <w:rPr>
          <w:rFonts w:asciiTheme="minorHAnsi" w:hAnsiTheme="minorHAnsi" w:cstheme="minorHAnsi"/>
          <w:sz w:val="22"/>
          <w:szCs w:val="22"/>
        </w:rPr>
      </w:pPr>
    </w:p>
    <w:p w14:paraId="04B1EEA4" w14:textId="743BCABF" w:rsidR="006C7CCD" w:rsidRPr="006C7CCD" w:rsidRDefault="006C7CCD" w:rsidP="006C7CCD">
      <w:pPr>
        <w:pStyle w:val="NormalWeb"/>
        <w:rPr>
          <w:rFonts w:asciiTheme="minorHAnsi" w:hAnsiTheme="minorHAnsi" w:cstheme="minorHAnsi"/>
          <w:sz w:val="22"/>
          <w:szCs w:val="22"/>
        </w:rPr>
      </w:pPr>
      <w:r w:rsidRPr="006C7CCD">
        <w:rPr>
          <w:rFonts w:asciiTheme="minorHAnsi" w:hAnsiTheme="minorHAnsi" w:cstheme="minorHAnsi"/>
          <w:sz w:val="22"/>
          <w:szCs w:val="22"/>
        </w:rPr>
        <w:t xml:space="preserve">Although the ultimate tensile strength was measured at </w:t>
      </w:r>
      <w:r w:rsidRPr="006C7CCD">
        <w:rPr>
          <w:rStyle w:val="Strong"/>
          <w:rFonts w:asciiTheme="minorHAnsi" w:eastAsiaTheme="majorEastAsia" w:hAnsiTheme="minorHAnsi" w:cstheme="minorHAnsi"/>
          <w:b w:val="0"/>
          <w:bCs w:val="0"/>
          <w:sz w:val="22"/>
          <w:szCs w:val="22"/>
        </w:rPr>
        <w:t>172 MPa</w:t>
      </w:r>
      <w:r w:rsidRPr="006C7CCD">
        <w:rPr>
          <w:rFonts w:asciiTheme="minorHAnsi" w:hAnsiTheme="minorHAnsi" w:cstheme="minorHAnsi"/>
          <w:b/>
          <w:bCs/>
          <w:sz w:val="22"/>
          <w:szCs w:val="22"/>
        </w:rPr>
        <w:t>,</w:t>
      </w:r>
      <w:r w:rsidRPr="006C7CCD">
        <w:rPr>
          <w:rFonts w:asciiTheme="minorHAnsi" w:hAnsiTheme="minorHAnsi" w:cstheme="minorHAnsi"/>
          <w:sz w:val="22"/>
          <w:szCs w:val="22"/>
        </w:rPr>
        <w:t xml:space="preserve"> the material would have already begun to deform permanently well before reaching this value. The relatively low </w:t>
      </w:r>
      <w:r w:rsidRPr="006C7CCD">
        <w:rPr>
          <w:rStyle w:val="Strong"/>
          <w:rFonts w:asciiTheme="minorHAnsi" w:eastAsiaTheme="majorEastAsia" w:hAnsiTheme="minorHAnsi" w:cstheme="minorHAnsi"/>
          <w:b w:val="0"/>
          <w:bCs w:val="0"/>
          <w:sz w:val="22"/>
          <w:szCs w:val="22"/>
        </w:rPr>
        <w:t>elongation (4.6%)</w:t>
      </w:r>
      <w:r w:rsidRPr="006C7CCD">
        <w:rPr>
          <w:rFonts w:asciiTheme="minorHAnsi" w:hAnsiTheme="minorHAnsi" w:cstheme="minorHAnsi"/>
          <w:sz w:val="22"/>
          <w:szCs w:val="22"/>
        </w:rPr>
        <w:t xml:space="preserve"> suggests limited ductility, meaning the material had a reduced ability to absorb energy and deform before fracturing. This increases the likelihood of sudden failure once significant plastic deformation has occurred. Additionally, the measured </w:t>
      </w:r>
      <w:r w:rsidRPr="006C7CCD">
        <w:rPr>
          <w:rStyle w:val="Strong"/>
          <w:rFonts w:asciiTheme="minorHAnsi" w:eastAsiaTheme="majorEastAsia" w:hAnsiTheme="minorHAnsi" w:cstheme="minorHAnsi"/>
          <w:b w:val="0"/>
          <w:bCs w:val="0"/>
          <w:sz w:val="22"/>
          <w:szCs w:val="22"/>
        </w:rPr>
        <w:t>Young’s modulus of 1</w:t>
      </w:r>
      <w:r w:rsidR="00361517">
        <w:rPr>
          <w:rStyle w:val="Strong"/>
          <w:rFonts w:asciiTheme="minorHAnsi" w:eastAsiaTheme="majorEastAsia" w:hAnsiTheme="minorHAnsi" w:cstheme="minorHAnsi"/>
          <w:b w:val="0"/>
          <w:bCs w:val="0"/>
          <w:sz w:val="22"/>
          <w:szCs w:val="22"/>
        </w:rPr>
        <w:t>0</w:t>
      </w:r>
      <w:r w:rsidRPr="006C7CCD">
        <w:rPr>
          <w:rStyle w:val="Strong"/>
          <w:rFonts w:asciiTheme="minorHAnsi" w:eastAsiaTheme="majorEastAsia" w:hAnsiTheme="minorHAnsi" w:cstheme="minorHAnsi"/>
          <w:b w:val="0"/>
          <w:bCs w:val="0"/>
          <w:sz w:val="22"/>
          <w:szCs w:val="22"/>
        </w:rPr>
        <w:t>.0 GPa</w:t>
      </w:r>
      <w:r w:rsidRPr="006C7CCD">
        <w:rPr>
          <w:rFonts w:asciiTheme="minorHAnsi" w:hAnsiTheme="minorHAnsi" w:cstheme="minorHAnsi"/>
          <w:sz w:val="22"/>
          <w:szCs w:val="22"/>
        </w:rPr>
        <w:t xml:space="preserve"> is lower than expected for typical aluminium alloys, indicating reduced stiffness and further supporting the possibility that the material does not meet standard specifications.</w:t>
      </w:r>
    </w:p>
    <w:p w14:paraId="391CC645" w14:textId="77777777" w:rsidR="006C7CCD" w:rsidRPr="006C7CCD" w:rsidRDefault="006C7CCD" w:rsidP="006C7CCD">
      <w:pPr>
        <w:pStyle w:val="NormalWeb"/>
        <w:rPr>
          <w:rFonts w:asciiTheme="minorHAnsi" w:hAnsiTheme="minorHAnsi" w:cstheme="minorHAnsi"/>
          <w:sz w:val="22"/>
          <w:szCs w:val="22"/>
        </w:rPr>
      </w:pPr>
      <w:r w:rsidRPr="006C7CCD">
        <w:rPr>
          <w:rFonts w:asciiTheme="minorHAnsi" w:hAnsiTheme="minorHAnsi" w:cstheme="minorHAnsi"/>
          <w:sz w:val="22"/>
          <w:szCs w:val="22"/>
        </w:rPr>
        <w:t xml:space="preserve">Given that the design and manufacturing processes remained unchanged from previous successful iterations, the most probable root cause is a </w:t>
      </w:r>
      <w:r w:rsidRPr="006C7CCD">
        <w:rPr>
          <w:rStyle w:val="Strong"/>
          <w:rFonts w:asciiTheme="minorHAnsi" w:eastAsiaTheme="majorEastAsia" w:hAnsiTheme="minorHAnsi" w:cstheme="minorHAnsi"/>
          <w:b w:val="0"/>
          <w:bCs w:val="0"/>
          <w:sz w:val="22"/>
          <w:szCs w:val="22"/>
        </w:rPr>
        <w:t>variation in material properties due to the new supplier</w:t>
      </w:r>
      <w:r w:rsidRPr="006C7CCD">
        <w:rPr>
          <w:rFonts w:asciiTheme="minorHAnsi" w:hAnsiTheme="minorHAnsi" w:cstheme="minorHAnsi"/>
          <w:sz w:val="22"/>
          <w:szCs w:val="22"/>
        </w:rPr>
        <w:t>. This could be due to differences in alloy composition, heat treatment (temper), or overall material quality, all of which significantly influence mechanical performance.</w:t>
      </w:r>
    </w:p>
    <w:p w14:paraId="1FEF23DA" w14:textId="77777777" w:rsidR="006C7CCD" w:rsidRPr="006C7CCD" w:rsidRDefault="006C7CCD" w:rsidP="006C7CCD">
      <w:pPr>
        <w:pStyle w:val="NormalWeb"/>
        <w:rPr>
          <w:rFonts w:asciiTheme="minorHAnsi" w:hAnsiTheme="minorHAnsi" w:cstheme="minorHAnsi"/>
          <w:sz w:val="22"/>
          <w:szCs w:val="22"/>
        </w:rPr>
      </w:pPr>
      <w:r w:rsidRPr="006C7CCD">
        <w:rPr>
          <w:rFonts w:asciiTheme="minorHAnsi" w:hAnsiTheme="minorHAnsi" w:cstheme="minorHAnsi"/>
          <w:sz w:val="22"/>
          <w:szCs w:val="22"/>
        </w:rPr>
        <w:t xml:space="preserve">To prevent similar failures, it is essential to select a material with a </w:t>
      </w:r>
      <w:r w:rsidRPr="006C7CCD">
        <w:rPr>
          <w:rStyle w:val="Strong"/>
          <w:rFonts w:asciiTheme="minorHAnsi" w:eastAsiaTheme="majorEastAsia" w:hAnsiTheme="minorHAnsi" w:cstheme="minorHAnsi"/>
          <w:b w:val="0"/>
          <w:bCs w:val="0"/>
          <w:sz w:val="22"/>
          <w:szCs w:val="22"/>
        </w:rPr>
        <w:t>yield strength significantly higher than the maximum operating stress</w:t>
      </w:r>
      <w:r w:rsidRPr="006C7CCD">
        <w:rPr>
          <w:rFonts w:asciiTheme="minorHAnsi" w:hAnsiTheme="minorHAnsi" w:cstheme="minorHAnsi"/>
          <w:sz w:val="22"/>
          <w:szCs w:val="22"/>
        </w:rPr>
        <w:t xml:space="preserve">, ensuring all service loads remain within the elastic region. Implementing a suitable </w:t>
      </w:r>
      <w:r w:rsidRPr="006C7CCD">
        <w:rPr>
          <w:rStyle w:val="Strong"/>
          <w:rFonts w:asciiTheme="minorHAnsi" w:eastAsiaTheme="majorEastAsia" w:hAnsiTheme="minorHAnsi" w:cstheme="minorHAnsi"/>
          <w:b w:val="0"/>
          <w:bCs w:val="0"/>
          <w:sz w:val="22"/>
          <w:szCs w:val="22"/>
        </w:rPr>
        <w:t>factor of safety</w:t>
      </w:r>
      <w:r w:rsidRPr="006C7CCD">
        <w:rPr>
          <w:rFonts w:asciiTheme="minorHAnsi" w:hAnsiTheme="minorHAnsi" w:cstheme="minorHAnsi"/>
          <w:b/>
          <w:bCs/>
          <w:sz w:val="22"/>
          <w:szCs w:val="22"/>
        </w:rPr>
        <w:t xml:space="preserve"> </w:t>
      </w:r>
      <w:r w:rsidRPr="00CE46DF">
        <w:rPr>
          <w:rFonts w:asciiTheme="minorHAnsi" w:hAnsiTheme="minorHAnsi" w:cstheme="minorHAnsi"/>
          <w:sz w:val="22"/>
          <w:szCs w:val="22"/>
        </w:rPr>
        <w:t>is</w:t>
      </w:r>
      <w:r w:rsidRPr="006C7CCD">
        <w:rPr>
          <w:rFonts w:asciiTheme="minorHAnsi" w:hAnsiTheme="minorHAnsi" w:cstheme="minorHAnsi"/>
          <w:sz w:val="22"/>
          <w:szCs w:val="22"/>
        </w:rPr>
        <w:t xml:space="preserve"> critical, particularly for high-performance applications such as motorsport. Furthermore, stricter </w:t>
      </w:r>
      <w:r w:rsidRPr="006C7CCD">
        <w:rPr>
          <w:rStyle w:val="Strong"/>
          <w:rFonts w:asciiTheme="minorHAnsi" w:eastAsiaTheme="majorEastAsia" w:hAnsiTheme="minorHAnsi" w:cstheme="minorHAnsi"/>
          <w:b w:val="0"/>
          <w:bCs w:val="0"/>
          <w:sz w:val="22"/>
          <w:szCs w:val="22"/>
        </w:rPr>
        <w:t>material verification procedures</w:t>
      </w:r>
      <w:r w:rsidRPr="006C7CCD">
        <w:rPr>
          <w:rFonts w:asciiTheme="minorHAnsi" w:hAnsiTheme="minorHAnsi" w:cstheme="minorHAnsi"/>
          <w:sz w:val="22"/>
          <w:szCs w:val="22"/>
        </w:rPr>
        <w:t xml:space="preserve"> should be introduced, including certification checks, hardness testing, and independent tensile testing of supplied batches. If necessary, reverting to a previously validated supplier or specifying tighter material standards would help ensure consistency and reliability in future components.</w:t>
      </w:r>
    </w:p>
    <w:p w14:paraId="7A1A84E8" w14:textId="77777777" w:rsidR="006C7CCD" w:rsidRDefault="006C7CCD" w:rsidP="006C7CCD"/>
    <w:p w14:paraId="7FFDFDEE" w14:textId="77777777" w:rsidR="00361517" w:rsidRDefault="00361517" w:rsidP="006C7CCD"/>
    <w:p w14:paraId="7800238E" w14:textId="77777777" w:rsidR="00361517" w:rsidRDefault="00361517" w:rsidP="006C7CCD"/>
    <w:p w14:paraId="23489D6A" w14:textId="77777777" w:rsidR="00361517" w:rsidRDefault="00361517" w:rsidP="006C7CCD"/>
    <w:p w14:paraId="5A277F50" w14:textId="77777777" w:rsidR="00361517" w:rsidRDefault="00361517" w:rsidP="006C7CCD"/>
    <w:p w14:paraId="4DCF0E5A" w14:textId="77777777" w:rsidR="00361517" w:rsidRDefault="00361517" w:rsidP="006C7CCD"/>
    <w:p w14:paraId="257A64E2" w14:textId="77777777" w:rsidR="00361517" w:rsidRDefault="00361517" w:rsidP="006C7CCD"/>
    <w:p w14:paraId="05123515" w14:textId="77777777" w:rsidR="00361517" w:rsidRDefault="00361517" w:rsidP="006C7CCD"/>
    <w:p w14:paraId="6FA40D64" w14:textId="77777777" w:rsidR="00361517" w:rsidRDefault="00361517" w:rsidP="006C7CCD"/>
    <w:p w14:paraId="77F4F605" w14:textId="77777777" w:rsidR="00361517" w:rsidRDefault="00361517" w:rsidP="006C7CCD"/>
    <w:p w14:paraId="17DEB6D1" w14:textId="77777777" w:rsidR="00361517" w:rsidRPr="006C7CCD" w:rsidRDefault="00361517" w:rsidP="006C7CCD"/>
    <w:p w14:paraId="5A694CB7" w14:textId="77777777" w:rsidR="00301299" w:rsidRDefault="00B25D24" w:rsidP="00301299">
      <w:pPr>
        <w:pStyle w:val="Heading1"/>
      </w:pPr>
      <w:bookmarkStart w:id="7" w:name="_Toc228225165"/>
      <w:r>
        <w:lastRenderedPageBreak/>
        <w:t>References</w:t>
      </w:r>
      <w:bookmarkEnd w:id="7"/>
    </w:p>
    <w:p w14:paraId="5FA4D3C4" w14:textId="54935AAF" w:rsidR="00000521" w:rsidRPr="00361517" w:rsidRDefault="00000521" w:rsidP="00000521">
      <w:pPr>
        <w:spacing w:after="0" w:line="240" w:lineRule="auto"/>
        <w:rPr>
          <w:rFonts w:eastAsia="Times New Roman" w:cstheme="minorHAnsi"/>
          <w:lang w:eastAsia="en-GB"/>
        </w:rPr>
      </w:pPr>
      <w:r w:rsidRPr="00000521">
        <w:rPr>
          <w:rFonts w:eastAsia="Times New Roman" w:cstheme="minorHAnsi"/>
          <w:lang w:eastAsia="en-GB"/>
        </w:rPr>
        <w:t>P</w:t>
      </w:r>
      <w:r w:rsidRPr="00361517">
        <w:rPr>
          <w:rFonts w:eastAsia="Times New Roman" w:cstheme="minorHAnsi"/>
          <w:lang w:eastAsia="en-GB"/>
        </w:rPr>
        <w:t>eltier</w:t>
      </w:r>
      <w:r w:rsidRPr="00000521">
        <w:rPr>
          <w:rFonts w:eastAsia="Times New Roman" w:cstheme="minorHAnsi"/>
          <w:lang w:eastAsia="en-GB"/>
        </w:rPr>
        <w:t xml:space="preserve">, R. (2016) Rallying: </w:t>
      </w:r>
      <w:r w:rsidRPr="00361517">
        <w:rPr>
          <w:rFonts w:eastAsia="Times New Roman" w:cstheme="minorHAnsi"/>
          <w:lang w:eastAsia="en-GB"/>
        </w:rPr>
        <w:t>‘</w:t>
      </w:r>
      <w:r w:rsidRPr="00000521">
        <w:rPr>
          <w:rFonts w:eastAsia="Times New Roman" w:cstheme="minorHAnsi"/>
          <w:lang w:eastAsia="en-GB"/>
        </w:rPr>
        <w:t>Toughest yet</w:t>
      </w:r>
      <w:r w:rsidRPr="00361517">
        <w:rPr>
          <w:rFonts w:eastAsia="Times New Roman" w:cstheme="minorHAnsi"/>
          <w:lang w:eastAsia="en-GB"/>
        </w:rPr>
        <w:t>’</w:t>
      </w:r>
      <w:r w:rsidRPr="00000521">
        <w:rPr>
          <w:rFonts w:eastAsia="Times New Roman" w:cstheme="minorHAnsi"/>
          <w:lang w:eastAsia="en-GB"/>
        </w:rPr>
        <w:t xml:space="preserve"> Dakar Rally unveiled, AFP International Text Wire in English. Washington: Agence France-Presse.</w:t>
      </w:r>
    </w:p>
    <w:p w14:paraId="04814D14" w14:textId="77777777" w:rsidR="00CE46DF" w:rsidRPr="00361517" w:rsidRDefault="00CE46DF" w:rsidP="00000521">
      <w:pPr>
        <w:spacing w:after="0" w:line="240" w:lineRule="auto"/>
        <w:rPr>
          <w:rFonts w:eastAsia="Times New Roman" w:cstheme="minorHAnsi"/>
          <w:lang w:eastAsia="en-GB"/>
        </w:rPr>
      </w:pPr>
    </w:p>
    <w:p w14:paraId="347CD4EC" w14:textId="77777777" w:rsidR="00CE46DF" w:rsidRPr="00CE46DF" w:rsidRDefault="00CE46DF" w:rsidP="00CE46DF">
      <w:pPr>
        <w:spacing w:after="0" w:line="240" w:lineRule="auto"/>
        <w:rPr>
          <w:rFonts w:eastAsia="Times New Roman" w:cstheme="minorHAnsi"/>
          <w:lang w:eastAsia="en-GB"/>
        </w:rPr>
      </w:pPr>
      <w:r w:rsidRPr="00CE46DF">
        <w:rPr>
          <w:rFonts w:eastAsia="Times New Roman" w:cstheme="minorHAnsi"/>
          <w:lang w:eastAsia="en-GB"/>
        </w:rPr>
        <w:t>Chen, H. and Cai, L.-X. (2018) “Theoretical Conversions of Different Hardness and Tensile Strength for Ductile Materials Based on Stress–Strain Curves,” Metallurgical and materials transactions. A, Physical metallurgy and materials science, 49(4), pp. 1090–1101. Available at: https://doi.org/10.1007/s11661-018-4468-8.</w:t>
      </w:r>
    </w:p>
    <w:p w14:paraId="5F2E3EB8" w14:textId="77777777" w:rsidR="00CE46DF" w:rsidRPr="00000521" w:rsidRDefault="00CE46DF" w:rsidP="00000521">
      <w:pPr>
        <w:spacing w:after="0" w:line="240" w:lineRule="auto"/>
        <w:rPr>
          <w:rFonts w:ascii="Times New Roman" w:eastAsia="Times New Roman" w:hAnsi="Times New Roman" w:cs="Times New Roman"/>
          <w:sz w:val="24"/>
          <w:szCs w:val="24"/>
          <w:lang w:eastAsia="en-GB"/>
        </w:rPr>
      </w:pPr>
    </w:p>
    <w:p w14:paraId="20C44758" w14:textId="5EBACDFD" w:rsidR="00A15C4B" w:rsidRPr="00A15C4B" w:rsidRDefault="00A15C4B" w:rsidP="00A15C4B">
      <w:r w:rsidRPr="00A15C4B">
        <w:t xml:space="preserve">Chaib, M. et al. (2021) “Optimization of Ultimate Tensile Strength with DOE Approach for Application FSW Process in the </w:t>
      </w:r>
      <w:r w:rsidR="0045327E" w:rsidRPr="00A15C4B">
        <w:t>Aluminium</w:t>
      </w:r>
      <w:r w:rsidRPr="00A15C4B">
        <w:t xml:space="preserve"> alloys AA6061-T651 &amp; AA7075 -T651,” Frattura ed integritá strutturale, 15(57), pp. 169–181. Available at: https://doi.org/10.3221/IGF-ESIS.57.14.</w:t>
      </w:r>
    </w:p>
    <w:p w14:paraId="304978E7" w14:textId="6104EE61" w:rsidR="00A15C4B" w:rsidRPr="00A15C4B" w:rsidRDefault="00A15C4B" w:rsidP="00A15C4B">
      <w:r w:rsidRPr="00A15C4B">
        <w:t xml:space="preserve">Ezgi Günay and Günay, E. (2019) Elasticity of </w:t>
      </w:r>
      <w:r w:rsidR="0045327E" w:rsidRPr="00A15C4B">
        <w:t>Materials:</w:t>
      </w:r>
      <w:r w:rsidRPr="00A15C4B">
        <w:t xml:space="preserve"> Basic Principles and Design of Structures. Edited by E. Günay. London, United Kingdom: IntechOpen.</w:t>
      </w:r>
    </w:p>
    <w:p w14:paraId="37D07CEA" w14:textId="5971F075" w:rsidR="00361517" w:rsidRPr="00361517" w:rsidRDefault="00361517" w:rsidP="00361517">
      <w:r w:rsidRPr="00361517">
        <w:t xml:space="preserve">Yang, L. et al. (2017) “A 3-D model for quantification of fatigue weak-link density and strength distribution in an A713 cast </w:t>
      </w:r>
      <w:r w:rsidR="0045327E" w:rsidRPr="00361517">
        <w:t>aluminium</w:t>
      </w:r>
      <w:r w:rsidRPr="00361517">
        <w:t xml:space="preserve"> alloy,” International journal of fatigue, 96, pp. 185–195. Available at: https://doi.org/10.1016/j.ijfatigue.2016.11.035.</w:t>
      </w:r>
    </w:p>
    <w:p w14:paraId="7061AB82" w14:textId="0E213B12" w:rsidR="0001026C" w:rsidRPr="0001026C" w:rsidRDefault="0001026C" w:rsidP="0001026C">
      <w:pPr>
        <w:rPr>
          <w:rFonts w:cstheme="minorHAnsi"/>
        </w:rPr>
      </w:pPr>
      <w:r w:rsidRPr="0001026C">
        <w:rPr>
          <w:rFonts w:cstheme="minorHAnsi"/>
        </w:rPr>
        <w:t xml:space="preserve">Yu, Y. </w:t>
      </w:r>
      <w:r w:rsidRPr="0001026C">
        <w:rPr>
          <w:rFonts w:cstheme="minorHAnsi"/>
          <w:i/>
          <w:iCs/>
        </w:rPr>
        <w:t>et al.</w:t>
      </w:r>
      <w:r w:rsidRPr="0001026C">
        <w:rPr>
          <w:rFonts w:cstheme="minorHAnsi"/>
        </w:rPr>
        <w:t xml:space="preserve"> (2025) “Fatigue failure mechanisms and influential factors for </w:t>
      </w:r>
      <w:r w:rsidR="0045327E" w:rsidRPr="0001026C">
        <w:rPr>
          <w:rFonts w:cstheme="minorHAnsi"/>
        </w:rPr>
        <w:t>aluminium</w:t>
      </w:r>
      <w:r w:rsidRPr="0001026C">
        <w:rPr>
          <w:rFonts w:cstheme="minorHAnsi"/>
        </w:rPr>
        <w:t xml:space="preserve"> alloy and its welded joint in a high-speed train,” </w:t>
      </w:r>
      <w:r w:rsidRPr="0001026C">
        <w:rPr>
          <w:rFonts w:cstheme="minorHAnsi"/>
          <w:i/>
          <w:iCs/>
        </w:rPr>
        <w:t>International journal of fatigue</w:t>
      </w:r>
      <w:r w:rsidRPr="0001026C">
        <w:rPr>
          <w:rFonts w:cstheme="minorHAnsi"/>
        </w:rPr>
        <w:t>, 193. Available at: https://doi.org/10.1016/j.ijfatigue.2024.108759.</w:t>
      </w:r>
    </w:p>
    <w:p w14:paraId="14B0EBB0" w14:textId="4E792BE6" w:rsidR="0004542F" w:rsidRPr="0004542F" w:rsidRDefault="0004542F" w:rsidP="0004542F"/>
    <w:sectPr w:rsidR="0004542F" w:rsidRPr="0004542F" w:rsidSect="00D26C24">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BD184" w14:textId="77777777" w:rsidR="005A6A66" w:rsidRDefault="005A6A66" w:rsidP="00962E5F">
      <w:pPr>
        <w:spacing w:after="0" w:line="240" w:lineRule="auto"/>
      </w:pPr>
      <w:r>
        <w:separator/>
      </w:r>
    </w:p>
  </w:endnote>
  <w:endnote w:type="continuationSeparator" w:id="0">
    <w:p w14:paraId="07CB0209" w14:textId="77777777" w:rsidR="005A6A66" w:rsidRDefault="005A6A66" w:rsidP="00962E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 w:name="Aptos Narrow">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18984204"/>
      <w:docPartObj>
        <w:docPartGallery w:val="Page Numbers (Bottom of Page)"/>
        <w:docPartUnique/>
      </w:docPartObj>
    </w:sdtPr>
    <w:sdtEndPr>
      <w:rPr>
        <w:noProof/>
      </w:rPr>
    </w:sdtEndPr>
    <w:sdtContent>
      <w:p w14:paraId="37643958" w14:textId="77777777" w:rsidR="00962E5F" w:rsidRDefault="00962E5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F8BCDD" w14:textId="77777777" w:rsidR="00962E5F" w:rsidRDefault="00962E5F" w:rsidP="00962E5F">
    <w:pPr>
      <w:pStyle w:val="Footer"/>
      <w:tabs>
        <w:tab w:val="clear" w:pos="4513"/>
        <w:tab w:val="clear" w:pos="9026"/>
        <w:tab w:val="left" w:pos="5570"/>
      </w:tabs>
    </w:pPr>
    <w: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82BA26D" w14:textId="77777777" w:rsidR="005A6A66" w:rsidRDefault="005A6A66" w:rsidP="00962E5F">
      <w:pPr>
        <w:spacing w:after="0" w:line="240" w:lineRule="auto"/>
      </w:pPr>
      <w:r>
        <w:separator/>
      </w:r>
    </w:p>
  </w:footnote>
  <w:footnote w:type="continuationSeparator" w:id="0">
    <w:p w14:paraId="40F3D6EA" w14:textId="77777777" w:rsidR="005A6A66" w:rsidRDefault="005A6A66" w:rsidP="00962E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6416D4D" w14:textId="4CAB2A52" w:rsidR="000D61BC" w:rsidRDefault="00247421">
    <w:pPr>
      <w:pStyle w:val="Header"/>
    </w:pPr>
    <w:r>
      <w:t>Filip Szczepaniuk</w:t>
    </w:r>
    <w:r w:rsidR="000D61BC">
      <w:ptab w:relativeTo="margin" w:alignment="center" w:leader="none"/>
    </w:r>
    <w:r>
      <w:t>Materials and Manufacturing</w:t>
    </w:r>
    <w:r w:rsidR="000D61BC">
      <w:ptab w:relativeTo="margin" w:alignment="right" w:leader="none"/>
    </w:r>
    <w:r>
      <w:t>2517734</w:t>
    </w:r>
  </w:p>
  <w:p w14:paraId="12A85CA4" w14:textId="77777777" w:rsidR="00247421" w:rsidRDefault="0024742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C1AAA"/>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6350611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8"/>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7EF9"/>
    <w:rsid w:val="00000521"/>
    <w:rsid w:val="00000ACC"/>
    <w:rsid w:val="0001026C"/>
    <w:rsid w:val="00015F1C"/>
    <w:rsid w:val="0004542F"/>
    <w:rsid w:val="00060EC0"/>
    <w:rsid w:val="00067C94"/>
    <w:rsid w:val="00071906"/>
    <w:rsid w:val="000C44D0"/>
    <w:rsid w:val="000D61BC"/>
    <w:rsid w:val="000F0D22"/>
    <w:rsid w:val="001454FC"/>
    <w:rsid w:val="00156CE0"/>
    <w:rsid w:val="001728B1"/>
    <w:rsid w:val="0019332E"/>
    <w:rsid w:val="001A4EB7"/>
    <w:rsid w:val="001D16D3"/>
    <w:rsid w:val="001D34E0"/>
    <w:rsid w:val="001D60EB"/>
    <w:rsid w:val="001D7EF9"/>
    <w:rsid w:val="001E3C05"/>
    <w:rsid w:val="001F5F42"/>
    <w:rsid w:val="00201A61"/>
    <w:rsid w:val="00203670"/>
    <w:rsid w:val="002044B2"/>
    <w:rsid w:val="00247421"/>
    <w:rsid w:val="00253B73"/>
    <w:rsid w:val="00270878"/>
    <w:rsid w:val="002A2C0D"/>
    <w:rsid w:val="002A400B"/>
    <w:rsid w:val="002B32D7"/>
    <w:rsid w:val="002C2808"/>
    <w:rsid w:val="002C3D43"/>
    <w:rsid w:val="002F0B84"/>
    <w:rsid w:val="00301299"/>
    <w:rsid w:val="003211F6"/>
    <w:rsid w:val="00324D41"/>
    <w:rsid w:val="00324EDD"/>
    <w:rsid w:val="00337E35"/>
    <w:rsid w:val="00361517"/>
    <w:rsid w:val="00367038"/>
    <w:rsid w:val="0037417D"/>
    <w:rsid w:val="00395053"/>
    <w:rsid w:val="003A02C3"/>
    <w:rsid w:val="003B1A68"/>
    <w:rsid w:val="003C71EE"/>
    <w:rsid w:val="003D2A1B"/>
    <w:rsid w:val="003D3658"/>
    <w:rsid w:val="00400DC7"/>
    <w:rsid w:val="004138A3"/>
    <w:rsid w:val="00436782"/>
    <w:rsid w:val="004506B2"/>
    <w:rsid w:val="0045095D"/>
    <w:rsid w:val="0045327E"/>
    <w:rsid w:val="004D5065"/>
    <w:rsid w:val="004E2E7C"/>
    <w:rsid w:val="004F2C29"/>
    <w:rsid w:val="0050456F"/>
    <w:rsid w:val="00510730"/>
    <w:rsid w:val="005140D6"/>
    <w:rsid w:val="00514DC8"/>
    <w:rsid w:val="00522554"/>
    <w:rsid w:val="005356C3"/>
    <w:rsid w:val="005919FC"/>
    <w:rsid w:val="005A6A66"/>
    <w:rsid w:val="005D62C6"/>
    <w:rsid w:val="005E4F7B"/>
    <w:rsid w:val="005F4B3F"/>
    <w:rsid w:val="00647B3D"/>
    <w:rsid w:val="00651E6C"/>
    <w:rsid w:val="00660A53"/>
    <w:rsid w:val="00664834"/>
    <w:rsid w:val="0066554A"/>
    <w:rsid w:val="00675FA4"/>
    <w:rsid w:val="00684820"/>
    <w:rsid w:val="0069150D"/>
    <w:rsid w:val="006A4811"/>
    <w:rsid w:val="006C23C9"/>
    <w:rsid w:val="006C7CCD"/>
    <w:rsid w:val="006F12E5"/>
    <w:rsid w:val="007076B3"/>
    <w:rsid w:val="00746710"/>
    <w:rsid w:val="0075047F"/>
    <w:rsid w:val="00750A67"/>
    <w:rsid w:val="00755129"/>
    <w:rsid w:val="00781D37"/>
    <w:rsid w:val="007861CC"/>
    <w:rsid w:val="007A0C00"/>
    <w:rsid w:val="007C7D1F"/>
    <w:rsid w:val="007D5B33"/>
    <w:rsid w:val="008104B7"/>
    <w:rsid w:val="00814DB7"/>
    <w:rsid w:val="00822684"/>
    <w:rsid w:val="008B05DA"/>
    <w:rsid w:val="008F2254"/>
    <w:rsid w:val="00901BF3"/>
    <w:rsid w:val="00915067"/>
    <w:rsid w:val="00952BC4"/>
    <w:rsid w:val="00962E5F"/>
    <w:rsid w:val="00965787"/>
    <w:rsid w:val="0098714D"/>
    <w:rsid w:val="009D1102"/>
    <w:rsid w:val="009F732A"/>
    <w:rsid w:val="00A15C4B"/>
    <w:rsid w:val="00A358CC"/>
    <w:rsid w:val="00AB4271"/>
    <w:rsid w:val="00AE0F5E"/>
    <w:rsid w:val="00B0072D"/>
    <w:rsid w:val="00B030CA"/>
    <w:rsid w:val="00B14C99"/>
    <w:rsid w:val="00B25D24"/>
    <w:rsid w:val="00B43617"/>
    <w:rsid w:val="00B44170"/>
    <w:rsid w:val="00B856C6"/>
    <w:rsid w:val="00BA4DAA"/>
    <w:rsid w:val="00C34C38"/>
    <w:rsid w:val="00C675BB"/>
    <w:rsid w:val="00CA5F1C"/>
    <w:rsid w:val="00CD63BF"/>
    <w:rsid w:val="00CE46DF"/>
    <w:rsid w:val="00CE51D4"/>
    <w:rsid w:val="00D26C24"/>
    <w:rsid w:val="00D449FC"/>
    <w:rsid w:val="00D80299"/>
    <w:rsid w:val="00D95D78"/>
    <w:rsid w:val="00DA1911"/>
    <w:rsid w:val="00DB24FE"/>
    <w:rsid w:val="00DC25E0"/>
    <w:rsid w:val="00DC61B9"/>
    <w:rsid w:val="00E279FB"/>
    <w:rsid w:val="00E44D60"/>
    <w:rsid w:val="00E5667C"/>
    <w:rsid w:val="00E829CD"/>
    <w:rsid w:val="00E930BA"/>
    <w:rsid w:val="00EE17D4"/>
    <w:rsid w:val="00EE755C"/>
    <w:rsid w:val="00EE7C07"/>
    <w:rsid w:val="00F2072F"/>
    <w:rsid w:val="00F32D0B"/>
    <w:rsid w:val="00F63948"/>
    <w:rsid w:val="00F71B5E"/>
    <w:rsid w:val="00FA11A3"/>
    <w:rsid w:val="00FC308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7377F1A"/>
  <w15:chartTrackingRefBased/>
  <w15:docId w15:val="{93CA0EF0-955B-4649-A10F-0FEE978E9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299"/>
    <w:pPr>
      <w:keepNext/>
      <w:keepLines/>
      <w:numPr>
        <w:numId w:val="1"/>
      </w:numPr>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01299"/>
    <w:pPr>
      <w:keepNext/>
      <w:keepLines/>
      <w:numPr>
        <w:ilvl w:val="1"/>
        <w:numId w:val="1"/>
      </w:numPr>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301299"/>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301299"/>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01299"/>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301299"/>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301299"/>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301299"/>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01299"/>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29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30129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30129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3012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301299"/>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301299"/>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301299"/>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301299"/>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01299"/>
    <w:rPr>
      <w:rFonts w:asciiTheme="majorHAnsi" w:eastAsiaTheme="majorEastAsia" w:hAnsiTheme="majorHAnsi" w:cstheme="majorBidi"/>
      <w:i/>
      <w:iCs/>
      <w:color w:val="272727" w:themeColor="text1" w:themeTint="D8"/>
      <w:sz w:val="21"/>
      <w:szCs w:val="21"/>
    </w:rPr>
  </w:style>
  <w:style w:type="paragraph" w:styleId="TOCHeading">
    <w:name w:val="TOC Heading"/>
    <w:basedOn w:val="Heading1"/>
    <w:next w:val="Normal"/>
    <w:uiPriority w:val="39"/>
    <w:unhideWhenUsed/>
    <w:qFormat/>
    <w:rsid w:val="00B25D24"/>
    <w:pPr>
      <w:numPr>
        <w:numId w:val="0"/>
      </w:numPr>
      <w:outlineLvl w:val="9"/>
    </w:pPr>
    <w:rPr>
      <w:lang w:val="en-US"/>
    </w:rPr>
  </w:style>
  <w:style w:type="paragraph" w:styleId="TOC1">
    <w:name w:val="toc 1"/>
    <w:basedOn w:val="Normal"/>
    <w:next w:val="Normal"/>
    <w:autoRedefine/>
    <w:uiPriority w:val="39"/>
    <w:unhideWhenUsed/>
    <w:rsid w:val="00B25D24"/>
    <w:pPr>
      <w:spacing w:after="100"/>
    </w:pPr>
  </w:style>
  <w:style w:type="paragraph" w:styleId="TOC2">
    <w:name w:val="toc 2"/>
    <w:basedOn w:val="Normal"/>
    <w:next w:val="Normal"/>
    <w:autoRedefine/>
    <w:uiPriority w:val="39"/>
    <w:unhideWhenUsed/>
    <w:rsid w:val="00B25D24"/>
    <w:pPr>
      <w:spacing w:after="100"/>
      <w:ind w:left="220"/>
    </w:pPr>
  </w:style>
  <w:style w:type="character" w:styleId="Hyperlink">
    <w:name w:val="Hyperlink"/>
    <w:basedOn w:val="DefaultParagraphFont"/>
    <w:uiPriority w:val="99"/>
    <w:unhideWhenUsed/>
    <w:rsid w:val="00B25D24"/>
    <w:rPr>
      <w:color w:val="0563C1" w:themeColor="hyperlink"/>
      <w:u w:val="single"/>
    </w:rPr>
  </w:style>
  <w:style w:type="table" w:styleId="TableGrid">
    <w:name w:val="Table Grid"/>
    <w:basedOn w:val="TableNormal"/>
    <w:uiPriority w:val="39"/>
    <w:rsid w:val="00B25D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B25D24"/>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B25D24"/>
    <w:pPr>
      <w:spacing w:after="0"/>
    </w:pPr>
  </w:style>
  <w:style w:type="paragraph" w:styleId="Header">
    <w:name w:val="header"/>
    <w:basedOn w:val="Normal"/>
    <w:link w:val="HeaderChar"/>
    <w:uiPriority w:val="99"/>
    <w:unhideWhenUsed/>
    <w:rsid w:val="00962E5F"/>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2E5F"/>
  </w:style>
  <w:style w:type="paragraph" w:styleId="Footer">
    <w:name w:val="footer"/>
    <w:basedOn w:val="Normal"/>
    <w:link w:val="FooterChar"/>
    <w:uiPriority w:val="99"/>
    <w:unhideWhenUsed/>
    <w:rsid w:val="00962E5F"/>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2E5F"/>
  </w:style>
  <w:style w:type="paragraph" w:styleId="TOC3">
    <w:name w:val="toc 3"/>
    <w:basedOn w:val="Normal"/>
    <w:next w:val="Normal"/>
    <w:autoRedefine/>
    <w:uiPriority w:val="39"/>
    <w:unhideWhenUsed/>
    <w:rsid w:val="00FA11A3"/>
    <w:pPr>
      <w:spacing w:after="100"/>
      <w:ind w:left="440"/>
    </w:pPr>
  </w:style>
  <w:style w:type="paragraph" w:styleId="NormalWeb">
    <w:name w:val="Normal (Web)"/>
    <w:basedOn w:val="Normal"/>
    <w:uiPriority w:val="99"/>
    <w:unhideWhenUsed/>
    <w:rsid w:val="003C71E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whitespace-normal">
    <w:name w:val="whitespace-normal"/>
    <w:basedOn w:val="DefaultParagraphFont"/>
    <w:rsid w:val="003C71EE"/>
  </w:style>
  <w:style w:type="character" w:styleId="Strong">
    <w:name w:val="Strong"/>
    <w:basedOn w:val="DefaultParagraphFont"/>
    <w:uiPriority w:val="22"/>
    <w:qFormat/>
    <w:rsid w:val="00DA191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chart" Target="charts/chart2.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chart" Target="charts/chart1.xml"/><Relationship Id="rId2" Type="http://schemas.openxmlformats.org/officeDocument/2006/relationships/customXml" Target="../customXml/item2.xml"/><Relationship Id="rId16" Type="http://schemas.openxmlformats.org/officeDocument/2006/relationships/image" Target="media/image4.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3.jpeg"/><Relationship Id="rId10" Type="http://schemas.openxmlformats.org/officeDocument/2006/relationships/endnotes" Target="endnotes.xml"/><Relationship Id="rId19" Type="http://schemas.openxmlformats.org/officeDocument/2006/relationships/image" Target="media/image5.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jpe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ftred\Downloads\Assignment%20template.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C:\Users\ftred\AppData\Roaming\Microsoft\Excel\materials%20and%20manufacturing%20tensile%20test%20results%20(version%202).xlsb"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ftred\AppData\Roaming\Microsoft\Excel\materials%20and%20manufacturing%20tensile%20test%20results%20(version%202).xlsb"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Grapgh</a:t>
            </a:r>
            <a:r>
              <a:rPr lang="en-GB" baseline="0"/>
              <a:t> showing the relationship between stress and strain</a:t>
            </a:r>
            <a:endParaRPr lang="en-GB"/>
          </a:p>
        </c:rich>
      </c:tx>
      <c:layout>
        <c:manualLayout>
          <c:xMode val="edge"/>
          <c:yMode val="edge"/>
          <c:x val="0.19261691633627842"/>
          <c:y val="0"/>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Sheet2!$F$17:$F$41</c:f>
              <c:numCache>
                <c:formatCode>0.0000</c:formatCode>
                <c:ptCount val="25"/>
                <c:pt idx="0" formatCode="General">
                  <c:v>0</c:v>
                </c:pt>
                <c:pt idx="1">
                  <c:v>1.9292604501607716E-3</c:v>
                </c:pt>
                <c:pt idx="2">
                  <c:v>2.8938906752411582E-3</c:v>
                </c:pt>
                <c:pt idx="3">
                  <c:v>3.536977491961418E-3</c:v>
                </c:pt>
                <c:pt idx="4">
                  <c:v>4.1800643086816721E-3</c:v>
                </c:pt>
                <c:pt idx="5">
                  <c:v>4.5016077170418013E-3</c:v>
                </c:pt>
                <c:pt idx="6">
                  <c:v>5.1446945337620554E-3</c:v>
                </c:pt>
                <c:pt idx="7">
                  <c:v>5.787781350482313E-3</c:v>
                </c:pt>
                <c:pt idx="8">
                  <c:v>6.4308681672025705E-3</c:v>
                </c:pt>
                <c:pt idx="9">
                  <c:v>6.752411575562692E-3</c:v>
                </c:pt>
                <c:pt idx="10">
                  <c:v>1.9292604501607662E-3</c:v>
                </c:pt>
                <c:pt idx="11">
                  <c:v>2.5723472668810169E-3</c:v>
                </c:pt>
                <c:pt idx="12">
                  <c:v>3.5369774919614106E-3</c:v>
                </c:pt>
                <c:pt idx="13">
                  <c:v>5.1446945337620623E-3</c:v>
                </c:pt>
                <c:pt idx="14">
                  <c:v>8.0385852090032288E-3</c:v>
                </c:pt>
                <c:pt idx="15">
                  <c:v>1.0289389067524125E-2</c:v>
                </c:pt>
                <c:pt idx="16">
                  <c:v>1.4147909967845686E-2</c:v>
                </c:pt>
                <c:pt idx="17">
                  <c:v>1.7684887459807095E-2</c:v>
                </c:pt>
                <c:pt idx="18">
                  <c:v>2.1221864951768522E-2</c:v>
                </c:pt>
                <c:pt idx="19">
                  <c:v>2.4115755627009686E-2</c:v>
                </c:pt>
                <c:pt idx="20">
                  <c:v>2.8617363344051478E-2</c:v>
                </c:pt>
                <c:pt idx="21">
                  <c:v>3.4083601286173659E-2</c:v>
                </c:pt>
                <c:pt idx="22">
                  <c:v>3.8906752411575603E-2</c:v>
                </c:pt>
                <c:pt idx="23">
                  <c:v>4.3729903536977525E-2</c:v>
                </c:pt>
                <c:pt idx="24">
                  <c:v>4.5016077170418056E-2</c:v>
                </c:pt>
              </c:numCache>
            </c:numRef>
          </c:xVal>
          <c:yVal>
            <c:numRef>
              <c:f>Sheet2!$E$17:$E$41</c:f>
              <c:numCache>
                <c:formatCode>General</c:formatCode>
                <c:ptCount val="25"/>
                <c:pt idx="0">
                  <c:v>0</c:v>
                </c:pt>
                <c:pt idx="1">
                  <c:v>7.0000000000000009</c:v>
                </c:pt>
                <c:pt idx="2">
                  <c:v>15.5</c:v>
                </c:pt>
                <c:pt idx="3">
                  <c:v>24.5</c:v>
                </c:pt>
                <c:pt idx="4">
                  <c:v>33.5</c:v>
                </c:pt>
                <c:pt idx="5">
                  <c:v>43</c:v>
                </c:pt>
                <c:pt idx="6">
                  <c:v>52</c:v>
                </c:pt>
                <c:pt idx="7">
                  <c:v>61</c:v>
                </c:pt>
                <c:pt idx="8">
                  <c:v>70</c:v>
                </c:pt>
                <c:pt idx="9">
                  <c:v>79.5</c:v>
                </c:pt>
                <c:pt idx="10">
                  <c:v>97</c:v>
                </c:pt>
                <c:pt idx="11">
                  <c:v>106</c:v>
                </c:pt>
                <c:pt idx="12">
                  <c:v>114.5</c:v>
                </c:pt>
                <c:pt idx="13">
                  <c:v>122</c:v>
                </c:pt>
                <c:pt idx="14">
                  <c:v>127.49999999999999</c:v>
                </c:pt>
                <c:pt idx="15">
                  <c:v>134</c:v>
                </c:pt>
                <c:pt idx="16">
                  <c:v>138</c:v>
                </c:pt>
                <c:pt idx="17">
                  <c:v>142.5</c:v>
                </c:pt>
                <c:pt idx="18">
                  <c:v>147</c:v>
                </c:pt>
                <c:pt idx="19">
                  <c:v>152.5</c:v>
                </c:pt>
                <c:pt idx="20">
                  <c:v>155.5</c:v>
                </c:pt>
                <c:pt idx="21">
                  <c:v>157</c:v>
                </c:pt>
                <c:pt idx="22">
                  <c:v>159.5</c:v>
                </c:pt>
                <c:pt idx="23">
                  <c:v>162</c:v>
                </c:pt>
                <c:pt idx="24">
                  <c:v>170</c:v>
                </c:pt>
              </c:numCache>
            </c:numRef>
          </c:yVal>
          <c:smooth val="0"/>
          <c:extLst>
            <c:ext xmlns:c16="http://schemas.microsoft.com/office/drawing/2014/chart" uri="{C3380CC4-5D6E-409C-BE32-E72D297353CC}">
              <c16:uniqueId val="{00000000-816D-43E4-AA6A-D255E96BF813}"/>
            </c:ext>
          </c:extLst>
        </c:ser>
        <c:dLbls>
          <c:showLegendKey val="0"/>
          <c:showVal val="0"/>
          <c:showCatName val="0"/>
          <c:showSerName val="0"/>
          <c:showPercent val="0"/>
          <c:showBubbleSize val="0"/>
        </c:dLbls>
        <c:axId val="638252719"/>
        <c:axId val="638264239"/>
      </c:scatterChart>
      <c:valAx>
        <c:axId val="63825271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264239"/>
        <c:crosses val="autoZero"/>
        <c:crossBetween val="midCat"/>
      </c:valAx>
      <c:valAx>
        <c:axId val="6382642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a:t>
                </a:r>
                <a:r>
                  <a:rPr lang="en-GB" baseline="0"/>
                  <a:t> (N/mm^2)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38252719"/>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baseline="0"/>
              <a:t> Showing linear part of the stress against strain graph</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535870516185476"/>
          <c:y val="0.18560185185185185"/>
          <c:w val="0.82161351706036745"/>
          <c:h val="0.55459135316418784"/>
        </c:manualLayout>
      </c:layout>
      <c:scatterChart>
        <c:scatterStyle val="line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xVal>
            <c:numRef>
              <c:f>Sheet2!$F$17:$F$25</c:f>
              <c:numCache>
                <c:formatCode>0.0000</c:formatCode>
                <c:ptCount val="9"/>
                <c:pt idx="0" formatCode="General">
                  <c:v>0</c:v>
                </c:pt>
                <c:pt idx="1">
                  <c:v>1.9292604501607716E-3</c:v>
                </c:pt>
                <c:pt idx="2">
                  <c:v>2.8938906752411582E-3</c:v>
                </c:pt>
                <c:pt idx="3">
                  <c:v>3.536977491961418E-3</c:v>
                </c:pt>
                <c:pt idx="4">
                  <c:v>4.1800643086816721E-3</c:v>
                </c:pt>
                <c:pt idx="5">
                  <c:v>4.5016077170418013E-3</c:v>
                </c:pt>
                <c:pt idx="6">
                  <c:v>5.1446945337620554E-3</c:v>
                </c:pt>
                <c:pt idx="7">
                  <c:v>5.787781350482313E-3</c:v>
                </c:pt>
                <c:pt idx="8">
                  <c:v>6.4308681672025705E-3</c:v>
                </c:pt>
              </c:numCache>
            </c:numRef>
          </c:xVal>
          <c:yVal>
            <c:numRef>
              <c:f>Sheet2!$E$17:$E$25</c:f>
              <c:numCache>
                <c:formatCode>General</c:formatCode>
                <c:ptCount val="9"/>
                <c:pt idx="0">
                  <c:v>0</c:v>
                </c:pt>
                <c:pt idx="1">
                  <c:v>7.0000000000000009</c:v>
                </c:pt>
                <c:pt idx="2">
                  <c:v>15.5</c:v>
                </c:pt>
                <c:pt idx="3">
                  <c:v>24.5</c:v>
                </c:pt>
                <c:pt idx="4">
                  <c:v>33.5</c:v>
                </c:pt>
                <c:pt idx="5">
                  <c:v>43</c:v>
                </c:pt>
                <c:pt idx="6">
                  <c:v>52</c:v>
                </c:pt>
                <c:pt idx="7">
                  <c:v>61</c:v>
                </c:pt>
                <c:pt idx="8">
                  <c:v>70</c:v>
                </c:pt>
              </c:numCache>
            </c:numRef>
          </c:yVal>
          <c:smooth val="0"/>
          <c:extLst>
            <c:ext xmlns:c16="http://schemas.microsoft.com/office/drawing/2014/chart" uri="{C3380CC4-5D6E-409C-BE32-E72D297353CC}">
              <c16:uniqueId val="{00000003-5FD9-4080-99E6-3DB2C482C4DA}"/>
            </c:ext>
          </c:extLst>
        </c:ser>
        <c:dLbls>
          <c:showLegendKey val="0"/>
          <c:showVal val="0"/>
          <c:showCatName val="0"/>
          <c:showSerName val="0"/>
          <c:showPercent val="0"/>
          <c:showBubbleSize val="0"/>
        </c:dLbls>
        <c:axId val="1246139775"/>
        <c:axId val="1246154175"/>
      </c:scatterChart>
      <c:valAx>
        <c:axId val="12461397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6154175"/>
        <c:crosses val="autoZero"/>
        <c:crossBetween val="midCat"/>
      </c:valAx>
      <c:valAx>
        <c:axId val="12461541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 Stress</a:t>
                </a:r>
                <a:r>
                  <a:rPr lang="en-GB" baseline="0"/>
                  <a:t> (N/mm^2)</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46139775"/>
        <c:crosses val="autoZero"/>
        <c:crossBetween val="midCat"/>
      </c:valAx>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B379F4DF4C23D64BB72CCA2EBD7C55DA" ma:contentTypeVersion="11" ma:contentTypeDescription="Create a new document." ma:contentTypeScope="" ma:versionID="553faf1450e7892c131fef2f4af9d17b">
  <xsd:schema xmlns:xsd="http://www.w3.org/2001/XMLSchema" xmlns:xs="http://www.w3.org/2001/XMLSchema" xmlns:p="http://schemas.microsoft.com/office/2006/metadata/properties" xmlns:ns2="c9412f1f-c5de-433b-90f0-e30b35783b17" xmlns:ns3="7da2dc2f-10e7-442f-ad91-645aa4b47b8a" targetNamespace="http://schemas.microsoft.com/office/2006/metadata/properties" ma:root="true" ma:fieldsID="f795c8a3b3fc5a47b0ff18d50252f80d" ns2:_="" ns3:_="">
    <xsd:import namespace="c9412f1f-c5de-433b-90f0-e30b35783b17"/>
    <xsd:import namespace="7da2dc2f-10e7-442f-ad91-645aa4b47b8a"/>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412f1f-c5de-433b-90f0-e30b35783b1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7da2dc2f-10e7-442f-ad91-645aa4b47b8a"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a83395b2-c014-4cfb-8021-6b40fd02da33}" ma:internalName="TaxCatchAll" ma:showField="CatchAllData" ma:web="7da2dc2f-10e7-442f-ad91-645aa4b47b8a">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c9412f1f-c5de-433b-90f0-e30b35783b17">
      <Terms xmlns="http://schemas.microsoft.com/office/infopath/2007/PartnerControls"/>
    </lcf76f155ced4ddcb4097134ff3c332f>
    <TaxCatchAll xmlns="7da2dc2f-10e7-442f-ad91-645aa4b47b8a" xsi:nil="true"/>
  </documentManagement>
</p:properties>
</file>

<file path=customXml/itemProps1.xml><?xml version="1.0" encoding="utf-8"?>
<ds:datastoreItem xmlns:ds="http://schemas.openxmlformats.org/officeDocument/2006/customXml" ds:itemID="{28FB17EE-2AFB-4C4F-A08C-8D601A8FF879}">
  <ds:schemaRefs>
    <ds:schemaRef ds:uri="http://schemas.microsoft.com/sharepoint/v3/contenttype/forms"/>
  </ds:schemaRefs>
</ds:datastoreItem>
</file>

<file path=customXml/itemProps2.xml><?xml version="1.0" encoding="utf-8"?>
<ds:datastoreItem xmlns:ds="http://schemas.openxmlformats.org/officeDocument/2006/customXml" ds:itemID="{0C2B2CE0-3DF2-4B8B-B725-4EBB951BC5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412f1f-c5de-433b-90f0-e30b35783b17"/>
    <ds:schemaRef ds:uri="7da2dc2f-10e7-442f-ad91-645aa4b47b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A759FEA-8243-41CD-9410-FC94987E0B02}">
  <ds:schemaRefs>
    <ds:schemaRef ds:uri="http://schemas.openxmlformats.org/officeDocument/2006/bibliography"/>
  </ds:schemaRefs>
</ds:datastoreItem>
</file>

<file path=customXml/itemProps4.xml><?xml version="1.0" encoding="utf-8"?>
<ds:datastoreItem xmlns:ds="http://schemas.openxmlformats.org/officeDocument/2006/customXml" ds:itemID="{693FCCF6-4082-4DFC-A715-0792241A0345}">
  <ds:schemaRefs>
    <ds:schemaRef ds:uri="http://schemas.microsoft.com/office/2006/metadata/properties"/>
    <ds:schemaRef ds:uri="http://schemas.microsoft.com/office/infopath/2007/PartnerControls"/>
    <ds:schemaRef ds:uri="c9412f1f-c5de-433b-90f0-e30b35783b17"/>
    <ds:schemaRef ds:uri="7da2dc2f-10e7-442f-ad91-645aa4b47b8a"/>
  </ds:schemaRefs>
</ds:datastoreItem>
</file>

<file path=docProps/app.xml><?xml version="1.0" encoding="utf-8"?>
<Properties xmlns="http://schemas.openxmlformats.org/officeDocument/2006/extended-properties" xmlns:vt="http://schemas.openxmlformats.org/officeDocument/2006/docPropsVTypes">
  <Template>Assignment template</Template>
  <TotalTime>2607</TotalTime>
  <Pages>10</Pages>
  <Words>1928</Words>
  <Characters>10990</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filip szczepaniuk</dc:creator>
  <cp:keywords/>
  <dc:description/>
  <cp:lastModifiedBy>filip szczepaniuk</cp:lastModifiedBy>
  <cp:revision>8</cp:revision>
  <cp:lastPrinted>2021-09-30T11:07:00Z</cp:lastPrinted>
  <dcterms:created xsi:type="dcterms:W3CDTF">2026-04-25T17:22:00Z</dcterms:created>
  <dcterms:modified xsi:type="dcterms:W3CDTF">2026-04-27T22:34:00Z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0x010100B379F4DF4C23D64BB72CCA2EBD7C55DA</vt:lpwstr>
  </property>
</Properties>
</file>