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CFE1E" w14:textId="77777777" w:rsidR="00EE7C50" w:rsidRDefault="00EE7C50" w:rsidP="00847854">
      <w:pPr>
        <w:pStyle w:val="Title"/>
        <w:spacing w:before="240"/>
      </w:pPr>
    </w:p>
    <w:p w14:paraId="138D8A0F" w14:textId="77777777" w:rsidR="00EE7C50" w:rsidRDefault="00EE7C50" w:rsidP="008973BE">
      <w:pPr>
        <w:pStyle w:val="Title"/>
        <w:spacing w:before="240"/>
        <w:jc w:val="center"/>
      </w:pPr>
    </w:p>
    <w:p w14:paraId="37F62E07" w14:textId="77777777" w:rsidR="00EE7C50" w:rsidRPr="00F222F8" w:rsidRDefault="00EE7C50" w:rsidP="008973BE">
      <w:pPr>
        <w:pStyle w:val="Title"/>
        <w:spacing w:before="240"/>
        <w:jc w:val="center"/>
        <w:rPr>
          <w:sz w:val="40"/>
          <w:szCs w:val="40"/>
        </w:rPr>
      </w:pPr>
    </w:p>
    <w:p w14:paraId="45513507" w14:textId="77777777" w:rsidR="00847854" w:rsidRPr="006B56EF" w:rsidRDefault="00847854" w:rsidP="00847854">
      <w:pPr>
        <w:spacing w:before="240" w:after="240"/>
        <w:jc w:val="center"/>
        <w:rPr>
          <w:b/>
          <w:bCs/>
          <w:sz w:val="32"/>
          <w:szCs w:val="32"/>
        </w:rPr>
      </w:pPr>
      <w:r w:rsidRPr="006B56EF">
        <w:rPr>
          <w:b/>
          <w:bCs/>
          <w:sz w:val="32"/>
          <w:szCs w:val="32"/>
        </w:rPr>
        <w:t>Module Name and Code: Marketing Essentials (BMIH4005)</w:t>
      </w:r>
    </w:p>
    <w:p w14:paraId="576C31DF" w14:textId="77777777" w:rsidR="00847854" w:rsidRDefault="00847854" w:rsidP="00847854">
      <w:pPr>
        <w:spacing w:before="240" w:after="240"/>
        <w:jc w:val="center"/>
        <w:rPr>
          <w:b/>
          <w:bCs/>
          <w:sz w:val="36"/>
          <w:szCs w:val="36"/>
        </w:rPr>
      </w:pPr>
      <w:r>
        <w:rPr>
          <w:b/>
          <w:bCs/>
          <w:sz w:val="36"/>
          <w:szCs w:val="36"/>
        </w:rPr>
        <w:t>Essay</w:t>
      </w:r>
    </w:p>
    <w:p w14:paraId="6CC21A2A" w14:textId="77777777" w:rsidR="00847854" w:rsidRDefault="00847854" w:rsidP="00847854">
      <w:pPr>
        <w:spacing w:before="240" w:after="240"/>
        <w:jc w:val="center"/>
        <w:rPr>
          <w:b/>
          <w:bCs/>
          <w:sz w:val="36"/>
          <w:szCs w:val="36"/>
          <w:lang w:val="en-GB"/>
        </w:rPr>
      </w:pPr>
      <w:r>
        <w:rPr>
          <w:b/>
          <w:bCs/>
          <w:sz w:val="36"/>
          <w:szCs w:val="36"/>
        </w:rPr>
        <w:t xml:space="preserve">Title: </w:t>
      </w:r>
      <w:r w:rsidRPr="00BF08B0">
        <w:rPr>
          <w:b/>
          <w:bCs/>
          <w:sz w:val="36"/>
          <w:szCs w:val="36"/>
        </w:rPr>
        <w:t xml:space="preserve">A Comparison </w:t>
      </w:r>
      <w:r>
        <w:rPr>
          <w:b/>
          <w:bCs/>
          <w:sz w:val="36"/>
          <w:szCs w:val="36"/>
        </w:rPr>
        <w:t>o</w:t>
      </w:r>
      <w:r w:rsidRPr="00BF08B0">
        <w:rPr>
          <w:b/>
          <w:bCs/>
          <w:sz w:val="36"/>
          <w:szCs w:val="36"/>
        </w:rPr>
        <w:t xml:space="preserve">f The Marketing Methods </w:t>
      </w:r>
      <w:r>
        <w:rPr>
          <w:b/>
          <w:bCs/>
          <w:sz w:val="36"/>
          <w:szCs w:val="36"/>
        </w:rPr>
        <w:t xml:space="preserve">of </w:t>
      </w:r>
      <w:r w:rsidRPr="00BF08B0">
        <w:rPr>
          <w:b/>
          <w:bCs/>
          <w:sz w:val="36"/>
          <w:szCs w:val="36"/>
        </w:rPr>
        <w:t>Two Multinational Hotel Brands</w:t>
      </w:r>
      <w:r w:rsidRPr="00BF08B0">
        <w:rPr>
          <w:b/>
          <w:bCs/>
          <w:sz w:val="36"/>
          <w:szCs w:val="36"/>
          <w:lang w:val="en-GB"/>
        </w:rPr>
        <w:t xml:space="preserve"> </w:t>
      </w:r>
    </w:p>
    <w:p w14:paraId="6D72BB82" w14:textId="77777777" w:rsidR="00847854" w:rsidRDefault="00847854" w:rsidP="00847854">
      <w:pPr>
        <w:spacing w:before="120" w:after="120"/>
        <w:jc w:val="center"/>
        <w:rPr>
          <w:b/>
          <w:color w:val="0E101A"/>
          <w:sz w:val="36"/>
          <w:szCs w:val="36"/>
          <w:lang w:val="en-GB"/>
        </w:rPr>
      </w:pPr>
    </w:p>
    <w:p w14:paraId="65906CF9" w14:textId="4320833C" w:rsidR="00847854" w:rsidRDefault="00847854" w:rsidP="002A126F">
      <w:pPr>
        <w:spacing w:before="120" w:after="120"/>
        <w:jc w:val="center"/>
        <w:rPr>
          <w:b/>
          <w:color w:val="0E101A"/>
          <w:sz w:val="36"/>
          <w:szCs w:val="36"/>
          <w:lang w:val="en-GB"/>
        </w:rPr>
      </w:pPr>
      <w:r>
        <w:rPr>
          <w:b/>
          <w:color w:val="0E101A"/>
          <w:sz w:val="36"/>
          <w:szCs w:val="36"/>
          <w:lang w:val="en-GB"/>
        </w:rPr>
        <w:t xml:space="preserve">Student Name: </w:t>
      </w:r>
      <w:r>
        <w:rPr>
          <w:b/>
          <w:color w:val="0E101A"/>
          <w:sz w:val="36"/>
          <w:szCs w:val="36"/>
          <w:lang w:val="en-GB"/>
        </w:rPr>
        <w:t xml:space="preserve">Md </w:t>
      </w:r>
      <w:proofErr w:type="spellStart"/>
      <w:r>
        <w:rPr>
          <w:b/>
          <w:color w:val="0E101A"/>
          <w:sz w:val="36"/>
          <w:szCs w:val="36"/>
          <w:lang w:val="en-GB"/>
        </w:rPr>
        <w:t>Farhad</w:t>
      </w:r>
      <w:proofErr w:type="spellEnd"/>
      <w:r>
        <w:rPr>
          <w:b/>
          <w:color w:val="0E101A"/>
          <w:sz w:val="36"/>
          <w:szCs w:val="36"/>
          <w:lang w:val="en-GB"/>
        </w:rPr>
        <w:t xml:space="preserve"> Chowdhury</w:t>
      </w:r>
    </w:p>
    <w:p w14:paraId="70B18B4F" w14:textId="5977B3E9" w:rsidR="00847854" w:rsidRDefault="00847854" w:rsidP="002A126F">
      <w:pPr>
        <w:spacing w:before="120" w:after="120"/>
        <w:jc w:val="center"/>
        <w:rPr>
          <w:b/>
          <w:color w:val="0E101A"/>
          <w:sz w:val="36"/>
          <w:szCs w:val="36"/>
          <w:lang w:val="en-GB"/>
        </w:rPr>
      </w:pPr>
      <w:r>
        <w:rPr>
          <w:b/>
          <w:color w:val="0E101A"/>
          <w:sz w:val="36"/>
          <w:szCs w:val="36"/>
          <w:lang w:val="en-GB"/>
        </w:rPr>
        <w:t xml:space="preserve">Student Id: </w:t>
      </w:r>
      <w:r w:rsidRPr="00847854">
        <w:rPr>
          <w:b/>
          <w:color w:val="0E101A"/>
          <w:sz w:val="36"/>
          <w:szCs w:val="36"/>
          <w:lang w:val="en-GB"/>
        </w:rPr>
        <w:t>2233893</w:t>
      </w:r>
    </w:p>
    <w:p w14:paraId="64660BB8" w14:textId="2A425107" w:rsidR="00847854" w:rsidRDefault="00847854" w:rsidP="002A126F">
      <w:pPr>
        <w:pStyle w:val="NormalWeb"/>
        <w:jc w:val="center"/>
      </w:pPr>
      <w:r>
        <w:rPr>
          <w:b/>
          <w:color w:val="0E101A"/>
          <w:sz w:val="36"/>
          <w:szCs w:val="36"/>
          <w:lang w:val="en-GB"/>
        </w:rPr>
        <w:t xml:space="preserve">Lecturer Name: </w:t>
      </w:r>
      <w:r w:rsidRPr="00847854">
        <w:rPr>
          <w:b/>
          <w:bCs/>
          <w:sz w:val="32"/>
          <w:szCs w:val="32"/>
        </w:rPr>
        <w:t xml:space="preserve">Gayathri </w:t>
      </w:r>
      <w:proofErr w:type="spellStart"/>
      <w:r w:rsidRPr="00847854">
        <w:rPr>
          <w:b/>
          <w:bCs/>
          <w:sz w:val="32"/>
          <w:szCs w:val="32"/>
        </w:rPr>
        <w:t>Mudiyanselage</w:t>
      </w:r>
      <w:proofErr w:type="spellEnd"/>
    </w:p>
    <w:p w14:paraId="663A4364" w14:textId="39DC8F33" w:rsidR="00847854" w:rsidRDefault="00847854" w:rsidP="00847854">
      <w:pPr>
        <w:jc w:val="center"/>
        <w:rPr>
          <w:b/>
          <w:bCs/>
          <w:color w:val="424242"/>
          <w:sz w:val="36"/>
          <w:szCs w:val="36"/>
          <w:shd w:val="clear" w:color="auto" w:fill="FFFFFF"/>
          <w:lang w:val="en-GB" w:eastAsia="en-GB"/>
        </w:rPr>
      </w:pPr>
    </w:p>
    <w:p w14:paraId="64385088" w14:textId="77777777" w:rsidR="00847854" w:rsidRDefault="00847854" w:rsidP="00847854">
      <w:pPr>
        <w:jc w:val="center"/>
        <w:rPr>
          <w:b/>
          <w:bCs/>
          <w:color w:val="424242"/>
          <w:sz w:val="36"/>
          <w:szCs w:val="36"/>
          <w:shd w:val="clear" w:color="auto" w:fill="FFFFFF"/>
          <w:lang w:val="en-GB" w:eastAsia="en-GB"/>
        </w:rPr>
      </w:pPr>
    </w:p>
    <w:p w14:paraId="5F765F40" w14:textId="577F936A" w:rsidR="00847854" w:rsidRPr="00102AEB" w:rsidRDefault="00847854" w:rsidP="00847854">
      <w:pPr>
        <w:jc w:val="center"/>
        <w:rPr>
          <w:b/>
          <w:bCs/>
          <w:sz w:val="36"/>
          <w:szCs w:val="36"/>
          <w:lang w:val="en-GB" w:eastAsia="en-GB"/>
        </w:rPr>
      </w:pPr>
      <w:r>
        <w:rPr>
          <w:b/>
          <w:bCs/>
          <w:color w:val="424242"/>
          <w:sz w:val="36"/>
          <w:szCs w:val="36"/>
          <w:shd w:val="clear" w:color="auto" w:fill="FFFFFF"/>
          <w:lang w:val="en-GB" w:eastAsia="en-GB"/>
        </w:rPr>
        <w:t>Word Count: 1</w:t>
      </w:r>
      <w:r w:rsidR="00B21698">
        <w:rPr>
          <w:b/>
          <w:bCs/>
          <w:color w:val="424242"/>
          <w:sz w:val="36"/>
          <w:szCs w:val="36"/>
          <w:shd w:val="clear" w:color="auto" w:fill="FFFFFF"/>
          <w:lang w:val="en-GB" w:eastAsia="en-GB"/>
        </w:rPr>
        <w:t>399</w:t>
      </w:r>
    </w:p>
    <w:p w14:paraId="5A88C028" w14:textId="5F1F0D61" w:rsidR="00E641E2" w:rsidRDefault="004643B8" w:rsidP="008973BE">
      <w:pPr>
        <w:pStyle w:val="Title"/>
        <w:spacing w:before="240"/>
        <w:jc w:val="center"/>
      </w:pPr>
      <w:r>
        <w:br w:type="page"/>
      </w:r>
    </w:p>
    <w:p w14:paraId="0775CDF2" w14:textId="77777777" w:rsidR="00E641E2" w:rsidRDefault="004643B8" w:rsidP="008973BE">
      <w:pPr>
        <w:pStyle w:val="Normal1"/>
        <w:spacing w:before="240"/>
      </w:pPr>
      <w:bookmarkStart w:id="0" w:name="_6faxo4djrncm" w:colFirst="0" w:colLast="0"/>
      <w:bookmarkStart w:id="1" w:name="_wsaqorc2f112" w:colFirst="0" w:colLast="0"/>
      <w:bookmarkEnd w:id="0"/>
      <w:bookmarkEnd w:id="1"/>
      <w:r>
        <w:lastRenderedPageBreak/>
        <w:t xml:space="preserve">The study sheds light on the comparison of two multinational hotel brands by effectively understanding the marketing strategies through various analysis tools. In this case, by making the tools such as marketing mix, swot and many more, they will directly support in analyzing the marketing strategies of two hotel brands, Six Senses and Moxy and how it helps them to make potential future growth. Additionally, both of the brands belong to the hospitality sector, where several changes are caused due to geopolitical instabilities and changes in the demand of the market due to various social concerns. </w:t>
      </w:r>
    </w:p>
    <w:p w14:paraId="230C731E" w14:textId="77777777" w:rsidR="00E641E2" w:rsidRDefault="004643B8" w:rsidP="008973BE">
      <w:pPr>
        <w:pStyle w:val="Normal1"/>
        <w:spacing w:before="240"/>
      </w:pPr>
      <w:bookmarkStart w:id="2" w:name="_qlms713ytvms" w:colFirst="0" w:colLast="0"/>
      <w:bookmarkEnd w:id="2"/>
      <w:r>
        <w:t xml:space="preserve">Hospitality is one of the most significant business sectors, which mainly refers to the variety of businesses and services that are linked to providing satisfaction to customers. In addition, it is an industry that specifically usually includes restaurants, hotels, casinos and various tourism regarding services (Jobber and Ellis-Chadwick, 2020). In this case, many namely hotel brands are making use of different effective strategies in order to </w:t>
      </w:r>
      <w:r w:rsidR="00A84BB1">
        <w:t>enhance</w:t>
      </w:r>
      <w:r>
        <w:t xml:space="preserve"> their hospitality services and increase the satisfaction of customers. In addition, "Six Senses Hotels Resorts" is a luxury hospitality company that operates properties worldwide (sixsenses.com, 2023). The brand is known for its focus on wellness, sustainability, and local cultural experiences (</w:t>
      </w:r>
      <w:proofErr w:type="spellStart"/>
      <w:r>
        <w:rPr>
          <w:highlight w:val="white"/>
        </w:rPr>
        <w:t>Stombelli</w:t>
      </w:r>
      <w:proofErr w:type="spellEnd"/>
      <w:r>
        <w:rPr>
          <w:highlight w:val="white"/>
        </w:rPr>
        <w:t>, 2020</w:t>
      </w:r>
      <w:r>
        <w:t>).</w:t>
      </w:r>
    </w:p>
    <w:p w14:paraId="2FA91A92" w14:textId="77777777" w:rsidR="00E641E2" w:rsidRDefault="004643B8" w:rsidP="008973BE">
      <w:pPr>
        <w:pStyle w:val="Normal1"/>
        <w:spacing w:before="240"/>
      </w:pPr>
      <w:r>
        <w:t>Compared with the Six senses, Moxy Hotels is a budget-friendly hotel chain mainly operated by Marriott International (marriott.com, 2023). In addition, the Moxy hotel rooms are designed with a minimalist and functional aesthetic, and the hotels feature common spaces and amenities such as bars, lounges, and co-working spaces (</w:t>
      </w:r>
      <w:proofErr w:type="spellStart"/>
      <w:r>
        <w:t>Ghauri</w:t>
      </w:r>
      <w:proofErr w:type="spellEnd"/>
      <w:r>
        <w:t xml:space="preserve">, 2014). Comparing these two promising brands based on their marketing strategies requires various situational analysis tools such as SWOT analysis, pestle analysis and marketing mix. </w:t>
      </w:r>
    </w:p>
    <w:p w14:paraId="441576D0" w14:textId="77777777" w:rsidR="00E641E2" w:rsidRDefault="004643B8" w:rsidP="008973BE">
      <w:pPr>
        <w:pStyle w:val="Normal1"/>
        <w:spacing w:before="240"/>
      </w:pPr>
      <w:r>
        <w:t xml:space="preserve">A </w:t>
      </w:r>
      <w:r w:rsidR="005277B1">
        <w:t>situational</w:t>
      </w:r>
      <w:r>
        <w:t xml:space="preserve"> analysis is a situational analysis tool that mainly supports both identifying and analyzing internal and external factors. This especially helps the brands in overcoming challenges and looking for various new opportunities. </w:t>
      </w:r>
    </w:p>
    <w:p w14:paraId="067BE44E" w14:textId="77777777" w:rsidR="00E641E2" w:rsidRDefault="004643B8" w:rsidP="008973BE">
      <w:pPr>
        <w:pStyle w:val="Normal1"/>
        <w:spacing w:before="240"/>
      </w:pPr>
      <w:r>
        <w:t xml:space="preserve">The main strengths of the Six senses hotels are that they offer a unique and high-end experience with a strong focus on sustainability and wellness. The company also has a strong brand reputation, and it is well-known </w:t>
      </w:r>
      <w:proofErr w:type="spellStart"/>
      <w:r>
        <w:t>ad</w:t>
      </w:r>
      <w:proofErr w:type="spellEnd"/>
      <w:r>
        <w:t xml:space="preserve"> respected due to providing high-quality services and experiences.</w:t>
      </w:r>
    </w:p>
    <w:p w14:paraId="59F23689" w14:textId="77777777" w:rsidR="00E641E2" w:rsidRDefault="004643B8" w:rsidP="008973BE">
      <w:pPr>
        <w:pStyle w:val="Normal1"/>
        <w:spacing w:before="240"/>
      </w:pPr>
      <w:r>
        <w:t>However, Moxy Hotels is counted among the world's largest chains, providing it with a strong brand reputation and a global network (</w:t>
      </w:r>
      <w:proofErr w:type="spellStart"/>
      <w:r>
        <w:rPr>
          <w:highlight w:val="white"/>
        </w:rPr>
        <w:t>Ricaurte</w:t>
      </w:r>
      <w:proofErr w:type="spellEnd"/>
      <w:r>
        <w:rPr>
          <w:highlight w:val="white"/>
        </w:rPr>
        <w:t>, 2018</w:t>
      </w:r>
      <w:r>
        <w:t xml:space="preserve">). In addition, the brand also </w:t>
      </w:r>
      <w:r>
        <w:lastRenderedPageBreak/>
        <w:t xml:space="preserve">offers a unique and trendy design that appeals to young and budget-conscious </w:t>
      </w:r>
      <w:proofErr w:type="spellStart"/>
      <w:r>
        <w:t>travellers</w:t>
      </w:r>
      <w:proofErr w:type="spellEnd"/>
      <w:r>
        <w:t xml:space="preserve"> and is focused on providing a high-quality experience at an affordable price</w:t>
      </w:r>
      <w:r w:rsidR="005277B1">
        <w:t>.</w:t>
      </w:r>
    </w:p>
    <w:p w14:paraId="29B9E70C" w14:textId="77777777" w:rsidR="00E641E2" w:rsidRDefault="004643B8" w:rsidP="008973BE">
      <w:pPr>
        <w:pStyle w:val="Normal1"/>
        <w:spacing w:before="240"/>
      </w:pPr>
      <w:r>
        <w:t>The "Six Senses Hotels</w:t>
      </w:r>
      <w:proofErr w:type="gramStart"/>
      <w:r>
        <w:t>"  are</w:t>
      </w:r>
      <w:proofErr w:type="gramEnd"/>
      <w:r>
        <w:t xml:space="preserve"> well known for their luxury and high-quality hospitality services, which can result in increased prices that may not be affordable for some visitors. In addition, it has limited global brand recognition compared to established hotel chains.</w:t>
      </w:r>
    </w:p>
    <w:p w14:paraId="5BE17F37" w14:textId="77777777" w:rsidR="00E641E2" w:rsidRDefault="004643B8" w:rsidP="008973BE">
      <w:pPr>
        <w:pStyle w:val="Normal1"/>
        <w:spacing w:before="240"/>
      </w:pPr>
      <w:r>
        <w:t>The "Moxy Hotels" is a relatively new brand, so it may not have the same recognition as established hotel chains around the UK (Ryan, 2012). Apart from that, the firm also needs help to compete with well-established budget hotel brands.</w:t>
      </w:r>
    </w:p>
    <w:p w14:paraId="742BEF28" w14:textId="77777777" w:rsidR="00E641E2" w:rsidRDefault="004643B8" w:rsidP="008973BE">
      <w:pPr>
        <w:pStyle w:val="Normal1"/>
        <w:spacing w:before="240"/>
      </w:pPr>
      <w:r>
        <w:t xml:space="preserve">The “Six Senses </w:t>
      </w:r>
      <w:proofErr w:type="gramStart"/>
      <w:r>
        <w:t>Hotels”  may</w:t>
      </w:r>
      <w:proofErr w:type="gramEnd"/>
      <w:r>
        <w:t xml:space="preserve"> explore new markets in order to increase reach potential target customers and enhance the overall revenues. Besides that, it also increases the use of technology to increase the guest experience (</w:t>
      </w:r>
      <w:proofErr w:type="spellStart"/>
      <w:r>
        <w:rPr>
          <w:highlight w:val="white"/>
        </w:rPr>
        <w:t>Lehto</w:t>
      </w:r>
      <w:proofErr w:type="spellEnd"/>
      <w:r>
        <w:rPr>
          <w:highlight w:val="white"/>
        </w:rPr>
        <w:t xml:space="preserve"> and </w:t>
      </w:r>
      <w:proofErr w:type="spellStart"/>
      <w:r>
        <w:rPr>
          <w:highlight w:val="white"/>
        </w:rPr>
        <w:t>Lehto</w:t>
      </w:r>
      <w:proofErr w:type="spellEnd"/>
      <w:r>
        <w:rPr>
          <w:highlight w:val="white"/>
        </w:rPr>
        <w:t>, 2019</w:t>
      </w:r>
      <w:r>
        <w:t xml:space="preserve">). However, “Moxy Hotels” can use the opportunities of growing demand for budget-friendly accommodations, particularly among younger </w:t>
      </w:r>
      <w:proofErr w:type="spellStart"/>
      <w:r>
        <w:t>travellers</w:t>
      </w:r>
      <w:proofErr w:type="spellEnd"/>
      <w:r>
        <w:t xml:space="preserve">. </w:t>
      </w:r>
    </w:p>
    <w:p w14:paraId="5482B902" w14:textId="77777777" w:rsidR="00E641E2" w:rsidRDefault="004643B8" w:rsidP="008973BE">
      <w:pPr>
        <w:pStyle w:val="Normal1"/>
        <w:spacing w:before="240"/>
      </w:pPr>
      <w:r>
        <w:t>"Six Senses Hotels" faces tough competition from other hotel brands, which may offer similar experiences and services. In addition, both brands deal with economic instability and fluctuations in the global travel industry (</w:t>
      </w:r>
      <w:r>
        <w:rPr>
          <w:highlight w:val="white"/>
        </w:rPr>
        <w:t>George, 2021</w:t>
      </w:r>
      <w:r>
        <w:t>). Apart from that, natural events such as Covid 19 and geopolitical events such as Russia and Ukraine war impact travel and tourism, creating challenges for the brand (marriott.com, 2023). The ongoing conflict and political instability have affected the tourists visiting the region, leading to a decline in the hospitality industry.</w:t>
      </w:r>
    </w:p>
    <w:p w14:paraId="45E5656F" w14:textId="77777777" w:rsidR="00E641E2" w:rsidRDefault="004643B8" w:rsidP="008973BE">
      <w:pPr>
        <w:pStyle w:val="Normal1"/>
        <w:spacing w:before="240"/>
      </w:pPr>
      <w:r>
        <w:t xml:space="preserve">The marketing mix is an effective business strategy that most of the company, including hospitality brands, use </w:t>
      </w:r>
      <w:proofErr w:type="gramStart"/>
      <w:r>
        <w:t>in order to</w:t>
      </w:r>
      <w:proofErr w:type="gramEnd"/>
      <w:r>
        <w:t xml:space="preserve"> promote their products and services in the market efficiently. This helps reach out to potential customers and increase sales. In addition, it has primarily four paramount vital elements price, promotion, product and place. </w:t>
      </w:r>
    </w:p>
    <w:p w14:paraId="6EFADD9D" w14:textId="1F1ECFA5" w:rsidR="00E641E2" w:rsidRDefault="004643B8" w:rsidP="008973BE">
      <w:pPr>
        <w:pStyle w:val="Normal1"/>
        <w:spacing w:before="240"/>
      </w:pPr>
      <w:r>
        <w:t xml:space="preserve">"Six Senses Hotels" are willing to offer luxurious and eco-friendly products and services </w:t>
      </w:r>
      <w:proofErr w:type="spellStart"/>
      <w:r>
        <w:t>emphasising</w:t>
      </w:r>
      <w:proofErr w:type="spellEnd"/>
      <w:r>
        <w:t xml:space="preserve"> wellness, sustainable </w:t>
      </w:r>
      <w:proofErr w:type="gramStart"/>
      <w:r>
        <w:t>tourism</w:t>
      </w:r>
      <w:proofErr w:type="gramEnd"/>
      <w:r>
        <w:t xml:space="preserve"> and unique experience. In addition, the firm provides various types of rooms, restaurants and places for outdoor activities (</w:t>
      </w:r>
      <w:proofErr w:type="spellStart"/>
      <w:r>
        <w:rPr>
          <w:highlight w:val="white"/>
        </w:rPr>
        <w:t>Brudney</w:t>
      </w:r>
      <w:proofErr w:type="spellEnd"/>
      <w:r>
        <w:rPr>
          <w:highlight w:val="white"/>
        </w:rPr>
        <w:t>, 2017</w:t>
      </w:r>
      <w:r>
        <w:t xml:space="preserve">). Whereas “Moxy Hotels” also offers multiple </w:t>
      </w:r>
      <w:proofErr w:type="gramStart"/>
      <w:r>
        <w:t>trendy</w:t>
      </w:r>
      <w:proofErr w:type="gramEnd"/>
      <w:r>
        <w:t xml:space="preserve"> as well as accommodations for </w:t>
      </w:r>
      <w:r w:rsidR="002A126F">
        <w:t>travelers</w:t>
      </w:r>
      <w:r>
        <w:t>, including compact rooms with high technologies.</w:t>
      </w:r>
    </w:p>
    <w:p w14:paraId="1D54D39E" w14:textId="77777777" w:rsidR="00E641E2" w:rsidRDefault="004643B8" w:rsidP="008973BE">
      <w:pPr>
        <w:pStyle w:val="Normal1"/>
        <w:spacing w:before="240"/>
      </w:pPr>
      <w:r>
        <w:lastRenderedPageBreak/>
        <w:t xml:space="preserve">Hotel brands like "Six Senses Hotels" offer premium pricing for their high-end services, </w:t>
      </w:r>
      <w:proofErr w:type="gramStart"/>
      <w:r>
        <w:t>amenities</w:t>
      </w:r>
      <w:proofErr w:type="gramEnd"/>
      <w:r>
        <w:t xml:space="preserve"> and exclusive experiences. The company also depends on the premium pricing strategy to target high-end market segments, especially those willing to pay for luxury as well as unique experiences (sixsenses.com, 2023). The "Moxy Hotels" strategy is to give budget-friendly services by offering room rates lower than various traditional hotels.</w:t>
      </w:r>
    </w:p>
    <w:p w14:paraId="75392930" w14:textId="77777777" w:rsidR="00E641E2" w:rsidRDefault="004643B8" w:rsidP="008973BE">
      <w:pPr>
        <w:pStyle w:val="Normal1"/>
        <w:spacing w:before="240"/>
      </w:pPr>
      <w:r>
        <w:t xml:space="preserve">Top hotel brands mainly depend on various marketing channels so do "Six Senses Hotels." The company moves to utilize modern marketing methods such as websites and social media in order to improve brand awareness. In addition, it also makes partnerships with various travel agencies to promote its product and services (Kotler and </w:t>
      </w:r>
      <w:proofErr w:type="spellStart"/>
      <w:r>
        <w:t>Kartajaya</w:t>
      </w:r>
      <w:proofErr w:type="spellEnd"/>
      <w:r>
        <w:t>, 2017). However, the firm still has strong word-of-mouth marketing when guests are encouraged to share their experiences with others. However, "Moxy Hotels" uses digital marketing, influencer partnerships, and experiential events to target its target audience and create brand awareness.</w:t>
      </w:r>
    </w:p>
    <w:p w14:paraId="414CACEA" w14:textId="77777777" w:rsidR="00E641E2" w:rsidRDefault="004643B8" w:rsidP="008973BE">
      <w:pPr>
        <w:pStyle w:val="Normal1"/>
        <w:spacing w:before="240"/>
      </w:pPr>
      <w:r>
        <w:t>The "Six Senses Hotels" are mainly located in some of the most exotic and remote locations around the globe. They offer guests the opportunity to immerse themselves in nature and the local cultures of various nations, including the Maldives and Vietnam (sixsenses.com, 2023). However, "Moxy Hotels" are mainly located in prime locations in urban areas, especially near popular tourist attractions and transportation hubs.</w:t>
      </w:r>
    </w:p>
    <w:p w14:paraId="3592607B" w14:textId="77777777" w:rsidR="00E641E2" w:rsidRDefault="004643B8" w:rsidP="008973BE">
      <w:pPr>
        <w:pStyle w:val="Normal1"/>
        <w:spacing w:before="240"/>
      </w:pPr>
      <w:r>
        <w:t>Pestle analysis is an effective tool that is generally used by marketers in order to effectively analyze external factors as well as monitor the various macro-environmental factors that may affect the business. In addition, it can guide business professionals in order to make strategic decisions.</w:t>
      </w:r>
    </w:p>
    <w:p w14:paraId="573B598C" w14:textId="77777777" w:rsidR="00E641E2" w:rsidRDefault="004643B8" w:rsidP="008973BE">
      <w:pPr>
        <w:pStyle w:val="Normal1"/>
        <w:spacing w:before="240"/>
      </w:pPr>
      <w:r>
        <w:t xml:space="preserve">The UK is a stable democracy and has a </w:t>
      </w:r>
      <w:proofErr w:type="spellStart"/>
      <w:r>
        <w:t>favourable</w:t>
      </w:r>
      <w:proofErr w:type="spellEnd"/>
      <w:r>
        <w:t xml:space="preserve"> environment for hospitality and tourism. In addition, government regulations and health and safety laws, such as the smoking ban and food safety regulations, can also impact the industry (</w:t>
      </w:r>
      <w:proofErr w:type="spellStart"/>
      <w:r>
        <w:rPr>
          <w:highlight w:val="white"/>
        </w:rPr>
        <w:t>Ricaurte</w:t>
      </w:r>
      <w:proofErr w:type="spellEnd"/>
      <w:r>
        <w:rPr>
          <w:highlight w:val="white"/>
        </w:rPr>
        <w:t>, 2018</w:t>
      </w:r>
      <w:r>
        <w:t>). In this case, both brands must abide by the laws to minimize the impact.</w:t>
      </w:r>
    </w:p>
    <w:p w14:paraId="3074127F" w14:textId="77777777" w:rsidR="00E641E2" w:rsidRDefault="004643B8" w:rsidP="008973BE">
      <w:pPr>
        <w:pStyle w:val="Normal1"/>
        <w:spacing w:before="240"/>
      </w:pPr>
      <w:r>
        <w:t>The nation's economy is strong, with a growing hospitality and tourism industry, but high inflation and a weak pound have impacted the purchasing power of consumers (</w:t>
      </w:r>
      <w:proofErr w:type="spellStart"/>
      <w:r>
        <w:rPr>
          <w:highlight w:val="white"/>
        </w:rPr>
        <w:t>Lehto</w:t>
      </w:r>
      <w:proofErr w:type="spellEnd"/>
      <w:r>
        <w:rPr>
          <w:highlight w:val="white"/>
        </w:rPr>
        <w:t xml:space="preserve"> and </w:t>
      </w:r>
      <w:proofErr w:type="spellStart"/>
      <w:r>
        <w:rPr>
          <w:highlight w:val="white"/>
        </w:rPr>
        <w:t>Lehto</w:t>
      </w:r>
      <w:proofErr w:type="spellEnd"/>
      <w:r>
        <w:rPr>
          <w:highlight w:val="white"/>
        </w:rPr>
        <w:t>, 2019</w:t>
      </w:r>
      <w:r>
        <w:t xml:space="preserve">). Besides that, the </w:t>
      </w:r>
      <w:proofErr w:type="spellStart"/>
      <w:r>
        <w:t>labour</w:t>
      </w:r>
      <w:proofErr w:type="spellEnd"/>
      <w:r>
        <w:t xml:space="preserve"> costs are high, and the industry relies heavily on EU workers, which has been affected by Brexit. However, an increase in consumer spending increases the profitability of both hotels.</w:t>
      </w:r>
    </w:p>
    <w:p w14:paraId="6FF650D9" w14:textId="77777777" w:rsidR="00E641E2" w:rsidRDefault="004643B8" w:rsidP="008973BE">
      <w:pPr>
        <w:pStyle w:val="Normal1"/>
        <w:spacing w:before="240"/>
      </w:pPr>
      <w:r>
        <w:lastRenderedPageBreak/>
        <w:t>The rise of health and wellness trends in the country and the demand for healthier food options are affecting the food and beverage offerings in the hospitality industry (</w:t>
      </w:r>
      <w:r>
        <w:rPr>
          <w:highlight w:val="white"/>
        </w:rPr>
        <w:t>George, 2021</w:t>
      </w:r>
      <w:r>
        <w:t>). In this regard, the given hotels, especially "Moxy Hotels," need to develop sustainable plans to add food items that meet the demand of people regarding health and wellness (</w:t>
      </w:r>
      <w:r>
        <w:rPr>
          <w:highlight w:val="white"/>
        </w:rPr>
        <w:t>Manning, 2018</w:t>
      </w:r>
      <w:r>
        <w:t>).</w:t>
      </w:r>
    </w:p>
    <w:p w14:paraId="5788964F" w14:textId="77777777" w:rsidR="00E641E2" w:rsidRDefault="004643B8" w:rsidP="008973BE">
      <w:pPr>
        <w:pStyle w:val="Normal1"/>
        <w:spacing w:before="240"/>
      </w:pPr>
      <w:r>
        <w:t>The country's advances in technology, such as online booking and mobile ordering, are changing how customers interact with hospitality businesses and influencing customer expectations. In addition, the current technology is also being used to streamline operations, improve customer service and enhance the overall customer experience.</w:t>
      </w:r>
    </w:p>
    <w:p w14:paraId="2DFB29BF" w14:textId="77777777" w:rsidR="00E641E2" w:rsidRDefault="004643B8" w:rsidP="008973BE">
      <w:pPr>
        <w:pStyle w:val="Normal1"/>
        <w:spacing w:before="240"/>
      </w:pPr>
      <w:r>
        <w:t xml:space="preserve">The UK has strict health and safety regulations and </w:t>
      </w:r>
      <w:proofErr w:type="spellStart"/>
      <w:r>
        <w:t>labour</w:t>
      </w:r>
      <w:proofErr w:type="spellEnd"/>
      <w:r>
        <w:t xml:space="preserve"> laws, which impact the hospitality industry (</w:t>
      </w:r>
      <w:proofErr w:type="spellStart"/>
      <w:r>
        <w:rPr>
          <w:highlight w:val="white"/>
        </w:rPr>
        <w:t>Lehto</w:t>
      </w:r>
      <w:proofErr w:type="spellEnd"/>
      <w:r>
        <w:rPr>
          <w:highlight w:val="white"/>
        </w:rPr>
        <w:t xml:space="preserve"> and </w:t>
      </w:r>
      <w:proofErr w:type="spellStart"/>
      <w:r>
        <w:rPr>
          <w:highlight w:val="white"/>
        </w:rPr>
        <w:t>Lehto</w:t>
      </w:r>
      <w:proofErr w:type="spellEnd"/>
      <w:r>
        <w:rPr>
          <w:highlight w:val="white"/>
        </w:rPr>
        <w:t>, 2019</w:t>
      </w:r>
      <w:r>
        <w:t>). The introduction of the “Modern Slavery Act” and the “General Data Protection Regulation (GDPR)” has increased legal compliance requirements for both brands.</w:t>
      </w:r>
    </w:p>
    <w:p w14:paraId="177D3E16" w14:textId="77777777" w:rsidR="00E641E2" w:rsidRDefault="004643B8" w:rsidP="008973BE">
      <w:pPr>
        <w:pStyle w:val="Normal1"/>
        <w:spacing w:before="240"/>
      </w:pPr>
      <w:r>
        <w:t>The nation faces immense pressure to reduce its carbon footprint, leading to a growing trend toward sustainable and eco-friendly tourism options (</w:t>
      </w:r>
      <w:proofErr w:type="spellStart"/>
      <w:r>
        <w:rPr>
          <w:highlight w:val="white"/>
        </w:rPr>
        <w:t>Brudney</w:t>
      </w:r>
      <w:proofErr w:type="spellEnd"/>
      <w:r>
        <w:rPr>
          <w:highlight w:val="white"/>
        </w:rPr>
        <w:t>, 2017</w:t>
      </w:r>
      <w:r>
        <w:t>). Besides that, climate change and environmental issues are becoming increasingly important to consumers and are affecting their leisure choices.</w:t>
      </w:r>
    </w:p>
    <w:p w14:paraId="1828FBC0" w14:textId="6B8DA9E9" w:rsidR="00E641E2" w:rsidRDefault="004643B8" w:rsidP="002A126F">
      <w:pPr>
        <w:pStyle w:val="Normal1"/>
        <w:spacing w:before="240"/>
      </w:pPr>
      <w:r>
        <w:t>Companies need to invest in technology that can help streamline operations and improve the guest experience, so consider investing in tools like booking systems and mobile apps. Make sustainability a priority because it is increasingly important to customers.</w:t>
      </w:r>
      <w:bookmarkStart w:id="3" w:name="_wapepl6w395t" w:colFirst="0" w:colLast="0"/>
      <w:bookmarkEnd w:id="3"/>
    </w:p>
    <w:p w14:paraId="774EA8D2" w14:textId="77777777" w:rsidR="00EE7C50" w:rsidRDefault="004643B8" w:rsidP="008973BE">
      <w:pPr>
        <w:pStyle w:val="Normal1"/>
        <w:spacing w:before="240"/>
      </w:pPr>
      <w:r>
        <w:t xml:space="preserve">The study concludes that the hospitality industry has improved over the years by developing necessary strategies that support them in potential growth even in complex challenges such as natural and geopolitical events. However, to effectively analyze marketing strategies, various marketing tools are beneficial and provide a way for making future strategies. </w:t>
      </w:r>
    </w:p>
    <w:p w14:paraId="1FAF89B6" w14:textId="77777777" w:rsidR="00EE7C50" w:rsidRDefault="00EE7C50" w:rsidP="008973BE">
      <w:pPr>
        <w:spacing w:before="240"/>
      </w:pPr>
      <w:r>
        <w:br w:type="page"/>
      </w:r>
    </w:p>
    <w:p w14:paraId="2C42C3B1" w14:textId="77777777" w:rsidR="00E641E2" w:rsidRDefault="00EE7C50" w:rsidP="008973BE">
      <w:pPr>
        <w:pStyle w:val="Heading1"/>
        <w:spacing w:before="240"/>
      </w:pPr>
      <w:bookmarkStart w:id="4" w:name="_Toc126588350"/>
      <w:r>
        <w:lastRenderedPageBreak/>
        <w:t>References</w:t>
      </w:r>
      <w:bookmarkEnd w:id="4"/>
    </w:p>
    <w:p w14:paraId="185A1619" w14:textId="77777777" w:rsidR="008973BE" w:rsidRDefault="008973BE" w:rsidP="008973BE">
      <w:pPr>
        <w:pStyle w:val="NormalWeb"/>
        <w:spacing w:before="240" w:beforeAutospacing="0" w:after="240" w:afterAutospacing="0" w:line="360" w:lineRule="auto"/>
        <w:jc w:val="both"/>
      </w:pPr>
      <w:proofErr w:type="spellStart"/>
      <w:proofErr w:type="gramStart"/>
      <w:r>
        <w:rPr>
          <w:color w:val="000000"/>
        </w:rPr>
        <w:t>Bowie,D</w:t>
      </w:r>
      <w:proofErr w:type="spellEnd"/>
      <w:r>
        <w:rPr>
          <w:color w:val="000000"/>
        </w:rPr>
        <w:t>.</w:t>
      </w:r>
      <w:proofErr w:type="gramEnd"/>
      <w:r>
        <w:rPr>
          <w:color w:val="000000"/>
        </w:rPr>
        <w:t xml:space="preserve"> </w:t>
      </w:r>
      <w:proofErr w:type="spellStart"/>
      <w:r>
        <w:rPr>
          <w:color w:val="000000"/>
        </w:rPr>
        <w:t>Buttle,F</w:t>
      </w:r>
      <w:proofErr w:type="spellEnd"/>
      <w:r>
        <w:rPr>
          <w:color w:val="000000"/>
        </w:rPr>
        <w:t xml:space="preserve">. </w:t>
      </w:r>
      <w:proofErr w:type="spellStart"/>
      <w:r>
        <w:rPr>
          <w:color w:val="000000"/>
        </w:rPr>
        <w:t>Brookes,M</w:t>
      </w:r>
      <w:proofErr w:type="spellEnd"/>
      <w:r>
        <w:rPr>
          <w:color w:val="000000"/>
        </w:rPr>
        <w:t xml:space="preserve"> and </w:t>
      </w:r>
      <w:proofErr w:type="spellStart"/>
      <w:r>
        <w:rPr>
          <w:color w:val="000000"/>
        </w:rPr>
        <w:t>Mariussen,A</w:t>
      </w:r>
      <w:proofErr w:type="spellEnd"/>
      <w:r>
        <w:rPr>
          <w:color w:val="000000"/>
        </w:rPr>
        <w:t xml:space="preserve"> (2017), Hospitality Marketing. 3rd ed, Routledge, London Smith PR and Zook ZE (2020) Marketing Communications. 7th ed, Kogan Page, London Kotler, P., Armstrong, G., Harris, L. and He, H., 2020. Principles of marketing. 8th European ed, London: Pearson Education Limited.</w:t>
      </w:r>
    </w:p>
    <w:p w14:paraId="530E8AC8" w14:textId="77777777" w:rsidR="008973BE" w:rsidRDefault="008973BE" w:rsidP="008973BE">
      <w:pPr>
        <w:pStyle w:val="NormalWeb"/>
        <w:spacing w:before="240" w:beforeAutospacing="0" w:after="240" w:afterAutospacing="0" w:line="360" w:lineRule="auto"/>
        <w:jc w:val="both"/>
      </w:pPr>
      <w:proofErr w:type="spellStart"/>
      <w:r>
        <w:rPr>
          <w:color w:val="000000"/>
          <w:shd w:val="clear" w:color="auto" w:fill="FFFFFF"/>
        </w:rPr>
        <w:t>Brudney</w:t>
      </w:r>
      <w:proofErr w:type="spellEnd"/>
      <w:r>
        <w:rPr>
          <w:color w:val="000000"/>
          <w:shd w:val="clear" w:color="auto" w:fill="FFFFFF"/>
        </w:rPr>
        <w:t xml:space="preserve">, D.M., (2017). Are Hotels Coveting </w:t>
      </w:r>
      <w:proofErr w:type="gramStart"/>
      <w:r>
        <w:rPr>
          <w:color w:val="000000"/>
          <w:shd w:val="clear" w:color="auto" w:fill="FFFFFF"/>
        </w:rPr>
        <w:t>only</w:t>
      </w:r>
      <w:proofErr w:type="gramEnd"/>
      <w:r>
        <w:rPr>
          <w:color w:val="000000"/>
          <w:shd w:val="clear" w:color="auto" w:fill="FFFFFF"/>
        </w:rPr>
        <w:t xml:space="preserve"> Half of the Millennial Market? Part Two. https://vtechworks.lib.vt.edu/bitstream/handle/10919/79459/Are%20Hotels%20Coveting%20only%20Half%20of%20the%20Millennial%20Market_%20Part%20Two%20_%20Hotel%20Online.pdf?sequence=1</w:t>
      </w:r>
    </w:p>
    <w:p w14:paraId="6FEF025B" w14:textId="77777777" w:rsidR="008973BE" w:rsidRDefault="008973BE" w:rsidP="008973BE">
      <w:pPr>
        <w:pStyle w:val="NormalWeb"/>
        <w:spacing w:before="240" w:beforeAutospacing="0" w:after="240" w:afterAutospacing="0" w:line="360" w:lineRule="auto"/>
        <w:jc w:val="both"/>
      </w:pPr>
      <w:r>
        <w:rPr>
          <w:color w:val="000000"/>
        </w:rPr>
        <w:t xml:space="preserve">Chaffey, D and Ellis- Chadwick, F. (2019) Digital Marketing. 7th ed, </w:t>
      </w:r>
      <w:proofErr w:type="spellStart"/>
      <w:r>
        <w:rPr>
          <w:color w:val="000000"/>
        </w:rPr>
        <w:t>Pearsons</w:t>
      </w:r>
      <w:proofErr w:type="spellEnd"/>
      <w:r>
        <w:rPr>
          <w:color w:val="000000"/>
        </w:rPr>
        <w:t>, London.</w:t>
      </w:r>
    </w:p>
    <w:p w14:paraId="3F3A45E2" w14:textId="77777777" w:rsidR="008973BE" w:rsidRDefault="008973BE" w:rsidP="008973BE">
      <w:pPr>
        <w:pStyle w:val="NormalWeb"/>
        <w:spacing w:before="240" w:beforeAutospacing="0" w:after="240" w:afterAutospacing="0" w:line="360" w:lineRule="auto"/>
        <w:jc w:val="both"/>
      </w:pPr>
      <w:r>
        <w:rPr>
          <w:color w:val="000000"/>
        </w:rPr>
        <w:t xml:space="preserve">CIM, The Chartered Institute of Marketing (online), Available on: 06/02/2023, Available from: </w:t>
      </w:r>
      <w:hyperlink r:id="rId8" w:history="1">
        <w:r>
          <w:rPr>
            <w:rStyle w:val="Hyperlink"/>
            <w:color w:val="000000"/>
          </w:rPr>
          <w:t>http://www.cim.co.uk</w:t>
        </w:r>
      </w:hyperlink>
    </w:p>
    <w:p w14:paraId="3997CD70" w14:textId="77777777" w:rsidR="008973BE" w:rsidRDefault="008973BE" w:rsidP="008973BE">
      <w:pPr>
        <w:pStyle w:val="NormalWeb"/>
        <w:spacing w:before="240" w:beforeAutospacing="0" w:after="240" w:afterAutospacing="0" w:line="360" w:lineRule="auto"/>
        <w:jc w:val="both"/>
      </w:pPr>
      <w:r>
        <w:rPr>
          <w:color w:val="000000"/>
        </w:rPr>
        <w:t>Clow, K and Baack, D (2013), Integrated Advertising, Promotion and Marketing Communications. 6th ed, Pearson, London</w:t>
      </w:r>
    </w:p>
    <w:p w14:paraId="0FB10F77" w14:textId="77777777" w:rsidR="008973BE" w:rsidRDefault="008973BE" w:rsidP="008973BE">
      <w:pPr>
        <w:pStyle w:val="NormalWeb"/>
        <w:spacing w:before="240" w:beforeAutospacing="0" w:after="240" w:afterAutospacing="0" w:line="360" w:lineRule="auto"/>
        <w:jc w:val="both"/>
      </w:pPr>
      <w:r>
        <w:rPr>
          <w:color w:val="000000"/>
          <w:shd w:val="clear" w:color="auto" w:fill="FFFFFF"/>
        </w:rPr>
        <w:t xml:space="preserve">George, R., (2021). Market Segmentation, Targeting, and Positioning. In </w:t>
      </w:r>
      <w:r>
        <w:rPr>
          <w:i/>
          <w:iCs/>
          <w:color w:val="000000"/>
          <w:shd w:val="clear" w:color="auto" w:fill="FFFFFF"/>
        </w:rPr>
        <w:t>Marketing Tourism and Hospitality: Concepts and Cases</w:t>
      </w:r>
      <w:r>
        <w:rPr>
          <w:color w:val="000000"/>
          <w:shd w:val="clear" w:color="auto" w:fill="FFFFFF"/>
        </w:rPr>
        <w:t xml:space="preserve"> (pp. 221-246). Cham: Springer International Publishing. https://link.springer.com/chapter/10.1007/978-3-030-64111-5_7</w:t>
      </w:r>
    </w:p>
    <w:p w14:paraId="16AB108A" w14:textId="77777777" w:rsidR="008973BE" w:rsidRDefault="008973BE" w:rsidP="008973BE">
      <w:pPr>
        <w:pStyle w:val="NormalWeb"/>
        <w:spacing w:before="240" w:beforeAutospacing="0" w:after="240" w:afterAutospacing="0" w:line="360" w:lineRule="auto"/>
        <w:jc w:val="both"/>
      </w:pPr>
      <w:proofErr w:type="spellStart"/>
      <w:r>
        <w:rPr>
          <w:color w:val="000000"/>
        </w:rPr>
        <w:t>Ghauri</w:t>
      </w:r>
      <w:proofErr w:type="spellEnd"/>
      <w:r>
        <w:rPr>
          <w:color w:val="000000"/>
        </w:rPr>
        <w:t>, P N (2014) International Marketing, 4th Ed, McGraw Hill, London.</w:t>
      </w:r>
    </w:p>
    <w:p w14:paraId="3BA63C79" w14:textId="77777777" w:rsidR="008973BE" w:rsidRDefault="008973BE" w:rsidP="008973BE">
      <w:pPr>
        <w:pStyle w:val="NormalWeb"/>
        <w:spacing w:before="240" w:beforeAutospacing="0" w:after="240" w:afterAutospacing="0" w:line="360" w:lineRule="auto"/>
        <w:jc w:val="both"/>
      </w:pPr>
      <w:r>
        <w:rPr>
          <w:color w:val="000000"/>
        </w:rPr>
        <w:t>Jobber, D. and Ellis-Chadwick, F (2020), Principles and practice of marketing. 9th ed. London: </w:t>
      </w:r>
    </w:p>
    <w:p w14:paraId="736ACC97" w14:textId="77777777" w:rsidR="008973BE" w:rsidRDefault="008973BE" w:rsidP="008973BE">
      <w:pPr>
        <w:pStyle w:val="NormalWeb"/>
        <w:spacing w:before="240" w:beforeAutospacing="0" w:after="240" w:afterAutospacing="0" w:line="360" w:lineRule="auto"/>
        <w:jc w:val="both"/>
      </w:pPr>
      <w:proofErr w:type="spellStart"/>
      <w:proofErr w:type="gramStart"/>
      <w:r>
        <w:rPr>
          <w:color w:val="000000"/>
        </w:rPr>
        <w:t>Kotler,P</w:t>
      </w:r>
      <w:proofErr w:type="spellEnd"/>
      <w:proofErr w:type="gramEnd"/>
      <w:r>
        <w:rPr>
          <w:color w:val="000000"/>
        </w:rPr>
        <w:t xml:space="preserve"> and </w:t>
      </w:r>
      <w:proofErr w:type="spellStart"/>
      <w:r>
        <w:rPr>
          <w:color w:val="000000"/>
        </w:rPr>
        <w:t>Kartajaya</w:t>
      </w:r>
      <w:proofErr w:type="spellEnd"/>
      <w:r>
        <w:rPr>
          <w:color w:val="000000"/>
        </w:rPr>
        <w:t>, H. Marketing 4.0 Moving from Traditional to Digital (2017) Wiley. New York</w:t>
      </w:r>
    </w:p>
    <w:p w14:paraId="6337A681" w14:textId="77777777" w:rsidR="008973BE" w:rsidRDefault="008973BE" w:rsidP="008973BE">
      <w:pPr>
        <w:pStyle w:val="NormalWeb"/>
        <w:spacing w:before="240" w:beforeAutospacing="0" w:after="240" w:afterAutospacing="0" w:line="360" w:lineRule="auto"/>
        <w:jc w:val="both"/>
      </w:pPr>
      <w:proofErr w:type="spellStart"/>
      <w:r>
        <w:rPr>
          <w:color w:val="000000"/>
          <w:shd w:val="clear" w:color="auto" w:fill="FFFFFF"/>
        </w:rPr>
        <w:t>Lehto</w:t>
      </w:r>
      <w:proofErr w:type="spellEnd"/>
      <w:r>
        <w:rPr>
          <w:color w:val="000000"/>
          <w:shd w:val="clear" w:color="auto" w:fill="FFFFFF"/>
        </w:rPr>
        <w:t xml:space="preserve">, X.Y. and </w:t>
      </w:r>
      <w:proofErr w:type="spellStart"/>
      <w:r>
        <w:rPr>
          <w:color w:val="000000"/>
          <w:shd w:val="clear" w:color="auto" w:fill="FFFFFF"/>
        </w:rPr>
        <w:t>Lehto</w:t>
      </w:r>
      <w:proofErr w:type="spellEnd"/>
      <w:r>
        <w:rPr>
          <w:color w:val="000000"/>
          <w:shd w:val="clear" w:color="auto" w:fill="FFFFFF"/>
        </w:rPr>
        <w:t xml:space="preserve">, M.R., (2019). Vacation as a public health resource: Toward a wellness-centered tourism design approach. </w:t>
      </w:r>
      <w:r>
        <w:rPr>
          <w:i/>
          <w:iCs/>
          <w:color w:val="000000"/>
          <w:shd w:val="clear" w:color="auto" w:fill="FFFFFF"/>
        </w:rPr>
        <w:t>Journal of Hospitality and Tourism Research</w:t>
      </w:r>
      <w:r>
        <w:rPr>
          <w:color w:val="000000"/>
          <w:shd w:val="clear" w:color="auto" w:fill="FFFFFF"/>
        </w:rPr>
        <w:t xml:space="preserve">, </w:t>
      </w:r>
      <w:r>
        <w:rPr>
          <w:i/>
          <w:iCs/>
          <w:color w:val="000000"/>
          <w:shd w:val="clear" w:color="auto" w:fill="FFFFFF"/>
        </w:rPr>
        <w:t>43</w:t>
      </w:r>
      <w:r>
        <w:rPr>
          <w:color w:val="000000"/>
          <w:shd w:val="clear" w:color="auto" w:fill="FFFFFF"/>
        </w:rPr>
        <w:t>(7), pp.935-960. https://doi.org/10.1177/1096348019849684</w:t>
      </w:r>
    </w:p>
    <w:p w14:paraId="68FB8132" w14:textId="77777777" w:rsidR="008973BE" w:rsidRDefault="008973BE" w:rsidP="008973BE">
      <w:pPr>
        <w:pStyle w:val="NormalWeb"/>
        <w:spacing w:before="240" w:beforeAutospacing="0" w:after="240" w:afterAutospacing="0" w:line="360" w:lineRule="auto"/>
        <w:jc w:val="both"/>
      </w:pPr>
      <w:r>
        <w:rPr>
          <w:color w:val="000000"/>
          <w:shd w:val="clear" w:color="auto" w:fill="FFFFFF"/>
        </w:rPr>
        <w:t xml:space="preserve">Manning, L., (2018). The value of food safety culture to the hospitality industry. </w:t>
      </w:r>
      <w:r>
        <w:rPr>
          <w:i/>
          <w:iCs/>
          <w:color w:val="000000"/>
          <w:shd w:val="clear" w:color="auto" w:fill="FFFFFF"/>
        </w:rPr>
        <w:t>Worldwide Hospitality and Tourism Themes</w:t>
      </w:r>
      <w:r>
        <w:rPr>
          <w:color w:val="000000"/>
          <w:shd w:val="clear" w:color="auto" w:fill="FFFFFF"/>
        </w:rPr>
        <w:t xml:space="preserve">, </w:t>
      </w:r>
      <w:r>
        <w:rPr>
          <w:i/>
          <w:iCs/>
          <w:color w:val="000000"/>
          <w:shd w:val="clear" w:color="auto" w:fill="FFFFFF"/>
        </w:rPr>
        <w:t>10</w:t>
      </w:r>
      <w:r>
        <w:rPr>
          <w:color w:val="000000"/>
          <w:shd w:val="clear" w:color="auto" w:fill="FFFFFF"/>
        </w:rPr>
        <w:t xml:space="preserve">(3), pp.284-296. </w:t>
      </w:r>
      <w:r>
        <w:rPr>
          <w:color w:val="000000"/>
          <w:shd w:val="clear" w:color="auto" w:fill="FFFFFF"/>
        </w:rPr>
        <w:lastRenderedPageBreak/>
        <w:t>https://hau.repository.guildhe.ac.uk/id/eprint/17279/1/Louise%20Manning%20value%20of%20food%20safety%20upload.pdf</w:t>
      </w:r>
    </w:p>
    <w:p w14:paraId="13984F4E" w14:textId="77777777" w:rsidR="008973BE" w:rsidRDefault="008973BE" w:rsidP="008973BE">
      <w:pPr>
        <w:pStyle w:val="NormalWeb"/>
        <w:spacing w:before="240" w:beforeAutospacing="0" w:after="240" w:afterAutospacing="0" w:line="360" w:lineRule="auto"/>
        <w:jc w:val="both"/>
      </w:pPr>
      <w:r>
        <w:rPr>
          <w:color w:val="000000"/>
        </w:rPr>
        <w:t xml:space="preserve">marriott.com, (2023), </w:t>
      </w:r>
      <w:r>
        <w:rPr>
          <w:i/>
          <w:iCs/>
          <w:color w:val="000000"/>
        </w:rPr>
        <w:t xml:space="preserve">Moxy-hotels, </w:t>
      </w:r>
      <w:r>
        <w:rPr>
          <w:color w:val="000000"/>
        </w:rPr>
        <w:t>Available on: 06/02/2023, Available from: https://news.marriott.com/brands/moxy-hotels/#:~:text=Moxy%20is%20a%20playful%2C%20affordable,check%2Din%20at%20the%20Bar.</w:t>
      </w:r>
    </w:p>
    <w:p w14:paraId="55272BA4" w14:textId="77777777" w:rsidR="008973BE" w:rsidRDefault="008973BE" w:rsidP="008973BE">
      <w:pPr>
        <w:pStyle w:val="NormalWeb"/>
        <w:spacing w:before="240" w:beforeAutospacing="0" w:after="240" w:afterAutospacing="0" w:line="360" w:lineRule="auto"/>
        <w:jc w:val="both"/>
      </w:pPr>
      <w:proofErr w:type="spellStart"/>
      <w:r>
        <w:rPr>
          <w:color w:val="000000"/>
          <w:shd w:val="clear" w:color="auto" w:fill="FFFFFF"/>
        </w:rPr>
        <w:t>Ricaurte</w:t>
      </w:r>
      <w:proofErr w:type="spellEnd"/>
      <w:r>
        <w:rPr>
          <w:color w:val="000000"/>
          <w:shd w:val="clear" w:color="auto" w:fill="FFFFFF"/>
        </w:rPr>
        <w:t xml:space="preserve">, E., (2018). Benchmarking Index 2018: Carbon, energy, and water. </w:t>
      </w:r>
      <w:hyperlink r:id="rId9" w:history="1">
        <w:r>
          <w:rPr>
            <w:rStyle w:val="Hyperlink"/>
            <w:color w:val="000000"/>
            <w:shd w:val="clear" w:color="auto" w:fill="FFFFFF"/>
          </w:rPr>
          <w:t>https://ecommons.cornell.edu/bitstream/handle/1813/71210/Ricaurte_2018_Benchmarking_Index.pdf?sequence=1</w:t>
        </w:r>
      </w:hyperlink>
    </w:p>
    <w:p w14:paraId="5AC21748" w14:textId="77777777" w:rsidR="008973BE" w:rsidRDefault="008973BE" w:rsidP="008973BE">
      <w:pPr>
        <w:pStyle w:val="NormalWeb"/>
        <w:spacing w:before="240" w:beforeAutospacing="0" w:after="240" w:afterAutospacing="0" w:line="360" w:lineRule="auto"/>
        <w:jc w:val="both"/>
      </w:pPr>
      <w:r>
        <w:rPr>
          <w:color w:val="000000"/>
        </w:rPr>
        <w:t xml:space="preserve">Ryan, D. (2012) Understanding Digital marketing: Marketing Strategies for Engaging </w:t>
      </w:r>
      <w:proofErr w:type="gramStart"/>
      <w:r>
        <w:rPr>
          <w:color w:val="000000"/>
        </w:rPr>
        <w:t>The</w:t>
      </w:r>
      <w:proofErr w:type="gramEnd"/>
      <w:r>
        <w:rPr>
          <w:color w:val="000000"/>
        </w:rPr>
        <w:t xml:space="preserve"> Digital Generation. Kogan Page, London.</w:t>
      </w:r>
    </w:p>
    <w:p w14:paraId="630403CA" w14:textId="77777777" w:rsidR="008973BE" w:rsidRDefault="008973BE" w:rsidP="008973BE">
      <w:pPr>
        <w:pStyle w:val="NormalWeb"/>
        <w:spacing w:before="240" w:beforeAutospacing="0" w:after="240" w:afterAutospacing="0" w:line="360" w:lineRule="auto"/>
        <w:jc w:val="both"/>
      </w:pPr>
      <w:r>
        <w:rPr>
          <w:color w:val="000000"/>
        </w:rPr>
        <w:t xml:space="preserve">sixsenses.com, (2023), </w:t>
      </w:r>
      <w:r>
        <w:rPr>
          <w:i/>
          <w:iCs/>
          <w:color w:val="000000"/>
        </w:rPr>
        <w:t xml:space="preserve">About-us, </w:t>
      </w:r>
      <w:r>
        <w:rPr>
          <w:color w:val="000000"/>
        </w:rPr>
        <w:t>Available on: 06/02/2023, Available from: https://www.sixsenses.com/en/about-us</w:t>
      </w:r>
    </w:p>
    <w:p w14:paraId="2C124609" w14:textId="77777777" w:rsidR="008973BE" w:rsidRDefault="008973BE" w:rsidP="008973BE">
      <w:pPr>
        <w:pStyle w:val="NormalWeb"/>
        <w:spacing w:before="240" w:beforeAutospacing="0" w:after="240" w:afterAutospacing="0" w:line="360" w:lineRule="auto"/>
        <w:jc w:val="both"/>
      </w:pPr>
      <w:proofErr w:type="spellStart"/>
      <w:r>
        <w:rPr>
          <w:color w:val="000000"/>
          <w:shd w:val="clear" w:color="auto" w:fill="FFFFFF"/>
        </w:rPr>
        <w:t>Stombelli</w:t>
      </w:r>
      <w:proofErr w:type="spellEnd"/>
      <w:r>
        <w:rPr>
          <w:color w:val="000000"/>
          <w:shd w:val="clear" w:color="auto" w:fill="FFFFFF"/>
        </w:rPr>
        <w:t xml:space="preserve">, V.M., (2020). Corporate Social Responsibility in hospitality: are sustainability initiatives really sustainable? Case examples from </w:t>
      </w:r>
      <w:proofErr w:type="spellStart"/>
      <w:r>
        <w:rPr>
          <w:color w:val="000000"/>
          <w:shd w:val="clear" w:color="auto" w:fill="FFFFFF"/>
        </w:rPr>
        <w:t>CitizenM</w:t>
      </w:r>
      <w:proofErr w:type="spellEnd"/>
      <w:r>
        <w:rPr>
          <w:color w:val="000000"/>
          <w:shd w:val="clear" w:color="auto" w:fill="FFFFFF"/>
        </w:rPr>
        <w:t xml:space="preserve">, </w:t>
      </w:r>
      <w:proofErr w:type="spellStart"/>
      <w:r>
        <w:rPr>
          <w:color w:val="000000"/>
          <w:shd w:val="clear" w:color="auto" w:fill="FFFFFF"/>
        </w:rPr>
        <w:t>Lefay</w:t>
      </w:r>
      <w:proofErr w:type="spellEnd"/>
      <w:r>
        <w:rPr>
          <w:color w:val="000000"/>
          <w:shd w:val="clear" w:color="auto" w:fill="FFFFFF"/>
        </w:rPr>
        <w:t xml:space="preserve"> and Six Senses. </w:t>
      </w:r>
      <w:r>
        <w:rPr>
          <w:i/>
          <w:iCs/>
          <w:color w:val="000000"/>
          <w:shd w:val="clear" w:color="auto" w:fill="FFFFFF"/>
        </w:rPr>
        <w:t>Worldwide Hospitality and Tourism Themes</w:t>
      </w:r>
      <w:r>
        <w:rPr>
          <w:color w:val="000000"/>
          <w:shd w:val="clear" w:color="auto" w:fill="FFFFFF"/>
        </w:rPr>
        <w:t xml:space="preserve">, </w:t>
      </w:r>
      <w:r>
        <w:rPr>
          <w:i/>
          <w:iCs/>
          <w:color w:val="000000"/>
          <w:shd w:val="clear" w:color="auto" w:fill="FFFFFF"/>
        </w:rPr>
        <w:t>12</w:t>
      </w:r>
      <w:r>
        <w:rPr>
          <w:color w:val="000000"/>
          <w:shd w:val="clear" w:color="auto" w:fill="FFFFFF"/>
        </w:rPr>
        <w:t>(5), pp.525-545. https://doi.org/10.1108/WHATT-06-2020-0041</w:t>
      </w:r>
    </w:p>
    <w:sectPr w:rsidR="008973BE" w:rsidSect="00D82FE0">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553F3" w14:textId="77777777" w:rsidR="00827C67" w:rsidRDefault="00827C67" w:rsidP="00003CC1">
      <w:pPr>
        <w:spacing w:line="240" w:lineRule="auto"/>
      </w:pPr>
      <w:r>
        <w:separator/>
      </w:r>
    </w:p>
  </w:endnote>
  <w:endnote w:type="continuationSeparator" w:id="0">
    <w:p w14:paraId="6A1A8CCC" w14:textId="77777777" w:rsidR="00827C67" w:rsidRDefault="00827C67" w:rsidP="00003C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2067492854"/>
      <w:docPartObj>
        <w:docPartGallery w:val="Page Numbers (Bottom of Page)"/>
        <w:docPartUnique/>
      </w:docPartObj>
    </w:sdtPr>
    <w:sdtEndPr/>
    <w:sdtContent>
      <w:sdt>
        <w:sdtPr>
          <w:rPr>
            <w:sz w:val="20"/>
            <w:szCs w:val="20"/>
          </w:rPr>
          <w:id w:val="565050523"/>
          <w:docPartObj>
            <w:docPartGallery w:val="Page Numbers (Top of Page)"/>
            <w:docPartUnique/>
          </w:docPartObj>
        </w:sdtPr>
        <w:sdtEndPr/>
        <w:sdtContent>
          <w:p w14:paraId="36155D12" w14:textId="77777777" w:rsidR="00E6372C" w:rsidRPr="00E6372C" w:rsidRDefault="00E6372C">
            <w:pPr>
              <w:pStyle w:val="Footer"/>
              <w:jc w:val="right"/>
              <w:rPr>
                <w:sz w:val="20"/>
                <w:szCs w:val="20"/>
              </w:rPr>
            </w:pPr>
            <w:r w:rsidRPr="00E6372C">
              <w:rPr>
                <w:sz w:val="20"/>
                <w:szCs w:val="20"/>
              </w:rPr>
              <w:t xml:space="preserve">Page </w:t>
            </w:r>
            <w:r w:rsidRPr="00E6372C">
              <w:rPr>
                <w:b/>
                <w:sz w:val="20"/>
                <w:szCs w:val="20"/>
              </w:rPr>
              <w:fldChar w:fldCharType="begin"/>
            </w:r>
            <w:r w:rsidRPr="00E6372C">
              <w:rPr>
                <w:b/>
                <w:sz w:val="20"/>
                <w:szCs w:val="20"/>
              </w:rPr>
              <w:instrText xml:space="preserve"> PAGE </w:instrText>
            </w:r>
            <w:r w:rsidRPr="00E6372C">
              <w:rPr>
                <w:b/>
                <w:sz w:val="20"/>
                <w:szCs w:val="20"/>
              </w:rPr>
              <w:fldChar w:fldCharType="separate"/>
            </w:r>
            <w:r w:rsidR="00370F4B">
              <w:rPr>
                <w:b/>
                <w:noProof/>
                <w:sz w:val="20"/>
                <w:szCs w:val="20"/>
              </w:rPr>
              <w:t>1</w:t>
            </w:r>
            <w:r w:rsidRPr="00E6372C">
              <w:rPr>
                <w:b/>
                <w:sz w:val="20"/>
                <w:szCs w:val="20"/>
              </w:rPr>
              <w:fldChar w:fldCharType="end"/>
            </w:r>
            <w:r w:rsidRPr="00E6372C">
              <w:rPr>
                <w:sz w:val="20"/>
                <w:szCs w:val="20"/>
              </w:rPr>
              <w:t xml:space="preserve"> of </w:t>
            </w:r>
            <w:r w:rsidRPr="00E6372C">
              <w:rPr>
                <w:b/>
                <w:sz w:val="20"/>
                <w:szCs w:val="20"/>
              </w:rPr>
              <w:fldChar w:fldCharType="begin"/>
            </w:r>
            <w:r w:rsidRPr="00E6372C">
              <w:rPr>
                <w:b/>
                <w:sz w:val="20"/>
                <w:szCs w:val="20"/>
              </w:rPr>
              <w:instrText xml:space="preserve"> NUMPAGES  </w:instrText>
            </w:r>
            <w:r w:rsidRPr="00E6372C">
              <w:rPr>
                <w:b/>
                <w:sz w:val="20"/>
                <w:szCs w:val="20"/>
              </w:rPr>
              <w:fldChar w:fldCharType="separate"/>
            </w:r>
            <w:r w:rsidR="00370F4B">
              <w:rPr>
                <w:b/>
                <w:noProof/>
                <w:sz w:val="20"/>
                <w:szCs w:val="20"/>
              </w:rPr>
              <w:t>9</w:t>
            </w:r>
            <w:r w:rsidRPr="00E6372C">
              <w:rPr>
                <w:b/>
                <w:sz w:val="20"/>
                <w:szCs w:val="20"/>
              </w:rPr>
              <w:fldChar w:fldCharType="end"/>
            </w:r>
          </w:p>
        </w:sdtContent>
      </w:sdt>
    </w:sdtContent>
  </w:sdt>
  <w:p w14:paraId="6CA045CA" w14:textId="77777777" w:rsidR="00E6372C" w:rsidRPr="00E6372C" w:rsidRDefault="00E6372C">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7DAB4" w14:textId="77777777" w:rsidR="00827C67" w:rsidRDefault="00827C67" w:rsidP="00003CC1">
      <w:pPr>
        <w:spacing w:line="240" w:lineRule="auto"/>
      </w:pPr>
      <w:r>
        <w:separator/>
      </w:r>
    </w:p>
  </w:footnote>
  <w:footnote w:type="continuationSeparator" w:id="0">
    <w:p w14:paraId="7D77E1CA" w14:textId="77777777" w:rsidR="00827C67" w:rsidRDefault="00827C67" w:rsidP="00003C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FE2513"/>
    <w:multiLevelType w:val="hybridMultilevel"/>
    <w:tmpl w:val="0B88BC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1E2"/>
    <w:rsid w:val="00003CC1"/>
    <w:rsid w:val="000C3819"/>
    <w:rsid w:val="00133203"/>
    <w:rsid w:val="002A126F"/>
    <w:rsid w:val="00332B9A"/>
    <w:rsid w:val="00370F4B"/>
    <w:rsid w:val="003B3C7C"/>
    <w:rsid w:val="004643B8"/>
    <w:rsid w:val="005277B1"/>
    <w:rsid w:val="0061678A"/>
    <w:rsid w:val="006D3AA6"/>
    <w:rsid w:val="00710FF1"/>
    <w:rsid w:val="007C3613"/>
    <w:rsid w:val="00827C67"/>
    <w:rsid w:val="00847854"/>
    <w:rsid w:val="008973BE"/>
    <w:rsid w:val="00A21291"/>
    <w:rsid w:val="00A84BB1"/>
    <w:rsid w:val="00B21698"/>
    <w:rsid w:val="00CD0A80"/>
    <w:rsid w:val="00D82FE0"/>
    <w:rsid w:val="00E6372C"/>
    <w:rsid w:val="00E641E2"/>
    <w:rsid w:val="00EE7C50"/>
    <w:rsid w:val="00F222F8"/>
    <w:rsid w:val="00F8656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1E112"/>
  <w15:docId w15:val="{0D28ED8D-7750-46A9-93FC-C9D6EEFD5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973BE"/>
    <w:pPr>
      <w:keepNext/>
      <w:keepLines/>
      <w:spacing w:before="400" w:after="120"/>
      <w:outlineLvl w:val="0"/>
    </w:pPr>
    <w:rPr>
      <w:b/>
      <w:sz w:val="32"/>
      <w:szCs w:val="28"/>
    </w:rPr>
  </w:style>
  <w:style w:type="paragraph" w:styleId="Heading2">
    <w:name w:val="heading 2"/>
    <w:basedOn w:val="Normal1"/>
    <w:next w:val="Normal1"/>
    <w:rsid w:val="00E641E2"/>
    <w:pPr>
      <w:keepNext/>
      <w:keepLines/>
      <w:spacing w:before="360" w:after="120"/>
      <w:outlineLvl w:val="1"/>
    </w:pPr>
    <w:rPr>
      <w:b/>
    </w:rPr>
  </w:style>
  <w:style w:type="paragraph" w:styleId="Heading3">
    <w:name w:val="heading 3"/>
    <w:basedOn w:val="Normal1"/>
    <w:next w:val="Normal1"/>
    <w:rsid w:val="00E641E2"/>
    <w:pPr>
      <w:keepNext/>
      <w:keepLines/>
      <w:spacing w:before="320" w:after="80"/>
      <w:outlineLvl w:val="2"/>
    </w:pPr>
    <w:rPr>
      <w:color w:val="434343"/>
      <w:sz w:val="28"/>
      <w:szCs w:val="28"/>
    </w:rPr>
  </w:style>
  <w:style w:type="paragraph" w:styleId="Heading4">
    <w:name w:val="heading 4"/>
    <w:basedOn w:val="Normal1"/>
    <w:next w:val="Normal1"/>
    <w:rsid w:val="00E641E2"/>
    <w:pPr>
      <w:keepNext/>
      <w:keepLines/>
      <w:spacing w:before="280" w:after="80"/>
      <w:outlineLvl w:val="3"/>
    </w:pPr>
    <w:rPr>
      <w:color w:val="666666"/>
    </w:rPr>
  </w:style>
  <w:style w:type="paragraph" w:styleId="Heading5">
    <w:name w:val="heading 5"/>
    <w:basedOn w:val="Normal1"/>
    <w:next w:val="Normal1"/>
    <w:rsid w:val="00E641E2"/>
    <w:pPr>
      <w:keepNext/>
      <w:keepLines/>
      <w:spacing w:before="240" w:after="80"/>
      <w:outlineLvl w:val="4"/>
    </w:pPr>
    <w:rPr>
      <w:color w:val="666666"/>
      <w:sz w:val="22"/>
      <w:szCs w:val="22"/>
    </w:rPr>
  </w:style>
  <w:style w:type="paragraph" w:styleId="Heading6">
    <w:name w:val="heading 6"/>
    <w:basedOn w:val="Normal1"/>
    <w:next w:val="Normal1"/>
    <w:rsid w:val="00E641E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641E2"/>
  </w:style>
  <w:style w:type="table" w:customStyle="1" w:styleId="TableNormal1">
    <w:name w:val="Table Normal1"/>
    <w:rsid w:val="00E641E2"/>
    <w:tblPr>
      <w:tblCellMar>
        <w:top w:w="0" w:type="dxa"/>
        <w:left w:w="0" w:type="dxa"/>
        <w:bottom w:w="0" w:type="dxa"/>
        <w:right w:w="0" w:type="dxa"/>
      </w:tblCellMar>
    </w:tblPr>
  </w:style>
  <w:style w:type="paragraph" w:styleId="Title">
    <w:name w:val="Title"/>
    <w:basedOn w:val="Normal1"/>
    <w:next w:val="Normal1"/>
    <w:rsid w:val="00E641E2"/>
    <w:pPr>
      <w:keepNext/>
      <w:keepLines/>
      <w:spacing w:after="60"/>
    </w:pPr>
    <w:rPr>
      <w:b/>
      <w:sz w:val="32"/>
      <w:szCs w:val="32"/>
    </w:rPr>
  </w:style>
  <w:style w:type="paragraph" w:styleId="Subtitle">
    <w:name w:val="Subtitle"/>
    <w:basedOn w:val="Normal1"/>
    <w:next w:val="Normal1"/>
    <w:rsid w:val="00E641E2"/>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03CC1"/>
    <w:pPr>
      <w:tabs>
        <w:tab w:val="center" w:pos="4680"/>
        <w:tab w:val="right" w:pos="9360"/>
      </w:tabs>
      <w:spacing w:line="240" w:lineRule="auto"/>
    </w:pPr>
  </w:style>
  <w:style w:type="character" w:customStyle="1" w:styleId="HeaderChar">
    <w:name w:val="Header Char"/>
    <w:basedOn w:val="DefaultParagraphFont"/>
    <w:link w:val="Header"/>
    <w:uiPriority w:val="99"/>
    <w:rsid w:val="00003CC1"/>
  </w:style>
  <w:style w:type="paragraph" w:styleId="Footer">
    <w:name w:val="footer"/>
    <w:basedOn w:val="Normal"/>
    <w:link w:val="FooterChar"/>
    <w:uiPriority w:val="99"/>
    <w:unhideWhenUsed/>
    <w:rsid w:val="00003CC1"/>
    <w:pPr>
      <w:tabs>
        <w:tab w:val="center" w:pos="4680"/>
        <w:tab w:val="right" w:pos="9360"/>
      </w:tabs>
      <w:spacing w:line="240" w:lineRule="auto"/>
    </w:pPr>
  </w:style>
  <w:style w:type="character" w:customStyle="1" w:styleId="FooterChar">
    <w:name w:val="Footer Char"/>
    <w:basedOn w:val="DefaultParagraphFont"/>
    <w:link w:val="Footer"/>
    <w:uiPriority w:val="99"/>
    <w:rsid w:val="00003CC1"/>
  </w:style>
  <w:style w:type="paragraph" w:styleId="TOCHeading">
    <w:name w:val="TOC Heading"/>
    <w:basedOn w:val="Heading1"/>
    <w:next w:val="Normal"/>
    <w:uiPriority w:val="39"/>
    <w:unhideWhenUsed/>
    <w:qFormat/>
    <w:rsid w:val="00003CC1"/>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003CC1"/>
    <w:pPr>
      <w:spacing w:after="100"/>
    </w:pPr>
  </w:style>
  <w:style w:type="character" w:styleId="Hyperlink">
    <w:name w:val="Hyperlink"/>
    <w:basedOn w:val="DefaultParagraphFont"/>
    <w:uiPriority w:val="99"/>
    <w:unhideWhenUsed/>
    <w:rsid w:val="00003CC1"/>
    <w:rPr>
      <w:color w:val="0000FF" w:themeColor="hyperlink"/>
      <w:u w:val="single"/>
    </w:rPr>
  </w:style>
  <w:style w:type="paragraph" w:styleId="BalloonText">
    <w:name w:val="Balloon Text"/>
    <w:basedOn w:val="Normal"/>
    <w:link w:val="BalloonTextChar"/>
    <w:uiPriority w:val="99"/>
    <w:semiHidden/>
    <w:unhideWhenUsed/>
    <w:rsid w:val="00003C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CC1"/>
    <w:rPr>
      <w:rFonts w:ascii="Tahoma" w:hAnsi="Tahoma" w:cs="Tahoma"/>
      <w:sz w:val="16"/>
      <w:szCs w:val="16"/>
    </w:rPr>
  </w:style>
  <w:style w:type="paragraph" w:styleId="NormalWeb">
    <w:name w:val="Normal (Web)"/>
    <w:basedOn w:val="Normal"/>
    <w:uiPriority w:val="99"/>
    <w:semiHidden/>
    <w:unhideWhenUsed/>
    <w:rsid w:val="00133203"/>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350353">
      <w:bodyDiv w:val="1"/>
      <w:marLeft w:val="0"/>
      <w:marRight w:val="0"/>
      <w:marTop w:val="0"/>
      <w:marBottom w:val="0"/>
      <w:divBdr>
        <w:top w:val="none" w:sz="0" w:space="0" w:color="auto"/>
        <w:left w:val="none" w:sz="0" w:space="0" w:color="auto"/>
        <w:bottom w:val="none" w:sz="0" w:space="0" w:color="auto"/>
        <w:right w:val="none" w:sz="0" w:space="0" w:color="auto"/>
      </w:divBdr>
      <w:divsChild>
        <w:div w:id="1304389376">
          <w:marLeft w:val="0"/>
          <w:marRight w:val="0"/>
          <w:marTop w:val="0"/>
          <w:marBottom w:val="0"/>
          <w:divBdr>
            <w:top w:val="none" w:sz="0" w:space="0" w:color="auto"/>
            <w:left w:val="none" w:sz="0" w:space="0" w:color="auto"/>
            <w:bottom w:val="none" w:sz="0" w:space="0" w:color="auto"/>
            <w:right w:val="none" w:sz="0" w:space="0" w:color="auto"/>
          </w:divBdr>
          <w:divsChild>
            <w:div w:id="1628002853">
              <w:marLeft w:val="0"/>
              <w:marRight w:val="0"/>
              <w:marTop w:val="0"/>
              <w:marBottom w:val="0"/>
              <w:divBdr>
                <w:top w:val="none" w:sz="0" w:space="0" w:color="auto"/>
                <w:left w:val="none" w:sz="0" w:space="0" w:color="auto"/>
                <w:bottom w:val="none" w:sz="0" w:space="0" w:color="auto"/>
                <w:right w:val="none" w:sz="0" w:space="0" w:color="auto"/>
              </w:divBdr>
              <w:divsChild>
                <w:div w:id="1948077484">
                  <w:marLeft w:val="0"/>
                  <w:marRight w:val="0"/>
                  <w:marTop w:val="0"/>
                  <w:marBottom w:val="0"/>
                  <w:divBdr>
                    <w:top w:val="none" w:sz="0" w:space="0" w:color="auto"/>
                    <w:left w:val="none" w:sz="0" w:space="0" w:color="auto"/>
                    <w:bottom w:val="none" w:sz="0" w:space="0" w:color="auto"/>
                    <w:right w:val="none" w:sz="0" w:space="0" w:color="auto"/>
                  </w:divBdr>
                  <w:divsChild>
                    <w:div w:id="190567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6134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m.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commons.cornell.edu/bitstream/handle/1813/71210/Ricaurte_2018_Benchmarking_Index.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2668A2-5A59-4218-B657-94BBF6B59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1862</Words>
  <Characters>10802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Mohammad Arifur Rahman Khan (2022401)</cp:lastModifiedBy>
  <cp:revision>2</cp:revision>
  <dcterms:created xsi:type="dcterms:W3CDTF">2023-02-07T20:24:00Z</dcterms:created>
  <dcterms:modified xsi:type="dcterms:W3CDTF">2023-02-07T20:24:00Z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fa6ba9beebc095a3e31eb7602f4f7dd18ab4644fafd4c916c717977b07f0ef25</vt:lpwstr>
  </property>
</Properties>
</file>