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D96B8" w14:textId="599F2137" w:rsidR="002C6591" w:rsidRPr="002C6591" w:rsidRDefault="002C6591" w:rsidP="002C6591">
      <w:pPr>
        <w:spacing w:line="360" w:lineRule="auto"/>
        <w:jc w:val="center"/>
        <w:rPr>
          <w:rFonts w:ascii="Arial" w:eastAsia="Arial" w:hAnsi="Arial" w:cs="Arial"/>
          <w:b/>
          <w:sz w:val="36"/>
          <w:szCs w:val="36"/>
        </w:rPr>
      </w:pPr>
      <w:r w:rsidRPr="002C6591">
        <w:rPr>
          <w:rFonts w:ascii="Arial" w:eastAsia="Arial" w:hAnsi="Arial" w:cs="Arial"/>
          <w:b/>
          <w:sz w:val="36"/>
          <w:szCs w:val="36"/>
        </w:rPr>
        <w:t>Task 2</w:t>
      </w:r>
    </w:p>
    <w:p w14:paraId="25465911" w14:textId="4D90893C" w:rsidR="004C2D70" w:rsidRPr="002C6591" w:rsidRDefault="002C6591" w:rsidP="002C6591">
      <w:pPr>
        <w:spacing w:line="360" w:lineRule="auto"/>
        <w:jc w:val="center"/>
        <w:rPr>
          <w:rFonts w:ascii="Arial" w:eastAsia="Arial" w:hAnsi="Arial" w:cs="Arial"/>
          <w:b/>
          <w:sz w:val="36"/>
          <w:szCs w:val="36"/>
        </w:rPr>
      </w:pPr>
      <w:r w:rsidRPr="002C6591">
        <w:rPr>
          <w:rFonts w:ascii="Arial" w:eastAsia="Arial" w:hAnsi="Arial" w:cs="Arial"/>
          <w:b/>
          <w:sz w:val="36"/>
          <w:szCs w:val="36"/>
        </w:rPr>
        <w:t>Cleide Gloria – 2121286</w:t>
      </w:r>
    </w:p>
    <w:p w14:paraId="730B6709" w14:textId="2F50DA5D" w:rsidR="002C6591" w:rsidRPr="002C6591" w:rsidRDefault="002C6591" w:rsidP="002C6591">
      <w:pPr>
        <w:spacing w:line="360" w:lineRule="auto"/>
        <w:jc w:val="center"/>
        <w:rPr>
          <w:rFonts w:ascii="Arial" w:eastAsia="Arial" w:hAnsi="Arial" w:cs="Arial"/>
          <w:b/>
          <w:sz w:val="36"/>
          <w:szCs w:val="36"/>
        </w:rPr>
      </w:pPr>
      <w:r w:rsidRPr="002C6591">
        <w:rPr>
          <w:rFonts w:ascii="Arial" w:eastAsia="Arial" w:hAnsi="Arial" w:cs="Arial"/>
          <w:b/>
          <w:sz w:val="36"/>
          <w:szCs w:val="36"/>
        </w:rPr>
        <w:t>Problem Solving and Decision Making BMSW 4004</w:t>
      </w:r>
    </w:p>
    <w:p w14:paraId="4BD5FB40" w14:textId="48CA302B" w:rsidR="002C6591" w:rsidRPr="002C6591" w:rsidRDefault="002C6591" w:rsidP="002C6591">
      <w:pPr>
        <w:spacing w:line="360" w:lineRule="auto"/>
        <w:jc w:val="center"/>
        <w:rPr>
          <w:rFonts w:ascii="Arial" w:eastAsia="Arial" w:hAnsi="Arial" w:cs="Arial"/>
          <w:b/>
          <w:sz w:val="36"/>
          <w:szCs w:val="36"/>
        </w:rPr>
      </w:pPr>
      <w:r w:rsidRPr="002C6591">
        <w:rPr>
          <w:rFonts w:ascii="Arial" w:eastAsia="Arial" w:hAnsi="Arial" w:cs="Arial"/>
          <w:b/>
          <w:sz w:val="36"/>
          <w:szCs w:val="36"/>
        </w:rPr>
        <w:t>Nick Worthington</w:t>
      </w:r>
    </w:p>
    <w:p w14:paraId="20A4495C" w14:textId="77777777" w:rsidR="002C6591" w:rsidRDefault="002C6591" w:rsidP="004E3FCB">
      <w:pPr>
        <w:spacing w:line="360" w:lineRule="auto"/>
        <w:rPr>
          <w:rFonts w:ascii="Arial" w:eastAsia="Arial" w:hAnsi="Arial" w:cs="Arial"/>
          <w:b/>
          <w:sz w:val="24"/>
          <w:szCs w:val="24"/>
        </w:rPr>
      </w:pPr>
    </w:p>
    <w:p w14:paraId="16D3A537" w14:textId="77777777" w:rsidR="004C2D70" w:rsidRDefault="00000000">
      <w:pPr>
        <w:spacing w:line="360" w:lineRule="auto"/>
        <w:jc w:val="center"/>
        <w:rPr>
          <w:rFonts w:ascii="Arial" w:eastAsia="Arial" w:hAnsi="Arial" w:cs="Arial"/>
          <w:b/>
          <w:sz w:val="24"/>
          <w:szCs w:val="24"/>
        </w:rPr>
      </w:pPr>
      <w:r>
        <w:br w:type="page"/>
      </w:r>
    </w:p>
    <w:p w14:paraId="5075DFC2" w14:textId="77777777" w:rsidR="004C2D70" w:rsidRDefault="004C2D70">
      <w:pPr>
        <w:spacing w:line="360" w:lineRule="auto"/>
        <w:rPr>
          <w:rFonts w:ascii="Arial" w:eastAsia="Arial" w:hAnsi="Arial" w:cs="Arial"/>
          <w:sz w:val="24"/>
          <w:szCs w:val="24"/>
        </w:rPr>
      </w:pPr>
    </w:p>
    <w:p w14:paraId="5515F8D5" w14:textId="77777777" w:rsidR="004C2D70" w:rsidRDefault="00000000">
      <w:pPr>
        <w:keepNext/>
        <w:keepLines/>
        <w:pBdr>
          <w:top w:val="nil"/>
          <w:left w:val="nil"/>
          <w:bottom w:val="nil"/>
          <w:right w:val="nil"/>
          <w:between w:val="nil"/>
        </w:pBdr>
        <w:spacing w:before="240" w:after="0" w:line="360" w:lineRule="auto"/>
        <w:rPr>
          <w:rFonts w:ascii="Arial" w:eastAsia="Arial" w:hAnsi="Arial" w:cs="Arial"/>
          <w:b/>
          <w:color w:val="000000"/>
          <w:sz w:val="24"/>
          <w:szCs w:val="24"/>
        </w:rPr>
      </w:pPr>
      <w:r>
        <w:rPr>
          <w:rFonts w:ascii="Arial" w:eastAsia="Arial" w:hAnsi="Arial" w:cs="Arial"/>
          <w:b/>
          <w:color w:val="000000"/>
          <w:sz w:val="24"/>
          <w:szCs w:val="24"/>
        </w:rPr>
        <w:t>Contents</w:t>
      </w:r>
    </w:p>
    <w:sdt>
      <w:sdtPr>
        <w:id w:val="-2082130444"/>
        <w:docPartObj>
          <w:docPartGallery w:val="Table of Contents"/>
          <w:docPartUnique/>
        </w:docPartObj>
      </w:sdtPr>
      <w:sdtContent>
        <w:p w14:paraId="46F7D7AC"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r>
            <w:fldChar w:fldCharType="begin"/>
          </w:r>
          <w:r>
            <w:instrText xml:space="preserve"> TOC \h \u \z </w:instrText>
          </w:r>
          <w:r>
            <w:fldChar w:fldCharType="separate"/>
          </w:r>
          <w:hyperlink w:anchor="_heading=h.gjdgxs">
            <w:r>
              <w:rPr>
                <w:rFonts w:ascii="Arial" w:eastAsia="Arial" w:hAnsi="Arial" w:cs="Arial"/>
                <w:color w:val="000000"/>
                <w:sz w:val="24"/>
                <w:szCs w:val="24"/>
              </w:rPr>
              <w:t>Introduction:</w:t>
            </w:r>
            <w:r>
              <w:rPr>
                <w:rFonts w:ascii="Arial" w:eastAsia="Arial" w:hAnsi="Arial" w:cs="Arial"/>
                <w:color w:val="000000"/>
                <w:sz w:val="24"/>
                <w:szCs w:val="24"/>
              </w:rPr>
              <w:tab/>
              <w:t>3</w:t>
            </w:r>
          </w:hyperlink>
        </w:p>
        <w:p w14:paraId="2D19C896"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30j0zll">
            <w:r>
              <w:rPr>
                <w:rFonts w:ascii="Arial" w:eastAsia="Arial" w:hAnsi="Arial" w:cs="Arial"/>
                <w:color w:val="000000"/>
                <w:sz w:val="24"/>
                <w:szCs w:val="24"/>
              </w:rPr>
              <w:t>Problem Solving:</w:t>
            </w:r>
            <w:r>
              <w:rPr>
                <w:rFonts w:ascii="Arial" w:eastAsia="Arial" w:hAnsi="Arial" w:cs="Arial"/>
                <w:color w:val="000000"/>
                <w:sz w:val="24"/>
                <w:szCs w:val="24"/>
              </w:rPr>
              <w:tab/>
              <w:t>3</w:t>
            </w:r>
          </w:hyperlink>
        </w:p>
        <w:p w14:paraId="5130F9EF"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1fob9te">
            <w:r>
              <w:rPr>
                <w:rFonts w:ascii="Arial" w:eastAsia="Arial" w:hAnsi="Arial" w:cs="Arial"/>
                <w:color w:val="000000"/>
                <w:sz w:val="24"/>
                <w:szCs w:val="24"/>
              </w:rPr>
              <w:t>Importance of Problem Solving:</w:t>
            </w:r>
            <w:r>
              <w:rPr>
                <w:rFonts w:ascii="Arial" w:eastAsia="Arial" w:hAnsi="Arial" w:cs="Arial"/>
                <w:color w:val="000000"/>
                <w:sz w:val="24"/>
                <w:szCs w:val="24"/>
              </w:rPr>
              <w:tab/>
              <w:t>3</w:t>
            </w:r>
          </w:hyperlink>
        </w:p>
        <w:p w14:paraId="5EF11EB0"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3znysh7">
            <w:r>
              <w:rPr>
                <w:rFonts w:ascii="Arial" w:eastAsia="Arial" w:hAnsi="Arial" w:cs="Arial"/>
                <w:color w:val="000000"/>
                <w:sz w:val="24"/>
                <w:szCs w:val="24"/>
              </w:rPr>
              <w:t>1. Effective Group Discussion and Teamwork:</w:t>
            </w:r>
            <w:r>
              <w:rPr>
                <w:rFonts w:ascii="Arial" w:eastAsia="Arial" w:hAnsi="Arial" w:cs="Arial"/>
                <w:color w:val="000000"/>
                <w:sz w:val="24"/>
                <w:szCs w:val="24"/>
              </w:rPr>
              <w:tab/>
              <w:t>4</w:t>
            </w:r>
          </w:hyperlink>
        </w:p>
        <w:p w14:paraId="6333301C"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2et92p0">
            <w:r>
              <w:rPr>
                <w:rFonts w:ascii="Arial" w:eastAsia="Arial" w:hAnsi="Arial" w:cs="Arial"/>
                <w:color w:val="000000"/>
                <w:sz w:val="24"/>
                <w:szCs w:val="24"/>
              </w:rPr>
              <w:t>2. Structural Analysis of Problems and Effective Solution:</w:t>
            </w:r>
            <w:r>
              <w:rPr>
                <w:rFonts w:ascii="Arial" w:eastAsia="Arial" w:hAnsi="Arial" w:cs="Arial"/>
                <w:color w:val="000000"/>
                <w:sz w:val="24"/>
                <w:szCs w:val="24"/>
              </w:rPr>
              <w:tab/>
              <w:t>4</w:t>
            </w:r>
          </w:hyperlink>
        </w:p>
        <w:p w14:paraId="3DC98AC6"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tyjcwt">
            <w:r>
              <w:rPr>
                <w:rFonts w:ascii="Arial" w:eastAsia="Arial" w:hAnsi="Arial" w:cs="Arial"/>
                <w:color w:val="000000"/>
                <w:sz w:val="24"/>
                <w:szCs w:val="24"/>
              </w:rPr>
              <w:t>3. Assuming Challenges and Critical Thinking:</w:t>
            </w:r>
            <w:r>
              <w:rPr>
                <w:rFonts w:ascii="Arial" w:eastAsia="Arial" w:hAnsi="Arial" w:cs="Arial"/>
                <w:color w:val="000000"/>
                <w:sz w:val="24"/>
                <w:szCs w:val="24"/>
              </w:rPr>
              <w:tab/>
              <w:t>4</w:t>
            </w:r>
          </w:hyperlink>
        </w:p>
        <w:p w14:paraId="77DD9748"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3dy6vkm">
            <w:r>
              <w:rPr>
                <w:rFonts w:ascii="Arial" w:eastAsia="Arial" w:hAnsi="Arial" w:cs="Arial"/>
                <w:color w:val="000000"/>
                <w:sz w:val="24"/>
                <w:szCs w:val="24"/>
              </w:rPr>
              <w:t>Evaluating Information for Effective Decision Making:</w:t>
            </w:r>
            <w:r>
              <w:rPr>
                <w:rFonts w:ascii="Arial" w:eastAsia="Arial" w:hAnsi="Arial" w:cs="Arial"/>
                <w:color w:val="000000"/>
                <w:sz w:val="24"/>
                <w:szCs w:val="24"/>
              </w:rPr>
              <w:tab/>
              <w:t>4</w:t>
            </w:r>
          </w:hyperlink>
        </w:p>
        <w:p w14:paraId="0B019EB2"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1t3h5sf">
            <w:r>
              <w:rPr>
                <w:rFonts w:ascii="Arial" w:eastAsia="Arial" w:hAnsi="Arial" w:cs="Arial"/>
                <w:color w:val="000000"/>
                <w:sz w:val="24"/>
                <w:szCs w:val="24"/>
              </w:rPr>
              <w:t>Pestle analysis</w:t>
            </w:r>
            <w:r>
              <w:rPr>
                <w:rFonts w:ascii="Arial" w:eastAsia="Arial" w:hAnsi="Arial" w:cs="Arial"/>
                <w:color w:val="000000"/>
                <w:sz w:val="24"/>
                <w:szCs w:val="24"/>
              </w:rPr>
              <w:tab/>
              <w:t>5</w:t>
            </w:r>
          </w:hyperlink>
        </w:p>
        <w:p w14:paraId="5831B7C1"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4d34og8">
            <w:r>
              <w:rPr>
                <w:rFonts w:ascii="Arial" w:eastAsia="Arial" w:hAnsi="Arial" w:cs="Arial"/>
                <w:color w:val="000000"/>
                <w:sz w:val="24"/>
                <w:szCs w:val="24"/>
              </w:rPr>
              <w:t>Political Factors</w:t>
            </w:r>
            <w:r>
              <w:rPr>
                <w:rFonts w:ascii="Arial" w:eastAsia="Arial" w:hAnsi="Arial" w:cs="Arial"/>
                <w:color w:val="000000"/>
                <w:sz w:val="24"/>
                <w:szCs w:val="24"/>
              </w:rPr>
              <w:tab/>
              <w:t>5</w:t>
            </w:r>
          </w:hyperlink>
        </w:p>
        <w:p w14:paraId="06633D96"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2s8eyo1">
            <w:r>
              <w:rPr>
                <w:rFonts w:ascii="Arial" w:eastAsia="Arial" w:hAnsi="Arial" w:cs="Arial"/>
                <w:color w:val="000000"/>
                <w:sz w:val="24"/>
                <w:szCs w:val="24"/>
              </w:rPr>
              <w:t>Economic Factors:</w:t>
            </w:r>
            <w:r>
              <w:rPr>
                <w:rFonts w:ascii="Arial" w:eastAsia="Arial" w:hAnsi="Arial" w:cs="Arial"/>
                <w:color w:val="000000"/>
                <w:sz w:val="24"/>
                <w:szCs w:val="24"/>
              </w:rPr>
              <w:tab/>
              <w:t>6</w:t>
            </w:r>
          </w:hyperlink>
        </w:p>
        <w:p w14:paraId="283E4822"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17dp8vu">
            <w:r>
              <w:rPr>
                <w:rFonts w:ascii="Arial" w:eastAsia="Arial" w:hAnsi="Arial" w:cs="Arial"/>
                <w:color w:val="000000"/>
                <w:sz w:val="24"/>
                <w:szCs w:val="24"/>
              </w:rPr>
              <w:t>Social Factors:</w:t>
            </w:r>
            <w:r>
              <w:rPr>
                <w:rFonts w:ascii="Arial" w:eastAsia="Arial" w:hAnsi="Arial" w:cs="Arial"/>
                <w:color w:val="000000"/>
                <w:sz w:val="24"/>
                <w:szCs w:val="24"/>
              </w:rPr>
              <w:tab/>
              <w:t>6</w:t>
            </w:r>
          </w:hyperlink>
        </w:p>
        <w:p w14:paraId="7862135E"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3rdcrjn">
            <w:r>
              <w:rPr>
                <w:rFonts w:ascii="Arial" w:eastAsia="Arial" w:hAnsi="Arial" w:cs="Arial"/>
                <w:color w:val="000000"/>
                <w:sz w:val="24"/>
                <w:szCs w:val="24"/>
              </w:rPr>
              <w:t>Technological Factors:</w:t>
            </w:r>
            <w:r>
              <w:rPr>
                <w:rFonts w:ascii="Arial" w:eastAsia="Arial" w:hAnsi="Arial" w:cs="Arial"/>
                <w:color w:val="000000"/>
                <w:sz w:val="24"/>
                <w:szCs w:val="24"/>
              </w:rPr>
              <w:tab/>
              <w:t>6</w:t>
            </w:r>
          </w:hyperlink>
        </w:p>
        <w:p w14:paraId="658E073D"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26in1rg">
            <w:r>
              <w:rPr>
                <w:rFonts w:ascii="Arial" w:eastAsia="Arial" w:hAnsi="Arial" w:cs="Arial"/>
                <w:color w:val="000000"/>
                <w:sz w:val="24"/>
                <w:szCs w:val="24"/>
              </w:rPr>
              <w:t>Environmental Factors</w:t>
            </w:r>
            <w:r>
              <w:rPr>
                <w:rFonts w:ascii="Arial" w:eastAsia="Arial" w:hAnsi="Arial" w:cs="Arial"/>
                <w:color w:val="000000"/>
                <w:sz w:val="24"/>
                <w:szCs w:val="24"/>
              </w:rPr>
              <w:tab/>
              <w:t>6</w:t>
            </w:r>
          </w:hyperlink>
        </w:p>
        <w:p w14:paraId="14B8A660"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lnxbz9">
            <w:r>
              <w:rPr>
                <w:rFonts w:ascii="Arial" w:eastAsia="Arial" w:hAnsi="Arial" w:cs="Arial"/>
                <w:color w:val="000000"/>
                <w:sz w:val="24"/>
                <w:szCs w:val="24"/>
              </w:rPr>
              <w:t>Legal Factors</w:t>
            </w:r>
            <w:r>
              <w:rPr>
                <w:rFonts w:ascii="Arial" w:eastAsia="Arial" w:hAnsi="Arial" w:cs="Arial"/>
                <w:color w:val="000000"/>
                <w:sz w:val="24"/>
                <w:szCs w:val="24"/>
              </w:rPr>
              <w:tab/>
              <w:t>7</w:t>
            </w:r>
          </w:hyperlink>
        </w:p>
        <w:p w14:paraId="0AD363FB"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r>
            <w:rPr>
              <w:rFonts w:ascii="Arial" w:eastAsia="Arial" w:hAnsi="Arial" w:cs="Arial"/>
              <w:sz w:val="24"/>
              <w:szCs w:val="24"/>
            </w:rPr>
            <w:t>Fishbone</w:t>
          </w:r>
          <w:hyperlink w:anchor="_heading=h.35nkun2">
            <w:r>
              <w:rPr>
                <w:rFonts w:ascii="Arial" w:eastAsia="Arial" w:hAnsi="Arial" w:cs="Arial"/>
                <w:color w:val="000000"/>
                <w:sz w:val="24"/>
                <w:szCs w:val="24"/>
              </w:rPr>
              <w:t xml:space="preserve"> diagram analysis:</w:t>
            </w:r>
            <w:r>
              <w:rPr>
                <w:rFonts w:ascii="Arial" w:eastAsia="Arial" w:hAnsi="Arial" w:cs="Arial"/>
                <w:color w:val="000000"/>
                <w:sz w:val="24"/>
                <w:szCs w:val="24"/>
              </w:rPr>
              <w:tab/>
              <w:t>7</w:t>
            </w:r>
          </w:hyperlink>
        </w:p>
        <w:p w14:paraId="6AAF4303"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1ksv4uv">
            <w:r>
              <w:rPr>
                <w:rFonts w:ascii="Arial" w:eastAsia="Arial" w:hAnsi="Arial" w:cs="Arial"/>
                <w:color w:val="000000"/>
                <w:sz w:val="24"/>
                <w:szCs w:val="24"/>
              </w:rPr>
              <w:t>Evaluation for alternatives solutions for absenteeism</w:t>
            </w:r>
            <w:r>
              <w:rPr>
                <w:rFonts w:ascii="Arial" w:eastAsia="Arial" w:hAnsi="Arial" w:cs="Arial"/>
                <w:color w:val="000000"/>
                <w:sz w:val="24"/>
                <w:szCs w:val="24"/>
              </w:rPr>
              <w:tab/>
              <w:t>8</w:t>
            </w:r>
          </w:hyperlink>
        </w:p>
        <w:p w14:paraId="60AAB815"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44sinio">
            <w:r>
              <w:rPr>
                <w:rFonts w:ascii="Arial" w:eastAsia="Arial" w:hAnsi="Arial" w:cs="Arial"/>
                <w:color w:val="000000"/>
                <w:sz w:val="24"/>
                <w:szCs w:val="24"/>
              </w:rPr>
              <w:t>1. Provide remote work and flexible schedules</w:t>
            </w:r>
            <w:r>
              <w:rPr>
                <w:rFonts w:ascii="Arial" w:eastAsia="Arial" w:hAnsi="Arial" w:cs="Arial"/>
                <w:color w:val="000000"/>
                <w:sz w:val="24"/>
                <w:szCs w:val="24"/>
              </w:rPr>
              <w:tab/>
              <w:t>9</w:t>
            </w:r>
          </w:hyperlink>
        </w:p>
        <w:p w14:paraId="1064F059"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2jxsxqh">
            <w:r>
              <w:rPr>
                <w:rFonts w:ascii="Arial" w:eastAsia="Arial" w:hAnsi="Arial" w:cs="Arial"/>
                <w:color w:val="000000"/>
                <w:sz w:val="24"/>
                <w:szCs w:val="24"/>
              </w:rPr>
              <w:t>2. Encouragement for regular attendance</w:t>
            </w:r>
            <w:r>
              <w:rPr>
                <w:rFonts w:ascii="Arial" w:eastAsia="Arial" w:hAnsi="Arial" w:cs="Arial"/>
                <w:color w:val="000000"/>
                <w:sz w:val="24"/>
                <w:szCs w:val="24"/>
              </w:rPr>
              <w:tab/>
              <w:t>9</w:t>
            </w:r>
          </w:hyperlink>
        </w:p>
        <w:p w14:paraId="0B653D55"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z337ya">
            <w:r>
              <w:rPr>
                <w:rFonts w:ascii="Arial" w:eastAsia="Arial" w:hAnsi="Arial" w:cs="Arial"/>
                <w:color w:val="000000"/>
                <w:sz w:val="24"/>
                <w:szCs w:val="24"/>
              </w:rPr>
              <w:t>3. Boost Participation among Staff Members</w:t>
            </w:r>
            <w:r>
              <w:rPr>
                <w:rFonts w:ascii="Arial" w:eastAsia="Arial" w:hAnsi="Arial" w:cs="Arial"/>
                <w:color w:val="000000"/>
                <w:sz w:val="24"/>
                <w:szCs w:val="24"/>
              </w:rPr>
              <w:tab/>
              <w:t>9</w:t>
            </w:r>
          </w:hyperlink>
        </w:p>
        <w:p w14:paraId="45EEA5CB"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3j2qqm3">
            <w:r>
              <w:rPr>
                <w:rFonts w:ascii="Arial" w:eastAsia="Arial" w:hAnsi="Arial" w:cs="Arial"/>
                <w:color w:val="000000"/>
                <w:sz w:val="24"/>
                <w:szCs w:val="24"/>
              </w:rPr>
              <w:t>Effectiveness and Implementation of Decision Making Strategy:</w:t>
            </w:r>
            <w:r>
              <w:rPr>
                <w:rFonts w:ascii="Arial" w:eastAsia="Arial" w:hAnsi="Arial" w:cs="Arial"/>
                <w:color w:val="000000"/>
                <w:sz w:val="24"/>
                <w:szCs w:val="24"/>
              </w:rPr>
              <w:tab/>
              <w:t>9</w:t>
            </w:r>
          </w:hyperlink>
        </w:p>
        <w:p w14:paraId="6F5B3443"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1y810tw">
            <w:r>
              <w:rPr>
                <w:rFonts w:ascii="Arial" w:eastAsia="Arial" w:hAnsi="Arial" w:cs="Arial"/>
                <w:color w:val="000000"/>
                <w:sz w:val="24"/>
                <w:szCs w:val="24"/>
              </w:rPr>
              <w:t>Measuring the effectiveness:</w:t>
            </w:r>
            <w:r>
              <w:rPr>
                <w:rFonts w:ascii="Arial" w:eastAsia="Arial" w:hAnsi="Arial" w:cs="Arial"/>
                <w:color w:val="000000"/>
                <w:sz w:val="24"/>
                <w:szCs w:val="24"/>
              </w:rPr>
              <w:tab/>
              <w:t>10</w:t>
            </w:r>
          </w:hyperlink>
        </w:p>
        <w:p w14:paraId="18F0CE2D"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4i7ojhp">
            <w:r>
              <w:rPr>
                <w:rFonts w:ascii="Arial" w:eastAsia="Arial" w:hAnsi="Arial" w:cs="Arial"/>
                <w:color w:val="000000"/>
                <w:sz w:val="24"/>
                <w:szCs w:val="24"/>
              </w:rPr>
              <w:t>1. Feedback of the staff members:</w:t>
            </w:r>
            <w:r>
              <w:rPr>
                <w:rFonts w:ascii="Arial" w:eastAsia="Arial" w:hAnsi="Arial" w:cs="Arial"/>
                <w:color w:val="000000"/>
                <w:sz w:val="24"/>
                <w:szCs w:val="24"/>
              </w:rPr>
              <w:tab/>
              <w:t>10</w:t>
            </w:r>
          </w:hyperlink>
        </w:p>
        <w:p w14:paraId="6922541C" w14:textId="77777777" w:rsidR="004C2D70" w:rsidRDefault="00000000">
          <w:pPr>
            <w:pBdr>
              <w:top w:val="nil"/>
              <w:left w:val="nil"/>
              <w:bottom w:val="nil"/>
              <w:right w:val="nil"/>
              <w:between w:val="nil"/>
            </w:pBdr>
            <w:tabs>
              <w:tab w:val="right" w:pos="9350"/>
            </w:tabs>
            <w:spacing w:after="100" w:line="360" w:lineRule="auto"/>
            <w:ind w:left="220"/>
            <w:rPr>
              <w:rFonts w:ascii="Arial" w:eastAsia="Arial" w:hAnsi="Arial" w:cs="Arial"/>
              <w:color w:val="000000"/>
              <w:sz w:val="24"/>
              <w:szCs w:val="24"/>
            </w:rPr>
          </w:pPr>
          <w:hyperlink w:anchor="_heading=h.2xcytpi">
            <w:r>
              <w:rPr>
                <w:rFonts w:ascii="Arial" w:eastAsia="Arial" w:hAnsi="Arial" w:cs="Arial"/>
                <w:color w:val="000000"/>
                <w:sz w:val="24"/>
                <w:szCs w:val="24"/>
              </w:rPr>
              <w:t>2. Setting a Generalised KPI Key Performance Indicator:</w:t>
            </w:r>
            <w:r>
              <w:rPr>
                <w:rFonts w:ascii="Arial" w:eastAsia="Arial" w:hAnsi="Arial" w:cs="Arial"/>
                <w:color w:val="000000"/>
                <w:sz w:val="24"/>
                <w:szCs w:val="24"/>
              </w:rPr>
              <w:tab/>
              <w:t>10</w:t>
            </w:r>
          </w:hyperlink>
        </w:p>
        <w:p w14:paraId="6501A61D"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1ci93xb">
            <w:r>
              <w:rPr>
                <w:rFonts w:ascii="Arial" w:eastAsia="Arial" w:hAnsi="Arial" w:cs="Arial"/>
                <w:color w:val="000000"/>
                <w:sz w:val="24"/>
                <w:szCs w:val="24"/>
              </w:rPr>
              <w:t>Conclusion:</w:t>
            </w:r>
            <w:r>
              <w:rPr>
                <w:rFonts w:ascii="Arial" w:eastAsia="Arial" w:hAnsi="Arial" w:cs="Arial"/>
                <w:color w:val="000000"/>
                <w:sz w:val="24"/>
                <w:szCs w:val="24"/>
              </w:rPr>
              <w:tab/>
              <w:t>10</w:t>
            </w:r>
          </w:hyperlink>
        </w:p>
        <w:p w14:paraId="0B4E8E9D" w14:textId="77777777" w:rsidR="004C2D70" w:rsidRDefault="00000000">
          <w:pPr>
            <w:pBdr>
              <w:top w:val="nil"/>
              <w:left w:val="nil"/>
              <w:bottom w:val="nil"/>
              <w:right w:val="nil"/>
              <w:between w:val="nil"/>
            </w:pBdr>
            <w:tabs>
              <w:tab w:val="right" w:pos="9350"/>
            </w:tabs>
            <w:spacing w:after="100" w:line="360" w:lineRule="auto"/>
            <w:rPr>
              <w:rFonts w:ascii="Arial" w:eastAsia="Arial" w:hAnsi="Arial" w:cs="Arial"/>
              <w:color w:val="000000"/>
              <w:sz w:val="24"/>
              <w:szCs w:val="24"/>
            </w:rPr>
          </w:pPr>
          <w:hyperlink w:anchor="_heading=h.2bn6wsx">
            <w:r>
              <w:rPr>
                <w:rFonts w:ascii="Arial" w:eastAsia="Arial" w:hAnsi="Arial" w:cs="Arial"/>
                <w:color w:val="000000"/>
                <w:sz w:val="24"/>
                <w:szCs w:val="24"/>
              </w:rPr>
              <w:t>References:</w:t>
            </w:r>
            <w:r>
              <w:rPr>
                <w:rFonts w:ascii="Arial" w:eastAsia="Arial" w:hAnsi="Arial" w:cs="Arial"/>
                <w:color w:val="000000"/>
                <w:sz w:val="24"/>
                <w:szCs w:val="24"/>
              </w:rPr>
              <w:tab/>
              <w:t>11</w:t>
            </w:r>
          </w:hyperlink>
        </w:p>
        <w:p w14:paraId="5FC1DBF9" w14:textId="77777777" w:rsidR="004C2D70" w:rsidRDefault="00000000">
          <w:pPr>
            <w:spacing w:line="360" w:lineRule="auto"/>
            <w:rPr>
              <w:rFonts w:ascii="Arial" w:eastAsia="Arial" w:hAnsi="Arial" w:cs="Arial"/>
              <w:sz w:val="24"/>
              <w:szCs w:val="24"/>
            </w:rPr>
          </w:pPr>
          <w:r>
            <w:fldChar w:fldCharType="end"/>
          </w:r>
        </w:p>
      </w:sdtContent>
    </w:sdt>
    <w:p w14:paraId="2B20CF7A" w14:textId="77777777" w:rsidR="004C2D70" w:rsidRDefault="00000000">
      <w:pPr>
        <w:spacing w:line="360" w:lineRule="auto"/>
        <w:rPr>
          <w:rFonts w:ascii="Arial" w:eastAsia="Arial" w:hAnsi="Arial" w:cs="Arial"/>
          <w:sz w:val="24"/>
          <w:szCs w:val="24"/>
        </w:rPr>
      </w:pPr>
      <w:r>
        <w:br w:type="page"/>
      </w:r>
    </w:p>
    <w:p w14:paraId="24C44401" w14:textId="77777777" w:rsidR="004C2D70" w:rsidRDefault="004C2D70">
      <w:pPr>
        <w:spacing w:line="360" w:lineRule="auto"/>
        <w:rPr>
          <w:rFonts w:ascii="Arial" w:eastAsia="Arial" w:hAnsi="Arial" w:cs="Arial"/>
          <w:sz w:val="24"/>
          <w:szCs w:val="24"/>
        </w:rPr>
      </w:pPr>
    </w:p>
    <w:p w14:paraId="1871952F" w14:textId="77777777" w:rsidR="004C2D70" w:rsidRDefault="00000000">
      <w:pPr>
        <w:pStyle w:val="Heading1"/>
        <w:spacing w:line="360" w:lineRule="auto"/>
        <w:rPr>
          <w:rFonts w:ascii="Arial" w:eastAsia="Arial" w:hAnsi="Arial" w:cs="Arial"/>
          <w:b/>
          <w:color w:val="000000"/>
          <w:sz w:val="24"/>
          <w:szCs w:val="24"/>
        </w:rPr>
      </w:pPr>
      <w:bookmarkStart w:id="0" w:name="_heading=h.gjdgxs" w:colFirst="0" w:colLast="0"/>
      <w:bookmarkEnd w:id="0"/>
      <w:r>
        <w:rPr>
          <w:rFonts w:ascii="Arial" w:eastAsia="Arial" w:hAnsi="Arial" w:cs="Arial"/>
          <w:b/>
          <w:color w:val="000000"/>
          <w:sz w:val="24"/>
          <w:szCs w:val="24"/>
        </w:rPr>
        <w:t xml:space="preserve">Introduction: </w:t>
      </w:r>
    </w:p>
    <w:p w14:paraId="5874F61A"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Management and organisations are working hard to create a more positive workplace atmosphere for their staff and themselves. Wide ranges of internal and external elements, both beneficial and negative, are affecting management in today's fast-paced business environment. Sometimes management is difficult, but they always do their best to find a solution (Klein and Crandall, 2018). The managerial decision-making process can be simplified by engaging in teamwork, group meetings, diagnostic sessions, etc. This paper focuses on a different managerial issue and an alternative decision-making technique for improving the effectiveness of the NHS as a whole and solving the problem of staff shortage in NHS. </w:t>
      </w:r>
    </w:p>
    <w:p w14:paraId="1A122EF8" w14:textId="77777777" w:rsidR="004C2D70" w:rsidRDefault="00000000">
      <w:pPr>
        <w:pStyle w:val="Heading1"/>
        <w:spacing w:line="360" w:lineRule="auto"/>
        <w:rPr>
          <w:rFonts w:ascii="Arial" w:eastAsia="Arial" w:hAnsi="Arial" w:cs="Arial"/>
          <w:b/>
          <w:color w:val="000000"/>
          <w:sz w:val="24"/>
          <w:szCs w:val="24"/>
        </w:rPr>
      </w:pPr>
      <w:bookmarkStart w:id="1" w:name="_heading=h.30j0zll" w:colFirst="0" w:colLast="0"/>
      <w:bookmarkEnd w:id="1"/>
      <w:r>
        <w:rPr>
          <w:rFonts w:ascii="Arial" w:eastAsia="Arial" w:hAnsi="Arial" w:cs="Arial"/>
          <w:b/>
          <w:color w:val="000000"/>
          <w:sz w:val="24"/>
          <w:szCs w:val="24"/>
        </w:rPr>
        <w:t>Problem Solving:</w:t>
      </w:r>
    </w:p>
    <w:p w14:paraId="46A0ACAC"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Problems describe a challenging situation for business, but successful problem-solving and follow-up decision-making can yield positive results. Managing a business or a company's workplace presents its unique challenges. Management faces challenges such as constrained capacity, ineffective teamwork and group debate, and unsuitable patterns of conduct inside the firm. Problem-solving and decision-making skills are crucial for effective problem management (Walton et al., 2020). To improve organisational effectiveness, managers use problem-solving strategies. A straightforward framework for problem solving has been discovered to aid in the strategic decision. The term "rational decision-making" is used to describe this method. The stages are:</w:t>
      </w:r>
    </w:p>
    <w:p w14:paraId="1D0D0E64"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1. Figure out what is wrong.</w:t>
      </w:r>
    </w:p>
    <w:p w14:paraId="18EDC5E2"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2. Reasons why there is a problem existing</w:t>
      </w:r>
    </w:p>
    <w:p w14:paraId="74CD2160"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3. Decide how to fix the issue.</w:t>
      </w:r>
    </w:p>
    <w:p w14:paraId="7C865B81"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4. Considering several approaches to the issue</w:t>
      </w:r>
    </w:p>
    <w:p w14:paraId="497158FA"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5. Alternatives Methods that should be implemented</w:t>
      </w:r>
    </w:p>
    <w:p w14:paraId="1C6F4511"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6. Evaluation </w:t>
      </w:r>
    </w:p>
    <w:p w14:paraId="73B95345"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7. Procedure and execution review</w:t>
      </w:r>
    </w:p>
    <w:p w14:paraId="27BC83D1" w14:textId="77777777" w:rsidR="004C2D70" w:rsidRDefault="00000000">
      <w:pPr>
        <w:pStyle w:val="Heading1"/>
        <w:spacing w:line="360" w:lineRule="auto"/>
        <w:rPr>
          <w:rFonts w:ascii="Arial" w:eastAsia="Arial" w:hAnsi="Arial" w:cs="Arial"/>
          <w:b/>
          <w:color w:val="000000"/>
          <w:sz w:val="24"/>
          <w:szCs w:val="24"/>
        </w:rPr>
      </w:pPr>
      <w:bookmarkStart w:id="2" w:name="_heading=h.1fob9te" w:colFirst="0" w:colLast="0"/>
      <w:bookmarkEnd w:id="2"/>
      <w:r>
        <w:rPr>
          <w:rFonts w:ascii="Arial" w:eastAsia="Arial" w:hAnsi="Arial" w:cs="Arial"/>
          <w:b/>
          <w:color w:val="000000"/>
          <w:sz w:val="24"/>
          <w:szCs w:val="24"/>
        </w:rPr>
        <w:t xml:space="preserve">Importance of Problem Solving: </w:t>
      </w:r>
    </w:p>
    <w:p w14:paraId="0619A53F"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Managerial decisions and maintaining a good working environment necessitate efficient concern and decision-making skills (</w:t>
      </w:r>
      <w:proofErr w:type="spellStart"/>
      <w:r>
        <w:rPr>
          <w:rFonts w:ascii="Arial" w:eastAsia="Arial" w:hAnsi="Arial" w:cs="Arial"/>
          <w:sz w:val="24"/>
          <w:szCs w:val="24"/>
        </w:rPr>
        <w:t>Haendler</w:t>
      </w:r>
      <w:proofErr w:type="spellEnd"/>
      <w:r>
        <w:rPr>
          <w:rFonts w:ascii="Arial" w:eastAsia="Arial" w:hAnsi="Arial" w:cs="Arial"/>
          <w:sz w:val="24"/>
          <w:szCs w:val="24"/>
        </w:rPr>
        <w:t xml:space="preserve"> and </w:t>
      </w:r>
      <w:proofErr w:type="spellStart"/>
      <w:r>
        <w:rPr>
          <w:rFonts w:ascii="Arial" w:eastAsia="Arial" w:hAnsi="Arial" w:cs="Arial"/>
          <w:sz w:val="24"/>
          <w:szCs w:val="24"/>
        </w:rPr>
        <w:t>Frysak</w:t>
      </w:r>
      <w:proofErr w:type="spellEnd"/>
      <w:r>
        <w:rPr>
          <w:rFonts w:ascii="Arial" w:eastAsia="Arial" w:hAnsi="Arial" w:cs="Arial"/>
          <w:sz w:val="24"/>
          <w:szCs w:val="24"/>
        </w:rPr>
        <w:t xml:space="preserve">, 2018). The nature of a situation might change depending on who is experiencing it and who is in charge. The proliferation of new business possibilities and organisational subunits has created many challenges. Based on efficient problem-solving standards, top-level executives can assess the current </w:t>
      </w:r>
      <w:proofErr w:type="gramStart"/>
      <w:r>
        <w:rPr>
          <w:rFonts w:ascii="Arial" w:eastAsia="Arial" w:hAnsi="Arial" w:cs="Arial"/>
          <w:sz w:val="24"/>
          <w:szCs w:val="24"/>
        </w:rPr>
        <w:t>state of affairs</w:t>
      </w:r>
      <w:proofErr w:type="gramEnd"/>
      <w:r>
        <w:rPr>
          <w:rFonts w:ascii="Arial" w:eastAsia="Arial" w:hAnsi="Arial" w:cs="Arial"/>
          <w:sz w:val="24"/>
          <w:szCs w:val="24"/>
        </w:rPr>
        <w:t xml:space="preserve"> in light of their stated objectives for the company's development. Both managers and workers see a wide variety of issues within their organisations. In addition, it is possible to find concrete examples of successful issue solving in previous endeavours; however, this requires careful problem isolation (</w:t>
      </w:r>
      <w:proofErr w:type="spellStart"/>
      <w:r>
        <w:rPr>
          <w:rFonts w:ascii="Arial" w:eastAsia="Arial" w:hAnsi="Arial" w:cs="Arial"/>
          <w:sz w:val="24"/>
          <w:szCs w:val="24"/>
        </w:rPr>
        <w:t>Ahmady</w:t>
      </w:r>
      <w:proofErr w:type="spellEnd"/>
      <w:r>
        <w:rPr>
          <w:rFonts w:ascii="Arial" w:eastAsia="Arial" w:hAnsi="Arial" w:cs="Arial"/>
          <w:sz w:val="24"/>
          <w:szCs w:val="24"/>
        </w:rPr>
        <w:t xml:space="preserve"> and </w:t>
      </w:r>
      <w:proofErr w:type="spellStart"/>
      <w:r>
        <w:rPr>
          <w:rFonts w:ascii="Arial" w:eastAsia="Arial" w:hAnsi="Arial" w:cs="Arial"/>
          <w:sz w:val="24"/>
          <w:szCs w:val="24"/>
        </w:rPr>
        <w:t>Shahbazi</w:t>
      </w:r>
      <w:proofErr w:type="spellEnd"/>
      <w:r>
        <w:rPr>
          <w:rFonts w:ascii="Arial" w:eastAsia="Arial" w:hAnsi="Arial" w:cs="Arial"/>
          <w:sz w:val="24"/>
          <w:szCs w:val="24"/>
        </w:rPr>
        <w:t>, 2020). On the contrary, a company's decision-making process entails a selection of the best option before final approval. Effective problem-solving in the administration of NHS UK may result from any number of potential approaches. The following is a discussion of these points:</w:t>
      </w:r>
    </w:p>
    <w:p w14:paraId="20E51DD5" w14:textId="77777777" w:rsidR="004C2D70" w:rsidRDefault="00000000">
      <w:pPr>
        <w:pStyle w:val="Heading2"/>
        <w:spacing w:line="360" w:lineRule="auto"/>
        <w:rPr>
          <w:rFonts w:ascii="Arial" w:eastAsia="Arial" w:hAnsi="Arial" w:cs="Arial"/>
          <w:b/>
          <w:color w:val="000000"/>
          <w:sz w:val="24"/>
          <w:szCs w:val="24"/>
        </w:rPr>
      </w:pPr>
      <w:bookmarkStart w:id="3" w:name="_heading=h.3znysh7" w:colFirst="0" w:colLast="0"/>
      <w:bookmarkEnd w:id="3"/>
      <w:r>
        <w:rPr>
          <w:rFonts w:ascii="Arial" w:eastAsia="Arial" w:hAnsi="Arial" w:cs="Arial"/>
          <w:b/>
          <w:color w:val="000000"/>
          <w:sz w:val="24"/>
          <w:szCs w:val="24"/>
        </w:rPr>
        <w:t xml:space="preserve">1. Effective Group Discussion and Teamwork: </w:t>
      </w:r>
    </w:p>
    <w:p w14:paraId="10B633D9"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Several workers in a company work together to solve a common problem by applying the right approach to their responsibilities (Chen et al., 2018). A thorough screening and creative thinking session might identify the source of the issue.</w:t>
      </w:r>
    </w:p>
    <w:p w14:paraId="38EFB98A" w14:textId="77777777" w:rsidR="004C2D70" w:rsidRDefault="00000000">
      <w:pPr>
        <w:pStyle w:val="Heading2"/>
        <w:spacing w:line="360" w:lineRule="auto"/>
        <w:rPr>
          <w:rFonts w:ascii="Arial" w:eastAsia="Arial" w:hAnsi="Arial" w:cs="Arial"/>
          <w:b/>
          <w:color w:val="000000"/>
          <w:sz w:val="24"/>
          <w:szCs w:val="24"/>
        </w:rPr>
      </w:pPr>
      <w:bookmarkStart w:id="4" w:name="_heading=h.2et92p0" w:colFirst="0" w:colLast="0"/>
      <w:bookmarkEnd w:id="4"/>
      <w:r>
        <w:rPr>
          <w:rFonts w:ascii="Arial" w:eastAsia="Arial" w:hAnsi="Arial" w:cs="Arial"/>
          <w:b/>
          <w:color w:val="000000"/>
          <w:sz w:val="24"/>
          <w:szCs w:val="24"/>
        </w:rPr>
        <w:t xml:space="preserve">2. Structural Analysis of Problems and Effective Solution: </w:t>
      </w:r>
    </w:p>
    <w:p w14:paraId="5FADB554"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Finding and analysing the root of a situation is crucial to resolving it. In a business setting, sound judgement is contingent on effectively analysing the problem's critical elements to arrive at a workable way to solve at hand.</w:t>
      </w:r>
    </w:p>
    <w:p w14:paraId="26123B52" w14:textId="77777777" w:rsidR="004C2D70" w:rsidRDefault="00000000">
      <w:pPr>
        <w:pStyle w:val="Heading2"/>
        <w:spacing w:line="360" w:lineRule="auto"/>
        <w:rPr>
          <w:rFonts w:ascii="Arial" w:eastAsia="Arial" w:hAnsi="Arial" w:cs="Arial"/>
          <w:b/>
          <w:color w:val="000000"/>
          <w:sz w:val="24"/>
          <w:szCs w:val="24"/>
        </w:rPr>
      </w:pPr>
      <w:bookmarkStart w:id="5" w:name="_heading=h.tyjcwt" w:colFirst="0" w:colLast="0"/>
      <w:bookmarkEnd w:id="5"/>
      <w:r>
        <w:rPr>
          <w:rFonts w:ascii="Arial" w:eastAsia="Arial" w:hAnsi="Arial" w:cs="Arial"/>
          <w:b/>
          <w:color w:val="000000"/>
          <w:sz w:val="24"/>
          <w:szCs w:val="24"/>
        </w:rPr>
        <w:t>3. Assuming Challenges and Critical Thinking:</w:t>
      </w:r>
    </w:p>
    <w:p w14:paraId="247A9088"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Organisational success necessitates a focus on conflict resolution, which necessitates an evaluation of the challenges and their causes. Employees are better equipped to anticipate future obstacles and impediments when engaging in effective cognitive behaviour to analyse and assess sources and causes.</w:t>
      </w:r>
    </w:p>
    <w:p w14:paraId="0D077FC9"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lastRenderedPageBreak/>
        <w:t xml:space="preserve">Given the above, it should be no surprise that problem solving could </w:t>
      </w:r>
      <w:proofErr w:type="gramStart"/>
      <w:r>
        <w:rPr>
          <w:rFonts w:ascii="Arial" w:eastAsia="Arial" w:hAnsi="Arial" w:cs="Arial"/>
          <w:sz w:val="24"/>
          <w:szCs w:val="24"/>
        </w:rPr>
        <w:t>open up</w:t>
      </w:r>
      <w:proofErr w:type="gramEnd"/>
      <w:r>
        <w:rPr>
          <w:rFonts w:ascii="Arial" w:eastAsia="Arial" w:hAnsi="Arial" w:cs="Arial"/>
          <w:sz w:val="24"/>
          <w:szCs w:val="24"/>
        </w:rPr>
        <w:t xml:space="preserve"> new opportunities for businesses and bring about more widespread support for corporate decision-making reforms (Slade, 2017). Individuals who effectively solve problems are more likely to contribute to the organisational mission and create a working environment.</w:t>
      </w:r>
    </w:p>
    <w:p w14:paraId="73BDF558" w14:textId="77777777" w:rsidR="004C2D70" w:rsidRDefault="00000000">
      <w:pPr>
        <w:pStyle w:val="Heading1"/>
        <w:spacing w:line="360" w:lineRule="auto"/>
        <w:rPr>
          <w:rFonts w:ascii="Arial" w:eastAsia="Arial" w:hAnsi="Arial" w:cs="Arial"/>
          <w:b/>
          <w:color w:val="000000"/>
          <w:sz w:val="24"/>
          <w:szCs w:val="24"/>
        </w:rPr>
      </w:pPr>
      <w:bookmarkStart w:id="6" w:name="_heading=h.3dy6vkm" w:colFirst="0" w:colLast="0"/>
      <w:bookmarkEnd w:id="6"/>
      <w:r>
        <w:rPr>
          <w:rFonts w:ascii="Arial" w:eastAsia="Arial" w:hAnsi="Arial" w:cs="Arial"/>
          <w:b/>
          <w:color w:val="000000"/>
          <w:sz w:val="24"/>
          <w:szCs w:val="24"/>
        </w:rPr>
        <w:t xml:space="preserve">Evaluating Information for Effective Decision Making: </w:t>
      </w:r>
    </w:p>
    <w:p w14:paraId="597A1B11"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Managers may make better managerial and organisational decisions and solve problems more efficiently through the systematic procedure of analysing and interpreting evidence. Given that, NHS is a UK medical organisation; its leadership must assess the efficacy of its decision-making processes </w:t>
      </w:r>
      <w:proofErr w:type="gramStart"/>
      <w:r>
        <w:rPr>
          <w:rFonts w:ascii="Arial" w:eastAsia="Arial" w:hAnsi="Arial" w:cs="Arial"/>
          <w:sz w:val="24"/>
          <w:szCs w:val="24"/>
        </w:rPr>
        <w:t>in light of</w:t>
      </w:r>
      <w:proofErr w:type="gramEnd"/>
      <w:r>
        <w:rPr>
          <w:rFonts w:ascii="Arial" w:eastAsia="Arial" w:hAnsi="Arial" w:cs="Arial"/>
          <w:sz w:val="24"/>
          <w:szCs w:val="24"/>
        </w:rPr>
        <w:t xml:space="preserve"> the challenges they face (Wang and Byrd, 2017). When comparing the various theories and internal/external data sources, the five W's approach is the most useful for helping businesses boost service quality in the customer service department. The five </w:t>
      </w:r>
      <w:proofErr w:type="gramStart"/>
      <w:r>
        <w:rPr>
          <w:rFonts w:ascii="Arial" w:eastAsia="Arial" w:hAnsi="Arial" w:cs="Arial"/>
          <w:sz w:val="24"/>
          <w:szCs w:val="24"/>
        </w:rPr>
        <w:t>W's</w:t>
      </w:r>
      <w:proofErr w:type="gramEnd"/>
      <w:r>
        <w:rPr>
          <w:rFonts w:ascii="Arial" w:eastAsia="Arial" w:hAnsi="Arial" w:cs="Arial"/>
          <w:sz w:val="24"/>
          <w:szCs w:val="24"/>
        </w:rPr>
        <w:t xml:space="preserve"> are presented below from a management point of view to help evaluate the situation, identify the accountable parties in the respective departments, and reach a decision. What causes employees to leave the job? In what ways were staff not agreeing to a shift? When may they expect a workable answer to this issue? What fundamental and operational changes can the employees help the organisation make? Since I work as a consultant in NHS, I feel compelled to bring up the issue. </w:t>
      </w:r>
    </w:p>
    <w:p w14:paraId="3C6D3CCF"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Leaders and managers in the NHS should have a serious conversation about this issue to resolve it effectively. Correct care departments across the board need to be made aware of the issue and instructed to implement the necessary measures to resolve it. Having a written problem statement to work off helps me zero in on finding a workable resolution for managers (</w:t>
      </w:r>
      <w:proofErr w:type="spellStart"/>
      <w:r>
        <w:rPr>
          <w:rFonts w:ascii="Arial" w:eastAsia="Arial" w:hAnsi="Arial" w:cs="Arial"/>
          <w:sz w:val="24"/>
          <w:szCs w:val="24"/>
        </w:rPr>
        <w:t>Alkhatib</w:t>
      </w:r>
      <w:proofErr w:type="spellEnd"/>
      <w:r>
        <w:rPr>
          <w:rFonts w:ascii="Arial" w:eastAsia="Arial" w:hAnsi="Arial" w:cs="Arial"/>
          <w:sz w:val="24"/>
          <w:szCs w:val="24"/>
        </w:rPr>
        <w:t xml:space="preserve">, 2019). Employee performance is a key factor in administrative decision-making and the organisation's success; as a result, managers must compile information regarding their staff and employees from all relevant departments. Due to the interconnected nature of many external elements, problem-solving and organisational decision-making require the availability of viable alternative strategies for service recovery. From my point of view, the NHS, lack of responsiveness and a recognition program was the biggest issue-affecting employee satisfaction in the department where I work. Careful managerial decision-making is adversely affected by </w:t>
      </w:r>
      <w:r>
        <w:rPr>
          <w:rFonts w:ascii="Arial" w:eastAsia="Arial" w:hAnsi="Arial" w:cs="Arial"/>
          <w:sz w:val="24"/>
          <w:szCs w:val="24"/>
        </w:rPr>
        <w:lastRenderedPageBreak/>
        <w:t>frequent technical errors and slow service recovery. To improve organisational performance and decision-making, it is necessary to implement an effective monitoring and implementation plan.</w:t>
      </w:r>
    </w:p>
    <w:p w14:paraId="45C29EAD" w14:textId="77777777" w:rsidR="004C2D70" w:rsidRDefault="00000000">
      <w:pPr>
        <w:pStyle w:val="Heading1"/>
        <w:spacing w:line="360" w:lineRule="auto"/>
        <w:rPr>
          <w:rFonts w:ascii="Arial" w:eastAsia="Arial" w:hAnsi="Arial" w:cs="Arial"/>
          <w:b/>
          <w:color w:val="000000"/>
          <w:sz w:val="24"/>
          <w:szCs w:val="24"/>
        </w:rPr>
      </w:pPr>
      <w:bookmarkStart w:id="7" w:name="_heading=h.1t3h5sf" w:colFirst="0" w:colLast="0"/>
      <w:bookmarkEnd w:id="7"/>
      <w:r>
        <w:rPr>
          <w:rFonts w:ascii="Arial" w:eastAsia="Arial" w:hAnsi="Arial" w:cs="Arial"/>
          <w:b/>
          <w:color w:val="000000"/>
          <w:sz w:val="24"/>
          <w:szCs w:val="24"/>
        </w:rPr>
        <w:t xml:space="preserve">Pestle analysis </w:t>
      </w:r>
    </w:p>
    <w:p w14:paraId="564E25A4" w14:textId="77777777" w:rsidR="004C2D70" w:rsidRDefault="00000000">
      <w:pPr>
        <w:pStyle w:val="Heading2"/>
        <w:spacing w:line="360" w:lineRule="auto"/>
        <w:rPr>
          <w:rFonts w:ascii="Arial" w:eastAsia="Arial" w:hAnsi="Arial" w:cs="Arial"/>
          <w:b/>
          <w:color w:val="000000"/>
          <w:sz w:val="24"/>
          <w:szCs w:val="24"/>
        </w:rPr>
      </w:pPr>
      <w:bookmarkStart w:id="8" w:name="_heading=h.4d34og8" w:colFirst="0" w:colLast="0"/>
      <w:bookmarkEnd w:id="8"/>
      <w:r>
        <w:rPr>
          <w:rFonts w:ascii="Arial" w:eastAsia="Arial" w:hAnsi="Arial" w:cs="Arial"/>
          <w:b/>
          <w:color w:val="000000"/>
          <w:sz w:val="24"/>
          <w:szCs w:val="24"/>
        </w:rPr>
        <w:t>Political Factors</w:t>
      </w:r>
    </w:p>
    <w:p w14:paraId="0F06F9C5"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Healthcare laws, alterations in tax law, and safeguards for patients all play a role in ensuring that people get the care they need. Healthcare spending by the governments is susceptible to shifts in taxation policy (</w:t>
      </w:r>
      <w:proofErr w:type="spellStart"/>
      <w:r>
        <w:rPr>
          <w:rFonts w:ascii="Arial" w:eastAsia="Arial" w:hAnsi="Arial" w:cs="Arial"/>
          <w:sz w:val="24"/>
          <w:szCs w:val="24"/>
        </w:rPr>
        <w:t>Raadschelders</w:t>
      </w:r>
      <w:proofErr w:type="spellEnd"/>
      <w:r>
        <w:rPr>
          <w:rFonts w:ascii="Arial" w:eastAsia="Arial" w:hAnsi="Arial" w:cs="Arial"/>
          <w:sz w:val="24"/>
          <w:szCs w:val="24"/>
        </w:rPr>
        <w:t xml:space="preserve"> and </w:t>
      </w:r>
      <w:proofErr w:type="spellStart"/>
      <w:r>
        <w:rPr>
          <w:rFonts w:ascii="Arial" w:eastAsia="Arial" w:hAnsi="Arial" w:cs="Arial"/>
          <w:sz w:val="24"/>
          <w:szCs w:val="24"/>
        </w:rPr>
        <w:t>Whetsell</w:t>
      </w:r>
      <w:proofErr w:type="spellEnd"/>
      <w:r>
        <w:rPr>
          <w:rFonts w:ascii="Arial" w:eastAsia="Arial" w:hAnsi="Arial" w:cs="Arial"/>
          <w:sz w:val="24"/>
          <w:szCs w:val="24"/>
        </w:rPr>
        <w:t>, 2018). A plus is that it may make higher subsidy levels possible. The opposite is also true; this can be a reason for alarm. With ever-evolving healthcare costs and coverage options, political shifts can impact citizens' access to healthcare and their ability to pay for it.</w:t>
      </w:r>
    </w:p>
    <w:p w14:paraId="19A8B157" w14:textId="77777777" w:rsidR="004C2D70" w:rsidRDefault="00000000">
      <w:pPr>
        <w:pStyle w:val="Heading2"/>
        <w:spacing w:line="360" w:lineRule="auto"/>
        <w:rPr>
          <w:rFonts w:ascii="Arial" w:eastAsia="Arial" w:hAnsi="Arial" w:cs="Arial"/>
          <w:b/>
          <w:color w:val="000000"/>
          <w:sz w:val="24"/>
          <w:szCs w:val="24"/>
        </w:rPr>
      </w:pPr>
      <w:bookmarkStart w:id="9" w:name="_heading=h.2s8eyo1" w:colFirst="0" w:colLast="0"/>
      <w:bookmarkEnd w:id="9"/>
      <w:r>
        <w:rPr>
          <w:rFonts w:ascii="Arial" w:eastAsia="Arial" w:hAnsi="Arial" w:cs="Arial"/>
          <w:b/>
          <w:color w:val="000000"/>
          <w:sz w:val="24"/>
          <w:szCs w:val="24"/>
        </w:rPr>
        <w:t xml:space="preserve">Economic Factors: </w:t>
      </w:r>
    </w:p>
    <w:p w14:paraId="77A827F9"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Numerous economic concerns, such as unemployment, inflation, and rate of interest, will affect the ability to provide adequate services. These shifts can affect people's discretionary spending habits, affecting government budgets (</w:t>
      </w:r>
      <w:proofErr w:type="spellStart"/>
      <w:r>
        <w:rPr>
          <w:rFonts w:ascii="Arial" w:eastAsia="Arial" w:hAnsi="Arial" w:cs="Arial"/>
          <w:sz w:val="24"/>
          <w:szCs w:val="24"/>
        </w:rPr>
        <w:t>Ahmady</w:t>
      </w:r>
      <w:proofErr w:type="spellEnd"/>
      <w:r>
        <w:rPr>
          <w:rFonts w:ascii="Arial" w:eastAsia="Arial" w:hAnsi="Arial" w:cs="Arial"/>
          <w:sz w:val="24"/>
          <w:szCs w:val="24"/>
        </w:rPr>
        <w:t xml:space="preserve"> and </w:t>
      </w:r>
      <w:proofErr w:type="spellStart"/>
      <w:r>
        <w:rPr>
          <w:rFonts w:ascii="Arial" w:eastAsia="Arial" w:hAnsi="Arial" w:cs="Arial"/>
          <w:sz w:val="24"/>
          <w:szCs w:val="24"/>
        </w:rPr>
        <w:t>Shahbazi</w:t>
      </w:r>
      <w:proofErr w:type="spellEnd"/>
      <w:r>
        <w:rPr>
          <w:rFonts w:ascii="Arial" w:eastAsia="Arial" w:hAnsi="Arial" w:cs="Arial"/>
          <w:sz w:val="24"/>
          <w:szCs w:val="24"/>
        </w:rPr>
        <w:t>, 2020). If unemployment rates rise, fewer people can buy products made by industries that create medical devices. Similarly, fewer individuals will be eligible for healthcare benefits that are tied to employment.</w:t>
      </w:r>
    </w:p>
    <w:p w14:paraId="091285B4" w14:textId="77777777" w:rsidR="004C2D70" w:rsidRDefault="00000000">
      <w:pPr>
        <w:pStyle w:val="Heading2"/>
        <w:spacing w:line="360" w:lineRule="auto"/>
        <w:rPr>
          <w:rFonts w:ascii="Arial" w:eastAsia="Arial" w:hAnsi="Arial" w:cs="Arial"/>
          <w:b/>
          <w:color w:val="000000"/>
          <w:sz w:val="24"/>
          <w:szCs w:val="24"/>
        </w:rPr>
      </w:pPr>
      <w:bookmarkStart w:id="10" w:name="_heading=h.17dp8vu" w:colFirst="0" w:colLast="0"/>
      <w:bookmarkEnd w:id="10"/>
      <w:r>
        <w:rPr>
          <w:rFonts w:ascii="Arial" w:eastAsia="Arial" w:hAnsi="Arial" w:cs="Arial"/>
          <w:b/>
          <w:color w:val="000000"/>
          <w:sz w:val="24"/>
          <w:szCs w:val="24"/>
        </w:rPr>
        <w:t xml:space="preserve">Social Factors: </w:t>
      </w:r>
    </w:p>
    <w:p w14:paraId="26A002D0"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Keeping up with shifting population dynamics and societal priorities is essential in the healthcare industry. Concerns, attitudes, and societal practices are commonalities amongst certain people. Problems may arise if doctors and hospitals treat members of the public and are unaware of these diseases (Slade, 2017). Furthermore, professionals should be alert to emerging trends in their field.</w:t>
      </w:r>
    </w:p>
    <w:p w14:paraId="6398B6C8" w14:textId="77777777" w:rsidR="004C2D70" w:rsidRDefault="00000000">
      <w:pPr>
        <w:pStyle w:val="Heading2"/>
        <w:spacing w:line="360" w:lineRule="auto"/>
        <w:rPr>
          <w:rFonts w:ascii="Arial" w:eastAsia="Arial" w:hAnsi="Arial" w:cs="Arial"/>
          <w:b/>
          <w:color w:val="000000"/>
          <w:sz w:val="24"/>
          <w:szCs w:val="24"/>
        </w:rPr>
      </w:pPr>
      <w:bookmarkStart w:id="11" w:name="_heading=h.3rdcrjn" w:colFirst="0" w:colLast="0"/>
      <w:bookmarkEnd w:id="11"/>
      <w:r>
        <w:rPr>
          <w:rFonts w:ascii="Arial" w:eastAsia="Arial" w:hAnsi="Arial" w:cs="Arial"/>
          <w:b/>
          <w:color w:val="000000"/>
          <w:sz w:val="24"/>
          <w:szCs w:val="24"/>
        </w:rPr>
        <w:t>Technological Factors:</w:t>
      </w:r>
    </w:p>
    <w:p w14:paraId="74A912F6"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Remedies in the healthcare sector are improving because of technical developments. Improvements in patient care are made possible by technological advances in medical equipment. To give just one instance, modern hearing aids are equipped with technology to improve their effectiveness, making it possible to hear with more clarity and less </w:t>
      </w:r>
      <w:r>
        <w:rPr>
          <w:rFonts w:ascii="Arial" w:eastAsia="Arial" w:hAnsi="Arial" w:cs="Arial"/>
          <w:sz w:val="24"/>
          <w:szCs w:val="24"/>
        </w:rPr>
        <w:lastRenderedPageBreak/>
        <w:t xml:space="preserve">interference from the environment. The evolution of apps is facilitating quicker treatment for patients. There has been a rise in the use of applications that link physicians with monitoring patients. </w:t>
      </w:r>
    </w:p>
    <w:p w14:paraId="15494E52"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Live chat and Email on web pages also allow users to ask about medical-related concerns. The direction of patient care is improving because of the rapid development of new technologies. Technology advancements can also be used as a tool in healthcare technology solutions. Technology variables present outstanding expansion possibilities for healthcare organisations (Cotton, 2017). Recent technological advancements have facilitated the expedited delivery of healthcare to patients. Several companies in the healthcare industry now provide physicians with patient-facing applications. In addition, patients can access physicians via live chat and Email at several facilities.</w:t>
      </w:r>
    </w:p>
    <w:p w14:paraId="384E6972" w14:textId="77777777" w:rsidR="004C2D70" w:rsidRDefault="00000000">
      <w:pPr>
        <w:pStyle w:val="Heading2"/>
        <w:spacing w:line="360" w:lineRule="auto"/>
        <w:rPr>
          <w:rFonts w:ascii="Arial" w:eastAsia="Arial" w:hAnsi="Arial" w:cs="Arial"/>
          <w:b/>
          <w:color w:val="000000"/>
          <w:sz w:val="24"/>
          <w:szCs w:val="24"/>
        </w:rPr>
      </w:pPr>
      <w:bookmarkStart w:id="12" w:name="_heading=h.26in1rg" w:colFirst="0" w:colLast="0"/>
      <w:bookmarkEnd w:id="12"/>
      <w:r>
        <w:rPr>
          <w:rFonts w:ascii="Arial" w:eastAsia="Arial" w:hAnsi="Arial" w:cs="Arial"/>
          <w:b/>
          <w:color w:val="000000"/>
          <w:sz w:val="24"/>
          <w:szCs w:val="24"/>
        </w:rPr>
        <w:t>Environmental Factors</w:t>
      </w:r>
    </w:p>
    <w:p w14:paraId="33300318"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healthcare industry can receive environmental and financial benefits from implementing environmental principles. Many medical facilities are now investigating how to earn Certification for green building practices, and waste management plans are under investigation. A company's leadership in environmentally sustainable operations exemplifies social responsibility, an integral aspect of NHS and keeping the staff in the organisation. </w:t>
      </w:r>
    </w:p>
    <w:p w14:paraId="53F390E6" w14:textId="77777777" w:rsidR="004C2D70" w:rsidRDefault="00000000">
      <w:pPr>
        <w:pStyle w:val="Heading2"/>
        <w:spacing w:line="360" w:lineRule="auto"/>
        <w:rPr>
          <w:rFonts w:ascii="Arial" w:eastAsia="Arial" w:hAnsi="Arial" w:cs="Arial"/>
          <w:b/>
          <w:color w:val="000000"/>
          <w:sz w:val="24"/>
          <w:szCs w:val="24"/>
        </w:rPr>
      </w:pPr>
      <w:bookmarkStart w:id="13" w:name="_heading=h.lnxbz9" w:colFirst="0" w:colLast="0"/>
      <w:bookmarkEnd w:id="13"/>
      <w:r>
        <w:rPr>
          <w:rFonts w:ascii="Arial" w:eastAsia="Arial" w:hAnsi="Arial" w:cs="Arial"/>
          <w:b/>
          <w:color w:val="000000"/>
          <w:sz w:val="24"/>
          <w:szCs w:val="24"/>
        </w:rPr>
        <w:t>Legal Factors</w:t>
      </w:r>
    </w:p>
    <w:p w14:paraId="420AB7F3"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If NHS does not adhere to the latest legal requirements for the healthcare industry. As part of their overall plan, NHS must think about the possible legal ramifications of things like pending cases, Compliance requirements, hospital acquisitions, and much more and any long-term strategy</w:t>
      </w:r>
    </w:p>
    <w:p w14:paraId="303FAA70" w14:textId="77777777" w:rsidR="004C2D70" w:rsidRDefault="00000000">
      <w:pPr>
        <w:pStyle w:val="Heading1"/>
        <w:spacing w:line="360" w:lineRule="auto"/>
        <w:rPr>
          <w:rFonts w:ascii="Arial" w:eastAsia="Arial" w:hAnsi="Arial" w:cs="Arial"/>
          <w:b/>
          <w:color w:val="000000"/>
          <w:sz w:val="24"/>
          <w:szCs w:val="24"/>
        </w:rPr>
      </w:pPr>
      <w:bookmarkStart w:id="14" w:name="_heading=h.35nkun2" w:colFirst="0" w:colLast="0"/>
      <w:bookmarkEnd w:id="14"/>
      <w:r>
        <w:rPr>
          <w:rFonts w:ascii="Arial" w:eastAsia="Arial" w:hAnsi="Arial" w:cs="Arial"/>
          <w:b/>
          <w:color w:val="000000"/>
          <w:sz w:val="24"/>
          <w:szCs w:val="24"/>
        </w:rPr>
        <w:t xml:space="preserve">Fishbone diagram analysis: </w:t>
      </w:r>
    </w:p>
    <w:p w14:paraId="157A5744"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Teams can use a fishbone diagram to graphically map out the reasons for an issue or condition instead of just the indications. It facilitates organisational agreement on the nature of the issue and its root causes by separating the two (Zhang et al., 2018). Some aspects go into the process of evaluating options and fixing issues. These considerations play a major role in evaluating the soundness of managerial decisions about the problem </w:t>
      </w:r>
      <w:r>
        <w:rPr>
          <w:rFonts w:ascii="Arial" w:eastAsia="Arial" w:hAnsi="Arial" w:cs="Arial"/>
          <w:sz w:val="24"/>
          <w:szCs w:val="24"/>
        </w:rPr>
        <w:lastRenderedPageBreak/>
        <w:t xml:space="preserve">and its proposed solution. Staff and employee happiness can be increased by being attentive to staff members wants and needs. There is a difficulty that I observed, and </w:t>
      </w:r>
      <w:proofErr w:type="gramStart"/>
      <w:r>
        <w:rPr>
          <w:rFonts w:ascii="Arial" w:eastAsia="Arial" w:hAnsi="Arial" w:cs="Arial"/>
          <w:sz w:val="24"/>
          <w:szCs w:val="24"/>
        </w:rPr>
        <w:t>whether or not</w:t>
      </w:r>
      <w:proofErr w:type="gramEnd"/>
      <w:r>
        <w:rPr>
          <w:rFonts w:ascii="Arial" w:eastAsia="Arial" w:hAnsi="Arial" w:cs="Arial"/>
          <w:sz w:val="24"/>
          <w:szCs w:val="24"/>
        </w:rPr>
        <w:t xml:space="preserve"> it has anything to do with the firm's ability to keep staff and employees happy relies on several different things within the business itself. An investigation into the internal communications of the relevant managers and key departments is required to address the issue properly. The fishbone analysis is an indispensable method for gauging the management efficiency and the productivity of employees in a company through in-depth internal study. Strategic management aims to assess how well a business is doing in terms of its set objectives. Fishbone analysis is a way of reviewing internal issues in businesses by briefly elaborating to make more informed managerial decisions that will help them reach their goals.</w:t>
      </w:r>
    </w:p>
    <w:p w14:paraId="1172979C" w14:textId="77777777" w:rsidR="004C2D70" w:rsidRDefault="00000000">
      <w:pPr>
        <w:spacing w:line="360" w:lineRule="auto"/>
        <w:jc w:val="both"/>
        <w:rPr>
          <w:rFonts w:ascii="Arial" w:eastAsia="Arial" w:hAnsi="Arial" w:cs="Arial"/>
          <w:sz w:val="24"/>
          <w:szCs w:val="24"/>
        </w:rPr>
      </w:pPr>
      <w:r>
        <w:rPr>
          <w:rFonts w:ascii="Arial" w:eastAsia="Arial" w:hAnsi="Arial" w:cs="Arial"/>
          <w:noProof/>
          <w:sz w:val="24"/>
          <w:szCs w:val="24"/>
        </w:rPr>
        <w:drawing>
          <wp:inline distT="0" distB="0" distL="0" distR="0" wp14:anchorId="5B9833CA" wp14:editId="7907C11E">
            <wp:extent cx="5943600" cy="392938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5943600" cy="3929380"/>
                    </a:xfrm>
                    <a:prstGeom prst="rect">
                      <a:avLst/>
                    </a:prstGeom>
                    <a:ln/>
                  </pic:spPr>
                </pic:pic>
              </a:graphicData>
            </a:graphic>
          </wp:inline>
        </w:drawing>
      </w:r>
    </w:p>
    <w:p w14:paraId="742EEF38" w14:textId="77777777" w:rsidR="004C2D70" w:rsidRDefault="004C2D70">
      <w:pPr>
        <w:spacing w:line="360" w:lineRule="auto"/>
        <w:jc w:val="both"/>
        <w:rPr>
          <w:rFonts w:ascii="Arial" w:eastAsia="Arial" w:hAnsi="Arial" w:cs="Arial"/>
          <w:sz w:val="24"/>
          <w:szCs w:val="24"/>
        </w:rPr>
      </w:pPr>
    </w:p>
    <w:p w14:paraId="479C3659" w14:textId="77777777" w:rsidR="004C2D70" w:rsidRDefault="00000000">
      <w:pPr>
        <w:pStyle w:val="Heading1"/>
        <w:spacing w:line="360" w:lineRule="auto"/>
        <w:rPr>
          <w:rFonts w:ascii="Arial" w:eastAsia="Arial" w:hAnsi="Arial" w:cs="Arial"/>
          <w:b/>
          <w:color w:val="000000"/>
          <w:sz w:val="24"/>
          <w:szCs w:val="24"/>
        </w:rPr>
      </w:pPr>
      <w:bookmarkStart w:id="15" w:name="_heading=h.1ksv4uv" w:colFirst="0" w:colLast="0"/>
      <w:bookmarkEnd w:id="15"/>
      <w:r>
        <w:rPr>
          <w:rFonts w:ascii="Arial" w:eastAsia="Arial" w:hAnsi="Arial" w:cs="Arial"/>
          <w:b/>
          <w:color w:val="000000"/>
          <w:sz w:val="24"/>
          <w:szCs w:val="24"/>
        </w:rPr>
        <w:t>Evaluation for alternatives solutions for absenteeism</w:t>
      </w:r>
    </w:p>
    <w:p w14:paraId="4EDDC9AD"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In management and organisational psychology, absenteeism is a well-studied phenomenon that has existed for some time. </w:t>
      </w:r>
      <w:proofErr w:type="spellStart"/>
      <w:r>
        <w:rPr>
          <w:rFonts w:ascii="Arial" w:eastAsia="Arial" w:hAnsi="Arial" w:cs="Arial"/>
          <w:sz w:val="24"/>
          <w:szCs w:val="24"/>
        </w:rPr>
        <w:t>Alkhatib</w:t>
      </w:r>
      <w:proofErr w:type="spellEnd"/>
      <w:r>
        <w:rPr>
          <w:rFonts w:ascii="Arial" w:eastAsia="Arial" w:hAnsi="Arial" w:cs="Arial"/>
          <w:sz w:val="24"/>
          <w:szCs w:val="24"/>
        </w:rPr>
        <w:t xml:space="preserve"> (2019) Academics have studied </w:t>
      </w:r>
      <w:r>
        <w:rPr>
          <w:rFonts w:ascii="Arial" w:eastAsia="Arial" w:hAnsi="Arial" w:cs="Arial"/>
          <w:sz w:val="24"/>
          <w:szCs w:val="24"/>
        </w:rPr>
        <w:lastRenderedPageBreak/>
        <w:t>absenteeism in the workplace since at least the 1950s, intending to reduce its negative consequences on businesses' performance and bottom lines. Decision-makers are always on the lookout for efficient potential solutions to absenteeism in their organisations, and this is true despite the widespread attention paid to the issue and the continuous growth and involvement of presented ideas. From a business standpoint, absenteeism can have a negative impact on performance and expansion. The increased prices of replacing absent staff can harm the organisation who are striving to meet its long-term goals with only a temporary workforce. As a result, business owners and managers may have difficulty enacting techniques shown to minimise absences. The following are some of the several approaches that NHS should adopt for dealing with a shortage of staff:</w:t>
      </w:r>
    </w:p>
    <w:p w14:paraId="2D8EC76B" w14:textId="77777777" w:rsidR="004C2D70" w:rsidRDefault="00000000">
      <w:pPr>
        <w:pStyle w:val="Heading2"/>
        <w:spacing w:line="360" w:lineRule="auto"/>
        <w:rPr>
          <w:rFonts w:ascii="Arial" w:eastAsia="Arial" w:hAnsi="Arial" w:cs="Arial"/>
          <w:b/>
          <w:color w:val="000000"/>
          <w:sz w:val="24"/>
          <w:szCs w:val="24"/>
        </w:rPr>
      </w:pPr>
      <w:bookmarkStart w:id="16" w:name="_heading=h.44sinio" w:colFirst="0" w:colLast="0"/>
      <w:bookmarkEnd w:id="16"/>
      <w:r>
        <w:rPr>
          <w:rFonts w:ascii="Arial" w:eastAsia="Arial" w:hAnsi="Arial" w:cs="Arial"/>
          <w:b/>
          <w:color w:val="000000"/>
          <w:sz w:val="24"/>
          <w:szCs w:val="24"/>
        </w:rPr>
        <w:t>1. Provide remote work and flexible schedules</w:t>
      </w:r>
    </w:p>
    <w:p w14:paraId="598517FB"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When firms give their workers more say over their schedules, absenteeism drops. The development of remote working is a more particular example. It's been proven repeatedly that working from home is beneficial: Staff morale and mental stress decrease, and production and productivity rise.</w:t>
      </w:r>
    </w:p>
    <w:p w14:paraId="61F5D64B" w14:textId="77777777" w:rsidR="004C2D70" w:rsidRDefault="00000000">
      <w:pPr>
        <w:pStyle w:val="Heading2"/>
        <w:spacing w:line="360" w:lineRule="auto"/>
        <w:rPr>
          <w:rFonts w:ascii="Arial" w:eastAsia="Arial" w:hAnsi="Arial" w:cs="Arial"/>
          <w:b/>
          <w:color w:val="000000"/>
          <w:sz w:val="24"/>
          <w:szCs w:val="24"/>
        </w:rPr>
      </w:pPr>
      <w:bookmarkStart w:id="17" w:name="_heading=h.2jxsxqh" w:colFirst="0" w:colLast="0"/>
      <w:bookmarkEnd w:id="17"/>
      <w:r>
        <w:rPr>
          <w:rFonts w:ascii="Arial" w:eastAsia="Arial" w:hAnsi="Arial" w:cs="Arial"/>
          <w:b/>
          <w:color w:val="000000"/>
          <w:sz w:val="24"/>
          <w:szCs w:val="24"/>
        </w:rPr>
        <w:t>2. Encouragement for regular attendance</w:t>
      </w:r>
    </w:p>
    <w:p w14:paraId="2F2ADA7B"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The best method to encourage workers to show up for work consistently is to offer incentives to those who do. However, be aware of this and realise that there could be completely good causes for missing, such as diseases. Thus, the incentive program must not punish staff who have been granted leave.</w:t>
      </w:r>
    </w:p>
    <w:p w14:paraId="1A0C755B" w14:textId="77777777" w:rsidR="004C2D70" w:rsidRDefault="00000000">
      <w:pPr>
        <w:pStyle w:val="Heading2"/>
        <w:spacing w:line="360" w:lineRule="auto"/>
        <w:rPr>
          <w:rFonts w:ascii="Arial" w:eastAsia="Arial" w:hAnsi="Arial" w:cs="Arial"/>
          <w:b/>
          <w:color w:val="000000"/>
          <w:sz w:val="24"/>
          <w:szCs w:val="24"/>
        </w:rPr>
      </w:pPr>
      <w:bookmarkStart w:id="18" w:name="_heading=h.z337ya" w:colFirst="0" w:colLast="0"/>
      <w:bookmarkEnd w:id="18"/>
      <w:r>
        <w:rPr>
          <w:rFonts w:ascii="Arial" w:eastAsia="Arial" w:hAnsi="Arial" w:cs="Arial"/>
          <w:b/>
          <w:color w:val="000000"/>
          <w:sz w:val="24"/>
          <w:szCs w:val="24"/>
        </w:rPr>
        <w:t>3. Boost Participation among Staff Members</w:t>
      </w:r>
    </w:p>
    <w:p w14:paraId="6AFEE146"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Increasing employee participation is a proven strategy for fostering a more dedicated and enthusiastic workforce (</w:t>
      </w:r>
      <w:proofErr w:type="spellStart"/>
      <w:r>
        <w:rPr>
          <w:rFonts w:ascii="Arial" w:eastAsia="Arial" w:hAnsi="Arial" w:cs="Arial"/>
          <w:sz w:val="24"/>
          <w:szCs w:val="24"/>
        </w:rPr>
        <w:t>Raadschelders</w:t>
      </w:r>
      <w:proofErr w:type="spellEnd"/>
      <w:r>
        <w:rPr>
          <w:rFonts w:ascii="Arial" w:eastAsia="Arial" w:hAnsi="Arial" w:cs="Arial"/>
          <w:sz w:val="24"/>
          <w:szCs w:val="24"/>
        </w:rPr>
        <w:t xml:space="preserve"> and </w:t>
      </w:r>
      <w:proofErr w:type="spellStart"/>
      <w:r>
        <w:rPr>
          <w:rFonts w:ascii="Arial" w:eastAsia="Arial" w:hAnsi="Arial" w:cs="Arial"/>
          <w:sz w:val="24"/>
          <w:szCs w:val="24"/>
        </w:rPr>
        <w:t>Whetsell</w:t>
      </w:r>
      <w:proofErr w:type="spellEnd"/>
      <w:r>
        <w:rPr>
          <w:rFonts w:ascii="Arial" w:eastAsia="Arial" w:hAnsi="Arial" w:cs="Arial"/>
          <w:sz w:val="24"/>
          <w:szCs w:val="24"/>
        </w:rPr>
        <w:t>, 2018). This requires a well-functioning communication medium enabling staff to stay abreast of corporate news, make suggestions, report issues, etc. It also involves spending money on programs that help workers grow professionally. Employees will be able to hone their craft and become more invested in the company's success in this way.</w:t>
      </w:r>
    </w:p>
    <w:p w14:paraId="4F1523A1" w14:textId="77777777" w:rsidR="004C2D70" w:rsidRDefault="00000000">
      <w:pPr>
        <w:pStyle w:val="Heading1"/>
        <w:spacing w:line="360" w:lineRule="auto"/>
        <w:rPr>
          <w:rFonts w:ascii="Arial" w:eastAsia="Arial" w:hAnsi="Arial" w:cs="Arial"/>
          <w:b/>
          <w:color w:val="000000"/>
          <w:sz w:val="24"/>
          <w:szCs w:val="24"/>
        </w:rPr>
      </w:pPr>
      <w:bookmarkStart w:id="19" w:name="_heading=h.3j2qqm3" w:colFirst="0" w:colLast="0"/>
      <w:bookmarkEnd w:id="19"/>
      <w:r>
        <w:rPr>
          <w:rFonts w:ascii="Arial" w:eastAsia="Arial" w:hAnsi="Arial" w:cs="Arial"/>
          <w:b/>
          <w:color w:val="000000"/>
          <w:sz w:val="24"/>
          <w:szCs w:val="24"/>
        </w:rPr>
        <w:lastRenderedPageBreak/>
        <w:t xml:space="preserve">Effectiveness and Implementation of Decision-Making Strategy: </w:t>
      </w:r>
    </w:p>
    <w:p w14:paraId="7904B239"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The actions of managers and the effectiveness of their organisations are key factors in the realisation of decisions. As a revitalised healthcare organisation, NHS can only develop and expand by investing in its employees and providing them with a better environment. Managers, staff, patients, and future employees and investors have a say in the corporation's final decisions and strategy implementations (Zhang et al., 2018). Staff shortage is now a problem, but it can be fixed with the right decision-making approach, an analysis of finances, listening, and taking care of the staff members. NHS can find the possible solutions down here:</w:t>
      </w:r>
    </w:p>
    <w:p w14:paraId="443633A3"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1. Sharing the issue and its reason with shareholders, investors, and management is a priority.</w:t>
      </w:r>
    </w:p>
    <w:p w14:paraId="6E67C2AA"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2. Establish contact with the department head to explain the issue.</w:t>
      </w:r>
    </w:p>
    <w:p w14:paraId="1DA3D46B"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3. Analyse and assess alternative approaches and methods for maximum efficiency.</w:t>
      </w:r>
    </w:p>
    <w:p w14:paraId="3118CCA3"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4. The strategic process ensures that the management's system components align with the company's overarching objectives and goals.</w:t>
      </w:r>
    </w:p>
    <w:p w14:paraId="1F6F52CC"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5. Staff members' needs and wants should be prioritised, and rewards systems should be appropriate to keep them in the organisation. </w:t>
      </w:r>
    </w:p>
    <w:p w14:paraId="0CC81DD3" w14:textId="77777777" w:rsidR="004C2D70" w:rsidRDefault="00000000">
      <w:pPr>
        <w:pStyle w:val="Heading1"/>
        <w:spacing w:line="360" w:lineRule="auto"/>
        <w:rPr>
          <w:rFonts w:ascii="Arial" w:eastAsia="Arial" w:hAnsi="Arial" w:cs="Arial"/>
          <w:b/>
          <w:color w:val="000000"/>
          <w:sz w:val="24"/>
          <w:szCs w:val="24"/>
        </w:rPr>
      </w:pPr>
      <w:bookmarkStart w:id="20" w:name="_heading=h.1y810tw" w:colFirst="0" w:colLast="0"/>
      <w:bookmarkEnd w:id="20"/>
      <w:r>
        <w:rPr>
          <w:rFonts w:ascii="Arial" w:eastAsia="Arial" w:hAnsi="Arial" w:cs="Arial"/>
          <w:b/>
          <w:color w:val="000000"/>
          <w:sz w:val="24"/>
          <w:szCs w:val="24"/>
        </w:rPr>
        <w:t xml:space="preserve">Measuring the effectiveness: </w:t>
      </w:r>
    </w:p>
    <w:p w14:paraId="742CE697"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Organisational monitoring is critical for making any operational or long-term choice. An inefficient management approach to decision-making is the result of a shortage of staff members. Feedback from employees is essential for the quality assurance unit to provide constant attention. In addition, Key Performance Indicators will be thoroughly examined so that accurate assessments of staff output may be made. A monitoring system's efficiency will impact methods and techniques for problem-solving and organisational decision-making.</w:t>
      </w:r>
    </w:p>
    <w:p w14:paraId="79971EDF" w14:textId="77777777" w:rsidR="004C2D70" w:rsidRDefault="00000000">
      <w:pPr>
        <w:pStyle w:val="Heading2"/>
        <w:spacing w:line="360" w:lineRule="auto"/>
        <w:rPr>
          <w:rFonts w:ascii="Arial" w:eastAsia="Arial" w:hAnsi="Arial" w:cs="Arial"/>
          <w:b/>
          <w:color w:val="000000"/>
          <w:sz w:val="24"/>
          <w:szCs w:val="24"/>
        </w:rPr>
      </w:pPr>
      <w:bookmarkStart w:id="21" w:name="_heading=h.4i7ojhp" w:colFirst="0" w:colLast="0"/>
      <w:bookmarkEnd w:id="21"/>
      <w:r>
        <w:rPr>
          <w:rFonts w:ascii="Arial" w:eastAsia="Arial" w:hAnsi="Arial" w:cs="Arial"/>
          <w:b/>
          <w:color w:val="000000"/>
          <w:sz w:val="24"/>
          <w:szCs w:val="24"/>
        </w:rPr>
        <w:t xml:space="preserve">1. Feedback from the staff members: </w:t>
      </w:r>
    </w:p>
    <w:p w14:paraId="35884022"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All staff conversations and emails will be recorded and logged so management can examine the most frequently asked questions. After that, employee and staff feedback </w:t>
      </w:r>
      <w:r>
        <w:rPr>
          <w:rFonts w:ascii="Arial" w:eastAsia="Arial" w:hAnsi="Arial" w:cs="Arial"/>
          <w:sz w:val="24"/>
          <w:szCs w:val="24"/>
        </w:rPr>
        <w:lastRenderedPageBreak/>
        <w:t>should be saved for easy access. A manager should develop any necessary adjustments to the customer service department's tactics and strategy based on feedback from satisfied staff members.</w:t>
      </w:r>
    </w:p>
    <w:p w14:paraId="47111A37" w14:textId="77777777" w:rsidR="004C2D70" w:rsidRDefault="00000000">
      <w:pPr>
        <w:pStyle w:val="Heading2"/>
        <w:spacing w:line="360" w:lineRule="auto"/>
        <w:rPr>
          <w:rFonts w:ascii="Arial" w:eastAsia="Arial" w:hAnsi="Arial" w:cs="Arial"/>
          <w:b/>
          <w:color w:val="000000"/>
          <w:sz w:val="24"/>
          <w:szCs w:val="24"/>
        </w:rPr>
      </w:pPr>
      <w:bookmarkStart w:id="22" w:name="_heading=h.2xcytpi" w:colFirst="0" w:colLast="0"/>
      <w:bookmarkEnd w:id="22"/>
      <w:r>
        <w:rPr>
          <w:rFonts w:ascii="Arial" w:eastAsia="Arial" w:hAnsi="Arial" w:cs="Arial"/>
          <w:b/>
          <w:color w:val="000000"/>
          <w:sz w:val="24"/>
          <w:szCs w:val="24"/>
        </w:rPr>
        <w:t>2. Setting a Generalised KPI Key Performance Indicator:</w:t>
      </w:r>
    </w:p>
    <w:p w14:paraId="76277CDB" w14:textId="77777777" w:rsidR="004C2D70"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 employee's KPIs will show how they stack up against their colleagues and help them evaluate how well they are doing on the job. Key performance indicators will be established following organisational goals and managerial judgment. Workers' performance evaluations will help the service department provide better service (Wang and Byrd, 2017). Management will utilise key performance indicators and KPIs in various ways to assess </w:t>
      </w:r>
      <w:proofErr w:type="gramStart"/>
      <w:r>
        <w:rPr>
          <w:rFonts w:ascii="Arial" w:eastAsia="Arial" w:hAnsi="Arial" w:cs="Arial"/>
          <w:sz w:val="24"/>
          <w:szCs w:val="24"/>
        </w:rPr>
        <w:t>whether or not</w:t>
      </w:r>
      <w:proofErr w:type="gramEnd"/>
      <w:r>
        <w:rPr>
          <w:rFonts w:ascii="Arial" w:eastAsia="Arial" w:hAnsi="Arial" w:cs="Arial"/>
          <w:sz w:val="24"/>
          <w:szCs w:val="24"/>
        </w:rPr>
        <w:t xml:space="preserve"> sufficient care has been provided. Management should make decisions followed by the problem statement, and key performance indicators will be evaluated based on how those decisions were implemented.</w:t>
      </w:r>
    </w:p>
    <w:p w14:paraId="63EDC555" w14:textId="77777777" w:rsidR="004C2D70" w:rsidRDefault="00000000">
      <w:pPr>
        <w:pStyle w:val="Heading1"/>
        <w:spacing w:line="360" w:lineRule="auto"/>
        <w:rPr>
          <w:rFonts w:ascii="Arial" w:eastAsia="Arial" w:hAnsi="Arial" w:cs="Arial"/>
          <w:b/>
          <w:color w:val="000000"/>
          <w:sz w:val="24"/>
          <w:szCs w:val="24"/>
        </w:rPr>
      </w:pPr>
      <w:bookmarkStart w:id="23" w:name="_heading=h.1ci93xb" w:colFirst="0" w:colLast="0"/>
      <w:bookmarkEnd w:id="23"/>
      <w:r>
        <w:rPr>
          <w:rFonts w:ascii="Arial" w:eastAsia="Arial" w:hAnsi="Arial" w:cs="Arial"/>
          <w:b/>
          <w:color w:val="000000"/>
          <w:sz w:val="24"/>
          <w:szCs w:val="24"/>
        </w:rPr>
        <w:t xml:space="preserve">Conclusion: </w:t>
      </w:r>
    </w:p>
    <w:p w14:paraId="33B83DBF" w14:textId="77777777" w:rsidR="004C2D70" w:rsidRDefault="00000000">
      <w:pPr>
        <w:spacing w:line="360" w:lineRule="auto"/>
        <w:jc w:val="both"/>
        <w:rPr>
          <w:rFonts w:ascii="Arial" w:eastAsia="Arial" w:hAnsi="Arial" w:cs="Arial"/>
          <w:sz w:val="24"/>
          <w:szCs w:val="24"/>
        </w:rPr>
      </w:pPr>
      <w:bookmarkStart w:id="24" w:name="_heading=h.3whwml4" w:colFirst="0" w:colLast="0"/>
      <w:bookmarkEnd w:id="24"/>
      <w:r>
        <w:rPr>
          <w:rFonts w:ascii="Arial" w:eastAsia="Arial" w:hAnsi="Arial" w:cs="Arial"/>
          <w:sz w:val="24"/>
          <w:szCs w:val="24"/>
        </w:rPr>
        <w:t xml:space="preserve">The success of problem-solving and decision-making depends heavily on the quality of management and administration. This report discusses a real-world situation with an analysis of relevant concepts to arrive at a set of guidelines for moving forward. The staffing shortage in </w:t>
      </w:r>
      <w:proofErr w:type="spellStart"/>
      <w:r>
        <w:rPr>
          <w:rFonts w:ascii="Arial" w:eastAsia="Arial" w:hAnsi="Arial" w:cs="Arial"/>
          <w:sz w:val="24"/>
          <w:szCs w:val="24"/>
        </w:rPr>
        <w:t>NHScan</w:t>
      </w:r>
      <w:proofErr w:type="spellEnd"/>
      <w:r>
        <w:rPr>
          <w:rFonts w:ascii="Arial" w:eastAsia="Arial" w:hAnsi="Arial" w:cs="Arial"/>
          <w:sz w:val="24"/>
          <w:szCs w:val="24"/>
        </w:rPr>
        <w:t xml:space="preserve"> be remedied by taking the necessary measures and employing the appropriate methods. Management will be able to make an informed decision based on various internal and external considerations, increasing the likelihood of a successful resolution and achieving long-term goals for the business, such as improved levels of caregiving.</w:t>
      </w:r>
    </w:p>
    <w:p w14:paraId="3E25A97F" w14:textId="77777777" w:rsidR="004C2D70" w:rsidRDefault="00000000">
      <w:pPr>
        <w:rPr>
          <w:rFonts w:ascii="Arial" w:eastAsia="Arial" w:hAnsi="Arial" w:cs="Arial"/>
          <w:sz w:val="24"/>
          <w:szCs w:val="24"/>
        </w:rPr>
      </w:pPr>
      <w:r>
        <w:br w:type="page"/>
      </w:r>
    </w:p>
    <w:p w14:paraId="45E43033" w14:textId="77777777" w:rsidR="004C2D70" w:rsidRDefault="00000000">
      <w:pPr>
        <w:pStyle w:val="Heading1"/>
        <w:spacing w:line="360" w:lineRule="auto"/>
        <w:rPr>
          <w:rFonts w:ascii="Arial" w:eastAsia="Arial" w:hAnsi="Arial" w:cs="Arial"/>
          <w:b/>
          <w:color w:val="000000"/>
          <w:sz w:val="24"/>
          <w:szCs w:val="24"/>
        </w:rPr>
      </w:pPr>
      <w:bookmarkStart w:id="25" w:name="_heading=h.2bn6wsx" w:colFirst="0" w:colLast="0"/>
      <w:bookmarkEnd w:id="25"/>
      <w:r>
        <w:rPr>
          <w:rFonts w:ascii="Arial" w:eastAsia="Arial" w:hAnsi="Arial" w:cs="Arial"/>
          <w:b/>
          <w:color w:val="000000"/>
          <w:sz w:val="24"/>
          <w:szCs w:val="24"/>
        </w:rPr>
        <w:lastRenderedPageBreak/>
        <w:t xml:space="preserve">References: </w:t>
      </w:r>
    </w:p>
    <w:p w14:paraId="5E19DDCE"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AHMADY, S. &amp; SHAHBAZI, S. 2020. Impact of social problem-solving training on critical thinking and decision making of nursing students. </w:t>
      </w:r>
      <w:r>
        <w:rPr>
          <w:rFonts w:ascii="Arial" w:eastAsia="Arial" w:hAnsi="Arial" w:cs="Arial"/>
          <w:i/>
          <w:color w:val="000000"/>
          <w:sz w:val="24"/>
          <w:szCs w:val="24"/>
        </w:rPr>
        <w:t>BMC nursing,</w:t>
      </w:r>
      <w:r>
        <w:rPr>
          <w:rFonts w:ascii="Arial" w:eastAsia="Arial" w:hAnsi="Arial" w:cs="Arial"/>
          <w:color w:val="000000"/>
          <w:sz w:val="24"/>
          <w:szCs w:val="24"/>
        </w:rPr>
        <w:t xml:space="preserve"> 19</w:t>
      </w:r>
      <w:r>
        <w:rPr>
          <w:rFonts w:ascii="Arial" w:eastAsia="Arial" w:hAnsi="Arial" w:cs="Arial"/>
          <w:b/>
          <w:color w:val="000000"/>
          <w:sz w:val="24"/>
          <w:szCs w:val="24"/>
        </w:rPr>
        <w:t>,</w:t>
      </w:r>
      <w:r>
        <w:rPr>
          <w:rFonts w:ascii="Arial" w:eastAsia="Arial" w:hAnsi="Arial" w:cs="Arial"/>
          <w:color w:val="000000"/>
          <w:sz w:val="24"/>
          <w:szCs w:val="24"/>
        </w:rPr>
        <w:t xml:space="preserve"> 1-8.</w:t>
      </w:r>
    </w:p>
    <w:p w14:paraId="215F1A67"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ALKHATIB, O. J. A framework for implementing higher-order thinking skills (problem-solving, critical thinking, creative thinking, and decision-making) in engineering &amp; humanities. 2019 Advances in Science and Engineering Technology International Conferences (ASET), 2019. IEEE, 1-8.</w:t>
      </w:r>
    </w:p>
    <w:p w14:paraId="5884B0D7"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CHEN, Y.-Y., LI, C.-M., LIANG, J.-C. &amp; TSAI, C.-C. 2018. Health information obtained from the internet and changes in medical decision </w:t>
      </w:r>
      <w:proofErr w:type="gramStart"/>
      <w:r>
        <w:rPr>
          <w:rFonts w:ascii="Arial" w:eastAsia="Arial" w:hAnsi="Arial" w:cs="Arial"/>
          <w:color w:val="000000"/>
          <w:sz w:val="24"/>
          <w:szCs w:val="24"/>
        </w:rPr>
        <w:t>making:</w:t>
      </w:r>
      <w:proofErr w:type="gramEnd"/>
      <w:r>
        <w:rPr>
          <w:rFonts w:ascii="Arial" w:eastAsia="Arial" w:hAnsi="Arial" w:cs="Arial"/>
          <w:color w:val="000000"/>
          <w:sz w:val="24"/>
          <w:szCs w:val="24"/>
        </w:rPr>
        <w:t xml:space="preserve"> questionnaire development and cross-sectional survey. </w:t>
      </w:r>
      <w:r>
        <w:rPr>
          <w:rFonts w:ascii="Arial" w:eastAsia="Arial" w:hAnsi="Arial" w:cs="Arial"/>
          <w:i/>
          <w:color w:val="000000"/>
          <w:sz w:val="24"/>
          <w:szCs w:val="24"/>
        </w:rPr>
        <w:t>Journal of medical Internet research,</w:t>
      </w:r>
      <w:r>
        <w:rPr>
          <w:rFonts w:ascii="Arial" w:eastAsia="Arial" w:hAnsi="Arial" w:cs="Arial"/>
          <w:color w:val="000000"/>
          <w:sz w:val="24"/>
          <w:szCs w:val="24"/>
        </w:rPr>
        <w:t xml:space="preserve"> 20</w:t>
      </w:r>
      <w:r>
        <w:rPr>
          <w:rFonts w:ascii="Arial" w:eastAsia="Arial" w:hAnsi="Arial" w:cs="Arial"/>
          <w:b/>
          <w:color w:val="000000"/>
          <w:sz w:val="24"/>
          <w:szCs w:val="24"/>
        </w:rPr>
        <w:t>,</w:t>
      </w:r>
      <w:r>
        <w:rPr>
          <w:rFonts w:ascii="Arial" w:eastAsia="Arial" w:hAnsi="Arial" w:cs="Arial"/>
          <w:color w:val="000000"/>
          <w:sz w:val="24"/>
          <w:szCs w:val="24"/>
        </w:rPr>
        <w:t xml:space="preserve"> e9370.</w:t>
      </w:r>
    </w:p>
    <w:p w14:paraId="7581169F"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COTTON, D. 2017. </w:t>
      </w:r>
      <w:r>
        <w:rPr>
          <w:rFonts w:ascii="Arial" w:eastAsia="Arial" w:hAnsi="Arial" w:cs="Arial"/>
          <w:i/>
          <w:color w:val="000000"/>
          <w:sz w:val="24"/>
          <w:szCs w:val="24"/>
        </w:rPr>
        <w:t>The Smart Solution Book: 68 Tools for Brainstorming, Problem Solving, and Decision Making</w:t>
      </w:r>
      <w:r>
        <w:rPr>
          <w:rFonts w:ascii="Arial" w:eastAsia="Arial" w:hAnsi="Arial" w:cs="Arial"/>
          <w:color w:val="000000"/>
          <w:sz w:val="24"/>
          <w:szCs w:val="24"/>
        </w:rPr>
        <w:t xml:space="preserve">, </w:t>
      </w:r>
      <w:proofErr w:type="spellStart"/>
      <w:r>
        <w:rPr>
          <w:rFonts w:ascii="Arial" w:eastAsia="Arial" w:hAnsi="Arial" w:cs="Arial"/>
          <w:color w:val="000000"/>
          <w:sz w:val="24"/>
          <w:szCs w:val="24"/>
        </w:rPr>
        <w:t>Elex</w:t>
      </w:r>
      <w:proofErr w:type="spellEnd"/>
      <w:r>
        <w:rPr>
          <w:rFonts w:ascii="Arial" w:eastAsia="Arial" w:hAnsi="Arial" w:cs="Arial"/>
          <w:color w:val="000000"/>
          <w:sz w:val="24"/>
          <w:szCs w:val="24"/>
        </w:rPr>
        <w:t xml:space="preserve"> Media </w:t>
      </w:r>
      <w:proofErr w:type="spellStart"/>
      <w:r>
        <w:rPr>
          <w:rFonts w:ascii="Arial" w:eastAsia="Arial" w:hAnsi="Arial" w:cs="Arial"/>
          <w:color w:val="000000"/>
          <w:sz w:val="24"/>
          <w:szCs w:val="24"/>
        </w:rPr>
        <w:t>Komputindo</w:t>
      </w:r>
      <w:proofErr w:type="spellEnd"/>
      <w:r>
        <w:rPr>
          <w:rFonts w:ascii="Arial" w:eastAsia="Arial" w:hAnsi="Arial" w:cs="Arial"/>
          <w:color w:val="000000"/>
          <w:sz w:val="24"/>
          <w:szCs w:val="24"/>
        </w:rPr>
        <w:t>.</w:t>
      </w:r>
    </w:p>
    <w:p w14:paraId="744DCEE4"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HAENDLER, T. &amp; FRYSAK, J. Deconstructing the Refactoring Process from a Problem-solving and Decision-making Perspective. ICSOFT, 2018. 397-406.</w:t>
      </w:r>
    </w:p>
    <w:p w14:paraId="6806E7DA"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KLEIN, G. &amp; CRANDALL, B. W. 2018. The role of mental simulation in problem solving and decision making. </w:t>
      </w:r>
      <w:r>
        <w:rPr>
          <w:rFonts w:ascii="Arial" w:eastAsia="Arial" w:hAnsi="Arial" w:cs="Arial"/>
          <w:i/>
          <w:color w:val="000000"/>
          <w:sz w:val="24"/>
          <w:szCs w:val="24"/>
        </w:rPr>
        <w:t>Local applications of the ecological approach to human-machine systems.</w:t>
      </w:r>
      <w:r>
        <w:rPr>
          <w:rFonts w:ascii="Arial" w:eastAsia="Arial" w:hAnsi="Arial" w:cs="Arial"/>
          <w:color w:val="000000"/>
          <w:sz w:val="24"/>
          <w:szCs w:val="24"/>
        </w:rPr>
        <w:t xml:space="preserve"> CRC Press.</w:t>
      </w:r>
    </w:p>
    <w:p w14:paraId="6BF98D1B"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RAADSCHELDERS, J. C. &amp; WHETSELL, T. A. 2018. Conceptualizing the landscape of decision making for complex problem solving. </w:t>
      </w:r>
      <w:r>
        <w:rPr>
          <w:rFonts w:ascii="Arial" w:eastAsia="Arial" w:hAnsi="Arial" w:cs="Arial"/>
          <w:i/>
          <w:color w:val="000000"/>
          <w:sz w:val="24"/>
          <w:szCs w:val="24"/>
        </w:rPr>
        <w:t>International Journal of Public Administration,</w:t>
      </w:r>
      <w:r>
        <w:rPr>
          <w:rFonts w:ascii="Arial" w:eastAsia="Arial" w:hAnsi="Arial" w:cs="Arial"/>
          <w:color w:val="000000"/>
          <w:sz w:val="24"/>
          <w:szCs w:val="24"/>
        </w:rPr>
        <w:t xml:space="preserve"> 41</w:t>
      </w:r>
      <w:r>
        <w:rPr>
          <w:rFonts w:ascii="Arial" w:eastAsia="Arial" w:hAnsi="Arial" w:cs="Arial"/>
          <w:b/>
          <w:color w:val="000000"/>
          <w:sz w:val="24"/>
          <w:szCs w:val="24"/>
        </w:rPr>
        <w:t>,</w:t>
      </w:r>
      <w:r>
        <w:rPr>
          <w:rFonts w:ascii="Arial" w:eastAsia="Arial" w:hAnsi="Arial" w:cs="Arial"/>
          <w:color w:val="000000"/>
          <w:sz w:val="24"/>
          <w:szCs w:val="24"/>
        </w:rPr>
        <w:t xml:space="preserve"> 1132-1144.</w:t>
      </w:r>
    </w:p>
    <w:p w14:paraId="5FA728C3"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SLADE, M. 2017. Implementing shared decision making in routine mental health care. </w:t>
      </w:r>
      <w:r>
        <w:rPr>
          <w:rFonts w:ascii="Arial" w:eastAsia="Arial" w:hAnsi="Arial" w:cs="Arial"/>
          <w:i/>
          <w:color w:val="000000"/>
          <w:sz w:val="24"/>
          <w:szCs w:val="24"/>
        </w:rPr>
        <w:t>World psychiatry,</w:t>
      </w:r>
      <w:r>
        <w:rPr>
          <w:rFonts w:ascii="Arial" w:eastAsia="Arial" w:hAnsi="Arial" w:cs="Arial"/>
          <w:color w:val="000000"/>
          <w:sz w:val="24"/>
          <w:szCs w:val="24"/>
        </w:rPr>
        <w:t xml:space="preserve"> 16</w:t>
      </w:r>
      <w:r>
        <w:rPr>
          <w:rFonts w:ascii="Arial" w:eastAsia="Arial" w:hAnsi="Arial" w:cs="Arial"/>
          <w:b/>
          <w:color w:val="000000"/>
          <w:sz w:val="24"/>
          <w:szCs w:val="24"/>
        </w:rPr>
        <w:t>,</w:t>
      </w:r>
      <w:r>
        <w:rPr>
          <w:rFonts w:ascii="Arial" w:eastAsia="Arial" w:hAnsi="Arial" w:cs="Arial"/>
          <w:color w:val="000000"/>
          <w:sz w:val="24"/>
          <w:szCs w:val="24"/>
        </w:rPr>
        <w:t xml:space="preserve"> 146-153.</w:t>
      </w:r>
    </w:p>
    <w:p w14:paraId="2AD3A6AB"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WALTON, D., TONIOLO, A. &amp; NORMAN, T. J. 2020. Dialectical models of deliberation, problem solving and decision making. </w:t>
      </w:r>
      <w:r>
        <w:rPr>
          <w:rFonts w:ascii="Arial" w:eastAsia="Arial" w:hAnsi="Arial" w:cs="Arial"/>
          <w:i/>
          <w:color w:val="000000"/>
          <w:sz w:val="24"/>
          <w:szCs w:val="24"/>
        </w:rPr>
        <w:t>Argumentation,</w:t>
      </w:r>
      <w:r>
        <w:rPr>
          <w:rFonts w:ascii="Arial" w:eastAsia="Arial" w:hAnsi="Arial" w:cs="Arial"/>
          <w:color w:val="000000"/>
          <w:sz w:val="24"/>
          <w:szCs w:val="24"/>
        </w:rPr>
        <w:t xml:space="preserve"> 34</w:t>
      </w:r>
      <w:r>
        <w:rPr>
          <w:rFonts w:ascii="Arial" w:eastAsia="Arial" w:hAnsi="Arial" w:cs="Arial"/>
          <w:b/>
          <w:color w:val="000000"/>
          <w:sz w:val="24"/>
          <w:szCs w:val="24"/>
        </w:rPr>
        <w:t>,</w:t>
      </w:r>
      <w:r>
        <w:rPr>
          <w:rFonts w:ascii="Arial" w:eastAsia="Arial" w:hAnsi="Arial" w:cs="Arial"/>
          <w:color w:val="000000"/>
          <w:sz w:val="24"/>
          <w:szCs w:val="24"/>
        </w:rPr>
        <w:t xml:space="preserve"> 163-205.</w:t>
      </w:r>
    </w:p>
    <w:p w14:paraId="14ADC232" w14:textId="77777777" w:rsidR="004C2D70" w:rsidRDefault="00000000">
      <w:pPr>
        <w:pBdr>
          <w:top w:val="nil"/>
          <w:left w:val="nil"/>
          <w:bottom w:val="nil"/>
          <w:right w:val="nil"/>
          <w:between w:val="nil"/>
        </w:pBdr>
        <w:spacing w:after="0"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WANG, Y. &amp; BYRD, T. A. 2017. Business analytics-enabled decision-making effectiveness through knowledge absorptive capacity in health care. </w:t>
      </w:r>
      <w:r>
        <w:rPr>
          <w:rFonts w:ascii="Arial" w:eastAsia="Arial" w:hAnsi="Arial" w:cs="Arial"/>
          <w:i/>
          <w:color w:val="000000"/>
          <w:sz w:val="24"/>
          <w:szCs w:val="24"/>
        </w:rPr>
        <w:t>Journal of Knowledge Management</w:t>
      </w:r>
      <w:r>
        <w:rPr>
          <w:rFonts w:ascii="Arial" w:eastAsia="Arial" w:hAnsi="Arial" w:cs="Arial"/>
          <w:color w:val="000000"/>
          <w:sz w:val="24"/>
          <w:szCs w:val="24"/>
        </w:rPr>
        <w:t>.</w:t>
      </w:r>
    </w:p>
    <w:p w14:paraId="68FFA3FF" w14:textId="77777777" w:rsidR="004C2D70" w:rsidRDefault="00000000">
      <w:pPr>
        <w:pBdr>
          <w:top w:val="nil"/>
          <w:left w:val="nil"/>
          <w:bottom w:val="nil"/>
          <w:right w:val="nil"/>
          <w:between w:val="nil"/>
        </w:pBdr>
        <w:spacing w:line="360" w:lineRule="auto"/>
        <w:ind w:left="720" w:hanging="720"/>
        <w:jc w:val="both"/>
        <w:rPr>
          <w:rFonts w:ascii="Arial" w:eastAsia="Arial" w:hAnsi="Arial" w:cs="Arial"/>
          <w:color w:val="000000"/>
          <w:sz w:val="24"/>
          <w:szCs w:val="24"/>
        </w:rPr>
      </w:pPr>
      <w:r>
        <w:rPr>
          <w:rFonts w:ascii="Arial" w:eastAsia="Arial" w:hAnsi="Arial" w:cs="Arial"/>
          <w:color w:val="000000"/>
          <w:sz w:val="24"/>
          <w:szCs w:val="24"/>
        </w:rPr>
        <w:t xml:space="preserve">ZHANG, P., ESSAID, A., ZANNI-MERK, C., CAVALLUCCI, D. &amp; GHABRI, S. 2018. Experience capitalization to support decision making in inventive problem solving. </w:t>
      </w:r>
      <w:r>
        <w:rPr>
          <w:rFonts w:ascii="Arial" w:eastAsia="Arial" w:hAnsi="Arial" w:cs="Arial"/>
          <w:i/>
          <w:color w:val="000000"/>
          <w:sz w:val="24"/>
          <w:szCs w:val="24"/>
        </w:rPr>
        <w:t>Computers in Industry,</w:t>
      </w:r>
      <w:r>
        <w:rPr>
          <w:rFonts w:ascii="Arial" w:eastAsia="Arial" w:hAnsi="Arial" w:cs="Arial"/>
          <w:color w:val="000000"/>
          <w:sz w:val="24"/>
          <w:szCs w:val="24"/>
        </w:rPr>
        <w:t xml:space="preserve"> 101</w:t>
      </w:r>
      <w:r>
        <w:rPr>
          <w:rFonts w:ascii="Arial" w:eastAsia="Arial" w:hAnsi="Arial" w:cs="Arial"/>
          <w:b/>
          <w:color w:val="000000"/>
          <w:sz w:val="24"/>
          <w:szCs w:val="24"/>
        </w:rPr>
        <w:t>,</w:t>
      </w:r>
      <w:r>
        <w:rPr>
          <w:rFonts w:ascii="Arial" w:eastAsia="Arial" w:hAnsi="Arial" w:cs="Arial"/>
          <w:color w:val="000000"/>
          <w:sz w:val="24"/>
          <w:szCs w:val="24"/>
        </w:rPr>
        <w:t xml:space="preserve"> 25-40.</w:t>
      </w:r>
    </w:p>
    <w:p w14:paraId="32435171" w14:textId="77777777" w:rsidR="004C2D70" w:rsidRDefault="004C2D70">
      <w:pPr>
        <w:spacing w:line="360" w:lineRule="auto"/>
        <w:jc w:val="both"/>
        <w:rPr>
          <w:rFonts w:ascii="Arial" w:eastAsia="Arial" w:hAnsi="Arial" w:cs="Arial"/>
          <w:sz w:val="24"/>
          <w:szCs w:val="24"/>
        </w:rPr>
      </w:pPr>
    </w:p>
    <w:sectPr w:rsidR="004C2D7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530D81" w14:textId="77777777" w:rsidR="0091215B" w:rsidRDefault="0091215B">
      <w:pPr>
        <w:spacing w:after="0" w:line="240" w:lineRule="auto"/>
      </w:pPr>
      <w:r>
        <w:separator/>
      </w:r>
    </w:p>
  </w:endnote>
  <w:endnote w:type="continuationSeparator" w:id="0">
    <w:p w14:paraId="4F580C1B" w14:textId="77777777" w:rsidR="0091215B" w:rsidRDefault="009121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F7E9AC" w14:textId="77777777" w:rsidR="004C2D70" w:rsidRDefault="00000000">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4E3FCB">
      <w:rPr>
        <w:noProof/>
        <w:color w:val="000000"/>
      </w:rPr>
      <w:t>1</w:t>
    </w:r>
    <w:r>
      <w:rPr>
        <w:color w:val="000000"/>
      </w:rPr>
      <w:fldChar w:fldCharType="end"/>
    </w:r>
  </w:p>
  <w:p w14:paraId="14CC647F" w14:textId="77777777" w:rsidR="004C2D70" w:rsidRDefault="004C2D70">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1065F9" w14:textId="77777777" w:rsidR="0091215B" w:rsidRDefault="0091215B">
      <w:pPr>
        <w:spacing w:after="0" w:line="240" w:lineRule="auto"/>
      </w:pPr>
      <w:r>
        <w:separator/>
      </w:r>
    </w:p>
  </w:footnote>
  <w:footnote w:type="continuationSeparator" w:id="0">
    <w:p w14:paraId="42F16B40" w14:textId="77777777" w:rsidR="0091215B" w:rsidRDefault="0091215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2D70"/>
    <w:rsid w:val="00296D34"/>
    <w:rsid w:val="002C6591"/>
    <w:rsid w:val="00457F06"/>
    <w:rsid w:val="004C2D70"/>
    <w:rsid w:val="004E3FCB"/>
    <w:rsid w:val="009121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7A48A"/>
  <w15:docId w15:val="{85D8A2C6-412C-499F-B70D-F531E09DA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82C0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82C0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EndNoteBibliographyTitle">
    <w:name w:val="EndNote Bibliography Title"/>
    <w:basedOn w:val="Normal"/>
    <w:link w:val="EndNoteBibliographyTitleChar"/>
    <w:rsid w:val="00E215F1"/>
    <w:pPr>
      <w:spacing w:after="0"/>
      <w:jc w:val="center"/>
    </w:pPr>
    <w:rPr>
      <w:noProof/>
    </w:rPr>
  </w:style>
  <w:style w:type="character" w:customStyle="1" w:styleId="EndNoteBibliographyTitleChar">
    <w:name w:val="EndNote Bibliography Title Char"/>
    <w:basedOn w:val="DefaultParagraphFont"/>
    <w:link w:val="EndNoteBibliographyTitle"/>
    <w:rsid w:val="00E215F1"/>
    <w:rPr>
      <w:rFonts w:ascii="Calibri" w:hAnsi="Calibri" w:cs="Calibri"/>
      <w:noProof/>
    </w:rPr>
  </w:style>
  <w:style w:type="paragraph" w:customStyle="1" w:styleId="EndNoteBibliography">
    <w:name w:val="EndNote Bibliography"/>
    <w:basedOn w:val="Normal"/>
    <w:link w:val="EndNoteBibliographyChar"/>
    <w:rsid w:val="00E215F1"/>
    <w:pPr>
      <w:spacing w:line="240" w:lineRule="auto"/>
      <w:jc w:val="both"/>
    </w:pPr>
    <w:rPr>
      <w:noProof/>
    </w:rPr>
  </w:style>
  <w:style w:type="character" w:customStyle="1" w:styleId="EndNoteBibliographyChar">
    <w:name w:val="EndNote Bibliography Char"/>
    <w:basedOn w:val="DefaultParagraphFont"/>
    <w:link w:val="EndNoteBibliography"/>
    <w:rsid w:val="00E215F1"/>
    <w:rPr>
      <w:rFonts w:ascii="Calibri" w:hAnsi="Calibri" w:cs="Calibri"/>
      <w:noProof/>
    </w:rPr>
  </w:style>
  <w:style w:type="character" w:customStyle="1" w:styleId="Heading1Char">
    <w:name w:val="Heading 1 Char"/>
    <w:basedOn w:val="DefaultParagraphFont"/>
    <w:link w:val="Heading1"/>
    <w:uiPriority w:val="9"/>
    <w:rsid w:val="00282C0B"/>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282C0B"/>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BA35EE"/>
    <w:pPr>
      <w:outlineLvl w:val="9"/>
    </w:pPr>
  </w:style>
  <w:style w:type="paragraph" w:styleId="TOC1">
    <w:name w:val="toc 1"/>
    <w:basedOn w:val="Normal"/>
    <w:next w:val="Normal"/>
    <w:autoRedefine/>
    <w:uiPriority w:val="39"/>
    <w:unhideWhenUsed/>
    <w:rsid w:val="00BA35EE"/>
    <w:pPr>
      <w:spacing w:after="100"/>
    </w:pPr>
  </w:style>
  <w:style w:type="paragraph" w:styleId="TOC2">
    <w:name w:val="toc 2"/>
    <w:basedOn w:val="Normal"/>
    <w:next w:val="Normal"/>
    <w:autoRedefine/>
    <w:uiPriority w:val="39"/>
    <w:unhideWhenUsed/>
    <w:rsid w:val="00BA35EE"/>
    <w:pPr>
      <w:spacing w:after="100"/>
      <w:ind w:left="220"/>
    </w:pPr>
  </w:style>
  <w:style w:type="character" w:styleId="Hyperlink">
    <w:name w:val="Hyperlink"/>
    <w:basedOn w:val="DefaultParagraphFont"/>
    <w:uiPriority w:val="99"/>
    <w:unhideWhenUsed/>
    <w:rsid w:val="00BA35EE"/>
    <w:rPr>
      <w:color w:val="0563C1" w:themeColor="hyperlink"/>
      <w:u w:val="single"/>
    </w:rPr>
  </w:style>
  <w:style w:type="paragraph" w:styleId="Header">
    <w:name w:val="header"/>
    <w:basedOn w:val="Normal"/>
    <w:link w:val="HeaderChar"/>
    <w:uiPriority w:val="99"/>
    <w:unhideWhenUsed/>
    <w:rsid w:val="00521B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BA2"/>
  </w:style>
  <w:style w:type="paragraph" w:styleId="Footer">
    <w:name w:val="footer"/>
    <w:basedOn w:val="Normal"/>
    <w:link w:val="FooterChar"/>
    <w:uiPriority w:val="99"/>
    <w:unhideWhenUsed/>
    <w:rsid w:val="00521B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BA2"/>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LbtfKeI+1KcE33JqsybAp1iEEdw==">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3134</Words>
  <Characters>17865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memon enterprises</dc:creator>
  <cp:lastModifiedBy>Cleide Gloria</cp:lastModifiedBy>
  <cp:revision>2</cp:revision>
  <dcterms:created xsi:type="dcterms:W3CDTF">2022-08-04T17:08:00Z</dcterms:created>
  <dcterms:modified xsi:type="dcterms:W3CDTF">2022-08-04T17:08:00Z</dcterms:modified>
</cp:coreProperties>
</file>