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4A8AB" w14:textId="76AD1CF8" w:rsidR="00E13CA4" w:rsidRPr="009C5E60" w:rsidRDefault="008B46E7" w:rsidP="009C5E60">
      <w:pPr>
        <w:spacing w:line="360" w:lineRule="auto"/>
        <w:rPr>
          <w:rFonts w:cs="Times New Roman"/>
          <w:b/>
          <w:bCs/>
        </w:rPr>
      </w:pPr>
      <w:bookmarkStart w:id="0" w:name="_Hlk212644858"/>
      <w:r>
        <w:rPr>
          <w:rFonts w:cs="Times New Roman"/>
          <w:b/>
          <w:bCs/>
          <w:noProof/>
        </w:rPr>
        <w:drawing>
          <wp:inline distT="0" distB="0" distL="0" distR="0" wp14:anchorId="6A3D3F5E" wp14:editId="52A86979">
            <wp:extent cx="1778000" cy="990600"/>
            <wp:effectExtent l="0" t="0" r="0" b="0"/>
            <wp:docPr id="1136758190"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58190" name="Picture 1"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778000" cy="990600"/>
                    </a:xfrm>
                    <a:prstGeom prst="rect">
                      <a:avLst/>
                    </a:prstGeom>
                  </pic:spPr>
                </pic:pic>
              </a:graphicData>
            </a:graphic>
          </wp:inline>
        </w:drawing>
      </w:r>
    </w:p>
    <w:p w14:paraId="44C219C7" w14:textId="36619AF3" w:rsidR="00907296" w:rsidRPr="009C5E60" w:rsidRDefault="00695B83" w:rsidP="009C5E60">
      <w:pPr>
        <w:spacing w:line="360" w:lineRule="auto"/>
        <w:jc w:val="center"/>
        <w:rPr>
          <w:rFonts w:cs="Times New Roman"/>
          <w:b/>
          <w:bCs/>
          <w:sz w:val="40"/>
          <w:szCs w:val="40"/>
        </w:rPr>
      </w:pPr>
      <w:r w:rsidRPr="009C5E60">
        <w:rPr>
          <w:rFonts w:cs="Times New Roman"/>
          <w:b/>
          <w:bCs/>
          <w:sz w:val="40"/>
          <w:szCs w:val="40"/>
        </w:rPr>
        <w:t xml:space="preserve">Module Code: </w:t>
      </w:r>
      <w:r w:rsidR="00FD18C0" w:rsidRPr="009C5E60">
        <w:rPr>
          <w:rFonts w:cs="Times New Roman"/>
          <w:b/>
          <w:bCs/>
          <w:sz w:val="40"/>
          <w:szCs w:val="40"/>
        </w:rPr>
        <w:t>LCBB6006 Project Management</w:t>
      </w:r>
    </w:p>
    <w:p w14:paraId="5AF8BB9C" w14:textId="209128C4" w:rsidR="001162E8" w:rsidRDefault="001E07D1" w:rsidP="001162E8">
      <w:pPr>
        <w:spacing w:line="360" w:lineRule="auto"/>
        <w:jc w:val="center"/>
        <w:rPr>
          <w:rFonts w:cs="Times New Roman"/>
          <w:b/>
          <w:bCs/>
          <w:sz w:val="40"/>
          <w:szCs w:val="40"/>
        </w:rPr>
      </w:pPr>
      <w:r w:rsidRPr="009C5E60">
        <w:rPr>
          <w:rFonts w:cs="Times New Roman"/>
          <w:b/>
          <w:bCs/>
          <w:sz w:val="40"/>
          <w:szCs w:val="40"/>
        </w:rPr>
        <w:t>Component</w:t>
      </w:r>
      <w:r w:rsidR="00FD18C0" w:rsidRPr="009C5E60">
        <w:rPr>
          <w:rFonts w:cs="Times New Roman"/>
          <w:b/>
          <w:bCs/>
          <w:sz w:val="40"/>
          <w:szCs w:val="40"/>
        </w:rPr>
        <w:t xml:space="preserve"> </w:t>
      </w:r>
      <w:r w:rsidR="00C33034" w:rsidRPr="009C5E60">
        <w:rPr>
          <w:rFonts w:cs="Times New Roman"/>
          <w:b/>
          <w:bCs/>
          <w:sz w:val="40"/>
          <w:szCs w:val="40"/>
        </w:rPr>
        <w:t>2</w:t>
      </w:r>
    </w:p>
    <w:p w14:paraId="3708A2F5" w14:textId="77777777" w:rsidR="001162E8" w:rsidRPr="000E5EC2" w:rsidRDefault="001162E8" w:rsidP="001162E8">
      <w:pPr>
        <w:spacing w:line="360" w:lineRule="auto"/>
        <w:rPr>
          <w:rFonts w:cs="Times New Roman"/>
          <w:b/>
          <w:bCs/>
          <w:sz w:val="40"/>
          <w:szCs w:val="40"/>
        </w:rPr>
      </w:pPr>
    </w:p>
    <w:p w14:paraId="61605A95" w14:textId="77777777" w:rsidR="001162E8" w:rsidRPr="00FD18C0" w:rsidRDefault="001162E8" w:rsidP="001162E8">
      <w:pPr>
        <w:spacing w:line="360" w:lineRule="auto"/>
        <w:jc w:val="center"/>
        <w:rPr>
          <w:rFonts w:cs="Times New Roman"/>
          <w:b/>
          <w:bCs/>
          <w:sz w:val="28"/>
          <w:szCs w:val="28"/>
        </w:rPr>
      </w:pPr>
      <w:r w:rsidRPr="00FD18C0">
        <w:rPr>
          <w:rFonts w:cs="Times New Roman"/>
          <w:b/>
          <w:bCs/>
          <w:sz w:val="28"/>
          <w:szCs w:val="28"/>
        </w:rPr>
        <w:t xml:space="preserve">Student Name: </w:t>
      </w:r>
      <w:r>
        <w:rPr>
          <w:rFonts w:cs="Times New Roman"/>
          <w:b/>
          <w:bCs/>
          <w:sz w:val="28"/>
          <w:szCs w:val="28"/>
        </w:rPr>
        <w:t>Kostadinka Stoyanova</w:t>
      </w:r>
    </w:p>
    <w:p w14:paraId="487FEE34" w14:textId="77777777" w:rsidR="001162E8" w:rsidRDefault="001162E8" w:rsidP="001162E8">
      <w:pPr>
        <w:spacing w:line="360" w:lineRule="auto"/>
        <w:jc w:val="center"/>
        <w:rPr>
          <w:rFonts w:cs="Times New Roman"/>
          <w:b/>
          <w:bCs/>
          <w:sz w:val="28"/>
          <w:szCs w:val="28"/>
        </w:rPr>
      </w:pPr>
      <w:r w:rsidRPr="00FD18C0">
        <w:rPr>
          <w:rFonts w:cs="Times New Roman"/>
          <w:b/>
          <w:bCs/>
          <w:sz w:val="28"/>
          <w:szCs w:val="28"/>
        </w:rPr>
        <w:t xml:space="preserve">Student ID: </w:t>
      </w:r>
      <w:r>
        <w:rPr>
          <w:rFonts w:cs="Times New Roman"/>
          <w:b/>
          <w:bCs/>
          <w:sz w:val="28"/>
          <w:szCs w:val="28"/>
        </w:rPr>
        <w:t>2309383</w:t>
      </w:r>
    </w:p>
    <w:p w14:paraId="6A4884E5" w14:textId="507238C7" w:rsidR="001162E8" w:rsidRPr="001162E8" w:rsidRDefault="001162E8" w:rsidP="001162E8">
      <w:pPr>
        <w:spacing w:line="360" w:lineRule="auto"/>
        <w:jc w:val="center"/>
        <w:rPr>
          <w:rFonts w:cs="Times New Roman"/>
          <w:b/>
          <w:bCs/>
          <w:sz w:val="28"/>
          <w:szCs w:val="28"/>
        </w:rPr>
      </w:pPr>
      <w:r>
        <w:rPr>
          <w:rFonts w:cs="Times New Roman"/>
          <w:b/>
          <w:bCs/>
          <w:sz w:val="28"/>
          <w:szCs w:val="28"/>
        </w:rPr>
        <w:t>Lecture name: Zainab Atta</w:t>
      </w:r>
    </w:p>
    <w:p w14:paraId="776E7F9D" w14:textId="77777777" w:rsidR="001162E8" w:rsidRDefault="001162E8" w:rsidP="00795F1F">
      <w:pPr>
        <w:pStyle w:val="TOCHeading"/>
        <w:spacing w:before="0" w:after="240" w:line="360" w:lineRule="auto"/>
        <w:jc w:val="both"/>
        <w:rPr>
          <w:rFonts w:ascii="Times New Roman" w:eastAsiaTheme="minorHAnsi" w:hAnsi="Times New Roman" w:cs="Times New Roman"/>
          <w:color w:val="auto"/>
          <w:sz w:val="24"/>
          <w:szCs w:val="24"/>
        </w:rPr>
      </w:pPr>
    </w:p>
    <w:p w14:paraId="5C6F0EA3" w14:textId="77777777" w:rsidR="001162E8" w:rsidRDefault="001162E8" w:rsidP="00795F1F">
      <w:pPr>
        <w:pStyle w:val="TOCHeading"/>
        <w:spacing w:before="0" w:after="240" w:line="360" w:lineRule="auto"/>
        <w:jc w:val="both"/>
        <w:rPr>
          <w:rFonts w:ascii="Times New Roman" w:eastAsiaTheme="minorHAnsi" w:hAnsi="Times New Roman" w:cs="Times New Roman"/>
          <w:color w:val="auto"/>
          <w:sz w:val="24"/>
          <w:szCs w:val="24"/>
        </w:rPr>
      </w:pPr>
    </w:p>
    <w:p w14:paraId="02A8D3E4" w14:textId="77777777" w:rsidR="001162E8" w:rsidRDefault="001162E8" w:rsidP="00795F1F">
      <w:pPr>
        <w:pStyle w:val="TOCHeading"/>
        <w:spacing w:before="0" w:after="240" w:line="360" w:lineRule="auto"/>
        <w:jc w:val="both"/>
        <w:rPr>
          <w:rFonts w:ascii="Times New Roman" w:eastAsiaTheme="minorHAnsi" w:hAnsi="Times New Roman" w:cs="Times New Roman"/>
          <w:color w:val="auto"/>
          <w:sz w:val="24"/>
          <w:szCs w:val="24"/>
        </w:rPr>
      </w:pPr>
    </w:p>
    <w:p w14:paraId="149ED856" w14:textId="77777777" w:rsidR="001162E8" w:rsidRDefault="001162E8" w:rsidP="001162E8"/>
    <w:p w14:paraId="5F68A92F" w14:textId="77777777" w:rsidR="001162E8" w:rsidRDefault="001162E8" w:rsidP="001162E8"/>
    <w:p w14:paraId="2D9D405E" w14:textId="77777777" w:rsidR="001162E8" w:rsidRDefault="001162E8" w:rsidP="001162E8"/>
    <w:p w14:paraId="1855BAD0" w14:textId="77777777" w:rsidR="001162E8" w:rsidRDefault="001162E8" w:rsidP="001162E8"/>
    <w:p w14:paraId="2CE6AE32" w14:textId="77777777" w:rsidR="001162E8" w:rsidRDefault="001162E8" w:rsidP="001162E8"/>
    <w:p w14:paraId="583DCC39" w14:textId="77777777" w:rsidR="001162E8" w:rsidRDefault="001162E8" w:rsidP="001162E8"/>
    <w:p w14:paraId="3DA92C75" w14:textId="77777777" w:rsidR="001162E8" w:rsidRDefault="001162E8" w:rsidP="001162E8"/>
    <w:p w14:paraId="1CFED0A0" w14:textId="77777777" w:rsidR="001162E8" w:rsidRDefault="001162E8" w:rsidP="001162E8"/>
    <w:p w14:paraId="7C029768" w14:textId="77777777" w:rsidR="001162E8" w:rsidRDefault="001162E8" w:rsidP="001162E8"/>
    <w:p w14:paraId="24E571E6" w14:textId="77777777" w:rsidR="001162E8" w:rsidRPr="001162E8" w:rsidRDefault="001162E8" w:rsidP="001162E8"/>
    <w:p w14:paraId="17F4ACAD" w14:textId="77777777" w:rsidR="001162E8" w:rsidRDefault="001162E8" w:rsidP="00795F1F">
      <w:pPr>
        <w:pStyle w:val="TOCHeading"/>
        <w:spacing w:before="0" w:after="240" w:line="360" w:lineRule="auto"/>
        <w:jc w:val="both"/>
        <w:rPr>
          <w:rFonts w:ascii="Times New Roman" w:eastAsiaTheme="minorHAnsi" w:hAnsi="Times New Roman" w:cs="Times New Roman"/>
          <w:color w:val="auto"/>
          <w:sz w:val="24"/>
          <w:szCs w:val="24"/>
        </w:rPr>
      </w:pPr>
    </w:p>
    <w:sdt>
      <w:sdtPr>
        <w:rPr>
          <w:rFonts w:ascii="Times New Roman" w:eastAsiaTheme="minorHAnsi" w:hAnsi="Times New Roman" w:cs="Times New Roman"/>
          <w:color w:val="auto"/>
          <w:sz w:val="24"/>
          <w:szCs w:val="24"/>
        </w:rPr>
        <w:id w:val="-674727341"/>
        <w:docPartObj>
          <w:docPartGallery w:val="Table of Contents"/>
          <w:docPartUnique/>
        </w:docPartObj>
      </w:sdtPr>
      <w:sdtEndPr>
        <w:rPr>
          <w:noProof/>
        </w:rPr>
      </w:sdtEndPr>
      <w:sdtContent>
        <w:p w14:paraId="65502D39" w14:textId="21D588FA" w:rsidR="0072331B" w:rsidRPr="00795F1F" w:rsidRDefault="0072331B" w:rsidP="00795F1F">
          <w:pPr>
            <w:pStyle w:val="TOCHeading"/>
            <w:spacing w:before="0" w:after="240" w:line="360" w:lineRule="auto"/>
            <w:jc w:val="both"/>
            <w:rPr>
              <w:rFonts w:ascii="Times New Roman" w:hAnsi="Times New Roman" w:cs="Times New Roman"/>
              <w:sz w:val="24"/>
              <w:szCs w:val="24"/>
            </w:rPr>
          </w:pPr>
          <w:r w:rsidRPr="00795F1F">
            <w:rPr>
              <w:rFonts w:ascii="Times New Roman" w:hAnsi="Times New Roman" w:cs="Times New Roman"/>
              <w:sz w:val="24"/>
              <w:szCs w:val="24"/>
            </w:rPr>
            <w:t>Table of Contents</w:t>
          </w:r>
        </w:p>
        <w:p w14:paraId="540DDA48" w14:textId="172F2ED1" w:rsidR="00795F1F" w:rsidRPr="00795F1F" w:rsidRDefault="0072331B" w:rsidP="00795F1F">
          <w:pPr>
            <w:pStyle w:val="TOC1"/>
            <w:spacing w:after="240"/>
            <w:rPr>
              <w:rFonts w:asciiTheme="minorHAnsi" w:eastAsiaTheme="minorEastAsia" w:hAnsiTheme="minorHAnsi" w:cs="Vrinda"/>
              <w:noProof/>
              <w:kern w:val="2"/>
              <w:szCs w:val="30"/>
              <w:lang w:bidi="bn-IN"/>
              <w14:ligatures w14:val="standardContextual"/>
            </w:rPr>
          </w:pPr>
          <w:r w:rsidRPr="00795F1F">
            <w:rPr>
              <w:rFonts w:cs="Times New Roman"/>
            </w:rPr>
            <w:fldChar w:fldCharType="begin"/>
          </w:r>
          <w:r w:rsidRPr="00795F1F">
            <w:rPr>
              <w:rFonts w:cs="Times New Roman"/>
            </w:rPr>
            <w:instrText xml:space="preserve"> TOC \o "1-3" \h \z \u </w:instrText>
          </w:r>
          <w:r w:rsidRPr="00795F1F">
            <w:rPr>
              <w:rFonts w:cs="Times New Roman"/>
            </w:rPr>
            <w:fldChar w:fldCharType="separate"/>
          </w:r>
          <w:hyperlink w:anchor="_Toc213248291" w:history="1">
            <w:r w:rsidR="00795F1F" w:rsidRPr="00795F1F">
              <w:rPr>
                <w:rStyle w:val="Hyperlink"/>
                <w:noProof/>
              </w:rPr>
              <w:t>1. Background and Introduction to Contracts in Project Management</w:t>
            </w:r>
            <w:r w:rsidR="00795F1F" w:rsidRPr="00795F1F">
              <w:rPr>
                <w:noProof/>
                <w:webHidden/>
              </w:rPr>
              <w:tab/>
            </w:r>
            <w:r w:rsidR="00795F1F" w:rsidRPr="00795F1F">
              <w:rPr>
                <w:noProof/>
                <w:webHidden/>
              </w:rPr>
              <w:fldChar w:fldCharType="begin"/>
            </w:r>
            <w:r w:rsidR="00795F1F" w:rsidRPr="00795F1F">
              <w:rPr>
                <w:noProof/>
                <w:webHidden/>
              </w:rPr>
              <w:instrText xml:space="preserve"> PAGEREF _Toc213248291 \h </w:instrText>
            </w:r>
            <w:r w:rsidR="00795F1F" w:rsidRPr="00795F1F">
              <w:rPr>
                <w:noProof/>
                <w:webHidden/>
              </w:rPr>
            </w:r>
            <w:r w:rsidR="00795F1F" w:rsidRPr="00795F1F">
              <w:rPr>
                <w:noProof/>
                <w:webHidden/>
              </w:rPr>
              <w:fldChar w:fldCharType="separate"/>
            </w:r>
            <w:r w:rsidR="00795F1F" w:rsidRPr="00795F1F">
              <w:rPr>
                <w:noProof/>
                <w:webHidden/>
              </w:rPr>
              <w:t>3</w:t>
            </w:r>
            <w:r w:rsidR="00795F1F" w:rsidRPr="00795F1F">
              <w:rPr>
                <w:noProof/>
                <w:webHidden/>
              </w:rPr>
              <w:fldChar w:fldCharType="end"/>
            </w:r>
          </w:hyperlink>
        </w:p>
        <w:p w14:paraId="327BE8CE" w14:textId="61516820"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292" w:history="1">
            <w:r w:rsidRPr="00795F1F">
              <w:rPr>
                <w:rStyle w:val="Hyperlink"/>
                <w:rFonts w:cs="Times New Roman"/>
                <w:noProof/>
              </w:rPr>
              <w:t>2. Analytical Framework and Method</w:t>
            </w:r>
            <w:r w:rsidRPr="00795F1F">
              <w:rPr>
                <w:noProof/>
                <w:webHidden/>
              </w:rPr>
              <w:tab/>
            </w:r>
            <w:r w:rsidRPr="00795F1F">
              <w:rPr>
                <w:noProof/>
                <w:webHidden/>
              </w:rPr>
              <w:fldChar w:fldCharType="begin"/>
            </w:r>
            <w:r w:rsidRPr="00795F1F">
              <w:rPr>
                <w:noProof/>
                <w:webHidden/>
              </w:rPr>
              <w:instrText xml:space="preserve"> PAGEREF _Toc213248292 \h </w:instrText>
            </w:r>
            <w:r w:rsidRPr="00795F1F">
              <w:rPr>
                <w:noProof/>
                <w:webHidden/>
              </w:rPr>
            </w:r>
            <w:r w:rsidRPr="00795F1F">
              <w:rPr>
                <w:noProof/>
                <w:webHidden/>
              </w:rPr>
              <w:fldChar w:fldCharType="separate"/>
            </w:r>
            <w:r w:rsidRPr="00795F1F">
              <w:rPr>
                <w:noProof/>
                <w:webHidden/>
              </w:rPr>
              <w:t>4</w:t>
            </w:r>
            <w:r w:rsidRPr="00795F1F">
              <w:rPr>
                <w:noProof/>
                <w:webHidden/>
              </w:rPr>
              <w:fldChar w:fldCharType="end"/>
            </w:r>
          </w:hyperlink>
        </w:p>
        <w:p w14:paraId="569EE8D9" w14:textId="2E4A2B45"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293" w:history="1">
            <w:r w:rsidRPr="00795F1F">
              <w:rPr>
                <w:rStyle w:val="Hyperlink"/>
                <w:rFonts w:eastAsia="Times New Roman" w:cs="Times New Roman"/>
                <w:noProof/>
              </w:rPr>
              <w:t>3. Method 1 – Turnkey Contracting</w:t>
            </w:r>
            <w:r w:rsidRPr="00795F1F">
              <w:rPr>
                <w:noProof/>
                <w:webHidden/>
              </w:rPr>
              <w:tab/>
            </w:r>
            <w:r w:rsidRPr="00795F1F">
              <w:rPr>
                <w:noProof/>
                <w:webHidden/>
              </w:rPr>
              <w:fldChar w:fldCharType="begin"/>
            </w:r>
            <w:r w:rsidRPr="00795F1F">
              <w:rPr>
                <w:noProof/>
                <w:webHidden/>
              </w:rPr>
              <w:instrText xml:space="preserve"> PAGEREF _Toc213248293 \h </w:instrText>
            </w:r>
            <w:r w:rsidRPr="00795F1F">
              <w:rPr>
                <w:noProof/>
                <w:webHidden/>
              </w:rPr>
            </w:r>
            <w:r w:rsidRPr="00795F1F">
              <w:rPr>
                <w:noProof/>
                <w:webHidden/>
              </w:rPr>
              <w:fldChar w:fldCharType="separate"/>
            </w:r>
            <w:r w:rsidRPr="00795F1F">
              <w:rPr>
                <w:noProof/>
                <w:webHidden/>
              </w:rPr>
              <w:t>5</w:t>
            </w:r>
            <w:r w:rsidRPr="00795F1F">
              <w:rPr>
                <w:noProof/>
                <w:webHidden/>
              </w:rPr>
              <w:fldChar w:fldCharType="end"/>
            </w:r>
          </w:hyperlink>
        </w:p>
        <w:p w14:paraId="2957A7A6" w14:textId="0E80D974" w:rsidR="00795F1F" w:rsidRPr="00795F1F" w:rsidRDefault="00795F1F" w:rsidP="00795F1F">
          <w:pPr>
            <w:pStyle w:val="TOC3"/>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294" w:history="1">
            <w:r w:rsidRPr="00795F1F">
              <w:rPr>
                <w:rStyle w:val="Hyperlink"/>
                <w:rFonts w:eastAsia="Times New Roman" w:cs="Times New Roman"/>
                <w:noProof/>
              </w:rPr>
              <w:t>3.1 Definition and Core Characteristics</w:t>
            </w:r>
            <w:r w:rsidRPr="00795F1F">
              <w:rPr>
                <w:noProof/>
                <w:webHidden/>
              </w:rPr>
              <w:tab/>
            </w:r>
            <w:r w:rsidRPr="00795F1F">
              <w:rPr>
                <w:noProof/>
                <w:webHidden/>
              </w:rPr>
              <w:fldChar w:fldCharType="begin"/>
            </w:r>
            <w:r w:rsidRPr="00795F1F">
              <w:rPr>
                <w:noProof/>
                <w:webHidden/>
              </w:rPr>
              <w:instrText xml:space="preserve"> PAGEREF _Toc213248294 \h </w:instrText>
            </w:r>
            <w:r w:rsidRPr="00795F1F">
              <w:rPr>
                <w:noProof/>
                <w:webHidden/>
              </w:rPr>
            </w:r>
            <w:r w:rsidRPr="00795F1F">
              <w:rPr>
                <w:noProof/>
                <w:webHidden/>
              </w:rPr>
              <w:fldChar w:fldCharType="separate"/>
            </w:r>
            <w:r w:rsidRPr="00795F1F">
              <w:rPr>
                <w:noProof/>
                <w:webHidden/>
              </w:rPr>
              <w:t>5</w:t>
            </w:r>
            <w:r w:rsidRPr="00795F1F">
              <w:rPr>
                <w:noProof/>
                <w:webHidden/>
              </w:rPr>
              <w:fldChar w:fldCharType="end"/>
            </w:r>
          </w:hyperlink>
        </w:p>
        <w:p w14:paraId="22C7447A" w14:textId="5821EEF7" w:rsidR="00795F1F" w:rsidRPr="00795F1F" w:rsidRDefault="00795F1F" w:rsidP="00795F1F">
          <w:pPr>
            <w:pStyle w:val="TOC3"/>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295" w:history="1">
            <w:r w:rsidRPr="00795F1F">
              <w:rPr>
                <w:rStyle w:val="Hyperlink"/>
                <w:rFonts w:eastAsia="Times New Roman" w:cs="Times New Roman"/>
                <w:noProof/>
              </w:rPr>
              <w:t>3.2 Advantages of Turnkey Contracts</w:t>
            </w:r>
            <w:r w:rsidRPr="00795F1F">
              <w:rPr>
                <w:noProof/>
                <w:webHidden/>
              </w:rPr>
              <w:tab/>
            </w:r>
            <w:r w:rsidRPr="00795F1F">
              <w:rPr>
                <w:noProof/>
                <w:webHidden/>
              </w:rPr>
              <w:fldChar w:fldCharType="begin"/>
            </w:r>
            <w:r w:rsidRPr="00795F1F">
              <w:rPr>
                <w:noProof/>
                <w:webHidden/>
              </w:rPr>
              <w:instrText xml:space="preserve"> PAGEREF _Toc213248295 \h </w:instrText>
            </w:r>
            <w:r w:rsidRPr="00795F1F">
              <w:rPr>
                <w:noProof/>
                <w:webHidden/>
              </w:rPr>
            </w:r>
            <w:r w:rsidRPr="00795F1F">
              <w:rPr>
                <w:noProof/>
                <w:webHidden/>
              </w:rPr>
              <w:fldChar w:fldCharType="separate"/>
            </w:r>
            <w:r w:rsidRPr="00795F1F">
              <w:rPr>
                <w:noProof/>
                <w:webHidden/>
              </w:rPr>
              <w:t>5</w:t>
            </w:r>
            <w:r w:rsidRPr="00795F1F">
              <w:rPr>
                <w:noProof/>
                <w:webHidden/>
              </w:rPr>
              <w:fldChar w:fldCharType="end"/>
            </w:r>
          </w:hyperlink>
        </w:p>
        <w:p w14:paraId="519AC680" w14:textId="341D2B76" w:rsidR="00795F1F" w:rsidRPr="00795F1F" w:rsidRDefault="00795F1F" w:rsidP="00795F1F">
          <w:pPr>
            <w:pStyle w:val="TOC3"/>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296" w:history="1">
            <w:r w:rsidRPr="00795F1F">
              <w:rPr>
                <w:rStyle w:val="Hyperlink"/>
                <w:rFonts w:eastAsia="Times New Roman" w:cs="Times New Roman"/>
                <w:noProof/>
              </w:rPr>
              <w:t>3.3 Disadvantages and Limitations</w:t>
            </w:r>
            <w:r w:rsidRPr="00795F1F">
              <w:rPr>
                <w:noProof/>
                <w:webHidden/>
              </w:rPr>
              <w:tab/>
            </w:r>
            <w:r w:rsidRPr="00795F1F">
              <w:rPr>
                <w:noProof/>
                <w:webHidden/>
              </w:rPr>
              <w:fldChar w:fldCharType="begin"/>
            </w:r>
            <w:r w:rsidRPr="00795F1F">
              <w:rPr>
                <w:noProof/>
                <w:webHidden/>
              </w:rPr>
              <w:instrText xml:space="preserve"> PAGEREF _Toc213248296 \h </w:instrText>
            </w:r>
            <w:r w:rsidRPr="00795F1F">
              <w:rPr>
                <w:noProof/>
                <w:webHidden/>
              </w:rPr>
            </w:r>
            <w:r w:rsidRPr="00795F1F">
              <w:rPr>
                <w:noProof/>
                <w:webHidden/>
              </w:rPr>
              <w:fldChar w:fldCharType="separate"/>
            </w:r>
            <w:r w:rsidRPr="00795F1F">
              <w:rPr>
                <w:noProof/>
                <w:webHidden/>
              </w:rPr>
              <w:t>5</w:t>
            </w:r>
            <w:r w:rsidRPr="00795F1F">
              <w:rPr>
                <w:noProof/>
                <w:webHidden/>
              </w:rPr>
              <w:fldChar w:fldCharType="end"/>
            </w:r>
          </w:hyperlink>
        </w:p>
        <w:p w14:paraId="39BDEF99" w14:textId="041B3331" w:rsidR="00795F1F" w:rsidRPr="00795F1F" w:rsidRDefault="00795F1F" w:rsidP="00795F1F">
          <w:pPr>
            <w:pStyle w:val="TOC3"/>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297" w:history="1">
            <w:r w:rsidRPr="00795F1F">
              <w:rPr>
                <w:rStyle w:val="Hyperlink"/>
                <w:rFonts w:eastAsia="Times New Roman" w:cs="Times New Roman"/>
                <w:noProof/>
              </w:rPr>
              <w:t>3.4 Suitable Contexts for Application</w:t>
            </w:r>
            <w:r w:rsidRPr="00795F1F">
              <w:rPr>
                <w:noProof/>
                <w:webHidden/>
              </w:rPr>
              <w:tab/>
            </w:r>
            <w:r w:rsidRPr="00795F1F">
              <w:rPr>
                <w:noProof/>
                <w:webHidden/>
              </w:rPr>
              <w:fldChar w:fldCharType="begin"/>
            </w:r>
            <w:r w:rsidRPr="00795F1F">
              <w:rPr>
                <w:noProof/>
                <w:webHidden/>
              </w:rPr>
              <w:instrText xml:space="preserve"> PAGEREF _Toc213248297 \h </w:instrText>
            </w:r>
            <w:r w:rsidRPr="00795F1F">
              <w:rPr>
                <w:noProof/>
                <w:webHidden/>
              </w:rPr>
            </w:r>
            <w:r w:rsidRPr="00795F1F">
              <w:rPr>
                <w:noProof/>
                <w:webHidden/>
              </w:rPr>
              <w:fldChar w:fldCharType="separate"/>
            </w:r>
            <w:r w:rsidRPr="00795F1F">
              <w:rPr>
                <w:noProof/>
                <w:webHidden/>
              </w:rPr>
              <w:t>5</w:t>
            </w:r>
            <w:r w:rsidRPr="00795F1F">
              <w:rPr>
                <w:noProof/>
                <w:webHidden/>
              </w:rPr>
              <w:fldChar w:fldCharType="end"/>
            </w:r>
          </w:hyperlink>
        </w:p>
        <w:p w14:paraId="469D84EB" w14:textId="45684673" w:rsidR="00795F1F" w:rsidRPr="00795F1F" w:rsidRDefault="00795F1F" w:rsidP="00795F1F">
          <w:pPr>
            <w:pStyle w:val="TOC3"/>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298" w:history="1">
            <w:r w:rsidRPr="00795F1F">
              <w:rPr>
                <w:rStyle w:val="Hyperlink"/>
                <w:rFonts w:eastAsia="Times New Roman" w:cs="Times New Roman"/>
                <w:noProof/>
              </w:rPr>
              <w:t>3.5 Summary of Key Evaluation Dimensions</w:t>
            </w:r>
            <w:r w:rsidRPr="00795F1F">
              <w:rPr>
                <w:noProof/>
                <w:webHidden/>
              </w:rPr>
              <w:tab/>
            </w:r>
            <w:r w:rsidRPr="00795F1F">
              <w:rPr>
                <w:noProof/>
                <w:webHidden/>
              </w:rPr>
              <w:fldChar w:fldCharType="begin"/>
            </w:r>
            <w:r w:rsidRPr="00795F1F">
              <w:rPr>
                <w:noProof/>
                <w:webHidden/>
              </w:rPr>
              <w:instrText xml:space="preserve"> PAGEREF _Toc213248298 \h </w:instrText>
            </w:r>
            <w:r w:rsidRPr="00795F1F">
              <w:rPr>
                <w:noProof/>
                <w:webHidden/>
              </w:rPr>
            </w:r>
            <w:r w:rsidRPr="00795F1F">
              <w:rPr>
                <w:noProof/>
                <w:webHidden/>
              </w:rPr>
              <w:fldChar w:fldCharType="separate"/>
            </w:r>
            <w:r w:rsidRPr="00795F1F">
              <w:rPr>
                <w:noProof/>
                <w:webHidden/>
              </w:rPr>
              <w:t>6</w:t>
            </w:r>
            <w:r w:rsidRPr="00795F1F">
              <w:rPr>
                <w:noProof/>
                <w:webHidden/>
              </w:rPr>
              <w:fldChar w:fldCharType="end"/>
            </w:r>
          </w:hyperlink>
        </w:p>
        <w:p w14:paraId="2400F806" w14:textId="1F86A40A"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299" w:history="1">
            <w:r w:rsidRPr="00795F1F">
              <w:rPr>
                <w:rStyle w:val="Hyperlink"/>
                <w:rFonts w:cs="Times New Roman"/>
                <w:noProof/>
              </w:rPr>
              <w:t>4. Method 2 – Multicontract Approach</w:t>
            </w:r>
            <w:r w:rsidRPr="00795F1F">
              <w:rPr>
                <w:noProof/>
                <w:webHidden/>
              </w:rPr>
              <w:tab/>
            </w:r>
            <w:r w:rsidRPr="00795F1F">
              <w:rPr>
                <w:noProof/>
                <w:webHidden/>
              </w:rPr>
              <w:fldChar w:fldCharType="begin"/>
            </w:r>
            <w:r w:rsidRPr="00795F1F">
              <w:rPr>
                <w:noProof/>
                <w:webHidden/>
              </w:rPr>
              <w:instrText xml:space="preserve"> PAGEREF _Toc213248299 \h </w:instrText>
            </w:r>
            <w:r w:rsidRPr="00795F1F">
              <w:rPr>
                <w:noProof/>
                <w:webHidden/>
              </w:rPr>
            </w:r>
            <w:r w:rsidRPr="00795F1F">
              <w:rPr>
                <w:noProof/>
                <w:webHidden/>
              </w:rPr>
              <w:fldChar w:fldCharType="separate"/>
            </w:r>
            <w:r w:rsidRPr="00795F1F">
              <w:rPr>
                <w:noProof/>
                <w:webHidden/>
              </w:rPr>
              <w:t>7</w:t>
            </w:r>
            <w:r w:rsidRPr="00795F1F">
              <w:rPr>
                <w:noProof/>
                <w:webHidden/>
              </w:rPr>
              <w:fldChar w:fldCharType="end"/>
            </w:r>
          </w:hyperlink>
        </w:p>
        <w:p w14:paraId="5437D10D" w14:textId="11FA67CA"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0" w:history="1">
            <w:r w:rsidRPr="00795F1F">
              <w:rPr>
                <w:rStyle w:val="Hyperlink"/>
                <w:rFonts w:cs="Times New Roman"/>
                <w:noProof/>
              </w:rPr>
              <w:t>4.1 Definition and Core Characteristics</w:t>
            </w:r>
            <w:r w:rsidRPr="00795F1F">
              <w:rPr>
                <w:noProof/>
                <w:webHidden/>
              </w:rPr>
              <w:tab/>
            </w:r>
            <w:r w:rsidRPr="00795F1F">
              <w:rPr>
                <w:noProof/>
                <w:webHidden/>
              </w:rPr>
              <w:fldChar w:fldCharType="begin"/>
            </w:r>
            <w:r w:rsidRPr="00795F1F">
              <w:rPr>
                <w:noProof/>
                <w:webHidden/>
              </w:rPr>
              <w:instrText xml:space="preserve"> PAGEREF _Toc213248300 \h </w:instrText>
            </w:r>
            <w:r w:rsidRPr="00795F1F">
              <w:rPr>
                <w:noProof/>
                <w:webHidden/>
              </w:rPr>
            </w:r>
            <w:r w:rsidRPr="00795F1F">
              <w:rPr>
                <w:noProof/>
                <w:webHidden/>
              </w:rPr>
              <w:fldChar w:fldCharType="separate"/>
            </w:r>
            <w:r w:rsidRPr="00795F1F">
              <w:rPr>
                <w:noProof/>
                <w:webHidden/>
              </w:rPr>
              <w:t>7</w:t>
            </w:r>
            <w:r w:rsidRPr="00795F1F">
              <w:rPr>
                <w:noProof/>
                <w:webHidden/>
              </w:rPr>
              <w:fldChar w:fldCharType="end"/>
            </w:r>
          </w:hyperlink>
        </w:p>
        <w:p w14:paraId="7C5BB583" w14:textId="32649C62"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1" w:history="1">
            <w:r w:rsidRPr="00795F1F">
              <w:rPr>
                <w:rStyle w:val="Hyperlink"/>
                <w:rFonts w:cs="Times New Roman"/>
                <w:noProof/>
              </w:rPr>
              <w:t>4.2 Advantages of the Multicontract Approach</w:t>
            </w:r>
            <w:r w:rsidRPr="00795F1F">
              <w:rPr>
                <w:noProof/>
                <w:webHidden/>
              </w:rPr>
              <w:tab/>
            </w:r>
            <w:r w:rsidRPr="00795F1F">
              <w:rPr>
                <w:noProof/>
                <w:webHidden/>
              </w:rPr>
              <w:fldChar w:fldCharType="begin"/>
            </w:r>
            <w:r w:rsidRPr="00795F1F">
              <w:rPr>
                <w:noProof/>
                <w:webHidden/>
              </w:rPr>
              <w:instrText xml:space="preserve"> PAGEREF _Toc213248301 \h </w:instrText>
            </w:r>
            <w:r w:rsidRPr="00795F1F">
              <w:rPr>
                <w:noProof/>
                <w:webHidden/>
              </w:rPr>
            </w:r>
            <w:r w:rsidRPr="00795F1F">
              <w:rPr>
                <w:noProof/>
                <w:webHidden/>
              </w:rPr>
              <w:fldChar w:fldCharType="separate"/>
            </w:r>
            <w:r w:rsidRPr="00795F1F">
              <w:rPr>
                <w:noProof/>
                <w:webHidden/>
              </w:rPr>
              <w:t>7</w:t>
            </w:r>
            <w:r w:rsidRPr="00795F1F">
              <w:rPr>
                <w:noProof/>
                <w:webHidden/>
              </w:rPr>
              <w:fldChar w:fldCharType="end"/>
            </w:r>
          </w:hyperlink>
        </w:p>
        <w:p w14:paraId="654F61F7" w14:textId="461AC7AC"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2" w:history="1">
            <w:r w:rsidRPr="00795F1F">
              <w:rPr>
                <w:rStyle w:val="Hyperlink"/>
                <w:rFonts w:cs="Times New Roman"/>
                <w:noProof/>
              </w:rPr>
              <w:t>4.3 Disadvantages and Limitations</w:t>
            </w:r>
            <w:r w:rsidRPr="00795F1F">
              <w:rPr>
                <w:noProof/>
                <w:webHidden/>
              </w:rPr>
              <w:tab/>
            </w:r>
            <w:r w:rsidRPr="00795F1F">
              <w:rPr>
                <w:noProof/>
                <w:webHidden/>
              </w:rPr>
              <w:fldChar w:fldCharType="begin"/>
            </w:r>
            <w:r w:rsidRPr="00795F1F">
              <w:rPr>
                <w:noProof/>
                <w:webHidden/>
              </w:rPr>
              <w:instrText xml:space="preserve"> PAGEREF _Toc213248302 \h </w:instrText>
            </w:r>
            <w:r w:rsidRPr="00795F1F">
              <w:rPr>
                <w:noProof/>
                <w:webHidden/>
              </w:rPr>
            </w:r>
            <w:r w:rsidRPr="00795F1F">
              <w:rPr>
                <w:noProof/>
                <w:webHidden/>
              </w:rPr>
              <w:fldChar w:fldCharType="separate"/>
            </w:r>
            <w:r w:rsidRPr="00795F1F">
              <w:rPr>
                <w:noProof/>
                <w:webHidden/>
              </w:rPr>
              <w:t>7</w:t>
            </w:r>
            <w:r w:rsidRPr="00795F1F">
              <w:rPr>
                <w:noProof/>
                <w:webHidden/>
              </w:rPr>
              <w:fldChar w:fldCharType="end"/>
            </w:r>
          </w:hyperlink>
        </w:p>
        <w:p w14:paraId="316E38D7" w14:textId="7C6B257A"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3" w:history="1">
            <w:r w:rsidRPr="00795F1F">
              <w:rPr>
                <w:rStyle w:val="Hyperlink"/>
                <w:rFonts w:cs="Times New Roman"/>
                <w:noProof/>
              </w:rPr>
              <w:t>4.4 Contexts for Application</w:t>
            </w:r>
            <w:r w:rsidRPr="00795F1F">
              <w:rPr>
                <w:noProof/>
                <w:webHidden/>
              </w:rPr>
              <w:tab/>
            </w:r>
            <w:r w:rsidRPr="00795F1F">
              <w:rPr>
                <w:noProof/>
                <w:webHidden/>
              </w:rPr>
              <w:fldChar w:fldCharType="begin"/>
            </w:r>
            <w:r w:rsidRPr="00795F1F">
              <w:rPr>
                <w:noProof/>
                <w:webHidden/>
              </w:rPr>
              <w:instrText xml:space="preserve"> PAGEREF _Toc213248303 \h </w:instrText>
            </w:r>
            <w:r w:rsidRPr="00795F1F">
              <w:rPr>
                <w:noProof/>
                <w:webHidden/>
              </w:rPr>
            </w:r>
            <w:r w:rsidRPr="00795F1F">
              <w:rPr>
                <w:noProof/>
                <w:webHidden/>
              </w:rPr>
              <w:fldChar w:fldCharType="separate"/>
            </w:r>
            <w:r w:rsidRPr="00795F1F">
              <w:rPr>
                <w:noProof/>
                <w:webHidden/>
              </w:rPr>
              <w:t>7</w:t>
            </w:r>
            <w:r w:rsidRPr="00795F1F">
              <w:rPr>
                <w:noProof/>
                <w:webHidden/>
              </w:rPr>
              <w:fldChar w:fldCharType="end"/>
            </w:r>
          </w:hyperlink>
        </w:p>
        <w:p w14:paraId="6C877076" w14:textId="7ECA64FE"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304" w:history="1">
            <w:r w:rsidRPr="00795F1F">
              <w:rPr>
                <w:rStyle w:val="Hyperlink"/>
                <w:rFonts w:cs="Times New Roman"/>
                <w:noProof/>
              </w:rPr>
              <w:t>5. Method 3 – Do-It-Yourself (DIY) Contracting</w:t>
            </w:r>
            <w:r w:rsidRPr="00795F1F">
              <w:rPr>
                <w:noProof/>
                <w:webHidden/>
              </w:rPr>
              <w:tab/>
            </w:r>
            <w:r w:rsidRPr="00795F1F">
              <w:rPr>
                <w:noProof/>
                <w:webHidden/>
              </w:rPr>
              <w:fldChar w:fldCharType="begin"/>
            </w:r>
            <w:r w:rsidRPr="00795F1F">
              <w:rPr>
                <w:noProof/>
                <w:webHidden/>
              </w:rPr>
              <w:instrText xml:space="preserve"> PAGEREF _Toc213248304 \h </w:instrText>
            </w:r>
            <w:r w:rsidRPr="00795F1F">
              <w:rPr>
                <w:noProof/>
                <w:webHidden/>
              </w:rPr>
            </w:r>
            <w:r w:rsidRPr="00795F1F">
              <w:rPr>
                <w:noProof/>
                <w:webHidden/>
              </w:rPr>
              <w:fldChar w:fldCharType="separate"/>
            </w:r>
            <w:r w:rsidRPr="00795F1F">
              <w:rPr>
                <w:noProof/>
                <w:webHidden/>
              </w:rPr>
              <w:t>9</w:t>
            </w:r>
            <w:r w:rsidRPr="00795F1F">
              <w:rPr>
                <w:noProof/>
                <w:webHidden/>
              </w:rPr>
              <w:fldChar w:fldCharType="end"/>
            </w:r>
          </w:hyperlink>
        </w:p>
        <w:p w14:paraId="22F24F56" w14:textId="2677C61B"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5" w:history="1">
            <w:r w:rsidRPr="00795F1F">
              <w:rPr>
                <w:rStyle w:val="Hyperlink"/>
                <w:rFonts w:cs="Times New Roman"/>
                <w:noProof/>
              </w:rPr>
              <w:t>5.1 Definition and Core Characteristics</w:t>
            </w:r>
            <w:r w:rsidRPr="00795F1F">
              <w:rPr>
                <w:noProof/>
                <w:webHidden/>
              </w:rPr>
              <w:tab/>
            </w:r>
            <w:r w:rsidRPr="00795F1F">
              <w:rPr>
                <w:noProof/>
                <w:webHidden/>
              </w:rPr>
              <w:fldChar w:fldCharType="begin"/>
            </w:r>
            <w:r w:rsidRPr="00795F1F">
              <w:rPr>
                <w:noProof/>
                <w:webHidden/>
              </w:rPr>
              <w:instrText xml:space="preserve"> PAGEREF _Toc213248305 \h </w:instrText>
            </w:r>
            <w:r w:rsidRPr="00795F1F">
              <w:rPr>
                <w:noProof/>
                <w:webHidden/>
              </w:rPr>
            </w:r>
            <w:r w:rsidRPr="00795F1F">
              <w:rPr>
                <w:noProof/>
                <w:webHidden/>
              </w:rPr>
              <w:fldChar w:fldCharType="separate"/>
            </w:r>
            <w:r w:rsidRPr="00795F1F">
              <w:rPr>
                <w:noProof/>
                <w:webHidden/>
              </w:rPr>
              <w:t>9</w:t>
            </w:r>
            <w:r w:rsidRPr="00795F1F">
              <w:rPr>
                <w:noProof/>
                <w:webHidden/>
              </w:rPr>
              <w:fldChar w:fldCharType="end"/>
            </w:r>
          </w:hyperlink>
        </w:p>
        <w:p w14:paraId="44DA6272" w14:textId="4A409E5A"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6" w:history="1">
            <w:r w:rsidRPr="00795F1F">
              <w:rPr>
                <w:rStyle w:val="Hyperlink"/>
                <w:rFonts w:cs="Times New Roman"/>
                <w:noProof/>
              </w:rPr>
              <w:t>5.2 Advantages of DIY Contracting</w:t>
            </w:r>
            <w:r w:rsidRPr="00795F1F">
              <w:rPr>
                <w:noProof/>
                <w:webHidden/>
              </w:rPr>
              <w:tab/>
            </w:r>
            <w:r w:rsidRPr="00795F1F">
              <w:rPr>
                <w:noProof/>
                <w:webHidden/>
              </w:rPr>
              <w:fldChar w:fldCharType="begin"/>
            </w:r>
            <w:r w:rsidRPr="00795F1F">
              <w:rPr>
                <w:noProof/>
                <w:webHidden/>
              </w:rPr>
              <w:instrText xml:space="preserve"> PAGEREF _Toc213248306 \h </w:instrText>
            </w:r>
            <w:r w:rsidRPr="00795F1F">
              <w:rPr>
                <w:noProof/>
                <w:webHidden/>
              </w:rPr>
            </w:r>
            <w:r w:rsidRPr="00795F1F">
              <w:rPr>
                <w:noProof/>
                <w:webHidden/>
              </w:rPr>
              <w:fldChar w:fldCharType="separate"/>
            </w:r>
            <w:r w:rsidRPr="00795F1F">
              <w:rPr>
                <w:noProof/>
                <w:webHidden/>
              </w:rPr>
              <w:t>9</w:t>
            </w:r>
            <w:r w:rsidRPr="00795F1F">
              <w:rPr>
                <w:noProof/>
                <w:webHidden/>
              </w:rPr>
              <w:fldChar w:fldCharType="end"/>
            </w:r>
          </w:hyperlink>
        </w:p>
        <w:p w14:paraId="08FF7ED7" w14:textId="4009833E"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7" w:history="1">
            <w:r w:rsidRPr="00795F1F">
              <w:rPr>
                <w:rStyle w:val="Hyperlink"/>
                <w:rFonts w:cs="Times New Roman"/>
                <w:noProof/>
              </w:rPr>
              <w:t>5.3 Disadvantages and Limitations</w:t>
            </w:r>
            <w:r w:rsidRPr="00795F1F">
              <w:rPr>
                <w:noProof/>
                <w:webHidden/>
              </w:rPr>
              <w:tab/>
            </w:r>
            <w:r w:rsidRPr="00795F1F">
              <w:rPr>
                <w:noProof/>
                <w:webHidden/>
              </w:rPr>
              <w:fldChar w:fldCharType="begin"/>
            </w:r>
            <w:r w:rsidRPr="00795F1F">
              <w:rPr>
                <w:noProof/>
                <w:webHidden/>
              </w:rPr>
              <w:instrText xml:space="preserve"> PAGEREF _Toc213248307 \h </w:instrText>
            </w:r>
            <w:r w:rsidRPr="00795F1F">
              <w:rPr>
                <w:noProof/>
                <w:webHidden/>
              </w:rPr>
            </w:r>
            <w:r w:rsidRPr="00795F1F">
              <w:rPr>
                <w:noProof/>
                <w:webHidden/>
              </w:rPr>
              <w:fldChar w:fldCharType="separate"/>
            </w:r>
            <w:r w:rsidRPr="00795F1F">
              <w:rPr>
                <w:noProof/>
                <w:webHidden/>
              </w:rPr>
              <w:t>9</w:t>
            </w:r>
            <w:r w:rsidRPr="00795F1F">
              <w:rPr>
                <w:noProof/>
                <w:webHidden/>
              </w:rPr>
              <w:fldChar w:fldCharType="end"/>
            </w:r>
          </w:hyperlink>
        </w:p>
        <w:p w14:paraId="4CB1C643" w14:textId="469B45B9"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8" w:history="1">
            <w:r w:rsidRPr="00795F1F">
              <w:rPr>
                <w:rStyle w:val="Hyperlink"/>
                <w:rFonts w:cs="Times New Roman"/>
                <w:noProof/>
              </w:rPr>
              <w:t>5.4 Contexts for Application</w:t>
            </w:r>
            <w:r w:rsidRPr="00795F1F">
              <w:rPr>
                <w:noProof/>
                <w:webHidden/>
              </w:rPr>
              <w:tab/>
            </w:r>
            <w:r w:rsidRPr="00795F1F">
              <w:rPr>
                <w:noProof/>
                <w:webHidden/>
              </w:rPr>
              <w:fldChar w:fldCharType="begin"/>
            </w:r>
            <w:r w:rsidRPr="00795F1F">
              <w:rPr>
                <w:noProof/>
                <w:webHidden/>
              </w:rPr>
              <w:instrText xml:space="preserve"> PAGEREF _Toc213248308 \h </w:instrText>
            </w:r>
            <w:r w:rsidRPr="00795F1F">
              <w:rPr>
                <w:noProof/>
                <w:webHidden/>
              </w:rPr>
            </w:r>
            <w:r w:rsidRPr="00795F1F">
              <w:rPr>
                <w:noProof/>
                <w:webHidden/>
              </w:rPr>
              <w:fldChar w:fldCharType="separate"/>
            </w:r>
            <w:r w:rsidRPr="00795F1F">
              <w:rPr>
                <w:noProof/>
                <w:webHidden/>
              </w:rPr>
              <w:t>10</w:t>
            </w:r>
            <w:r w:rsidRPr="00795F1F">
              <w:rPr>
                <w:noProof/>
                <w:webHidden/>
              </w:rPr>
              <w:fldChar w:fldCharType="end"/>
            </w:r>
          </w:hyperlink>
        </w:p>
        <w:p w14:paraId="5B0FCF1B" w14:textId="0BE28D40"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09" w:history="1">
            <w:r w:rsidRPr="00795F1F">
              <w:rPr>
                <w:rStyle w:val="Hyperlink"/>
                <w:rFonts w:cs="Times New Roman"/>
                <w:noProof/>
              </w:rPr>
              <w:t>5.5 Summary of Evaluation</w:t>
            </w:r>
            <w:r w:rsidRPr="00795F1F">
              <w:rPr>
                <w:noProof/>
                <w:webHidden/>
              </w:rPr>
              <w:tab/>
            </w:r>
            <w:r w:rsidRPr="00795F1F">
              <w:rPr>
                <w:noProof/>
                <w:webHidden/>
              </w:rPr>
              <w:fldChar w:fldCharType="begin"/>
            </w:r>
            <w:r w:rsidRPr="00795F1F">
              <w:rPr>
                <w:noProof/>
                <w:webHidden/>
              </w:rPr>
              <w:instrText xml:space="preserve"> PAGEREF _Toc213248309 \h </w:instrText>
            </w:r>
            <w:r w:rsidRPr="00795F1F">
              <w:rPr>
                <w:noProof/>
                <w:webHidden/>
              </w:rPr>
            </w:r>
            <w:r w:rsidRPr="00795F1F">
              <w:rPr>
                <w:noProof/>
                <w:webHidden/>
              </w:rPr>
              <w:fldChar w:fldCharType="separate"/>
            </w:r>
            <w:r w:rsidRPr="00795F1F">
              <w:rPr>
                <w:noProof/>
                <w:webHidden/>
              </w:rPr>
              <w:t>10</w:t>
            </w:r>
            <w:r w:rsidRPr="00795F1F">
              <w:rPr>
                <w:noProof/>
                <w:webHidden/>
              </w:rPr>
              <w:fldChar w:fldCharType="end"/>
            </w:r>
          </w:hyperlink>
        </w:p>
        <w:p w14:paraId="088925B0" w14:textId="0B4B6757"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310" w:history="1">
            <w:r w:rsidRPr="00795F1F">
              <w:rPr>
                <w:rStyle w:val="Hyperlink"/>
                <w:rFonts w:cs="Times New Roman"/>
                <w:noProof/>
              </w:rPr>
              <w:t>6. Method 4 – Multicontract + DIY (Hybrid Approach)</w:t>
            </w:r>
            <w:r w:rsidRPr="00795F1F">
              <w:rPr>
                <w:noProof/>
                <w:webHidden/>
              </w:rPr>
              <w:tab/>
            </w:r>
            <w:r w:rsidRPr="00795F1F">
              <w:rPr>
                <w:noProof/>
                <w:webHidden/>
              </w:rPr>
              <w:fldChar w:fldCharType="begin"/>
            </w:r>
            <w:r w:rsidRPr="00795F1F">
              <w:rPr>
                <w:noProof/>
                <w:webHidden/>
              </w:rPr>
              <w:instrText xml:space="preserve"> PAGEREF _Toc213248310 \h </w:instrText>
            </w:r>
            <w:r w:rsidRPr="00795F1F">
              <w:rPr>
                <w:noProof/>
                <w:webHidden/>
              </w:rPr>
            </w:r>
            <w:r w:rsidRPr="00795F1F">
              <w:rPr>
                <w:noProof/>
                <w:webHidden/>
              </w:rPr>
              <w:fldChar w:fldCharType="separate"/>
            </w:r>
            <w:r w:rsidRPr="00795F1F">
              <w:rPr>
                <w:noProof/>
                <w:webHidden/>
              </w:rPr>
              <w:t>11</w:t>
            </w:r>
            <w:r w:rsidRPr="00795F1F">
              <w:rPr>
                <w:noProof/>
                <w:webHidden/>
              </w:rPr>
              <w:fldChar w:fldCharType="end"/>
            </w:r>
          </w:hyperlink>
        </w:p>
        <w:p w14:paraId="1077937A" w14:textId="29124FA7"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11" w:history="1">
            <w:r w:rsidRPr="00795F1F">
              <w:rPr>
                <w:rStyle w:val="Hyperlink"/>
                <w:rFonts w:cs="Times New Roman"/>
                <w:noProof/>
              </w:rPr>
              <w:t>6.1 Definition and Core Characteristics</w:t>
            </w:r>
            <w:r w:rsidRPr="00795F1F">
              <w:rPr>
                <w:noProof/>
                <w:webHidden/>
              </w:rPr>
              <w:tab/>
            </w:r>
            <w:r w:rsidRPr="00795F1F">
              <w:rPr>
                <w:noProof/>
                <w:webHidden/>
              </w:rPr>
              <w:fldChar w:fldCharType="begin"/>
            </w:r>
            <w:r w:rsidRPr="00795F1F">
              <w:rPr>
                <w:noProof/>
                <w:webHidden/>
              </w:rPr>
              <w:instrText xml:space="preserve"> PAGEREF _Toc213248311 \h </w:instrText>
            </w:r>
            <w:r w:rsidRPr="00795F1F">
              <w:rPr>
                <w:noProof/>
                <w:webHidden/>
              </w:rPr>
            </w:r>
            <w:r w:rsidRPr="00795F1F">
              <w:rPr>
                <w:noProof/>
                <w:webHidden/>
              </w:rPr>
              <w:fldChar w:fldCharType="separate"/>
            </w:r>
            <w:r w:rsidRPr="00795F1F">
              <w:rPr>
                <w:noProof/>
                <w:webHidden/>
              </w:rPr>
              <w:t>11</w:t>
            </w:r>
            <w:r w:rsidRPr="00795F1F">
              <w:rPr>
                <w:noProof/>
                <w:webHidden/>
              </w:rPr>
              <w:fldChar w:fldCharType="end"/>
            </w:r>
          </w:hyperlink>
        </w:p>
        <w:p w14:paraId="56616E2F" w14:textId="4BC7548B"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12" w:history="1">
            <w:r w:rsidRPr="00795F1F">
              <w:rPr>
                <w:rStyle w:val="Hyperlink"/>
                <w:rFonts w:cs="Times New Roman"/>
                <w:noProof/>
              </w:rPr>
              <w:t>6.2 Advantages of the Hybrid Approach</w:t>
            </w:r>
            <w:r w:rsidRPr="00795F1F">
              <w:rPr>
                <w:noProof/>
                <w:webHidden/>
              </w:rPr>
              <w:tab/>
            </w:r>
            <w:r w:rsidRPr="00795F1F">
              <w:rPr>
                <w:noProof/>
                <w:webHidden/>
              </w:rPr>
              <w:fldChar w:fldCharType="begin"/>
            </w:r>
            <w:r w:rsidRPr="00795F1F">
              <w:rPr>
                <w:noProof/>
                <w:webHidden/>
              </w:rPr>
              <w:instrText xml:space="preserve"> PAGEREF _Toc213248312 \h </w:instrText>
            </w:r>
            <w:r w:rsidRPr="00795F1F">
              <w:rPr>
                <w:noProof/>
                <w:webHidden/>
              </w:rPr>
            </w:r>
            <w:r w:rsidRPr="00795F1F">
              <w:rPr>
                <w:noProof/>
                <w:webHidden/>
              </w:rPr>
              <w:fldChar w:fldCharType="separate"/>
            </w:r>
            <w:r w:rsidRPr="00795F1F">
              <w:rPr>
                <w:noProof/>
                <w:webHidden/>
              </w:rPr>
              <w:t>11</w:t>
            </w:r>
            <w:r w:rsidRPr="00795F1F">
              <w:rPr>
                <w:noProof/>
                <w:webHidden/>
              </w:rPr>
              <w:fldChar w:fldCharType="end"/>
            </w:r>
          </w:hyperlink>
        </w:p>
        <w:p w14:paraId="72CCEA1F" w14:textId="4DB41C20"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13" w:history="1">
            <w:r w:rsidRPr="00795F1F">
              <w:rPr>
                <w:rStyle w:val="Hyperlink"/>
                <w:rFonts w:cs="Times New Roman"/>
                <w:noProof/>
              </w:rPr>
              <w:t>6.3 Disadvantages and Limitations</w:t>
            </w:r>
            <w:r w:rsidRPr="00795F1F">
              <w:rPr>
                <w:noProof/>
                <w:webHidden/>
              </w:rPr>
              <w:tab/>
            </w:r>
            <w:r w:rsidRPr="00795F1F">
              <w:rPr>
                <w:noProof/>
                <w:webHidden/>
              </w:rPr>
              <w:fldChar w:fldCharType="begin"/>
            </w:r>
            <w:r w:rsidRPr="00795F1F">
              <w:rPr>
                <w:noProof/>
                <w:webHidden/>
              </w:rPr>
              <w:instrText xml:space="preserve"> PAGEREF _Toc213248313 \h </w:instrText>
            </w:r>
            <w:r w:rsidRPr="00795F1F">
              <w:rPr>
                <w:noProof/>
                <w:webHidden/>
              </w:rPr>
            </w:r>
            <w:r w:rsidRPr="00795F1F">
              <w:rPr>
                <w:noProof/>
                <w:webHidden/>
              </w:rPr>
              <w:fldChar w:fldCharType="separate"/>
            </w:r>
            <w:r w:rsidRPr="00795F1F">
              <w:rPr>
                <w:noProof/>
                <w:webHidden/>
              </w:rPr>
              <w:t>11</w:t>
            </w:r>
            <w:r w:rsidRPr="00795F1F">
              <w:rPr>
                <w:noProof/>
                <w:webHidden/>
              </w:rPr>
              <w:fldChar w:fldCharType="end"/>
            </w:r>
          </w:hyperlink>
        </w:p>
        <w:p w14:paraId="3A3E9A6D" w14:textId="6EA2ADD2"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14" w:history="1">
            <w:r w:rsidRPr="00795F1F">
              <w:rPr>
                <w:rStyle w:val="Hyperlink"/>
                <w:rFonts w:cs="Times New Roman"/>
                <w:noProof/>
              </w:rPr>
              <w:t>6.4 Contexts for Application</w:t>
            </w:r>
            <w:r w:rsidRPr="00795F1F">
              <w:rPr>
                <w:noProof/>
                <w:webHidden/>
              </w:rPr>
              <w:tab/>
            </w:r>
            <w:r w:rsidRPr="00795F1F">
              <w:rPr>
                <w:noProof/>
                <w:webHidden/>
              </w:rPr>
              <w:fldChar w:fldCharType="begin"/>
            </w:r>
            <w:r w:rsidRPr="00795F1F">
              <w:rPr>
                <w:noProof/>
                <w:webHidden/>
              </w:rPr>
              <w:instrText xml:space="preserve"> PAGEREF _Toc213248314 \h </w:instrText>
            </w:r>
            <w:r w:rsidRPr="00795F1F">
              <w:rPr>
                <w:noProof/>
                <w:webHidden/>
              </w:rPr>
            </w:r>
            <w:r w:rsidRPr="00795F1F">
              <w:rPr>
                <w:noProof/>
                <w:webHidden/>
              </w:rPr>
              <w:fldChar w:fldCharType="separate"/>
            </w:r>
            <w:r w:rsidRPr="00795F1F">
              <w:rPr>
                <w:noProof/>
                <w:webHidden/>
              </w:rPr>
              <w:t>12</w:t>
            </w:r>
            <w:r w:rsidRPr="00795F1F">
              <w:rPr>
                <w:noProof/>
                <w:webHidden/>
              </w:rPr>
              <w:fldChar w:fldCharType="end"/>
            </w:r>
          </w:hyperlink>
        </w:p>
        <w:p w14:paraId="0EB7287C" w14:textId="1E310475"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315" w:history="1">
            <w:r w:rsidRPr="00795F1F">
              <w:rPr>
                <w:rStyle w:val="Hyperlink"/>
                <w:rFonts w:cs="Times New Roman"/>
                <w:noProof/>
              </w:rPr>
              <w:t>7. Cross-Method Comparative Synthesis</w:t>
            </w:r>
            <w:r w:rsidRPr="00795F1F">
              <w:rPr>
                <w:noProof/>
                <w:webHidden/>
              </w:rPr>
              <w:tab/>
            </w:r>
            <w:r w:rsidRPr="00795F1F">
              <w:rPr>
                <w:noProof/>
                <w:webHidden/>
              </w:rPr>
              <w:fldChar w:fldCharType="begin"/>
            </w:r>
            <w:r w:rsidRPr="00795F1F">
              <w:rPr>
                <w:noProof/>
                <w:webHidden/>
              </w:rPr>
              <w:instrText xml:space="preserve"> PAGEREF _Toc213248315 \h </w:instrText>
            </w:r>
            <w:r w:rsidRPr="00795F1F">
              <w:rPr>
                <w:noProof/>
                <w:webHidden/>
              </w:rPr>
            </w:r>
            <w:r w:rsidRPr="00795F1F">
              <w:rPr>
                <w:noProof/>
                <w:webHidden/>
              </w:rPr>
              <w:fldChar w:fldCharType="separate"/>
            </w:r>
            <w:r w:rsidRPr="00795F1F">
              <w:rPr>
                <w:noProof/>
                <w:webHidden/>
              </w:rPr>
              <w:t>13</w:t>
            </w:r>
            <w:r w:rsidRPr="00795F1F">
              <w:rPr>
                <w:noProof/>
                <w:webHidden/>
              </w:rPr>
              <w:fldChar w:fldCharType="end"/>
            </w:r>
          </w:hyperlink>
        </w:p>
        <w:p w14:paraId="2398CB34" w14:textId="54376CA5"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16" w:history="1">
            <w:r w:rsidRPr="00795F1F">
              <w:rPr>
                <w:rStyle w:val="Hyperlink"/>
                <w:rFonts w:cs="Times New Roman"/>
                <w:noProof/>
              </w:rPr>
              <w:t>7.1 Comparative Overview</w:t>
            </w:r>
            <w:r w:rsidRPr="00795F1F">
              <w:rPr>
                <w:noProof/>
                <w:webHidden/>
              </w:rPr>
              <w:tab/>
            </w:r>
            <w:r w:rsidRPr="00795F1F">
              <w:rPr>
                <w:noProof/>
                <w:webHidden/>
              </w:rPr>
              <w:fldChar w:fldCharType="begin"/>
            </w:r>
            <w:r w:rsidRPr="00795F1F">
              <w:rPr>
                <w:noProof/>
                <w:webHidden/>
              </w:rPr>
              <w:instrText xml:space="preserve"> PAGEREF _Toc213248316 \h </w:instrText>
            </w:r>
            <w:r w:rsidRPr="00795F1F">
              <w:rPr>
                <w:noProof/>
                <w:webHidden/>
              </w:rPr>
            </w:r>
            <w:r w:rsidRPr="00795F1F">
              <w:rPr>
                <w:noProof/>
                <w:webHidden/>
              </w:rPr>
              <w:fldChar w:fldCharType="separate"/>
            </w:r>
            <w:r w:rsidRPr="00795F1F">
              <w:rPr>
                <w:noProof/>
                <w:webHidden/>
              </w:rPr>
              <w:t>13</w:t>
            </w:r>
            <w:r w:rsidRPr="00795F1F">
              <w:rPr>
                <w:noProof/>
                <w:webHidden/>
              </w:rPr>
              <w:fldChar w:fldCharType="end"/>
            </w:r>
          </w:hyperlink>
        </w:p>
        <w:p w14:paraId="37B85F89" w14:textId="2C0524C2" w:rsidR="00795F1F" w:rsidRPr="00795F1F" w:rsidRDefault="00795F1F" w:rsidP="00795F1F">
          <w:pPr>
            <w:pStyle w:val="TOC2"/>
            <w:tabs>
              <w:tab w:val="right" w:leader="dot" w:pos="9350"/>
            </w:tabs>
            <w:spacing w:after="240" w:line="360" w:lineRule="auto"/>
            <w:rPr>
              <w:rFonts w:asciiTheme="minorHAnsi" w:eastAsiaTheme="minorEastAsia" w:hAnsiTheme="minorHAnsi" w:cs="Vrinda"/>
              <w:noProof/>
              <w:kern w:val="2"/>
              <w:szCs w:val="30"/>
              <w:lang w:bidi="bn-IN"/>
              <w14:ligatures w14:val="standardContextual"/>
            </w:rPr>
          </w:pPr>
          <w:hyperlink w:anchor="_Toc213248317" w:history="1">
            <w:r w:rsidRPr="00795F1F">
              <w:rPr>
                <w:rStyle w:val="Hyperlink"/>
                <w:rFonts w:cs="Times New Roman"/>
                <w:noProof/>
              </w:rPr>
              <w:t>7.2 Summary Comparison Table</w:t>
            </w:r>
            <w:r w:rsidRPr="00795F1F">
              <w:rPr>
                <w:noProof/>
                <w:webHidden/>
              </w:rPr>
              <w:tab/>
            </w:r>
            <w:r w:rsidRPr="00795F1F">
              <w:rPr>
                <w:noProof/>
                <w:webHidden/>
              </w:rPr>
              <w:fldChar w:fldCharType="begin"/>
            </w:r>
            <w:r w:rsidRPr="00795F1F">
              <w:rPr>
                <w:noProof/>
                <w:webHidden/>
              </w:rPr>
              <w:instrText xml:space="preserve"> PAGEREF _Toc213248317 \h </w:instrText>
            </w:r>
            <w:r w:rsidRPr="00795F1F">
              <w:rPr>
                <w:noProof/>
                <w:webHidden/>
              </w:rPr>
            </w:r>
            <w:r w:rsidRPr="00795F1F">
              <w:rPr>
                <w:noProof/>
                <w:webHidden/>
              </w:rPr>
              <w:fldChar w:fldCharType="separate"/>
            </w:r>
            <w:r w:rsidRPr="00795F1F">
              <w:rPr>
                <w:noProof/>
                <w:webHidden/>
              </w:rPr>
              <w:t>13</w:t>
            </w:r>
            <w:r w:rsidRPr="00795F1F">
              <w:rPr>
                <w:noProof/>
                <w:webHidden/>
              </w:rPr>
              <w:fldChar w:fldCharType="end"/>
            </w:r>
          </w:hyperlink>
        </w:p>
        <w:p w14:paraId="3735D5D9" w14:textId="678C1108"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318" w:history="1">
            <w:r w:rsidRPr="00795F1F">
              <w:rPr>
                <w:rStyle w:val="Hyperlink"/>
                <w:rFonts w:cs="Times New Roman"/>
                <w:noProof/>
              </w:rPr>
              <w:t>8. Conclusion</w:t>
            </w:r>
            <w:r w:rsidRPr="00795F1F">
              <w:rPr>
                <w:noProof/>
                <w:webHidden/>
              </w:rPr>
              <w:tab/>
            </w:r>
            <w:r w:rsidRPr="00795F1F">
              <w:rPr>
                <w:noProof/>
                <w:webHidden/>
              </w:rPr>
              <w:fldChar w:fldCharType="begin"/>
            </w:r>
            <w:r w:rsidRPr="00795F1F">
              <w:rPr>
                <w:noProof/>
                <w:webHidden/>
              </w:rPr>
              <w:instrText xml:space="preserve"> PAGEREF _Toc213248318 \h </w:instrText>
            </w:r>
            <w:r w:rsidRPr="00795F1F">
              <w:rPr>
                <w:noProof/>
                <w:webHidden/>
              </w:rPr>
            </w:r>
            <w:r w:rsidRPr="00795F1F">
              <w:rPr>
                <w:noProof/>
                <w:webHidden/>
              </w:rPr>
              <w:fldChar w:fldCharType="separate"/>
            </w:r>
            <w:r w:rsidRPr="00795F1F">
              <w:rPr>
                <w:noProof/>
                <w:webHidden/>
              </w:rPr>
              <w:t>14</w:t>
            </w:r>
            <w:r w:rsidRPr="00795F1F">
              <w:rPr>
                <w:noProof/>
                <w:webHidden/>
              </w:rPr>
              <w:fldChar w:fldCharType="end"/>
            </w:r>
          </w:hyperlink>
        </w:p>
        <w:p w14:paraId="2759BFD3" w14:textId="6AABD962" w:rsidR="00795F1F" w:rsidRPr="00795F1F" w:rsidRDefault="00795F1F" w:rsidP="00795F1F">
          <w:pPr>
            <w:pStyle w:val="TOC1"/>
            <w:spacing w:after="240"/>
            <w:rPr>
              <w:rFonts w:asciiTheme="minorHAnsi" w:eastAsiaTheme="minorEastAsia" w:hAnsiTheme="minorHAnsi" w:cs="Vrinda"/>
              <w:noProof/>
              <w:kern w:val="2"/>
              <w:szCs w:val="30"/>
              <w:lang w:bidi="bn-IN"/>
              <w14:ligatures w14:val="standardContextual"/>
            </w:rPr>
          </w:pPr>
          <w:hyperlink w:anchor="_Toc213248319" w:history="1">
            <w:r w:rsidRPr="00795F1F">
              <w:rPr>
                <w:rStyle w:val="Hyperlink"/>
                <w:rFonts w:cs="Times New Roman"/>
                <w:noProof/>
              </w:rPr>
              <w:t>9. Reference List</w:t>
            </w:r>
            <w:r w:rsidRPr="00795F1F">
              <w:rPr>
                <w:noProof/>
                <w:webHidden/>
              </w:rPr>
              <w:tab/>
            </w:r>
            <w:r w:rsidRPr="00795F1F">
              <w:rPr>
                <w:noProof/>
                <w:webHidden/>
              </w:rPr>
              <w:fldChar w:fldCharType="begin"/>
            </w:r>
            <w:r w:rsidRPr="00795F1F">
              <w:rPr>
                <w:noProof/>
                <w:webHidden/>
              </w:rPr>
              <w:instrText xml:space="preserve"> PAGEREF _Toc213248319 \h </w:instrText>
            </w:r>
            <w:r w:rsidRPr="00795F1F">
              <w:rPr>
                <w:noProof/>
                <w:webHidden/>
              </w:rPr>
            </w:r>
            <w:r w:rsidRPr="00795F1F">
              <w:rPr>
                <w:noProof/>
                <w:webHidden/>
              </w:rPr>
              <w:fldChar w:fldCharType="separate"/>
            </w:r>
            <w:r w:rsidRPr="00795F1F">
              <w:rPr>
                <w:noProof/>
                <w:webHidden/>
              </w:rPr>
              <w:t>15</w:t>
            </w:r>
            <w:r w:rsidRPr="00795F1F">
              <w:rPr>
                <w:noProof/>
                <w:webHidden/>
              </w:rPr>
              <w:fldChar w:fldCharType="end"/>
            </w:r>
          </w:hyperlink>
        </w:p>
        <w:p w14:paraId="7239E584" w14:textId="3920BAE6" w:rsidR="00A25632" w:rsidRPr="009C5E60" w:rsidRDefault="0072331B" w:rsidP="00795F1F">
          <w:pPr>
            <w:spacing w:after="240" w:line="360" w:lineRule="auto"/>
            <w:rPr>
              <w:rFonts w:cs="Times New Roman"/>
            </w:rPr>
          </w:pPr>
          <w:r w:rsidRPr="00795F1F">
            <w:rPr>
              <w:rFonts w:cs="Times New Roman"/>
              <w:noProof/>
            </w:rPr>
            <w:fldChar w:fldCharType="end"/>
          </w:r>
        </w:p>
      </w:sdtContent>
    </w:sdt>
    <w:bookmarkEnd w:id="0"/>
    <w:p w14:paraId="1ED4ADD8" w14:textId="613D766A" w:rsidR="00FD79E4" w:rsidRPr="009C5E60" w:rsidRDefault="00FD79E4" w:rsidP="009C5E60">
      <w:pPr>
        <w:spacing w:line="360" w:lineRule="auto"/>
        <w:rPr>
          <w:rFonts w:cs="Times New Roman"/>
        </w:rPr>
      </w:pPr>
      <w:r w:rsidRPr="009C5E60">
        <w:rPr>
          <w:rFonts w:cs="Times New Roman"/>
        </w:rPr>
        <w:br w:type="page"/>
      </w:r>
    </w:p>
    <w:p w14:paraId="034CF16D" w14:textId="540320DB" w:rsidR="00DC6CF7" w:rsidRPr="009C5E60" w:rsidRDefault="00C33034" w:rsidP="00795F1F">
      <w:pPr>
        <w:pStyle w:val="Heading1"/>
        <w:spacing w:before="0" w:after="240"/>
      </w:pPr>
      <w:bookmarkStart w:id="1" w:name="_Toc213248291"/>
      <w:r w:rsidRPr="009C5E60">
        <w:lastRenderedPageBreak/>
        <w:t>1. Background and Introduction to Contracts in Project Management</w:t>
      </w:r>
      <w:bookmarkEnd w:id="1"/>
      <w:r w:rsidR="00DC6CF7" w:rsidRPr="009C5E60">
        <w:t xml:space="preserve"> </w:t>
      </w:r>
    </w:p>
    <w:p w14:paraId="632BD97D" w14:textId="77777777" w:rsidR="00A226E4" w:rsidRPr="009C5E60" w:rsidRDefault="00A226E4" w:rsidP="009C5E60">
      <w:pPr>
        <w:spacing w:line="360" w:lineRule="auto"/>
        <w:rPr>
          <w:rFonts w:cs="Times New Roman"/>
        </w:rPr>
      </w:pPr>
      <w:r w:rsidRPr="009C5E60">
        <w:rPr>
          <w:rFonts w:cs="Times New Roman"/>
        </w:rPr>
        <w:t>Contracting techniques in project management constitute the structural foundation of defining relationships, responsibilities, and sharing risks among key stakeholders. A contract makes deliverables definite but controls accountability, performance incentives and dispute mechanisms that are vital to effective project implementation (Ma and Fu, 2022). With the growth in the complexity of projects, particularly in industries like construction, the energy industry, the information technology industry, the contracting method used holds critical importance to the efficiency of costs and schedule as well as innovation results (Alvarez-Pozo et al., 2024).</w:t>
      </w:r>
    </w:p>
    <w:p w14:paraId="2443806E" w14:textId="43FC7972" w:rsidR="00A226E4" w:rsidRPr="009C5E60" w:rsidRDefault="008F3858" w:rsidP="009C5E60">
      <w:pPr>
        <w:spacing w:line="360" w:lineRule="auto"/>
        <w:rPr>
          <w:rFonts w:cs="Times New Roman"/>
        </w:rPr>
      </w:pPr>
      <w:r w:rsidRPr="009C5E60">
        <w:rPr>
          <w:rFonts w:cs="Times New Roman"/>
        </w:rPr>
        <w:t xml:space="preserve">There are many different contracting models applicable to modern organisations where some are Turnkey, Multicontract, Do-It-Yourself (DIY), and Hybrid </w:t>
      </w:r>
      <w:proofErr w:type="gramStart"/>
      <w:r w:rsidRPr="009C5E60">
        <w:rPr>
          <w:rFonts w:cs="Times New Roman"/>
        </w:rPr>
        <w:t>( Multicontract</w:t>
      </w:r>
      <w:proofErr w:type="gramEnd"/>
      <w:r w:rsidRPr="009C5E60">
        <w:rPr>
          <w:rFonts w:cs="Times New Roman"/>
        </w:rPr>
        <w:t xml:space="preserve"> + </w:t>
      </w:r>
      <w:proofErr w:type="gramStart"/>
      <w:r w:rsidRPr="009C5E60">
        <w:rPr>
          <w:rFonts w:cs="Times New Roman"/>
        </w:rPr>
        <w:t>DIY )</w:t>
      </w:r>
      <w:proofErr w:type="gramEnd"/>
      <w:r w:rsidRPr="009C5E60">
        <w:rPr>
          <w:rFonts w:cs="Times New Roman"/>
        </w:rPr>
        <w:t xml:space="preserve"> which vary in their level of integration, control and risk sharing (Dhanushkodi, 2012).</w:t>
      </w:r>
      <w:r w:rsidR="00A226E4" w:rsidRPr="009C5E60">
        <w:rPr>
          <w:rFonts w:cs="Times New Roman"/>
        </w:rPr>
        <w:t xml:space="preserve"> Turnkey strategies make it highly accountable and have a point of single accountability, so that a single contractor is in charge of the total delivery of the project, whereas Multicontracting splits the project into multiple specialised contracts and executes them concurrently (Nwajei, 2021). Conversely, DIY and Hybrid models are focused on in-sourcing management and mutual independent control systems and frequently electronic platforms and sophisticated technology to enhance coordination (Hunhevicz et al., 2022).</w:t>
      </w:r>
    </w:p>
    <w:p w14:paraId="3E3F84AC" w14:textId="576B0A0B" w:rsidR="00DC6CF7" w:rsidRPr="009C5E60" w:rsidRDefault="00A226E4" w:rsidP="009C5E60">
      <w:pPr>
        <w:spacing w:line="360" w:lineRule="auto"/>
        <w:rPr>
          <w:rFonts w:cs="Times New Roman"/>
        </w:rPr>
      </w:pPr>
      <w:r w:rsidRPr="009C5E60">
        <w:rPr>
          <w:rFonts w:cs="Times New Roman"/>
        </w:rPr>
        <w:t xml:space="preserve">The current studies identify that proper contract selection should be dependent on the complexity of the project and the maturity of the organisation. The popularity of hybrid and agile-based contractual structures is increasing as it is flexible and responsive to changing circumstances of projects (Gemino, Horner Reich and Serrador, 2021). </w:t>
      </w:r>
    </w:p>
    <w:p w14:paraId="4AC23CED" w14:textId="77777777" w:rsidR="00DC6CF7" w:rsidRPr="009C5E60" w:rsidRDefault="00DC6CF7" w:rsidP="009C5E60">
      <w:pPr>
        <w:spacing w:line="360" w:lineRule="auto"/>
        <w:rPr>
          <w:rFonts w:cs="Times New Roman"/>
        </w:rPr>
      </w:pPr>
      <w:r w:rsidRPr="009C5E60">
        <w:rPr>
          <w:rFonts w:cs="Times New Roman"/>
        </w:rPr>
        <w:br w:type="page"/>
      </w:r>
    </w:p>
    <w:p w14:paraId="59D11E55" w14:textId="16D7C5CF" w:rsidR="00DC6CF7" w:rsidRPr="009C5E60" w:rsidRDefault="00DC6CF7" w:rsidP="009C5E60">
      <w:pPr>
        <w:pStyle w:val="Heading1"/>
        <w:spacing w:before="0" w:after="160"/>
        <w:rPr>
          <w:rFonts w:cs="Times New Roman"/>
        </w:rPr>
      </w:pPr>
      <w:bookmarkStart w:id="2" w:name="_Toc213248292"/>
      <w:r w:rsidRPr="009C5E60">
        <w:rPr>
          <w:rFonts w:cs="Times New Roman"/>
        </w:rPr>
        <w:lastRenderedPageBreak/>
        <w:t>2. Analytical Framework and Method</w:t>
      </w:r>
      <w:bookmarkEnd w:id="2"/>
      <w:r w:rsidRPr="009C5E60">
        <w:rPr>
          <w:rFonts w:cs="Times New Roman"/>
        </w:rPr>
        <w:t xml:space="preserve"> </w:t>
      </w:r>
    </w:p>
    <w:p w14:paraId="74B685F9" w14:textId="77777777" w:rsidR="002E6F7C" w:rsidRPr="009C5E60" w:rsidRDefault="002E6F7C" w:rsidP="009C5E60">
      <w:pPr>
        <w:spacing w:line="360" w:lineRule="auto"/>
        <w:rPr>
          <w:rFonts w:cs="Times New Roman"/>
        </w:rPr>
      </w:pPr>
      <w:r w:rsidRPr="009C5E60">
        <w:rPr>
          <w:rFonts w:cs="Times New Roman"/>
        </w:rPr>
        <w:t>A systematic and critical analysis of the four contracting approaches including Turnkey, Multicontract, Do-It-Yourself (DIY), and Hybrid requires the application of a structured evaluation framework based on six major evaluation dimensions namely; risk allocation, cost control, schedule performance, accountability of the stakeholders, capacity to be innovative and the alignment with sustainability. These dimensions are informed by the literature of established project governance and contract management (Ma and Fu, 2022).</w:t>
      </w:r>
    </w:p>
    <w:p w14:paraId="23B5376D" w14:textId="77777777" w:rsidR="00C33034" w:rsidRPr="009C5E60" w:rsidRDefault="00C33034" w:rsidP="009C5E60">
      <w:pPr>
        <w:spacing w:line="360" w:lineRule="auto"/>
        <w:rPr>
          <w:rFonts w:eastAsia="Times New Roman" w:cs="Times New Roman"/>
          <w:b/>
          <w:bCs/>
          <w:sz w:val="36"/>
          <w:szCs w:val="36"/>
        </w:rPr>
      </w:pPr>
      <w:r w:rsidRPr="009C5E60">
        <w:rPr>
          <w:rFonts w:eastAsia="Times New Roman" w:cs="Times New Roman"/>
          <w:b/>
          <w:bCs/>
          <w:sz w:val="36"/>
          <w:szCs w:val="36"/>
        </w:rPr>
        <w:br w:type="page"/>
      </w:r>
    </w:p>
    <w:p w14:paraId="53CA897D" w14:textId="03C47B27" w:rsidR="00DC6CF7" w:rsidRPr="009C5E60" w:rsidRDefault="00DC6CF7" w:rsidP="009C5E60">
      <w:pPr>
        <w:pStyle w:val="Heading1"/>
        <w:spacing w:before="0" w:after="160"/>
        <w:rPr>
          <w:rFonts w:eastAsia="Times New Roman" w:cs="Times New Roman"/>
        </w:rPr>
      </w:pPr>
      <w:bookmarkStart w:id="3" w:name="_Toc213248293"/>
      <w:r w:rsidRPr="009C5E60">
        <w:rPr>
          <w:rFonts w:eastAsia="Times New Roman" w:cs="Times New Roman"/>
        </w:rPr>
        <w:lastRenderedPageBreak/>
        <w:t>3. Method 1 – Turnkey Contracting</w:t>
      </w:r>
      <w:bookmarkEnd w:id="3"/>
      <w:r w:rsidRPr="009C5E60">
        <w:rPr>
          <w:rFonts w:eastAsia="Times New Roman" w:cs="Times New Roman"/>
        </w:rPr>
        <w:t xml:space="preserve"> </w:t>
      </w:r>
    </w:p>
    <w:p w14:paraId="1C095768" w14:textId="77777777" w:rsidR="00DC6CF7" w:rsidRPr="009C5E60" w:rsidRDefault="00DC6CF7" w:rsidP="009C5E60">
      <w:pPr>
        <w:spacing w:line="360" w:lineRule="auto"/>
        <w:outlineLvl w:val="2"/>
        <w:rPr>
          <w:rFonts w:eastAsia="Times New Roman" w:cs="Times New Roman"/>
          <w:b/>
          <w:bCs/>
          <w:sz w:val="27"/>
          <w:szCs w:val="27"/>
        </w:rPr>
      </w:pPr>
      <w:bookmarkStart w:id="4" w:name="_Toc213248294"/>
      <w:r w:rsidRPr="009C5E60">
        <w:rPr>
          <w:rFonts w:eastAsia="Times New Roman" w:cs="Times New Roman"/>
          <w:b/>
          <w:bCs/>
          <w:sz w:val="27"/>
          <w:szCs w:val="27"/>
        </w:rPr>
        <w:t>3.1 Definition and Core Characteristics</w:t>
      </w:r>
      <w:bookmarkEnd w:id="4"/>
    </w:p>
    <w:p w14:paraId="2D6AF6D7" w14:textId="5DE5A239" w:rsidR="00DC6CF7" w:rsidRPr="009C5E60" w:rsidRDefault="00154097" w:rsidP="009C5E60">
      <w:pPr>
        <w:spacing w:line="360" w:lineRule="auto"/>
        <w:rPr>
          <w:rFonts w:eastAsia="Times New Roman" w:cs="Times New Roman"/>
        </w:rPr>
      </w:pPr>
      <w:r w:rsidRPr="009C5E60">
        <w:rPr>
          <w:rFonts w:eastAsia="Times New Roman" w:cs="Times New Roman"/>
        </w:rPr>
        <w:t>The Turnkey contracting strategy assigns the entire design, procurement, construction and commissioning to one contractor, who provides a facility that is ready to be operated (Dhanushkodi, 2012). This model reflects into a Design-Build-Deliver model, with the client being only engaged in specifying the output specifications and performance parameters. Turnkey contracts are typically backed by digital governance tools to track the progress, quality assurance parameters, in the modern practise (Hunhevicz et al., 2022)</w:t>
      </w:r>
      <w:r w:rsidR="00DC6CF7" w:rsidRPr="009C5E60">
        <w:rPr>
          <w:rFonts w:eastAsia="Times New Roman" w:cs="Times New Roman"/>
        </w:rPr>
        <w:t>.</w:t>
      </w:r>
    </w:p>
    <w:p w14:paraId="7B8C6993" w14:textId="77777777" w:rsidR="00DC6CF7" w:rsidRPr="009C5E60" w:rsidRDefault="00DC6CF7" w:rsidP="009C5E60">
      <w:pPr>
        <w:spacing w:line="360" w:lineRule="auto"/>
        <w:outlineLvl w:val="2"/>
        <w:rPr>
          <w:rFonts w:eastAsia="Times New Roman" w:cs="Times New Roman"/>
          <w:b/>
          <w:bCs/>
          <w:sz w:val="27"/>
          <w:szCs w:val="27"/>
        </w:rPr>
      </w:pPr>
      <w:bookmarkStart w:id="5" w:name="_Toc213248295"/>
      <w:r w:rsidRPr="009C5E60">
        <w:rPr>
          <w:rFonts w:eastAsia="Times New Roman" w:cs="Times New Roman"/>
          <w:b/>
          <w:bCs/>
          <w:sz w:val="27"/>
          <w:szCs w:val="27"/>
        </w:rPr>
        <w:t>3.2 Advantages of Turnkey Contracts</w:t>
      </w:r>
      <w:bookmarkEnd w:id="5"/>
    </w:p>
    <w:p w14:paraId="27EAF341" w14:textId="46F9EED8" w:rsidR="00DC6CF7" w:rsidRPr="009C5E60" w:rsidRDefault="00E52EA5" w:rsidP="009C5E60">
      <w:pPr>
        <w:spacing w:line="360" w:lineRule="auto"/>
        <w:rPr>
          <w:rFonts w:eastAsia="Times New Roman" w:cs="Times New Roman"/>
        </w:rPr>
      </w:pPr>
      <w:r w:rsidRPr="009C5E60">
        <w:rPr>
          <w:rFonts w:eastAsia="Times New Roman" w:cs="Times New Roman"/>
        </w:rPr>
        <w:t xml:space="preserve">Turnkey models ensure predictability of prices, time certainties, and responsibility, as all risks are embodied in the same contract (Alvarez-Pozo et al., 2024). By giving one point of </w:t>
      </w:r>
      <w:proofErr w:type="gramStart"/>
      <w:r w:rsidRPr="009C5E60">
        <w:rPr>
          <w:rFonts w:eastAsia="Times New Roman" w:cs="Times New Roman"/>
        </w:rPr>
        <w:t>responsibility</w:t>
      </w:r>
      <w:proofErr w:type="gramEnd"/>
      <w:r w:rsidRPr="009C5E60">
        <w:rPr>
          <w:rFonts w:eastAsia="Times New Roman" w:cs="Times New Roman"/>
        </w:rPr>
        <w:t xml:space="preserve"> they make communication easier, interface conflicts less common, and the contractual discipline greater. Moreover, the contractors are able to maximise the integration of design and construction delivering the better performance of the project and ensuring quality (Nwajei, 2021).</w:t>
      </w:r>
    </w:p>
    <w:p w14:paraId="7B82B9F5" w14:textId="77777777" w:rsidR="00DC6CF7" w:rsidRPr="009C5E60" w:rsidRDefault="00DC6CF7" w:rsidP="009C5E60">
      <w:pPr>
        <w:spacing w:line="360" w:lineRule="auto"/>
        <w:outlineLvl w:val="2"/>
        <w:rPr>
          <w:rFonts w:eastAsia="Times New Roman" w:cs="Times New Roman"/>
          <w:b/>
          <w:bCs/>
          <w:sz w:val="27"/>
          <w:szCs w:val="27"/>
        </w:rPr>
      </w:pPr>
      <w:bookmarkStart w:id="6" w:name="_Toc213248296"/>
      <w:r w:rsidRPr="009C5E60">
        <w:rPr>
          <w:rFonts w:eastAsia="Times New Roman" w:cs="Times New Roman"/>
          <w:b/>
          <w:bCs/>
          <w:sz w:val="27"/>
          <w:szCs w:val="27"/>
        </w:rPr>
        <w:t>3.3 Disadvantages and Limitations</w:t>
      </w:r>
      <w:bookmarkEnd w:id="6"/>
    </w:p>
    <w:p w14:paraId="62696946" w14:textId="2C8494EA" w:rsidR="00DC6CF7" w:rsidRPr="009C5E60" w:rsidRDefault="00AC16DB" w:rsidP="009C5E60">
      <w:pPr>
        <w:spacing w:line="360" w:lineRule="auto"/>
        <w:rPr>
          <w:rFonts w:eastAsia="Times New Roman" w:cs="Times New Roman"/>
        </w:rPr>
      </w:pPr>
      <w:r w:rsidRPr="009C5E60">
        <w:rPr>
          <w:rFonts w:eastAsia="Times New Roman" w:cs="Times New Roman"/>
        </w:rPr>
        <w:t>Although the Turnkey approach has its efficiencies, it can inhibit flexibility after the contract has been implemented. The change in the design is not always easy to execute by the clients, which results in variation claims or a dispute (Hamledari and Fischer, 2021). Additionally, there is a propensity to premium pricing when there is considerable risk transfer because contractors institute contingencies to cushion the profit margins (Nwajei, 2021). This dynamic can also diminish collaboration since the client loses control of technical making of decisions.</w:t>
      </w:r>
    </w:p>
    <w:p w14:paraId="00F880FE" w14:textId="77777777" w:rsidR="00DC6CF7" w:rsidRPr="009C5E60" w:rsidRDefault="00DC6CF7" w:rsidP="009C5E60">
      <w:pPr>
        <w:spacing w:line="360" w:lineRule="auto"/>
        <w:outlineLvl w:val="2"/>
        <w:rPr>
          <w:rFonts w:eastAsia="Times New Roman" w:cs="Times New Roman"/>
          <w:b/>
          <w:bCs/>
          <w:sz w:val="27"/>
          <w:szCs w:val="27"/>
        </w:rPr>
      </w:pPr>
      <w:bookmarkStart w:id="7" w:name="_Toc213248297"/>
      <w:r w:rsidRPr="009C5E60">
        <w:rPr>
          <w:rFonts w:eastAsia="Times New Roman" w:cs="Times New Roman"/>
          <w:b/>
          <w:bCs/>
          <w:sz w:val="27"/>
          <w:szCs w:val="27"/>
        </w:rPr>
        <w:t>3.4 Suitable Contexts for Application</w:t>
      </w:r>
      <w:bookmarkEnd w:id="7"/>
    </w:p>
    <w:p w14:paraId="58794C97" w14:textId="090BDFFD" w:rsidR="00DC6CF7" w:rsidRDefault="00196E5E" w:rsidP="009C5E60">
      <w:pPr>
        <w:spacing w:line="360" w:lineRule="auto"/>
        <w:rPr>
          <w:rFonts w:eastAsia="Times New Roman" w:cs="Times New Roman"/>
        </w:rPr>
      </w:pPr>
      <w:r w:rsidRPr="009C5E60">
        <w:rPr>
          <w:rFonts w:eastAsia="Times New Roman" w:cs="Times New Roman"/>
        </w:rPr>
        <w:t>Turnkey contracts are most appropriate to complex industrial, energy, or infrastructure projects, where the outputs are more functional, and the client favours little or no involvement to the management. They are not so applicable in the projects that have uncertainty, innovation, or changing needs of the stakeholders (Gemino, Horner Reich and Serrador, 2021)</w:t>
      </w:r>
      <w:r w:rsidR="00DC6CF7" w:rsidRPr="009C5E60">
        <w:rPr>
          <w:rFonts w:eastAsia="Times New Roman" w:cs="Times New Roman"/>
        </w:rPr>
        <w:t>.</w:t>
      </w:r>
    </w:p>
    <w:p w14:paraId="5671B1C0" w14:textId="77777777" w:rsidR="00F62A4C" w:rsidRPr="009C5E60" w:rsidRDefault="00F62A4C" w:rsidP="009C5E60">
      <w:pPr>
        <w:spacing w:line="360" w:lineRule="auto"/>
        <w:rPr>
          <w:rFonts w:eastAsia="Times New Roman" w:cs="Times New Roman"/>
        </w:rPr>
      </w:pPr>
    </w:p>
    <w:p w14:paraId="407C1F2A" w14:textId="77777777" w:rsidR="00DC6CF7" w:rsidRPr="009C5E60" w:rsidRDefault="00DC6CF7" w:rsidP="009C5E60">
      <w:pPr>
        <w:spacing w:line="360" w:lineRule="auto"/>
        <w:outlineLvl w:val="2"/>
        <w:rPr>
          <w:rFonts w:eastAsia="Times New Roman" w:cs="Times New Roman"/>
          <w:b/>
          <w:bCs/>
          <w:sz w:val="27"/>
          <w:szCs w:val="27"/>
        </w:rPr>
      </w:pPr>
      <w:bookmarkStart w:id="8" w:name="_Toc213248298"/>
      <w:r w:rsidRPr="009C5E60">
        <w:rPr>
          <w:rFonts w:eastAsia="Times New Roman" w:cs="Times New Roman"/>
          <w:b/>
          <w:bCs/>
          <w:sz w:val="27"/>
          <w:szCs w:val="27"/>
        </w:rPr>
        <w:lastRenderedPageBreak/>
        <w:t>3.5 Summary of Key Evaluation Dimensions</w:t>
      </w:r>
      <w:bookmarkEnd w:id="8"/>
    </w:p>
    <w:tbl>
      <w:tblPr>
        <w:tblStyle w:val="TableGrid"/>
        <w:tblW w:w="0" w:type="auto"/>
        <w:jc w:val="center"/>
        <w:tblLook w:val="04A0" w:firstRow="1" w:lastRow="0" w:firstColumn="1" w:lastColumn="0" w:noHBand="0" w:noVBand="1"/>
      </w:tblPr>
      <w:tblGrid>
        <w:gridCol w:w="2610"/>
        <w:gridCol w:w="3774"/>
        <w:gridCol w:w="2966"/>
      </w:tblGrid>
      <w:tr w:rsidR="00DC6CF7" w:rsidRPr="009C5E60" w14:paraId="77A2539B" w14:textId="77777777" w:rsidTr="00C33034">
        <w:trPr>
          <w:jc w:val="center"/>
        </w:trPr>
        <w:tc>
          <w:tcPr>
            <w:tcW w:w="0" w:type="auto"/>
            <w:hideMark/>
          </w:tcPr>
          <w:p w14:paraId="74C4592F" w14:textId="77777777" w:rsidR="00DC6CF7" w:rsidRPr="009C5E60" w:rsidRDefault="00DC6CF7" w:rsidP="009C5E60">
            <w:pPr>
              <w:spacing w:line="360" w:lineRule="auto"/>
              <w:jc w:val="center"/>
              <w:rPr>
                <w:rFonts w:eastAsia="Times New Roman" w:cs="Times New Roman"/>
                <w:b/>
                <w:bCs/>
              </w:rPr>
            </w:pPr>
            <w:r w:rsidRPr="009C5E60">
              <w:rPr>
                <w:rFonts w:eastAsia="Times New Roman" w:cs="Times New Roman"/>
                <w:b/>
                <w:bCs/>
              </w:rPr>
              <w:t>Evaluation Dimension</w:t>
            </w:r>
          </w:p>
        </w:tc>
        <w:tc>
          <w:tcPr>
            <w:tcW w:w="0" w:type="auto"/>
            <w:hideMark/>
          </w:tcPr>
          <w:p w14:paraId="2B9E527E" w14:textId="77777777" w:rsidR="00DC6CF7" w:rsidRPr="009C5E60" w:rsidRDefault="00DC6CF7" w:rsidP="009C5E60">
            <w:pPr>
              <w:spacing w:line="360" w:lineRule="auto"/>
              <w:jc w:val="center"/>
              <w:rPr>
                <w:rFonts w:eastAsia="Times New Roman" w:cs="Times New Roman"/>
                <w:b/>
                <w:bCs/>
              </w:rPr>
            </w:pPr>
            <w:r w:rsidRPr="009C5E60">
              <w:rPr>
                <w:rFonts w:eastAsia="Times New Roman" w:cs="Times New Roman"/>
                <w:b/>
                <w:bCs/>
              </w:rPr>
              <w:t>Turnkey Contract Performance</w:t>
            </w:r>
          </w:p>
        </w:tc>
        <w:tc>
          <w:tcPr>
            <w:tcW w:w="0" w:type="auto"/>
            <w:hideMark/>
          </w:tcPr>
          <w:p w14:paraId="73CF6D55" w14:textId="77777777" w:rsidR="00DC6CF7" w:rsidRPr="009C5E60" w:rsidRDefault="00DC6CF7" w:rsidP="009C5E60">
            <w:pPr>
              <w:spacing w:line="360" w:lineRule="auto"/>
              <w:jc w:val="center"/>
              <w:rPr>
                <w:rFonts w:eastAsia="Times New Roman" w:cs="Times New Roman"/>
                <w:b/>
                <w:bCs/>
              </w:rPr>
            </w:pPr>
            <w:r w:rsidRPr="009C5E60">
              <w:rPr>
                <w:rFonts w:eastAsia="Times New Roman" w:cs="Times New Roman"/>
                <w:b/>
                <w:bCs/>
              </w:rPr>
              <w:t>Reference</w:t>
            </w:r>
          </w:p>
        </w:tc>
      </w:tr>
      <w:tr w:rsidR="00DC6CF7" w:rsidRPr="009C5E60" w14:paraId="7BC24FF5" w14:textId="77777777" w:rsidTr="00C33034">
        <w:trPr>
          <w:jc w:val="center"/>
        </w:trPr>
        <w:tc>
          <w:tcPr>
            <w:tcW w:w="0" w:type="auto"/>
            <w:hideMark/>
          </w:tcPr>
          <w:p w14:paraId="296E59B8"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Risk Allocation</w:t>
            </w:r>
          </w:p>
        </w:tc>
        <w:tc>
          <w:tcPr>
            <w:tcW w:w="0" w:type="auto"/>
            <w:hideMark/>
          </w:tcPr>
          <w:p w14:paraId="0974BDCA"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High risk transferred to contractor</w:t>
            </w:r>
          </w:p>
        </w:tc>
        <w:tc>
          <w:tcPr>
            <w:tcW w:w="0" w:type="auto"/>
            <w:hideMark/>
          </w:tcPr>
          <w:p w14:paraId="5EA1AEF8"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i/>
                <w:iCs/>
              </w:rPr>
              <w:t>Dhanushkodi (2012)</w:t>
            </w:r>
          </w:p>
        </w:tc>
      </w:tr>
      <w:tr w:rsidR="00DC6CF7" w:rsidRPr="009C5E60" w14:paraId="094C1A75" w14:textId="77777777" w:rsidTr="00C33034">
        <w:trPr>
          <w:jc w:val="center"/>
        </w:trPr>
        <w:tc>
          <w:tcPr>
            <w:tcW w:w="0" w:type="auto"/>
            <w:hideMark/>
          </w:tcPr>
          <w:p w14:paraId="68827179"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Cost Predictability</w:t>
            </w:r>
          </w:p>
        </w:tc>
        <w:tc>
          <w:tcPr>
            <w:tcW w:w="0" w:type="auto"/>
            <w:hideMark/>
          </w:tcPr>
          <w:p w14:paraId="6F481861"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Strong due to fixed lump-sum pricing</w:t>
            </w:r>
          </w:p>
        </w:tc>
        <w:tc>
          <w:tcPr>
            <w:tcW w:w="0" w:type="auto"/>
            <w:hideMark/>
          </w:tcPr>
          <w:p w14:paraId="3BDC30E2"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i/>
                <w:iCs/>
              </w:rPr>
              <w:t>Álvarez-Pozo et al. (2024)</w:t>
            </w:r>
          </w:p>
        </w:tc>
      </w:tr>
      <w:tr w:rsidR="00DC6CF7" w:rsidRPr="009C5E60" w14:paraId="411B7308" w14:textId="77777777" w:rsidTr="00C33034">
        <w:trPr>
          <w:jc w:val="center"/>
        </w:trPr>
        <w:tc>
          <w:tcPr>
            <w:tcW w:w="0" w:type="auto"/>
            <w:hideMark/>
          </w:tcPr>
          <w:p w14:paraId="479FB180"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Schedule Certainty</w:t>
            </w:r>
          </w:p>
        </w:tc>
        <w:tc>
          <w:tcPr>
            <w:tcW w:w="0" w:type="auto"/>
            <w:hideMark/>
          </w:tcPr>
          <w:p w14:paraId="546961C7"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High – contractor controls all phases</w:t>
            </w:r>
          </w:p>
        </w:tc>
        <w:tc>
          <w:tcPr>
            <w:tcW w:w="0" w:type="auto"/>
            <w:hideMark/>
          </w:tcPr>
          <w:p w14:paraId="69D8E6CF"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i/>
                <w:iCs/>
              </w:rPr>
              <w:t>Nwajei (2021)</w:t>
            </w:r>
          </w:p>
        </w:tc>
      </w:tr>
      <w:tr w:rsidR="00DC6CF7" w:rsidRPr="009C5E60" w14:paraId="791AA761" w14:textId="77777777" w:rsidTr="00C33034">
        <w:trPr>
          <w:jc w:val="center"/>
        </w:trPr>
        <w:tc>
          <w:tcPr>
            <w:tcW w:w="0" w:type="auto"/>
            <w:hideMark/>
          </w:tcPr>
          <w:p w14:paraId="5518DFF5"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Flexibility</w:t>
            </w:r>
          </w:p>
        </w:tc>
        <w:tc>
          <w:tcPr>
            <w:tcW w:w="0" w:type="auto"/>
            <w:hideMark/>
          </w:tcPr>
          <w:p w14:paraId="3654A2FB"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Low – scope changes restricted</w:t>
            </w:r>
          </w:p>
        </w:tc>
        <w:tc>
          <w:tcPr>
            <w:tcW w:w="0" w:type="auto"/>
            <w:hideMark/>
          </w:tcPr>
          <w:p w14:paraId="67FD3D04"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i/>
                <w:iCs/>
              </w:rPr>
              <w:t>Hamledari and Fischer (2021)</w:t>
            </w:r>
          </w:p>
        </w:tc>
      </w:tr>
      <w:tr w:rsidR="00DC6CF7" w:rsidRPr="009C5E60" w14:paraId="1C596B53" w14:textId="77777777" w:rsidTr="00C33034">
        <w:trPr>
          <w:jc w:val="center"/>
        </w:trPr>
        <w:tc>
          <w:tcPr>
            <w:tcW w:w="0" w:type="auto"/>
            <w:hideMark/>
          </w:tcPr>
          <w:p w14:paraId="0E9427C8"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Innovation &amp; Adaptability</w:t>
            </w:r>
          </w:p>
        </w:tc>
        <w:tc>
          <w:tcPr>
            <w:tcW w:w="0" w:type="auto"/>
            <w:hideMark/>
          </w:tcPr>
          <w:p w14:paraId="64C6DABA"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rPr>
              <w:t>Moderate; constrained by rigid structure</w:t>
            </w:r>
          </w:p>
        </w:tc>
        <w:tc>
          <w:tcPr>
            <w:tcW w:w="0" w:type="auto"/>
            <w:hideMark/>
          </w:tcPr>
          <w:p w14:paraId="3BC1FED1" w14:textId="77777777" w:rsidR="00DC6CF7" w:rsidRPr="009C5E60" w:rsidRDefault="00DC6CF7" w:rsidP="009C5E60">
            <w:pPr>
              <w:spacing w:line="360" w:lineRule="auto"/>
              <w:jc w:val="center"/>
              <w:rPr>
                <w:rFonts w:eastAsia="Times New Roman" w:cs="Times New Roman"/>
              </w:rPr>
            </w:pPr>
            <w:r w:rsidRPr="009C5E60">
              <w:rPr>
                <w:rFonts w:eastAsia="Times New Roman" w:cs="Times New Roman"/>
                <w:i/>
                <w:iCs/>
              </w:rPr>
              <w:t>Ma and Fu (2022)</w:t>
            </w:r>
          </w:p>
        </w:tc>
      </w:tr>
    </w:tbl>
    <w:p w14:paraId="49DD0B42" w14:textId="7FF5C0A0" w:rsidR="00DC6CF7" w:rsidRPr="009C5E60" w:rsidRDefault="00DC6CF7" w:rsidP="009C5E60">
      <w:pPr>
        <w:spacing w:line="360" w:lineRule="auto"/>
        <w:rPr>
          <w:rFonts w:cs="Times New Roman"/>
        </w:rPr>
      </w:pPr>
      <w:r w:rsidRPr="009C5E60">
        <w:rPr>
          <w:rFonts w:cs="Times New Roman"/>
        </w:rPr>
        <w:br w:type="page"/>
      </w:r>
    </w:p>
    <w:p w14:paraId="1723EFC7" w14:textId="55842AC4" w:rsidR="00DC6CF7" w:rsidRPr="009C5E60" w:rsidRDefault="00DC6CF7" w:rsidP="009C5E60">
      <w:pPr>
        <w:pStyle w:val="Heading1"/>
        <w:spacing w:before="0" w:after="160"/>
        <w:rPr>
          <w:rFonts w:cs="Times New Roman"/>
        </w:rPr>
      </w:pPr>
      <w:bookmarkStart w:id="9" w:name="_Toc213248299"/>
      <w:r w:rsidRPr="009C5E60">
        <w:rPr>
          <w:rFonts w:cs="Times New Roman"/>
        </w:rPr>
        <w:lastRenderedPageBreak/>
        <w:t>4. Method 2 – Multicontract Approach</w:t>
      </w:r>
      <w:bookmarkEnd w:id="9"/>
      <w:r w:rsidRPr="009C5E60">
        <w:rPr>
          <w:rFonts w:cs="Times New Roman"/>
        </w:rPr>
        <w:t xml:space="preserve"> </w:t>
      </w:r>
    </w:p>
    <w:p w14:paraId="58B250AD" w14:textId="77777777" w:rsidR="00DC6CF7" w:rsidRPr="009C5E60" w:rsidRDefault="00DC6CF7" w:rsidP="009C5E60">
      <w:pPr>
        <w:pStyle w:val="Heading2"/>
        <w:spacing w:before="0" w:after="160"/>
        <w:rPr>
          <w:rFonts w:cs="Times New Roman"/>
        </w:rPr>
      </w:pPr>
      <w:bookmarkStart w:id="10" w:name="_Toc213248300"/>
      <w:r w:rsidRPr="009C5E60">
        <w:rPr>
          <w:rFonts w:cs="Times New Roman"/>
        </w:rPr>
        <w:t>4.1 Definition and Core Characteristics</w:t>
      </w:r>
      <w:bookmarkEnd w:id="10"/>
    </w:p>
    <w:p w14:paraId="4BCDDD34" w14:textId="4A4EB72A" w:rsidR="00DC6CF7" w:rsidRPr="009C5E60" w:rsidRDefault="000F166B" w:rsidP="009C5E60">
      <w:pPr>
        <w:spacing w:line="360" w:lineRule="auto"/>
        <w:rPr>
          <w:rFonts w:cs="Times New Roman"/>
        </w:rPr>
      </w:pPr>
      <w:r w:rsidRPr="009C5E60">
        <w:rPr>
          <w:rFonts w:cs="Times New Roman"/>
        </w:rPr>
        <w:t>Multicontract or package contracting approach splits a single project into a number of specialised contracts the design, civil works, electrical, or systems integration contract, each contract set to a different contractor. The client is the integrator where he is given the responsibility of coordinating, synchronising schedules as well as managing interfaces (Dhanushkodi, 2012). This method is frequently followed in situations when competition in the market, specialisation of resources, or time constraints allow a series of workstreams running in parallel (Nwajei, 2021)</w:t>
      </w:r>
      <w:r w:rsidR="00DC6CF7" w:rsidRPr="009C5E60">
        <w:rPr>
          <w:rFonts w:cs="Times New Roman"/>
        </w:rPr>
        <w:t>.</w:t>
      </w:r>
    </w:p>
    <w:p w14:paraId="33AC045C" w14:textId="77777777" w:rsidR="00DC6CF7" w:rsidRPr="009C5E60" w:rsidRDefault="00DC6CF7" w:rsidP="009C5E60">
      <w:pPr>
        <w:pStyle w:val="Heading2"/>
        <w:spacing w:before="0" w:after="160"/>
        <w:rPr>
          <w:rFonts w:cs="Times New Roman"/>
        </w:rPr>
      </w:pPr>
      <w:bookmarkStart w:id="11" w:name="_Toc213248301"/>
      <w:r w:rsidRPr="009C5E60">
        <w:rPr>
          <w:rFonts w:cs="Times New Roman"/>
        </w:rPr>
        <w:t>4.2 Advantages of the Multicontract Approach</w:t>
      </w:r>
      <w:bookmarkEnd w:id="11"/>
    </w:p>
    <w:p w14:paraId="4E38067E" w14:textId="77777777" w:rsidR="000612CE" w:rsidRPr="009C5E60" w:rsidRDefault="000612CE" w:rsidP="009C5E60">
      <w:pPr>
        <w:spacing w:line="360" w:lineRule="auto"/>
        <w:rPr>
          <w:rFonts w:cs="Times New Roman"/>
        </w:rPr>
      </w:pPr>
      <w:r w:rsidRPr="009C5E60">
        <w:rPr>
          <w:rFonts w:cs="Times New Roman"/>
        </w:rPr>
        <w:t>This approach of using multiple contractors on directly leads to increased bargaining power and cost transparency to clients. Competitive bidding at work package level promotes value-based results and enables the category of specialists to be approached early (Alvarez-Pozo et al., 2024). Parallel contracting reduces lead-time, enabling the support of fast-track delivery, and clients have a greater influence on design and quality decisions (Gemino, Horner Reich and Serrador, 2021). Additionally, it is a more innovative way of diffusion because suppliers with different experiences introduce new technical knowledge and experience in the previous projects (Klunder et al., 2020).</w:t>
      </w:r>
    </w:p>
    <w:p w14:paraId="436A957D" w14:textId="77777777" w:rsidR="00DC6CF7" w:rsidRPr="009C5E60" w:rsidRDefault="00DC6CF7" w:rsidP="009C5E60">
      <w:pPr>
        <w:pStyle w:val="Heading2"/>
        <w:spacing w:before="0" w:after="160"/>
        <w:rPr>
          <w:rFonts w:cs="Times New Roman"/>
        </w:rPr>
      </w:pPr>
      <w:bookmarkStart w:id="12" w:name="_Toc213248302"/>
      <w:r w:rsidRPr="009C5E60">
        <w:rPr>
          <w:rFonts w:cs="Times New Roman"/>
        </w:rPr>
        <w:t>4.3 Disadvantages and Limitations</w:t>
      </w:r>
      <w:bookmarkEnd w:id="12"/>
    </w:p>
    <w:p w14:paraId="6AF5B2F3" w14:textId="0C0744A1" w:rsidR="00DC6CF7" w:rsidRPr="009C5E60" w:rsidRDefault="00BD74D3" w:rsidP="009C5E60">
      <w:pPr>
        <w:spacing w:line="360" w:lineRule="auto"/>
        <w:rPr>
          <w:rFonts w:cs="Times New Roman"/>
        </w:rPr>
      </w:pPr>
      <w:r w:rsidRPr="009C5E60">
        <w:rPr>
          <w:rFonts w:cs="Times New Roman"/>
        </w:rPr>
        <w:t>The main disadvantage is the risk of interface-management is high. In the absence of disciplined governance, there can be delays and claims because of hand-offs with overlapping scopes and unclear hand-offs (Hamledari and Fischer, 2021). Administrative overheads are increased since the client has to control several contractors and to guarantee sequencing cohesion of deliverables. In cases where the client ability or digital maturity is low, the fragmentation may lower the reliability of the schedule and responsibility (Ma and Fu, 2022)</w:t>
      </w:r>
      <w:r w:rsidR="00DC6CF7" w:rsidRPr="009C5E60">
        <w:rPr>
          <w:rFonts w:cs="Times New Roman"/>
        </w:rPr>
        <w:t xml:space="preserve">. </w:t>
      </w:r>
    </w:p>
    <w:p w14:paraId="6EDF0C9C" w14:textId="77777777" w:rsidR="00DC6CF7" w:rsidRPr="009C5E60" w:rsidRDefault="00DC6CF7" w:rsidP="009C5E60">
      <w:pPr>
        <w:pStyle w:val="Heading2"/>
        <w:spacing w:before="0" w:after="160"/>
        <w:rPr>
          <w:rFonts w:cs="Times New Roman"/>
        </w:rPr>
      </w:pPr>
      <w:bookmarkStart w:id="13" w:name="_Toc213248303"/>
      <w:r w:rsidRPr="009C5E60">
        <w:rPr>
          <w:rFonts w:cs="Times New Roman"/>
        </w:rPr>
        <w:t>4.4 Contexts for Application</w:t>
      </w:r>
      <w:bookmarkEnd w:id="13"/>
    </w:p>
    <w:p w14:paraId="7DF3B215" w14:textId="6456DB4B" w:rsidR="00DC6CF7" w:rsidRPr="009C5E60" w:rsidRDefault="00DC6CF7" w:rsidP="009C5E60">
      <w:pPr>
        <w:spacing w:line="360" w:lineRule="auto"/>
        <w:rPr>
          <w:rFonts w:cs="Times New Roman"/>
        </w:rPr>
      </w:pPr>
      <w:r w:rsidRPr="009C5E60">
        <w:rPr>
          <w:rFonts w:cs="Times New Roman"/>
        </w:rPr>
        <w:t xml:space="preserve">Multicontracting suits </w:t>
      </w:r>
      <w:r w:rsidRPr="009C5E60">
        <w:rPr>
          <w:rFonts w:cs="Times New Roman"/>
          <w:b/>
          <w:bCs/>
        </w:rPr>
        <w:t>large, modular, or technically diverse projects</w:t>
      </w:r>
      <w:r w:rsidRPr="009C5E60">
        <w:rPr>
          <w:rFonts w:cs="Times New Roman"/>
        </w:rPr>
        <w:t xml:space="preserve">—for example, infrastructure corridors or campus developments—where work packages can be clearly segregated and the client possesses a capable </w:t>
      </w:r>
      <w:r w:rsidRPr="009C5E60">
        <w:rPr>
          <w:rFonts w:cs="Times New Roman"/>
          <w:b/>
          <w:bCs/>
        </w:rPr>
        <w:t>project-management office (PMO)</w:t>
      </w:r>
      <w:r w:rsidRPr="009C5E60">
        <w:rPr>
          <w:rFonts w:cs="Times New Roman"/>
        </w:rPr>
        <w:t>.</w:t>
      </w:r>
      <w:r w:rsidR="001C2429" w:rsidRPr="009C5E60">
        <w:rPr>
          <w:rFonts w:cs="Times New Roman"/>
        </w:rPr>
        <w:t xml:space="preserve"> </w:t>
      </w:r>
      <w:proofErr w:type="gramStart"/>
      <w:r w:rsidR="001C2429" w:rsidRPr="009C5E60">
        <w:rPr>
          <w:rFonts w:cs="Times New Roman"/>
        </w:rPr>
        <w:t>It</w:t>
      </w:r>
      <w:proofErr w:type="gramEnd"/>
      <w:r w:rsidR="001C2429" w:rsidRPr="009C5E60">
        <w:rPr>
          <w:rFonts w:cs="Times New Roman"/>
        </w:rPr>
        <w:t xml:space="preserve"> best fits in stable </w:t>
      </w:r>
      <w:r w:rsidR="001C2429" w:rsidRPr="009C5E60">
        <w:rPr>
          <w:rFonts w:cs="Times New Roman"/>
        </w:rPr>
        <w:lastRenderedPageBreak/>
        <w:t>regulatory conditions where the market of contractors is developed, and integration systems are well established (Nwajei, 2021). The flexibility required in projects, incremental innovation, and prototyping by iteration also have the advantage of the approach flexibility (Gemino, Horner Reich and Serrador, 2021).</w:t>
      </w:r>
    </w:p>
    <w:p w14:paraId="0903C1C0" w14:textId="77777777" w:rsidR="00DC6CF7" w:rsidRPr="009C5E60" w:rsidRDefault="00DC6CF7" w:rsidP="009C5E60">
      <w:pPr>
        <w:spacing w:line="360" w:lineRule="auto"/>
        <w:rPr>
          <w:rFonts w:cs="Times New Roman"/>
          <w:b/>
          <w:bCs/>
        </w:rPr>
      </w:pPr>
      <w:r w:rsidRPr="009C5E60">
        <w:rPr>
          <w:rFonts w:cs="Times New Roman"/>
          <w:b/>
          <w:bCs/>
        </w:rPr>
        <w:t>4.5 Comparative Evaluation</w:t>
      </w:r>
    </w:p>
    <w:tbl>
      <w:tblPr>
        <w:tblStyle w:val="TableGrid"/>
        <w:tblW w:w="0" w:type="auto"/>
        <w:jc w:val="center"/>
        <w:tblLook w:val="04A0" w:firstRow="1" w:lastRow="0" w:firstColumn="1" w:lastColumn="0" w:noHBand="0" w:noVBand="1"/>
      </w:tblPr>
      <w:tblGrid>
        <w:gridCol w:w="2821"/>
        <w:gridCol w:w="3697"/>
        <w:gridCol w:w="2832"/>
      </w:tblGrid>
      <w:tr w:rsidR="00DC6CF7" w:rsidRPr="009C5E60" w14:paraId="0763953E" w14:textId="77777777" w:rsidTr="00C33034">
        <w:trPr>
          <w:jc w:val="center"/>
        </w:trPr>
        <w:tc>
          <w:tcPr>
            <w:tcW w:w="0" w:type="auto"/>
            <w:hideMark/>
          </w:tcPr>
          <w:p w14:paraId="702C8870" w14:textId="77777777" w:rsidR="00DC6CF7" w:rsidRPr="009C5E60" w:rsidRDefault="00DC6CF7" w:rsidP="009C5E60">
            <w:pPr>
              <w:spacing w:line="360" w:lineRule="auto"/>
              <w:jc w:val="center"/>
              <w:rPr>
                <w:rFonts w:cs="Times New Roman"/>
                <w:b/>
                <w:bCs/>
              </w:rPr>
            </w:pPr>
            <w:r w:rsidRPr="009C5E60">
              <w:rPr>
                <w:rFonts w:cs="Times New Roman"/>
                <w:b/>
                <w:bCs/>
              </w:rPr>
              <w:t>Evaluation Dimension</w:t>
            </w:r>
          </w:p>
        </w:tc>
        <w:tc>
          <w:tcPr>
            <w:tcW w:w="0" w:type="auto"/>
            <w:hideMark/>
          </w:tcPr>
          <w:p w14:paraId="777B1889" w14:textId="77777777" w:rsidR="00DC6CF7" w:rsidRPr="009C5E60" w:rsidRDefault="00DC6CF7" w:rsidP="009C5E60">
            <w:pPr>
              <w:spacing w:line="360" w:lineRule="auto"/>
              <w:jc w:val="center"/>
              <w:rPr>
                <w:rFonts w:cs="Times New Roman"/>
                <w:b/>
                <w:bCs/>
              </w:rPr>
            </w:pPr>
            <w:r w:rsidRPr="009C5E60">
              <w:rPr>
                <w:rFonts w:cs="Times New Roman"/>
                <w:b/>
                <w:bCs/>
              </w:rPr>
              <w:t>Multicontract Performance</w:t>
            </w:r>
          </w:p>
        </w:tc>
        <w:tc>
          <w:tcPr>
            <w:tcW w:w="0" w:type="auto"/>
            <w:hideMark/>
          </w:tcPr>
          <w:p w14:paraId="486936AE" w14:textId="77777777" w:rsidR="00DC6CF7" w:rsidRPr="009C5E60" w:rsidRDefault="00DC6CF7" w:rsidP="009C5E60">
            <w:pPr>
              <w:spacing w:line="360" w:lineRule="auto"/>
              <w:jc w:val="center"/>
              <w:rPr>
                <w:rFonts w:cs="Times New Roman"/>
                <w:b/>
                <w:bCs/>
              </w:rPr>
            </w:pPr>
            <w:r w:rsidRPr="009C5E60">
              <w:rPr>
                <w:rFonts w:cs="Times New Roman"/>
                <w:b/>
                <w:bCs/>
              </w:rPr>
              <w:t>Reference</w:t>
            </w:r>
          </w:p>
        </w:tc>
      </w:tr>
      <w:tr w:rsidR="00DC6CF7" w:rsidRPr="009C5E60" w14:paraId="5B1D797E" w14:textId="77777777" w:rsidTr="00C33034">
        <w:trPr>
          <w:jc w:val="center"/>
        </w:trPr>
        <w:tc>
          <w:tcPr>
            <w:tcW w:w="0" w:type="auto"/>
            <w:hideMark/>
          </w:tcPr>
          <w:p w14:paraId="126131CF" w14:textId="77777777" w:rsidR="00DC6CF7" w:rsidRPr="009C5E60" w:rsidRDefault="00DC6CF7" w:rsidP="009C5E60">
            <w:pPr>
              <w:spacing w:line="360" w:lineRule="auto"/>
              <w:jc w:val="center"/>
              <w:rPr>
                <w:rFonts w:cs="Times New Roman"/>
              </w:rPr>
            </w:pPr>
            <w:r w:rsidRPr="009C5E60">
              <w:rPr>
                <w:rFonts w:cs="Times New Roman"/>
              </w:rPr>
              <w:t>Cost Control and Competition</w:t>
            </w:r>
          </w:p>
        </w:tc>
        <w:tc>
          <w:tcPr>
            <w:tcW w:w="0" w:type="auto"/>
            <w:hideMark/>
          </w:tcPr>
          <w:p w14:paraId="35C09436" w14:textId="77777777" w:rsidR="00DC6CF7" w:rsidRPr="009C5E60" w:rsidRDefault="00DC6CF7" w:rsidP="009C5E60">
            <w:pPr>
              <w:spacing w:line="360" w:lineRule="auto"/>
              <w:jc w:val="center"/>
              <w:rPr>
                <w:rFonts w:cs="Times New Roman"/>
              </w:rPr>
            </w:pPr>
            <w:r w:rsidRPr="009C5E60">
              <w:rPr>
                <w:rFonts w:cs="Times New Roman"/>
              </w:rPr>
              <w:t>Strong through package bidding</w:t>
            </w:r>
          </w:p>
        </w:tc>
        <w:tc>
          <w:tcPr>
            <w:tcW w:w="0" w:type="auto"/>
            <w:hideMark/>
          </w:tcPr>
          <w:p w14:paraId="3802B66E" w14:textId="77777777" w:rsidR="00DC6CF7" w:rsidRPr="009C5E60" w:rsidRDefault="00DC6CF7" w:rsidP="009C5E60">
            <w:pPr>
              <w:spacing w:line="360" w:lineRule="auto"/>
              <w:jc w:val="center"/>
              <w:rPr>
                <w:rFonts w:cs="Times New Roman"/>
              </w:rPr>
            </w:pPr>
            <w:r w:rsidRPr="009C5E60">
              <w:rPr>
                <w:rFonts w:cs="Times New Roman"/>
                <w:i/>
                <w:iCs/>
              </w:rPr>
              <w:t>Álvarez-Pozo et al. (2024)</w:t>
            </w:r>
          </w:p>
        </w:tc>
      </w:tr>
      <w:tr w:rsidR="00DC6CF7" w:rsidRPr="009C5E60" w14:paraId="6CD7441A" w14:textId="77777777" w:rsidTr="00C33034">
        <w:trPr>
          <w:jc w:val="center"/>
        </w:trPr>
        <w:tc>
          <w:tcPr>
            <w:tcW w:w="0" w:type="auto"/>
            <w:hideMark/>
          </w:tcPr>
          <w:p w14:paraId="14CAC752" w14:textId="77777777" w:rsidR="00DC6CF7" w:rsidRPr="009C5E60" w:rsidRDefault="00DC6CF7" w:rsidP="009C5E60">
            <w:pPr>
              <w:spacing w:line="360" w:lineRule="auto"/>
              <w:jc w:val="center"/>
              <w:rPr>
                <w:rFonts w:cs="Times New Roman"/>
              </w:rPr>
            </w:pPr>
            <w:r w:rsidRPr="009C5E60">
              <w:rPr>
                <w:rFonts w:cs="Times New Roman"/>
              </w:rPr>
              <w:t>Schedule Acceleration</w:t>
            </w:r>
          </w:p>
        </w:tc>
        <w:tc>
          <w:tcPr>
            <w:tcW w:w="0" w:type="auto"/>
            <w:hideMark/>
          </w:tcPr>
          <w:p w14:paraId="424D4185" w14:textId="77777777" w:rsidR="00DC6CF7" w:rsidRPr="009C5E60" w:rsidRDefault="00DC6CF7" w:rsidP="009C5E60">
            <w:pPr>
              <w:spacing w:line="360" w:lineRule="auto"/>
              <w:jc w:val="center"/>
              <w:rPr>
                <w:rFonts w:cs="Times New Roman"/>
              </w:rPr>
            </w:pPr>
            <w:r w:rsidRPr="009C5E60">
              <w:rPr>
                <w:rFonts w:cs="Times New Roman"/>
              </w:rPr>
              <w:t>Moderate–High via parallel execution</w:t>
            </w:r>
          </w:p>
        </w:tc>
        <w:tc>
          <w:tcPr>
            <w:tcW w:w="0" w:type="auto"/>
            <w:hideMark/>
          </w:tcPr>
          <w:p w14:paraId="28D77604" w14:textId="77777777" w:rsidR="00DC6CF7" w:rsidRPr="009C5E60" w:rsidRDefault="00DC6CF7" w:rsidP="009C5E60">
            <w:pPr>
              <w:spacing w:line="360" w:lineRule="auto"/>
              <w:jc w:val="center"/>
              <w:rPr>
                <w:rFonts w:cs="Times New Roman"/>
              </w:rPr>
            </w:pPr>
            <w:r w:rsidRPr="009C5E60">
              <w:rPr>
                <w:rFonts w:cs="Times New Roman"/>
                <w:i/>
                <w:iCs/>
              </w:rPr>
              <w:t>Gemino et al. (2021)</w:t>
            </w:r>
          </w:p>
        </w:tc>
      </w:tr>
      <w:tr w:rsidR="00DC6CF7" w:rsidRPr="009C5E60" w14:paraId="42AB9CC4" w14:textId="77777777" w:rsidTr="00C33034">
        <w:trPr>
          <w:jc w:val="center"/>
        </w:trPr>
        <w:tc>
          <w:tcPr>
            <w:tcW w:w="0" w:type="auto"/>
            <w:hideMark/>
          </w:tcPr>
          <w:p w14:paraId="195C92AF" w14:textId="77777777" w:rsidR="00DC6CF7" w:rsidRPr="009C5E60" w:rsidRDefault="00DC6CF7" w:rsidP="009C5E60">
            <w:pPr>
              <w:spacing w:line="360" w:lineRule="auto"/>
              <w:jc w:val="center"/>
              <w:rPr>
                <w:rFonts w:cs="Times New Roman"/>
              </w:rPr>
            </w:pPr>
            <w:r w:rsidRPr="009C5E60">
              <w:rPr>
                <w:rFonts w:cs="Times New Roman"/>
              </w:rPr>
              <w:t>Interface Risk</w:t>
            </w:r>
          </w:p>
        </w:tc>
        <w:tc>
          <w:tcPr>
            <w:tcW w:w="0" w:type="auto"/>
            <w:hideMark/>
          </w:tcPr>
          <w:p w14:paraId="0F73F328" w14:textId="77777777" w:rsidR="00DC6CF7" w:rsidRPr="009C5E60" w:rsidRDefault="00DC6CF7" w:rsidP="009C5E60">
            <w:pPr>
              <w:spacing w:line="360" w:lineRule="auto"/>
              <w:jc w:val="center"/>
              <w:rPr>
                <w:rFonts w:cs="Times New Roman"/>
              </w:rPr>
            </w:pPr>
            <w:r w:rsidRPr="009C5E60">
              <w:rPr>
                <w:rFonts w:cs="Times New Roman"/>
              </w:rPr>
              <w:t>High; requires skilled integration</w:t>
            </w:r>
          </w:p>
        </w:tc>
        <w:tc>
          <w:tcPr>
            <w:tcW w:w="0" w:type="auto"/>
            <w:hideMark/>
          </w:tcPr>
          <w:p w14:paraId="6E44061E" w14:textId="77777777" w:rsidR="00DC6CF7" w:rsidRPr="009C5E60" w:rsidRDefault="00DC6CF7" w:rsidP="009C5E60">
            <w:pPr>
              <w:spacing w:line="360" w:lineRule="auto"/>
              <w:jc w:val="center"/>
              <w:rPr>
                <w:rFonts w:cs="Times New Roman"/>
              </w:rPr>
            </w:pPr>
            <w:r w:rsidRPr="009C5E60">
              <w:rPr>
                <w:rFonts w:cs="Times New Roman"/>
                <w:i/>
                <w:iCs/>
              </w:rPr>
              <w:t>Hamledari and Fischer (2021)</w:t>
            </w:r>
          </w:p>
        </w:tc>
      </w:tr>
      <w:tr w:rsidR="00DC6CF7" w:rsidRPr="009C5E60" w14:paraId="1FB700B0" w14:textId="77777777" w:rsidTr="00C33034">
        <w:trPr>
          <w:jc w:val="center"/>
        </w:trPr>
        <w:tc>
          <w:tcPr>
            <w:tcW w:w="0" w:type="auto"/>
            <w:hideMark/>
          </w:tcPr>
          <w:p w14:paraId="4CA9EC62" w14:textId="77777777" w:rsidR="00DC6CF7" w:rsidRPr="009C5E60" w:rsidRDefault="00DC6CF7" w:rsidP="009C5E60">
            <w:pPr>
              <w:spacing w:line="360" w:lineRule="auto"/>
              <w:jc w:val="center"/>
              <w:rPr>
                <w:rFonts w:cs="Times New Roman"/>
              </w:rPr>
            </w:pPr>
            <w:r w:rsidRPr="009C5E60">
              <w:rPr>
                <w:rFonts w:cs="Times New Roman"/>
              </w:rPr>
              <w:t>Innovation Potential</w:t>
            </w:r>
          </w:p>
        </w:tc>
        <w:tc>
          <w:tcPr>
            <w:tcW w:w="0" w:type="auto"/>
            <w:hideMark/>
          </w:tcPr>
          <w:p w14:paraId="2DDE5BFF" w14:textId="77777777" w:rsidR="00DC6CF7" w:rsidRPr="009C5E60" w:rsidRDefault="00DC6CF7" w:rsidP="009C5E60">
            <w:pPr>
              <w:spacing w:line="360" w:lineRule="auto"/>
              <w:jc w:val="center"/>
              <w:rPr>
                <w:rFonts w:cs="Times New Roman"/>
              </w:rPr>
            </w:pPr>
            <w:r w:rsidRPr="009C5E60">
              <w:rPr>
                <w:rFonts w:cs="Times New Roman"/>
              </w:rPr>
              <w:t>High due to multiple specialists</w:t>
            </w:r>
          </w:p>
        </w:tc>
        <w:tc>
          <w:tcPr>
            <w:tcW w:w="0" w:type="auto"/>
            <w:hideMark/>
          </w:tcPr>
          <w:p w14:paraId="467C0ACC" w14:textId="77777777" w:rsidR="00DC6CF7" w:rsidRPr="009C5E60" w:rsidRDefault="00DC6CF7" w:rsidP="009C5E60">
            <w:pPr>
              <w:spacing w:line="360" w:lineRule="auto"/>
              <w:jc w:val="center"/>
              <w:rPr>
                <w:rFonts w:cs="Times New Roman"/>
              </w:rPr>
            </w:pPr>
            <w:r w:rsidRPr="009C5E60">
              <w:rPr>
                <w:rFonts w:cs="Times New Roman"/>
                <w:i/>
                <w:iCs/>
              </w:rPr>
              <w:t>Klünder et al. (2020)</w:t>
            </w:r>
          </w:p>
        </w:tc>
      </w:tr>
      <w:tr w:rsidR="00DC6CF7" w:rsidRPr="009C5E60" w14:paraId="160E8EC6" w14:textId="77777777" w:rsidTr="00C33034">
        <w:trPr>
          <w:jc w:val="center"/>
        </w:trPr>
        <w:tc>
          <w:tcPr>
            <w:tcW w:w="0" w:type="auto"/>
            <w:hideMark/>
          </w:tcPr>
          <w:p w14:paraId="4AA22BD7" w14:textId="77777777" w:rsidR="00DC6CF7" w:rsidRPr="009C5E60" w:rsidRDefault="00DC6CF7" w:rsidP="009C5E60">
            <w:pPr>
              <w:spacing w:line="360" w:lineRule="auto"/>
              <w:jc w:val="center"/>
              <w:rPr>
                <w:rFonts w:cs="Times New Roman"/>
              </w:rPr>
            </w:pPr>
            <w:r w:rsidRPr="009C5E60">
              <w:rPr>
                <w:rFonts w:cs="Times New Roman"/>
              </w:rPr>
              <w:t>Governance Complexity</w:t>
            </w:r>
          </w:p>
        </w:tc>
        <w:tc>
          <w:tcPr>
            <w:tcW w:w="0" w:type="auto"/>
            <w:hideMark/>
          </w:tcPr>
          <w:p w14:paraId="4A78B105" w14:textId="77777777" w:rsidR="00DC6CF7" w:rsidRPr="009C5E60" w:rsidRDefault="00DC6CF7" w:rsidP="009C5E60">
            <w:pPr>
              <w:spacing w:line="360" w:lineRule="auto"/>
              <w:jc w:val="center"/>
              <w:rPr>
                <w:rFonts w:cs="Times New Roman"/>
              </w:rPr>
            </w:pPr>
            <w:r w:rsidRPr="009C5E60">
              <w:rPr>
                <w:rFonts w:cs="Times New Roman"/>
              </w:rPr>
              <w:t>High; demands robust coordination tools</w:t>
            </w:r>
          </w:p>
        </w:tc>
        <w:tc>
          <w:tcPr>
            <w:tcW w:w="0" w:type="auto"/>
            <w:hideMark/>
          </w:tcPr>
          <w:p w14:paraId="132BE576" w14:textId="77777777" w:rsidR="00DC6CF7" w:rsidRPr="009C5E60" w:rsidRDefault="00DC6CF7" w:rsidP="009C5E60">
            <w:pPr>
              <w:spacing w:line="360" w:lineRule="auto"/>
              <w:jc w:val="center"/>
              <w:rPr>
                <w:rFonts w:cs="Times New Roman"/>
              </w:rPr>
            </w:pPr>
            <w:r w:rsidRPr="009C5E60">
              <w:rPr>
                <w:rFonts w:cs="Times New Roman"/>
                <w:i/>
                <w:iCs/>
              </w:rPr>
              <w:t>Hunhevicz et al. (2022)</w:t>
            </w:r>
          </w:p>
        </w:tc>
      </w:tr>
    </w:tbl>
    <w:p w14:paraId="11C19E9E" w14:textId="77777777" w:rsidR="00C33034" w:rsidRPr="009C5E60" w:rsidRDefault="00C33034" w:rsidP="009C5E60">
      <w:pPr>
        <w:spacing w:line="360" w:lineRule="auto"/>
        <w:rPr>
          <w:rFonts w:cs="Times New Roman"/>
          <w:b/>
          <w:bCs/>
        </w:rPr>
      </w:pPr>
    </w:p>
    <w:p w14:paraId="2275AF5E" w14:textId="77777777" w:rsidR="00C33034" w:rsidRPr="009C5E60" w:rsidRDefault="00C33034" w:rsidP="009C5E60">
      <w:pPr>
        <w:spacing w:line="360" w:lineRule="auto"/>
        <w:rPr>
          <w:rFonts w:cs="Times New Roman"/>
          <w:b/>
          <w:bCs/>
        </w:rPr>
      </w:pPr>
      <w:r w:rsidRPr="009C5E60">
        <w:rPr>
          <w:rFonts w:cs="Times New Roman"/>
          <w:b/>
          <w:bCs/>
        </w:rPr>
        <w:br w:type="page"/>
      </w:r>
    </w:p>
    <w:p w14:paraId="01D6B1BE" w14:textId="5273BB5E" w:rsidR="00C33034" w:rsidRPr="009C5E60" w:rsidRDefault="00C33034" w:rsidP="009C5E60">
      <w:pPr>
        <w:pStyle w:val="Heading1"/>
        <w:spacing w:before="0" w:after="160"/>
        <w:rPr>
          <w:rFonts w:cs="Times New Roman"/>
        </w:rPr>
      </w:pPr>
      <w:bookmarkStart w:id="14" w:name="_Toc213248304"/>
      <w:r w:rsidRPr="009C5E60">
        <w:rPr>
          <w:rFonts w:cs="Times New Roman"/>
        </w:rPr>
        <w:lastRenderedPageBreak/>
        <w:t>5. Method 3 – Do-It-Yourself (DIY) Contracting</w:t>
      </w:r>
      <w:bookmarkEnd w:id="14"/>
      <w:r w:rsidRPr="009C5E60">
        <w:rPr>
          <w:rFonts w:cs="Times New Roman"/>
        </w:rPr>
        <w:t xml:space="preserve"> </w:t>
      </w:r>
    </w:p>
    <w:p w14:paraId="246D73CE" w14:textId="77777777" w:rsidR="00C33034" w:rsidRPr="009C5E60" w:rsidRDefault="00C33034" w:rsidP="009C5E60">
      <w:pPr>
        <w:pStyle w:val="Heading2"/>
        <w:spacing w:before="0" w:after="160"/>
        <w:rPr>
          <w:rFonts w:cs="Times New Roman"/>
        </w:rPr>
      </w:pPr>
      <w:bookmarkStart w:id="15" w:name="_Toc213248305"/>
      <w:r w:rsidRPr="009C5E60">
        <w:rPr>
          <w:rFonts w:cs="Times New Roman"/>
        </w:rPr>
        <w:t>5.1 Definition and Core Characteristics</w:t>
      </w:r>
      <w:bookmarkEnd w:id="15"/>
    </w:p>
    <w:p w14:paraId="16007F01" w14:textId="3C43DED7" w:rsidR="00C33034" w:rsidRPr="009C5E60" w:rsidRDefault="00ED3940" w:rsidP="009C5E60">
      <w:pPr>
        <w:spacing w:line="360" w:lineRule="auto"/>
        <w:rPr>
          <w:rFonts w:cs="Times New Roman"/>
        </w:rPr>
      </w:pPr>
      <w:r w:rsidRPr="009C5E60">
        <w:rPr>
          <w:rFonts w:cs="Times New Roman"/>
        </w:rPr>
        <w:t>The Do-It-Yourself (DIY) contract method describes the procedures in which the client organisation performs direct control of the majority of the design, procurement, and construction procedures and employs external contractors to carry out specific services. The structure inspires internal ownership and alignment to organisational goals that are usually backed by digital devices to facilitate a real-time decision-making process and visibility (Hunhevicz et al., 2022). In contrast with Turnkey or Multicontract models, DIY contracting is extremely dependent on the internal project management skills and the technical knowledge of the client (Dhanushkodi, 2012)</w:t>
      </w:r>
      <w:r w:rsidR="00C33034" w:rsidRPr="009C5E60">
        <w:rPr>
          <w:rFonts w:cs="Times New Roman"/>
        </w:rPr>
        <w:t>.</w:t>
      </w:r>
    </w:p>
    <w:p w14:paraId="2C1519B0" w14:textId="77777777" w:rsidR="00C33034" w:rsidRPr="009C5E60" w:rsidRDefault="00C33034" w:rsidP="009C5E60">
      <w:pPr>
        <w:pStyle w:val="Heading2"/>
        <w:spacing w:before="0" w:after="160"/>
        <w:rPr>
          <w:rFonts w:cs="Times New Roman"/>
        </w:rPr>
      </w:pPr>
      <w:bookmarkStart w:id="16" w:name="_Toc213248306"/>
      <w:r w:rsidRPr="009C5E60">
        <w:rPr>
          <w:rFonts w:cs="Times New Roman"/>
        </w:rPr>
        <w:t>5.2 Advantages of DIY Contracting</w:t>
      </w:r>
      <w:bookmarkEnd w:id="16"/>
    </w:p>
    <w:p w14:paraId="4DB3587B" w14:textId="47D91338" w:rsidR="00D02005" w:rsidRPr="009C5E60" w:rsidRDefault="00D02005" w:rsidP="009C5E60">
      <w:pPr>
        <w:spacing w:line="360" w:lineRule="auto"/>
        <w:rPr>
          <w:rFonts w:cs="Times New Roman"/>
        </w:rPr>
      </w:pPr>
      <w:r w:rsidRPr="009C5E60">
        <w:rPr>
          <w:rFonts w:cs="Times New Roman"/>
        </w:rPr>
        <w:t>High level of control and flexibility is the major advantage of DIY contracting. Clients have direct control over the design modification, allocation of costs, and quality management, and make timely adjustments to the project challenges (Burga et al., 2022). This also makes it easier to retain knowledge within the organisation which enhances the continuous improvement in the project portfolio</w:t>
      </w:r>
      <w:r w:rsidR="00D877FA">
        <w:rPr>
          <w:rFonts w:cs="Times New Roman"/>
        </w:rPr>
        <w:t xml:space="preserve"> (</w:t>
      </w:r>
      <w:r w:rsidR="00D877FA" w:rsidRPr="00D877FA">
        <w:rPr>
          <w:rFonts w:cs="Times New Roman"/>
        </w:rPr>
        <w:t>Örnek</w:t>
      </w:r>
      <w:r w:rsidR="00D877FA">
        <w:rPr>
          <w:rFonts w:cs="Times New Roman"/>
        </w:rPr>
        <w:t>, 2023).</w:t>
      </w:r>
    </w:p>
    <w:p w14:paraId="20480C97" w14:textId="528AD8B5" w:rsidR="00C33034" w:rsidRPr="009C5E60" w:rsidRDefault="00D02005" w:rsidP="009C5E60">
      <w:pPr>
        <w:spacing w:line="360" w:lineRule="auto"/>
        <w:rPr>
          <w:rFonts w:cs="Times New Roman"/>
        </w:rPr>
      </w:pPr>
      <w:r w:rsidRPr="009C5E60">
        <w:rPr>
          <w:rFonts w:cs="Times New Roman"/>
        </w:rPr>
        <w:t xml:space="preserve">Recent researches have observed that DIY models increase accountability and add to organisational agility particularly when agile project management practices are integrated (Gemino, Horner Reich and Serrador, 2021). </w:t>
      </w:r>
    </w:p>
    <w:p w14:paraId="0717C1DE" w14:textId="77777777" w:rsidR="00C33034" w:rsidRPr="009C5E60" w:rsidRDefault="00C33034" w:rsidP="009C5E60">
      <w:pPr>
        <w:pStyle w:val="Heading2"/>
        <w:spacing w:before="0" w:after="160"/>
        <w:rPr>
          <w:rFonts w:cs="Times New Roman"/>
        </w:rPr>
      </w:pPr>
      <w:bookmarkStart w:id="17" w:name="_Toc213248307"/>
      <w:r w:rsidRPr="009C5E60">
        <w:rPr>
          <w:rFonts w:cs="Times New Roman"/>
        </w:rPr>
        <w:t>5.3 Disadvantages and Limitations</w:t>
      </w:r>
      <w:bookmarkEnd w:id="17"/>
    </w:p>
    <w:p w14:paraId="3575204A" w14:textId="2848765F" w:rsidR="00C33034" w:rsidRPr="009C5E60" w:rsidRDefault="009678C6" w:rsidP="009C5E60">
      <w:pPr>
        <w:spacing w:line="360" w:lineRule="auto"/>
        <w:rPr>
          <w:rFonts w:cs="Times New Roman"/>
        </w:rPr>
      </w:pPr>
      <w:r w:rsidRPr="009C5E60">
        <w:rPr>
          <w:rFonts w:cs="Times New Roman"/>
        </w:rPr>
        <w:t>The DIY approach, though flexible, presents a major workload and risk exposure to the client. Simultaneously managing procurement, scheduling, and quality assurance may put a lot of strain on organisational capacity (Ma and Fu, 2022). The lack of proper expertise can lead to inefficiencies, cost excesses or irregular record keeping. Besides, self-delivery cannot be economical in those projects that entail specialised technologies or international consistency (Alvarez-Pozo et al., 2024).</w:t>
      </w:r>
    </w:p>
    <w:p w14:paraId="69648B06" w14:textId="77777777" w:rsidR="00C33034" w:rsidRPr="009C5E60" w:rsidRDefault="00C33034" w:rsidP="009C5E60">
      <w:pPr>
        <w:pStyle w:val="Heading2"/>
        <w:spacing w:before="0" w:after="160"/>
        <w:rPr>
          <w:rFonts w:cs="Times New Roman"/>
        </w:rPr>
      </w:pPr>
      <w:bookmarkStart w:id="18" w:name="_Toc213248308"/>
      <w:r w:rsidRPr="009C5E60">
        <w:rPr>
          <w:rFonts w:cs="Times New Roman"/>
        </w:rPr>
        <w:lastRenderedPageBreak/>
        <w:t>5.4 Contexts for Application</w:t>
      </w:r>
      <w:bookmarkEnd w:id="18"/>
    </w:p>
    <w:p w14:paraId="513664B5" w14:textId="6A465D4E" w:rsidR="00C33034" w:rsidRPr="009C5E60" w:rsidRDefault="00BA6AA7" w:rsidP="009C5E60">
      <w:pPr>
        <w:spacing w:line="360" w:lineRule="auto"/>
        <w:rPr>
          <w:rFonts w:cs="Times New Roman"/>
        </w:rPr>
      </w:pPr>
      <w:r w:rsidRPr="009C5E60">
        <w:rPr>
          <w:rFonts w:cs="Times New Roman"/>
        </w:rPr>
        <w:t>DIY contracting fits organisations well that have mature PMOs, robust technical units, and internal innovation cultures. It is suited to projects that are strategically sensitive, and that have some control and confidentiality as greater than outsourcing benefits (Nwajei, 2021).</w:t>
      </w:r>
      <w:r w:rsidR="00C33034" w:rsidRPr="009C5E60">
        <w:rPr>
          <w:rFonts w:cs="Times New Roman"/>
        </w:rPr>
        <w:t xml:space="preserve"> </w:t>
      </w:r>
    </w:p>
    <w:p w14:paraId="2EC25370" w14:textId="77777777" w:rsidR="00C33034" w:rsidRPr="009C5E60" w:rsidRDefault="00C33034" w:rsidP="009C5E60">
      <w:pPr>
        <w:pStyle w:val="Heading2"/>
        <w:spacing w:before="0" w:after="160"/>
        <w:rPr>
          <w:rFonts w:cs="Times New Roman"/>
        </w:rPr>
      </w:pPr>
      <w:bookmarkStart w:id="19" w:name="_Toc213248309"/>
      <w:r w:rsidRPr="009C5E60">
        <w:rPr>
          <w:rFonts w:cs="Times New Roman"/>
        </w:rPr>
        <w:t>5.5 Summary of Evaluation</w:t>
      </w:r>
      <w:bookmarkEnd w:id="19"/>
    </w:p>
    <w:tbl>
      <w:tblPr>
        <w:tblStyle w:val="TableGrid"/>
        <w:tblW w:w="0" w:type="auto"/>
        <w:jc w:val="center"/>
        <w:tblLook w:val="04A0" w:firstRow="1" w:lastRow="0" w:firstColumn="1" w:lastColumn="0" w:noHBand="0" w:noVBand="1"/>
      </w:tblPr>
      <w:tblGrid>
        <w:gridCol w:w="2543"/>
        <w:gridCol w:w="3876"/>
        <w:gridCol w:w="2931"/>
      </w:tblGrid>
      <w:tr w:rsidR="00C33034" w:rsidRPr="009C5E60" w14:paraId="3E324E85" w14:textId="77777777" w:rsidTr="00C33034">
        <w:trPr>
          <w:jc w:val="center"/>
        </w:trPr>
        <w:tc>
          <w:tcPr>
            <w:tcW w:w="0" w:type="auto"/>
            <w:hideMark/>
          </w:tcPr>
          <w:p w14:paraId="7007C7CD" w14:textId="77777777" w:rsidR="00C33034" w:rsidRPr="009C5E60" w:rsidRDefault="00C33034" w:rsidP="009C5E60">
            <w:pPr>
              <w:spacing w:line="360" w:lineRule="auto"/>
              <w:jc w:val="center"/>
              <w:rPr>
                <w:rFonts w:cs="Times New Roman"/>
                <w:b/>
                <w:bCs/>
              </w:rPr>
            </w:pPr>
            <w:r w:rsidRPr="009C5E60">
              <w:rPr>
                <w:rFonts w:cs="Times New Roman"/>
                <w:b/>
                <w:bCs/>
              </w:rPr>
              <w:t>Evaluation Dimension</w:t>
            </w:r>
          </w:p>
        </w:tc>
        <w:tc>
          <w:tcPr>
            <w:tcW w:w="0" w:type="auto"/>
            <w:hideMark/>
          </w:tcPr>
          <w:p w14:paraId="7588F4B0" w14:textId="77777777" w:rsidR="00C33034" w:rsidRPr="009C5E60" w:rsidRDefault="00C33034" w:rsidP="009C5E60">
            <w:pPr>
              <w:spacing w:line="360" w:lineRule="auto"/>
              <w:jc w:val="center"/>
              <w:rPr>
                <w:rFonts w:cs="Times New Roman"/>
                <w:b/>
                <w:bCs/>
              </w:rPr>
            </w:pPr>
            <w:r w:rsidRPr="009C5E60">
              <w:rPr>
                <w:rFonts w:cs="Times New Roman"/>
                <w:b/>
                <w:bCs/>
              </w:rPr>
              <w:t>DIY Contract Performance</w:t>
            </w:r>
          </w:p>
        </w:tc>
        <w:tc>
          <w:tcPr>
            <w:tcW w:w="0" w:type="auto"/>
            <w:hideMark/>
          </w:tcPr>
          <w:p w14:paraId="221FEF76" w14:textId="77777777" w:rsidR="00C33034" w:rsidRPr="009C5E60" w:rsidRDefault="00C33034" w:rsidP="009C5E60">
            <w:pPr>
              <w:spacing w:line="360" w:lineRule="auto"/>
              <w:jc w:val="center"/>
              <w:rPr>
                <w:rFonts w:cs="Times New Roman"/>
                <w:b/>
                <w:bCs/>
              </w:rPr>
            </w:pPr>
            <w:r w:rsidRPr="009C5E60">
              <w:rPr>
                <w:rFonts w:cs="Times New Roman"/>
                <w:b/>
                <w:bCs/>
              </w:rPr>
              <w:t>Reference</w:t>
            </w:r>
          </w:p>
        </w:tc>
      </w:tr>
      <w:tr w:rsidR="00C33034" w:rsidRPr="009C5E60" w14:paraId="64E2EF86" w14:textId="77777777" w:rsidTr="00C33034">
        <w:trPr>
          <w:jc w:val="center"/>
        </w:trPr>
        <w:tc>
          <w:tcPr>
            <w:tcW w:w="0" w:type="auto"/>
            <w:hideMark/>
          </w:tcPr>
          <w:p w14:paraId="2AFB1730" w14:textId="77777777" w:rsidR="00C33034" w:rsidRPr="009C5E60" w:rsidRDefault="00C33034" w:rsidP="009C5E60">
            <w:pPr>
              <w:spacing w:line="360" w:lineRule="auto"/>
              <w:jc w:val="center"/>
              <w:rPr>
                <w:rFonts w:cs="Times New Roman"/>
              </w:rPr>
            </w:pPr>
            <w:r w:rsidRPr="009C5E60">
              <w:rPr>
                <w:rFonts w:cs="Times New Roman"/>
              </w:rPr>
              <w:t>Control &amp; Flexibility</w:t>
            </w:r>
          </w:p>
        </w:tc>
        <w:tc>
          <w:tcPr>
            <w:tcW w:w="0" w:type="auto"/>
            <w:hideMark/>
          </w:tcPr>
          <w:p w14:paraId="7DB5623A" w14:textId="77777777" w:rsidR="00C33034" w:rsidRPr="009C5E60" w:rsidRDefault="00C33034" w:rsidP="009C5E60">
            <w:pPr>
              <w:spacing w:line="360" w:lineRule="auto"/>
              <w:jc w:val="center"/>
              <w:rPr>
                <w:rFonts w:cs="Times New Roman"/>
              </w:rPr>
            </w:pPr>
            <w:r w:rsidRPr="009C5E60">
              <w:rPr>
                <w:rFonts w:cs="Times New Roman"/>
              </w:rPr>
              <w:t>Very high – client-led governance</w:t>
            </w:r>
          </w:p>
        </w:tc>
        <w:tc>
          <w:tcPr>
            <w:tcW w:w="0" w:type="auto"/>
            <w:hideMark/>
          </w:tcPr>
          <w:p w14:paraId="32864A73" w14:textId="77777777" w:rsidR="00C33034" w:rsidRPr="009C5E60" w:rsidRDefault="00C33034" w:rsidP="009C5E60">
            <w:pPr>
              <w:spacing w:line="360" w:lineRule="auto"/>
              <w:jc w:val="center"/>
              <w:rPr>
                <w:rFonts w:cs="Times New Roman"/>
              </w:rPr>
            </w:pPr>
            <w:r w:rsidRPr="009C5E60">
              <w:rPr>
                <w:rFonts w:cs="Times New Roman"/>
                <w:i/>
                <w:iCs/>
              </w:rPr>
              <w:t>Burga et al. (2022)</w:t>
            </w:r>
          </w:p>
        </w:tc>
      </w:tr>
      <w:tr w:rsidR="00C33034" w:rsidRPr="009C5E60" w14:paraId="16290CC9" w14:textId="77777777" w:rsidTr="00C33034">
        <w:trPr>
          <w:jc w:val="center"/>
        </w:trPr>
        <w:tc>
          <w:tcPr>
            <w:tcW w:w="0" w:type="auto"/>
            <w:hideMark/>
          </w:tcPr>
          <w:p w14:paraId="710BC809" w14:textId="77777777" w:rsidR="00C33034" w:rsidRPr="009C5E60" w:rsidRDefault="00C33034" w:rsidP="009C5E60">
            <w:pPr>
              <w:spacing w:line="360" w:lineRule="auto"/>
              <w:jc w:val="center"/>
              <w:rPr>
                <w:rFonts w:cs="Times New Roman"/>
              </w:rPr>
            </w:pPr>
            <w:r w:rsidRPr="009C5E60">
              <w:rPr>
                <w:rFonts w:cs="Times New Roman"/>
              </w:rPr>
              <w:t>Cost Efficiency</w:t>
            </w:r>
          </w:p>
        </w:tc>
        <w:tc>
          <w:tcPr>
            <w:tcW w:w="0" w:type="auto"/>
            <w:hideMark/>
          </w:tcPr>
          <w:p w14:paraId="6C05F1BC" w14:textId="77777777" w:rsidR="00C33034" w:rsidRPr="009C5E60" w:rsidRDefault="00C33034" w:rsidP="009C5E60">
            <w:pPr>
              <w:spacing w:line="360" w:lineRule="auto"/>
              <w:jc w:val="center"/>
              <w:rPr>
                <w:rFonts w:cs="Times New Roman"/>
              </w:rPr>
            </w:pPr>
            <w:r w:rsidRPr="009C5E60">
              <w:rPr>
                <w:rFonts w:cs="Times New Roman"/>
              </w:rPr>
              <w:t>Moderate – depends on internal capability</w:t>
            </w:r>
          </w:p>
        </w:tc>
        <w:tc>
          <w:tcPr>
            <w:tcW w:w="0" w:type="auto"/>
            <w:hideMark/>
          </w:tcPr>
          <w:p w14:paraId="3B17ABDD" w14:textId="77777777" w:rsidR="00C33034" w:rsidRPr="009C5E60" w:rsidRDefault="00C33034" w:rsidP="009C5E60">
            <w:pPr>
              <w:spacing w:line="360" w:lineRule="auto"/>
              <w:jc w:val="center"/>
              <w:rPr>
                <w:rFonts w:cs="Times New Roman"/>
              </w:rPr>
            </w:pPr>
            <w:r w:rsidRPr="009C5E60">
              <w:rPr>
                <w:rFonts w:cs="Times New Roman"/>
                <w:i/>
                <w:iCs/>
              </w:rPr>
              <w:t>Ma and Fu (2022)</w:t>
            </w:r>
          </w:p>
        </w:tc>
      </w:tr>
      <w:tr w:rsidR="00C33034" w:rsidRPr="009C5E60" w14:paraId="2179F6E8" w14:textId="77777777" w:rsidTr="00C33034">
        <w:trPr>
          <w:jc w:val="center"/>
        </w:trPr>
        <w:tc>
          <w:tcPr>
            <w:tcW w:w="0" w:type="auto"/>
            <w:hideMark/>
          </w:tcPr>
          <w:p w14:paraId="3FDC4A25" w14:textId="77777777" w:rsidR="00C33034" w:rsidRPr="009C5E60" w:rsidRDefault="00C33034" w:rsidP="009C5E60">
            <w:pPr>
              <w:spacing w:line="360" w:lineRule="auto"/>
              <w:jc w:val="center"/>
              <w:rPr>
                <w:rFonts w:cs="Times New Roman"/>
              </w:rPr>
            </w:pPr>
            <w:r w:rsidRPr="009C5E60">
              <w:rPr>
                <w:rFonts w:cs="Times New Roman"/>
              </w:rPr>
              <w:t>Risk Exposure</w:t>
            </w:r>
          </w:p>
        </w:tc>
        <w:tc>
          <w:tcPr>
            <w:tcW w:w="0" w:type="auto"/>
            <w:hideMark/>
          </w:tcPr>
          <w:p w14:paraId="01154017" w14:textId="77777777" w:rsidR="00C33034" w:rsidRPr="009C5E60" w:rsidRDefault="00C33034" w:rsidP="009C5E60">
            <w:pPr>
              <w:spacing w:line="360" w:lineRule="auto"/>
              <w:jc w:val="center"/>
              <w:rPr>
                <w:rFonts w:cs="Times New Roman"/>
              </w:rPr>
            </w:pPr>
            <w:r w:rsidRPr="009C5E60">
              <w:rPr>
                <w:rFonts w:cs="Times New Roman"/>
              </w:rPr>
              <w:t>High – retained by client</w:t>
            </w:r>
          </w:p>
        </w:tc>
        <w:tc>
          <w:tcPr>
            <w:tcW w:w="0" w:type="auto"/>
            <w:hideMark/>
          </w:tcPr>
          <w:p w14:paraId="2748733F" w14:textId="77777777" w:rsidR="00C33034" w:rsidRPr="009C5E60" w:rsidRDefault="00C33034" w:rsidP="009C5E60">
            <w:pPr>
              <w:spacing w:line="360" w:lineRule="auto"/>
              <w:jc w:val="center"/>
              <w:rPr>
                <w:rFonts w:cs="Times New Roman"/>
              </w:rPr>
            </w:pPr>
            <w:r w:rsidRPr="009C5E60">
              <w:rPr>
                <w:rFonts w:cs="Times New Roman"/>
                <w:i/>
                <w:iCs/>
              </w:rPr>
              <w:t>Dhanushkodi (2012)</w:t>
            </w:r>
          </w:p>
        </w:tc>
      </w:tr>
      <w:tr w:rsidR="00C33034" w:rsidRPr="009C5E60" w14:paraId="0BB4F683" w14:textId="77777777" w:rsidTr="00C33034">
        <w:trPr>
          <w:jc w:val="center"/>
        </w:trPr>
        <w:tc>
          <w:tcPr>
            <w:tcW w:w="0" w:type="auto"/>
            <w:hideMark/>
          </w:tcPr>
          <w:p w14:paraId="5F01D80A" w14:textId="77777777" w:rsidR="00C33034" w:rsidRPr="009C5E60" w:rsidRDefault="00C33034" w:rsidP="009C5E60">
            <w:pPr>
              <w:spacing w:line="360" w:lineRule="auto"/>
              <w:jc w:val="center"/>
              <w:rPr>
                <w:rFonts w:cs="Times New Roman"/>
              </w:rPr>
            </w:pPr>
            <w:r w:rsidRPr="009C5E60">
              <w:rPr>
                <w:rFonts w:cs="Times New Roman"/>
              </w:rPr>
              <w:t>Knowledge Retention</w:t>
            </w:r>
          </w:p>
        </w:tc>
        <w:tc>
          <w:tcPr>
            <w:tcW w:w="0" w:type="auto"/>
            <w:hideMark/>
          </w:tcPr>
          <w:p w14:paraId="64C9F134" w14:textId="77777777" w:rsidR="00C33034" w:rsidRPr="009C5E60" w:rsidRDefault="00C33034" w:rsidP="009C5E60">
            <w:pPr>
              <w:spacing w:line="360" w:lineRule="auto"/>
              <w:jc w:val="center"/>
              <w:rPr>
                <w:rFonts w:cs="Times New Roman"/>
              </w:rPr>
            </w:pPr>
            <w:r w:rsidRPr="009C5E60">
              <w:rPr>
                <w:rFonts w:cs="Times New Roman"/>
              </w:rPr>
              <w:t>Strong – internal learning</w:t>
            </w:r>
          </w:p>
        </w:tc>
        <w:tc>
          <w:tcPr>
            <w:tcW w:w="0" w:type="auto"/>
            <w:hideMark/>
          </w:tcPr>
          <w:p w14:paraId="323739E6" w14:textId="77777777" w:rsidR="00C33034" w:rsidRPr="009C5E60" w:rsidRDefault="00C33034" w:rsidP="009C5E60">
            <w:pPr>
              <w:spacing w:line="360" w:lineRule="auto"/>
              <w:jc w:val="center"/>
              <w:rPr>
                <w:rFonts w:cs="Times New Roman"/>
              </w:rPr>
            </w:pPr>
            <w:r w:rsidRPr="009C5E60">
              <w:rPr>
                <w:rFonts w:cs="Times New Roman"/>
                <w:i/>
                <w:iCs/>
              </w:rPr>
              <w:t>Gemino et al. (2021)</w:t>
            </w:r>
          </w:p>
        </w:tc>
      </w:tr>
      <w:tr w:rsidR="00C33034" w:rsidRPr="009C5E60" w14:paraId="7E9ECFED" w14:textId="77777777" w:rsidTr="00C33034">
        <w:trPr>
          <w:jc w:val="center"/>
        </w:trPr>
        <w:tc>
          <w:tcPr>
            <w:tcW w:w="0" w:type="auto"/>
            <w:hideMark/>
          </w:tcPr>
          <w:p w14:paraId="3861BDC8" w14:textId="77777777" w:rsidR="00C33034" w:rsidRPr="009C5E60" w:rsidRDefault="00C33034" w:rsidP="009C5E60">
            <w:pPr>
              <w:spacing w:line="360" w:lineRule="auto"/>
              <w:jc w:val="center"/>
              <w:rPr>
                <w:rFonts w:cs="Times New Roman"/>
              </w:rPr>
            </w:pPr>
            <w:r w:rsidRPr="009C5E60">
              <w:rPr>
                <w:rFonts w:cs="Times New Roman"/>
              </w:rPr>
              <w:t>Technological Integration</w:t>
            </w:r>
          </w:p>
        </w:tc>
        <w:tc>
          <w:tcPr>
            <w:tcW w:w="0" w:type="auto"/>
            <w:hideMark/>
          </w:tcPr>
          <w:p w14:paraId="18BA725B" w14:textId="77777777" w:rsidR="00C33034" w:rsidRPr="009C5E60" w:rsidRDefault="00C33034" w:rsidP="009C5E60">
            <w:pPr>
              <w:spacing w:line="360" w:lineRule="auto"/>
              <w:jc w:val="center"/>
              <w:rPr>
                <w:rFonts w:cs="Times New Roman"/>
              </w:rPr>
            </w:pPr>
            <w:r w:rsidRPr="009C5E60">
              <w:rPr>
                <w:rFonts w:cs="Times New Roman"/>
              </w:rPr>
              <w:t>Enhanced via automation tools</w:t>
            </w:r>
          </w:p>
        </w:tc>
        <w:tc>
          <w:tcPr>
            <w:tcW w:w="0" w:type="auto"/>
            <w:hideMark/>
          </w:tcPr>
          <w:p w14:paraId="43C1D896" w14:textId="77777777" w:rsidR="00C33034" w:rsidRPr="009C5E60" w:rsidRDefault="00C33034" w:rsidP="009C5E60">
            <w:pPr>
              <w:spacing w:line="360" w:lineRule="auto"/>
              <w:jc w:val="center"/>
              <w:rPr>
                <w:rFonts w:cs="Times New Roman"/>
              </w:rPr>
            </w:pPr>
            <w:r w:rsidRPr="009C5E60">
              <w:rPr>
                <w:rFonts w:cs="Times New Roman"/>
                <w:i/>
                <w:iCs/>
              </w:rPr>
              <w:t>Hamledari and Fischer (2021)</w:t>
            </w:r>
          </w:p>
        </w:tc>
      </w:tr>
    </w:tbl>
    <w:p w14:paraId="11EBA6D9" w14:textId="0AF25D2C" w:rsidR="00C33034" w:rsidRPr="009C5E60" w:rsidRDefault="00C33034" w:rsidP="009C5E60">
      <w:pPr>
        <w:spacing w:line="360" w:lineRule="auto"/>
        <w:rPr>
          <w:rFonts w:cs="Times New Roman"/>
        </w:rPr>
      </w:pPr>
      <w:r w:rsidRPr="009C5E60">
        <w:rPr>
          <w:rFonts w:cs="Times New Roman"/>
        </w:rPr>
        <w:br w:type="page"/>
      </w:r>
    </w:p>
    <w:p w14:paraId="09E798C3" w14:textId="1621AC20" w:rsidR="00C33034" w:rsidRPr="009C5E60" w:rsidRDefault="00C33034" w:rsidP="009C5E60">
      <w:pPr>
        <w:pStyle w:val="Heading1"/>
        <w:spacing w:before="0" w:after="160"/>
        <w:rPr>
          <w:rFonts w:cs="Times New Roman"/>
        </w:rPr>
      </w:pPr>
      <w:bookmarkStart w:id="20" w:name="_Toc213248310"/>
      <w:r w:rsidRPr="009C5E60">
        <w:rPr>
          <w:rFonts w:cs="Times New Roman"/>
        </w:rPr>
        <w:lastRenderedPageBreak/>
        <w:t>6. Method 4 – Multicontract + DIY (Hybrid Approach)</w:t>
      </w:r>
      <w:bookmarkEnd w:id="20"/>
      <w:r w:rsidRPr="009C5E60">
        <w:rPr>
          <w:rFonts w:cs="Times New Roman"/>
        </w:rPr>
        <w:t xml:space="preserve"> </w:t>
      </w:r>
    </w:p>
    <w:p w14:paraId="14DC3182" w14:textId="77777777" w:rsidR="00C33034" w:rsidRPr="009C5E60" w:rsidRDefault="00C33034" w:rsidP="009C5E60">
      <w:pPr>
        <w:pStyle w:val="Heading2"/>
        <w:spacing w:before="0" w:after="160"/>
        <w:rPr>
          <w:rFonts w:cs="Times New Roman"/>
        </w:rPr>
      </w:pPr>
      <w:bookmarkStart w:id="21" w:name="_Toc213248311"/>
      <w:r w:rsidRPr="009C5E60">
        <w:rPr>
          <w:rFonts w:cs="Times New Roman"/>
        </w:rPr>
        <w:t>6.1 Definition and Core Characteristics</w:t>
      </w:r>
      <w:bookmarkEnd w:id="21"/>
    </w:p>
    <w:p w14:paraId="75FE38A4" w14:textId="77777777" w:rsidR="00457A91" w:rsidRPr="009C5E60" w:rsidRDefault="00457A91" w:rsidP="009C5E60">
      <w:pPr>
        <w:spacing w:line="360" w:lineRule="auto"/>
        <w:rPr>
          <w:rFonts w:cs="Times New Roman"/>
        </w:rPr>
      </w:pPr>
      <w:r w:rsidRPr="009C5E60">
        <w:rPr>
          <w:rFonts w:cs="Times New Roman"/>
        </w:rPr>
        <w:t>The Hybrid Multicontract + DIY strategy combines strategic control of the client inherent in DIY delivery and specialisation and efficiency of multicontract procurement. In this type, the client retains core business functions, including integration, governance, performance monitoring, among others in-house but contracts out specialist packages to other contractors (Ngereja and Jorgensen, 2025). The objective of this hybridisation is to create autonomy, innovation, and accountability by matching internal competency with external skills (Burga et al., 2022).</w:t>
      </w:r>
    </w:p>
    <w:p w14:paraId="3A135CDF" w14:textId="28EB39F1" w:rsidR="00C33034" w:rsidRPr="009C5E60" w:rsidRDefault="00457A91" w:rsidP="009C5E60">
      <w:pPr>
        <w:spacing w:line="360" w:lineRule="auto"/>
        <w:rPr>
          <w:rFonts w:cs="Times New Roman"/>
        </w:rPr>
      </w:pPr>
      <w:r w:rsidRPr="009C5E60">
        <w:rPr>
          <w:rFonts w:cs="Times New Roman"/>
        </w:rPr>
        <w:t>Hybrid contracting is becoming increasingly improved with the help of digital coordination systems and smart contracts, which allow the parties to collaborate transparently and automatically verify the deliverables (Rathnayake, Wedawatta and Tezel, 2022)</w:t>
      </w:r>
      <w:r w:rsidR="00C33034" w:rsidRPr="009C5E60">
        <w:rPr>
          <w:rFonts w:cs="Times New Roman"/>
        </w:rPr>
        <w:t xml:space="preserve">. </w:t>
      </w:r>
    </w:p>
    <w:p w14:paraId="13DE9CC6" w14:textId="77777777" w:rsidR="00C33034" w:rsidRPr="009C5E60" w:rsidRDefault="00C33034" w:rsidP="009C5E60">
      <w:pPr>
        <w:pStyle w:val="Heading2"/>
        <w:spacing w:before="0" w:after="160"/>
        <w:rPr>
          <w:rFonts w:cs="Times New Roman"/>
        </w:rPr>
      </w:pPr>
      <w:bookmarkStart w:id="22" w:name="_Toc213248312"/>
      <w:r w:rsidRPr="009C5E60">
        <w:rPr>
          <w:rFonts w:cs="Times New Roman"/>
        </w:rPr>
        <w:t>6.2 Advantages of the Hybrid Approach</w:t>
      </w:r>
      <w:bookmarkEnd w:id="22"/>
    </w:p>
    <w:p w14:paraId="1B195E20" w14:textId="77777777" w:rsidR="00A03DFE" w:rsidRPr="009C5E60" w:rsidRDefault="00A03DFE" w:rsidP="009C5E60">
      <w:pPr>
        <w:spacing w:line="360" w:lineRule="auto"/>
        <w:rPr>
          <w:rFonts w:cs="Times New Roman"/>
        </w:rPr>
      </w:pPr>
      <w:r w:rsidRPr="009C5E60">
        <w:rPr>
          <w:rFonts w:cs="Times New Roman"/>
        </w:rPr>
        <w:t>The hybrid model is risk-balanced looting of risks; clients retain strategic factors and share technical and financial risks with package contractors (Ngereja and Jorgensen, 2025). The innovation is promoted by this dual control structure, where the in-house team is able to experiment and external partners offer specialised knowledge (Poyyamozhi et al., 2024).</w:t>
      </w:r>
    </w:p>
    <w:p w14:paraId="3B7B0984" w14:textId="373CB0F1" w:rsidR="00C33034" w:rsidRPr="009C5E60" w:rsidRDefault="00A03DFE" w:rsidP="009C5E60">
      <w:pPr>
        <w:spacing w:line="360" w:lineRule="auto"/>
        <w:rPr>
          <w:rFonts w:cs="Times New Roman"/>
        </w:rPr>
      </w:pPr>
      <w:r w:rsidRPr="009C5E60">
        <w:rPr>
          <w:rFonts w:cs="Times New Roman"/>
        </w:rPr>
        <w:t>The other important advantage is provided by better agility: hybrid governance systems enable dynamic sequence of reprioritisation of packages without impacting the general project flow (Gemino, Horner Reich and Serrador, 2021). Increased digital interconnectedness also leads to an exchange of information in real-time, which will support proactive resolution of issues and decreases claims (Rathnayake, Wedawatta and Tezel, 2022)</w:t>
      </w:r>
      <w:r w:rsidR="00C33034" w:rsidRPr="009C5E60">
        <w:rPr>
          <w:rFonts w:cs="Times New Roman"/>
        </w:rPr>
        <w:t>.</w:t>
      </w:r>
    </w:p>
    <w:p w14:paraId="7A28EFC8" w14:textId="77777777" w:rsidR="00C33034" w:rsidRPr="009C5E60" w:rsidRDefault="00C33034" w:rsidP="009C5E60">
      <w:pPr>
        <w:pStyle w:val="Heading2"/>
        <w:spacing w:before="0" w:after="160"/>
        <w:rPr>
          <w:rFonts w:cs="Times New Roman"/>
        </w:rPr>
      </w:pPr>
      <w:bookmarkStart w:id="23" w:name="_Toc213248313"/>
      <w:r w:rsidRPr="009C5E60">
        <w:rPr>
          <w:rFonts w:cs="Times New Roman"/>
        </w:rPr>
        <w:t>6.3 Disadvantages and Limitations</w:t>
      </w:r>
      <w:bookmarkEnd w:id="23"/>
    </w:p>
    <w:p w14:paraId="4BCC444A" w14:textId="2FFE7168" w:rsidR="00C33034" w:rsidRPr="009C5E60" w:rsidRDefault="00854085" w:rsidP="009C5E60">
      <w:pPr>
        <w:spacing w:line="360" w:lineRule="auto"/>
        <w:rPr>
          <w:rFonts w:cs="Times New Roman"/>
        </w:rPr>
      </w:pPr>
      <w:r w:rsidRPr="009C5E60">
        <w:rPr>
          <w:rFonts w:cs="Times New Roman"/>
        </w:rPr>
        <w:t>The level of organisational maturity is mandatory in hybrid contracting because the process of coordinating external and internal teams can be highly intricate (Ma and Fu, 2022). Weak integration mechanisms would expose the project to cost or delay due to blurred accountability boundaries. Also, a high level of cyber-security and data-government practices is required by massive use of digital tools, which not every organisation has (Yang and Wang, 2021).</w:t>
      </w:r>
    </w:p>
    <w:p w14:paraId="7664ADA3" w14:textId="77777777" w:rsidR="00C33034" w:rsidRPr="009C5E60" w:rsidRDefault="00C33034" w:rsidP="009C5E60">
      <w:pPr>
        <w:pStyle w:val="Heading2"/>
        <w:spacing w:before="0" w:after="160"/>
        <w:rPr>
          <w:rFonts w:cs="Times New Roman"/>
        </w:rPr>
      </w:pPr>
      <w:bookmarkStart w:id="24" w:name="_Toc213248314"/>
      <w:r w:rsidRPr="009C5E60">
        <w:rPr>
          <w:rFonts w:cs="Times New Roman"/>
        </w:rPr>
        <w:lastRenderedPageBreak/>
        <w:t>6.4 Contexts for Application</w:t>
      </w:r>
      <w:bookmarkEnd w:id="24"/>
    </w:p>
    <w:p w14:paraId="5E38B031" w14:textId="705B07E6" w:rsidR="00C33034" w:rsidRPr="009C5E60" w:rsidRDefault="00C4063A" w:rsidP="009C5E60">
      <w:pPr>
        <w:spacing w:line="360" w:lineRule="auto"/>
        <w:rPr>
          <w:rFonts w:cs="Times New Roman"/>
        </w:rPr>
      </w:pPr>
      <w:r w:rsidRPr="009C5E60">
        <w:rPr>
          <w:rFonts w:cs="Times New Roman"/>
        </w:rPr>
        <w:t xml:space="preserve">This approach fits large and technologically varying projects, such as smart-building campuses or infrastructure programmes, where sustainability and optimising performance is a primary deliverable (Madabathula et al., 2025). </w:t>
      </w:r>
    </w:p>
    <w:p w14:paraId="3FCC2337" w14:textId="77777777" w:rsidR="00C33034" w:rsidRPr="009C5E60" w:rsidRDefault="00C33034" w:rsidP="009C5E60">
      <w:pPr>
        <w:spacing w:line="360" w:lineRule="auto"/>
        <w:rPr>
          <w:rFonts w:cs="Times New Roman"/>
          <w:b/>
          <w:bCs/>
        </w:rPr>
      </w:pPr>
      <w:r w:rsidRPr="009C5E60">
        <w:rPr>
          <w:rFonts w:cs="Times New Roman"/>
          <w:b/>
          <w:bCs/>
        </w:rPr>
        <w:t>6.5 Evaluation Summary</w:t>
      </w:r>
    </w:p>
    <w:tbl>
      <w:tblPr>
        <w:tblStyle w:val="TableGrid"/>
        <w:tblW w:w="0" w:type="auto"/>
        <w:jc w:val="center"/>
        <w:tblLook w:val="04A0" w:firstRow="1" w:lastRow="0" w:firstColumn="1" w:lastColumn="0" w:noHBand="0" w:noVBand="1"/>
      </w:tblPr>
      <w:tblGrid>
        <w:gridCol w:w="2267"/>
        <w:gridCol w:w="3899"/>
        <w:gridCol w:w="3184"/>
      </w:tblGrid>
      <w:tr w:rsidR="00C33034" w:rsidRPr="009C5E60" w14:paraId="49366C69" w14:textId="77777777" w:rsidTr="00C33034">
        <w:trPr>
          <w:jc w:val="center"/>
        </w:trPr>
        <w:tc>
          <w:tcPr>
            <w:tcW w:w="0" w:type="auto"/>
            <w:hideMark/>
          </w:tcPr>
          <w:p w14:paraId="156FBF89" w14:textId="77777777" w:rsidR="00C33034" w:rsidRPr="009C5E60" w:rsidRDefault="00C33034" w:rsidP="009C5E60">
            <w:pPr>
              <w:spacing w:line="360" w:lineRule="auto"/>
              <w:jc w:val="center"/>
              <w:rPr>
                <w:rFonts w:cs="Times New Roman"/>
                <w:b/>
                <w:bCs/>
              </w:rPr>
            </w:pPr>
            <w:r w:rsidRPr="009C5E60">
              <w:rPr>
                <w:rFonts w:cs="Times New Roman"/>
                <w:b/>
                <w:bCs/>
              </w:rPr>
              <w:t>Evaluation Dimension</w:t>
            </w:r>
          </w:p>
        </w:tc>
        <w:tc>
          <w:tcPr>
            <w:tcW w:w="0" w:type="auto"/>
            <w:hideMark/>
          </w:tcPr>
          <w:p w14:paraId="7B13BA57" w14:textId="77777777" w:rsidR="00C33034" w:rsidRPr="009C5E60" w:rsidRDefault="00C33034" w:rsidP="009C5E60">
            <w:pPr>
              <w:spacing w:line="360" w:lineRule="auto"/>
              <w:jc w:val="center"/>
              <w:rPr>
                <w:rFonts w:cs="Times New Roman"/>
                <w:b/>
                <w:bCs/>
              </w:rPr>
            </w:pPr>
            <w:r w:rsidRPr="009C5E60">
              <w:rPr>
                <w:rFonts w:cs="Times New Roman"/>
                <w:b/>
                <w:bCs/>
              </w:rPr>
              <w:t>Hybrid Contract Performance</w:t>
            </w:r>
          </w:p>
        </w:tc>
        <w:tc>
          <w:tcPr>
            <w:tcW w:w="0" w:type="auto"/>
            <w:hideMark/>
          </w:tcPr>
          <w:p w14:paraId="3EE09810" w14:textId="77777777" w:rsidR="00C33034" w:rsidRPr="009C5E60" w:rsidRDefault="00C33034" w:rsidP="009C5E60">
            <w:pPr>
              <w:spacing w:line="360" w:lineRule="auto"/>
              <w:jc w:val="center"/>
              <w:rPr>
                <w:rFonts w:cs="Times New Roman"/>
                <w:b/>
                <w:bCs/>
              </w:rPr>
            </w:pPr>
            <w:r w:rsidRPr="009C5E60">
              <w:rPr>
                <w:rFonts w:cs="Times New Roman"/>
                <w:b/>
                <w:bCs/>
              </w:rPr>
              <w:t>Reference</w:t>
            </w:r>
          </w:p>
        </w:tc>
      </w:tr>
      <w:tr w:rsidR="00C33034" w:rsidRPr="009C5E60" w14:paraId="5E11FDD6" w14:textId="77777777" w:rsidTr="00C33034">
        <w:trPr>
          <w:jc w:val="center"/>
        </w:trPr>
        <w:tc>
          <w:tcPr>
            <w:tcW w:w="0" w:type="auto"/>
            <w:hideMark/>
          </w:tcPr>
          <w:p w14:paraId="47E9E6BD" w14:textId="77777777" w:rsidR="00C33034" w:rsidRPr="009C5E60" w:rsidRDefault="00C33034" w:rsidP="009C5E60">
            <w:pPr>
              <w:spacing w:line="360" w:lineRule="auto"/>
              <w:jc w:val="center"/>
              <w:rPr>
                <w:rFonts w:cs="Times New Roman"/>
              </w:rPr>
            </w:pPr>
            <w:r w:rsidRPr="009C5E60">
              <w:rPr>
                <w:rFonts w:cs="Times New Roman"/>
              </w:rPr>
              <w:t>Risk Allocation</w:t>
            </w:r>
          </w:p>
        </w:tc>
        <w:tc>
          <w:tcPr>
            <w:tcW w:w="0" w:type="auto"/>
            <w:hideMark/>
          </w:tcPr>
          <w:p w14:paraId="7345BE65" w14:textId="77777777" w:rsidR="00C33034" w:rsidRPr="009C5E60" w:rsidRDefault="00C33034" w:rsidP="009C5E60">
            <w:pPr>
              <w:spacing w:line="360" w:lineRule="auto"/>
              <w:jc w:val="center"/>
              <w:rPr>
                <w:rFonts w:cs="Times New Roman"/>
              </w:rPr>
            </w:pPr>
            <w:r w:rsidRPr="009C5E60">
              <w:rPr>
                <w:rFonts w:cs="Times New Roman"/>
              </w:rPr>
              <w:t>Shared – client retains integration, contractors hold delivery risk</w:t>
            </w:r>
          </w:p>
        </w:tc>
        <w:tc>
          <w:tcPr>
            <w:tcW w:w="0" w:type="auto"/>
            <w:hideMark/>
          </w:tcPr>
          <w:p w14:paraId="55A60B72" w14:textId="77777777" w:rsidR="00C33034" w:rsidRPr="009C5E60" w:rsidRDefault="00C33034" w:rsidP="009C5E60">
            <w:pPr>
              <w:spacing w:line="360" w:lineRule="auto"/>
              <w:jc w:val="center"/>
              <w:rPr>
                <w:rFonts w:cs="Times New Roman"/>
              </w:rPr>
            </w:pPr>
            <w:proofErr w:type="spellStart"/>
            <w:r w:rsidRPr="009C5E60">
              <w:rPr>
                <w:rFonts w:cs="Times New Roman"/>
                <w:i/>
                <w:iCs/>
              </w:rPr>
              <w:t>Ngereja</w:t>
            </w:r>
            <w:proofErr w:type="spellEnd"/>
            <w:r w:rsidRPr="009C5E60">
              <w:rPr>
                <w:rFonts w:cs="Times New Roman"/>
                <w:i/>
                <w:iCs/>
              </w:rPr>
              <w:t xml:space="preserve"> and Jørgensen (2025)</w:t>
            </w:r>
          </w:p>
        </w:tc>
      </w:tr>
      <w:tr w:rsidR="00C33034" w:rsidRPr="009C5E60" w14:paraId="0725D564" w14:textId="77777777" w:rsidTr="00C33034">
        <w:trPr>
          <w:jc w:val="center"/>
        </w:trPr>
        <w:tc>
          <w:tcPr>
            <w:tcW w:w="0" w:type="auto"/>
            <w:hideMark/>
          </w:tcPr>
          <w:p w14:paraId="7343EA62" w14:textId="77777777" w:rsidR="00C33034" w:rsidRPr="009C5E60" w:rsidRDefault="00C33034" w:rsidP="009C5E60">
            <w:pPr>
              <w:spacing w:line="360" w:lineRule="auto"/>
              <w:jc w:val="center"/>
              <w:rPr>
                <w:rFonts w:cs="Times New Roman"/>
              </w:rPr>
            </w:pPr>
            <w:r w:rsidRPr="009C5E60">
              <w:rPr>
                <w:rFonts w:cs="Times New Roman"/>
              </w:rPr>
              <w:t>Innovation and Sustainability</w:t>
            </w:r>
          </w:p>
        </w:tc>
        <w:tc>
          <w:tcPr>
            <w:tcW w:w="0" w:type="auto"/>
            <w:hideMark/>
          </w:tcPr>
          <w:p w14:paraId="0F83A42C" w14:textId="77777777" w:rsidR="00C33034" w:rsidRPr="009C5E60" w:rsidRDefault="00C33034" w:rsidP="009C5E60">
            <w:pPr>
              <w:spacing w:line="360" w:lineRule="auto"/>
              <w:jc w:val="center"/>
              <w:rPr>
                <w:rFonts w:cs="Times New Roman"/>
              </w:rPr>
            </w:pPr>
            <w:r w:rsidRPr="009C5E60">
              <w:rPr>
                <w:rFonts w:cs="Times New Roman"/>
              </w:rPr>
              <w:t>High – combines internal agility with specialist innovation</w:t>
            </w:r>
          </w:p>
        </w:tc>
        <w:tc>
          <w:tcPr>
            <w:tcW w:w="0" w:type="auto"/>
            <w:hideMark/>
          </w:tcPr>
          <w:p w14:paraId="483DD51F" w14:textId="77777777" w:rsidR="00C33034" w:rsidRPr="009C5E60" w:rsidRDefault="00C33034" w:rsidP="009C5E60">
            <w:pPr>
              <w:spacing w:line="360" w:lineRule="auto"/>
              <w:jc w:val="center"/>
              <w:rPr>
                <w:rFonts w:cs="Times New Roman"/>
              </w:rPr>
            </w:pPr>
            <w:r w:rsidRPr="009C5E60">
              <w:rPr>
                <w:rFonts w:cs="Times New Roman"/>
                <w:i/>
                <w:iCs/>
              </w:rPr>
              <w:t>Poyyamozhi et al. (2024)</w:t>
            </w:r>
          </w:p>
        </w:tc>
      </w:tr>
      <w:tr w:rsidR="00C33034" w:rsidRPr="009C5E60" w14:paraId="7FD26C28" w14:textId="77777777" w:rsidTr="00C33034">
        <w:trPr>
          <w:jc w:val="center"/>
        </w:trPr>
        <w:tc>
          <w:tcPr>
            <w:tcW w:w="0" w:type="auto"/>
            <w:hideMark/>
          </w:tcPr>
          <w:p w14:paraId="5178099C" w14:textId="77777777" w:rsidR="00C33034" w:rsidRPr="009C5E60" w:rsidRDefault="00C33034" w:rsidP="009C5E60">
            <w:pPr>
              <w:spacing w:line="360" w:lineRule="auto"/>
              <w:jc w:val="center"/>
              <w:rPr>
                <w:rFonts w:cs="Times New Roman"/>
              </w:rPr>
            </w:pPr>
            <w:r w:rsidRPr="009C5E60">
              <w:rPr>
                <w:rFonts w:cs="Times New Roman"/>
              </w:rPr>
              <w:t>Governance Complexity</w:t>
            </w:r>
          </w:p>
        </w:tc>
        <w:tc>
          <w:tcPr>
            <w:tcW w:w="0" w:type="auto"/>
            <w:hideMark/>
          </w:tcPr>
          <w:p w14:paraId="05158CED" w14:textId="77777777" w:rsidR="00C33034" w:rsidRPr="009C5E60" w:rsidRDefault="00C33034" w:rsidP="009C5E60">
            <w:pPr>
              <w:spacing w:line="360" w:lineRule="auto"/>
              <w:jc w:val="center"/>
              <w:rPr>
                <w:rFonts w:cs="Times New Roman"/>
              </w:rPr>
            </w:pPr>
            <w:r w:rsidRPr="009C5E60">
              <w:rPr>
                <w:rFonts w:cs="Times New Roman"/>
              </w:rPr>
              <w:t>Moderate–High – requires integration frameworks</w:t>
            </w:r>
          </w:p>
        </w:tc>
        <w:tc>
          <w:tcPr>
            <w:tcW w:w="0" w:type="auto"/>
            <w:hideMark/>
          </w:tcPr>
          <w:p w14:paraId="26CC1F1D" w14:textId="77777777" w:rsidR="00C33034" w:rsidRPr="009C5E60" w:rsidRDefault="00C33034" w:rsidP="009C5E60">
            <w:pPr>
              <w:spacing w:line="360" w:lineRule="auto"/>
              <w:jc w:val="center"/>
              <w:rPr>
                <w:rFonts w:cs="Times New Roman"/>
              </w:rPr>
            </w:pPr>
            <w:r w:rsidRPr="009C5E60">
              <w:rPr>
                <w:rFonts w:cs="Times New Roman"/>
                <w:i/>
                <w:iCs/>
              </w:rPr>
              <w:t>Ma and Fu (2022)</w:t>
            </w:r>
          </w:p>
        </w:tc>
      </w:tr>
      <w:tr w:rsidR="00C33034" w:rsidRPr="009C5E60" w14:paraId="435EB194" w14:textId="77777777" w:rsidTr="00C33034">
        <w:trPr>
          <w:jc w:val="center"/>
        </w:trPr>
        <w:tc>
          <w:tcPr>
            <w:tcW w:w="0" w:type="auto"/>
            <w:hideMark/>
          </w:tcPr>
          <w:p w14:paraId="468C2574" w14:textId="77777777" w:rsidR="00C33034" w:rsidRPr="009C5E60" w:rsidRDefault="00C33034" w:rsidP="009C5E60">
            <w:pPr>
              <w:spacing w:line="360" w:lineRule="auto"/>
              <w:jc w:val="center"/>
              <w:rPr>
                <w:rFonts w:cs="Times New Roman"/>
              </w:rPr>
            </w:pPr>
            <w:r w:rsidRPr="009C5E60">
              <w:rPr>
                <w:rFonts w:cs="Times New Roman"/>
              </w:rPr>
              <w:t>Digital Integration</w:t>
            </w:r>
          </w:p>
        </w:tc>
        <w:tc>
          <w:tcPr>
            <w:tcW w:w="0" w:type="auto"/>
            <w:hideMark/>
          </w:tcPr>
          <w:p w14:paraId="0985B4C7" w14:textId="77777777" w:rsidR="00C33034" w:rsidRPr="009C5E60" w:rsidRDefault="00C33034" w:rsidP="009C5E60">
            <w:pPr>
              <w:spacing w:line="360" w:lineRule="auto"/>
              <w:jc w:val="center"/>
              <w:rPr>
                <w:rFonts w:cs="Times New Roman"/>
              </w:rPr>
            </w:pPr>
            <w:r w:rsidRPr="009C5E60">
              <w:rPr>
                <w:rFonts w:cs="Times New Roman"/>
              </w:rPr>
              <w:t>Strong – supported by blockchain and IoT systems</w:t>
            </w:r>
          </w:p>
        </w:tc>
        <w:tc>
          <w:tcPr>
            <w:tcW w:w="0" w:type="auto"/>
            <w:hideMark/>
          </w:tcPr>
          <w:p w14:paraId="6974DD67" w14:textId="77777777" w:rsidR="00C33034" w:rsidRPr="009C5E60" w:rsidRDefault="00C33034" w:rsidP="009C5E60">
            <w:pPr>
              <w:spacing w:line="360" w:lineRule="auto"/>
              <w:jc w:val="center"/>
              <w:rPr>
                <w:rFonts w:cs="Times New Roman"/>
              </w:rPr>
            </w:pPr>
            <w:r w:rsidRPr="009C5E60">
              <w:rPr>
                <w:rFonts w:cs="Times New Roman"/>
                <w:i/>
                <w:iCs/>
              </w:rPr>
              <w:t>Rathnayake et al. (2022); Yang and Wang (2021)</w:t>
            </w:r>
          </w:p>
        </w:tc>
      </w:tr>
      <w:tr w:rsidR="00C33034" w:rsidRPr="009C5E60" w14:paraId="1941ECD3" w14:textId="77777777" w:rsidTr="00C33034">
        <w:trPr>
          <w:jc w:val="center"/>
        </w:trPr>
        <w:tc>
          <w:tcPr>
            <w:tcW w:w="0" w:type="auto"/>
            <w:hideMark/>
          </w:tcPr>
          <w:p w14:paraId="22CF4998" w14:textId="77777777" w:rsidR="00C33034" w:rsidRPr="009C5E60" w:rsidRDefault="00C33034" w:rsidP="009C5E60">
            <w:pPr>
              <w:spacing w:line="360" w:lineRule="auto"/>
              <w:jc w:val="center"/>
              <w:rPr>
                <w:rFonts w:cs="Times New Roman"/>
              </w:rPr>
            </w:pPr>
            <w:r w:rsidRPr="009C5E60">
              <w:rPr>
                <w:rFonts w:cs="Times New Roman"/>
              </w:rPr>
              <w:t>Context Suitability</w:t>
            </w:r>
          </w:p>
        </w:tc>
        <w:tc>
          <w:tcPr>
            <w:tcW w:w="0" w:type="auto"/>
            <w:hideMark/>
          </w:tcPr>
          <w:p w14:paraId="054702FF" w14:textId="77777777" w:rsidR="00C33034" w:rsidRPr="009C5E60" w:rsidRDefault="00C33034" w:rsidP="009C5E60">
            <w:pPr>
              <w:spacing w:line="360" w:lineRule="auto"/>
              <w:jc w:val="center"/>
              <w:rPr>
                <w:rFonts w:cs="Times New Roman"/>
              </w:rPr>
            </w:pPr>
            <w:r w:rsidRPr="009C5E60">
              <w:rPr>
                <w:rFonts w:cs="Times New Roman"/>
              </w:rPr>
              <w:t>Excellent for smart, multi-disciplinary projects</w:t>
            </w:r>
          </w:p>
        </w:tc>
        <w:tc>
          <w:tcPr>
            <w:tcW w:w="0" w:type="auto"/>
            <w:hideMark/>
          </w:tcPr>
          <w:p w14:paraId="104A9BA6" w14:textId="77777777" w:rsidR="00C33034" w:rsidRPr="009C5E60" w:rsidRDefault="00C33034" w:rsidP="009C5E60">
            <w:pPr>
              <w:spacing w:line="360" w:lineRule="auto"/>
              <w:jc w:val="center"/>
              <w:rPr>
                <w:rFonts w:cs="Times New Roman"/>
              </w:rPr>
            </w:pPr>
            <w:r w:rsidRPr="009C5E60">
              <w:rPr>
                <w:rFonts w:cs="Times New Roman"/>
                <w:i/>
                <w:iCs/>
              </w:rPr>
              <w:t>Madabathula et al. (2025)</w:t>
            </w:r>
          </w:p>
        </w:tc>
      </w:tr>
    </w:tbl>
    <w:p w14:paraId="0EED1536" w14:textId="4931192A" w:rsidR="00C33034" w:rsidRPr="009C5E60" w:rsidRDefault="00C33034" w:rsidP="009C5E60">
      <w:pPr>
        <w:spacing w:line="360" w:lineRule="auto"/>
        <w:rPr>
          <w:rFonts w:cs="Times New Roman"/>
        </w:rPr>
      </w:pPr>
      <w:r w:rsidRPr="009C5E60">
        <w:rPr>
          <w:rFonts w:cs="Times New Roman"/>
        </w:rPr>
        <w:br w:type="page"/>
      </w:r>
    </w:p>
    <w:p w14:paraId="22046365" w14:textId="20594790" w:rsidR="00C33034" w:rsidRPr="009C5E60" w:rsidRDefault="00C33034" w:rsidP="009C5E60">
      <w:pPr>
        <w:pStyle w:val="Heading1"/>
        <w:spacing w:before="0" w:after="160"/>
        <w:rPr>
          <w:rFonts w:cs="Times New Roman"/>
        </w:rPr>
      </w:pPr>
      <w:bookmarkStart w:id="25" w:name="_Toc213248315"/>
      <w:r w:rsidRPr="009C5E60">
        <w:rPr>
          <w:rFonts w:cs="Times New Roman"/>
        </w:rPr>
        <w:lastRenderedPageBreak/>
        <w:t>7. Cross-Method Comparative Synthesis</w:t>
      </w:r>
      <w:bookmarkEnd w:id="25"/>
      <w:r w:rsidRPr="009C5E60">
        <w:rPr>
          <w:rFonts w:cs="Times New Roman"/>
        </w:rPr>
        <w:t xml:space="preserve"> </w:t>
      </w:r>
    </w:p>
    <w:p w14:paraId="1D65DD6E" w14:textId="77777777" w:rsidR="00C33034" w:rsidRPr="009C5E60" w:rsidRDefault="00C33034" w:rsidP="009C5E60">
      <w:pPr>
        <w:pStyle w:val="Heading2"/>
        <w:spacing w:before="0" w:after="160"/>
        <w:rPr>
          <w:rFonts w:cs="Times New Roman"/>
        </w:rPr>
      </w:pPr>
      <w:bookmarkStart w:id="26" w:name="_Toc213248316"/>
      <w:r w:rsidRPr="009C5E60">
        <w:rPr>
          <w:rFonts w:cs="Times New Roman"/>
        </w:rPr>
        <w:t>7.1 Comparative Overview</w:t>
      </w:r>
      <w:bookmarkEnd w:id="26"/>
    </w:p>
    <w:p w14:paraId="770024E8" w14:textId="645FAA27" w:rsidR="00C33034" w:rsidRPr="009C5E60" w:rsidRDefault="00B621FC" w:rsidP="009C5E60">
      <w:pPr>
        <w:spacing w:line="360" w:lineRule="auto"/>
        <w:rPr>
          <w:rFonts w:cs="Times New Roman"/>
        </w:rPr>
      </w:pPr>
      <w:r w:rsidRPr="009C5E60">
        <w:rPr>
          <w:rFonts w:cs="Times New Roman"/>
        </w:rPr>
        <w:t>Comparative analysis of the four contracting methods, Turnkey, Multicontract, Do-It-Yourself (DIY) and Hybrid (Multicontract + DIY) indicates clearly their strengths and limitations related to the type of governance, level of digital maturity, and organisational ability. Turnkey is sure and easy, but it comes at the cost of flexibility and innovation (Alvarez-Pozo et al., 2024). Multicontract increases competition and specialisation, but increases the risk of coordination (Nwajei, 2021). The DIY maximises control and learning and exposes the client to more work and higher risks of delivery (Burga et al., 2022</w:t>
      </w:r>
      <w:proofErr w:type="gramStart"/>
      <w:r w:rsidRPr="009C5E60">
        <w:rPr>
          <w:rFonts w:cs="Times New Roman"/>
        </w:rPr>
        <w:t>).</w:t>
      </w:r>
      <w:r w:rsidR="00C33034" w:rsidRPr="009C5E60">
        <w:rPr>
          <w:rFonts w:cs="Times New Roman"/>
        </w:rPr>
        <w:t>.</w:t>
      </w:r>
      <w:proofErr w:type="gramEnd"/>
      <w:r w:rsidR="00C33034" w:rsidRPr="009C5E60">
        <w:rPr>
          <w:rFonts w:cs="Times New Roman"/>
        </w:rPr>
        <w:t xml:space="preserve"> </w:t>
      </w:r>
    </w:p>
    <w:p w14:paraId="5B94D170" w14:textId="77777777" w:rsidR="00C33034" w:rsidRPr="009C5E60" w:rsidRDefault="00C33034" w:rsidP="009C5E60">
      <w:pPr>
        <w:pStyle w:val="Heading2"/>
        <w:spacing w:before="0" w:after="160"/>
        <w:rPr>
          <w:rFonts w:cs="Times New Roman"/>
        </w:rPr>
      </w:pPr>
      <w:bookmarkStart w:id="27" w:name="_Toc213248317"/>
      <w:r w:rsidRPr="009C5E60">
        <w:rPr>
          <w:rFonts w:cs="Times New Roman"/>
        </w:rPr>
        <w:t>7.2 Summary Comparison Table</w:t>
      </w:r>
      <w:bookmarkEnd w:id="27"/>
    </w:p>
    <w:tbl>
      <w:tblPr>
        <w:tblStyle w:val="TableGrid"/>
        <w:tblW w:w="0" w:type="auto"/>
        <w:tblLook w:val="04A0" w:firstRow="1" w:lastRow="0" w:firstColumn="1" w:lastColumn="0" w:noHBand="0" w:noVBand="1"/>
      </w:tblPr>
      <w:tblGrid>
        <w:gridCol w:w="1814"/>
        <w:gridCol w:w="1703"/>
        <w:gridCol w:w="1884"/>
        <w:gridCol w:w="1728"/>
        <w:gridCol w:w="2221"/>
      </w:tblGrid>
      <w:tr w:rsidR="00C33034" w:rsidRPr="009C5E60" w14:paraId="6C74A0BD" w14:textId="77777777" w:rsidTr="00C33034">
        <w:tc>
          <w:tcPr>
            <w:tcW w:w="0" w:type="auto"/>
            <w:hideMark/>
          </w:tcPr>
          <w:p w14:paraId="7733AAF2" w14:textId="77777777" w:rsidR="00C33034" w:rsidRPr="009C5E60" w:rsidRDefault="00C33034" w:rsidP="009C5E60">
            <w:pPr>
              <w:spacing w:line="360" w:lineRule="auto"/>
              <w:jc w:val="center"/>
              <w:rPr>
                <w:rFonts w:cs="Times New Roman"/>
                <w:b/>
                <w:bCs/>
              </w:rPr>
            </w:pPr>
            <w:r w:rsidRPr="009C5E60">
              <w:rPr>
                <w:rFonts w:cs="Times New Roman"/>
                <w:b/>
                <w:bCs/>
              </w:rPr>
              <w:t>Evaluation Criteria</w:t>
            </w:r>
          </w:p>
        </w:tc>
        <w:tc>
          <w:tcPr>
            <w:tcW w:w="0" w:type="auto"/>
            <w:hideMark/>
          </w:tcPr>
          <w:p w14:paraId="14321062" w14:textId="77777777" w:rsidR="00C33034" w:rsidRPr="009C5E60" w:rsidRDefault="00C33034" w:rsidP="009C5E60">
            <w:pPr>
              <w:spacing w:line="360" w:lineRule="auto"/>
              <w:jc w:val="center"/>
              <w:rPr>
                <w:rFonts w:cs="Times New Roman"/>
                <w:b/>
                <w:bCs/>
              </w:rPr>
            </w:pPr>
            <w:r w:rsidRPr="009C5E60">
              <w:rPr>
                <w:rFonts w:cs="Times New Roman"/>
                <w:b/>
                <w:bCs/>
              </w:rPr>
              <w:t>Turnkey</w:t>
            </w:r>
          </w:p>
        </w:tc>
        <w:tc>
          <w:tcPr>
            <w:tcW w:w="0" w:type="auto"/>
            <w:hideMark/>
          </w:tcPr>
          <w:p w14:paraId="5FAB4CDA" w14:textId="77777777" w:rsidR="00C33034" w:rsidRPr="009C5E60" w:rsidRDefault="00C33034" w:rsidP="009C5E60">
            <w:pPr>
              <w:spacing w:line="360" w:lineRule="auto"/>
              <w:jc w:val="center"/>
              <w:rPr>
                <w:rFonts w:cs="Times New Roman"/>
                <w:b/>
                <w:bCs/>
              </w:rPr>
            </w:pPr>
            <w:r w:rsidRPr="009C5E60">
              <w:rPr>
                <w:rFonts w:cs="Times New Roman"/>
                <w:b/>
                <w:bCs/>
              </w:rPr>
              <w:t>Multicontract</w:t>
            </w:r>
          </w:p>
        </w:tc>
        <w:tc>
          <w:tcPr>
            <w:tcW w:w="0" w:type="auto"/>
            <w:hideMark/>
          </w:tcPr>
          <w:p w14:paraId="49B02B73" w14:textId="77777777" w:rsidR="00C33034" w:rsidRPr="009C5E60" w:rsidRDefault="00C33034" w:rsidP="009C5E60">
            <w:pPr>
              <w:spacing w:line="360" w:lineRule="auto"/>
              <w:jc w:val="center"/>
              <w:rPr>
                <w:rFonts w:cs="Times New Roman"/>
                <w:b/>
                <w:bCs/>
              </w:rPr>
            </w:pPr>
            <w:r w:rsidRPr="009C5E60">
              <w:rPr>
                <w:rFonts w:cs="Times New Roman"/>
                <w:b/>
                <w:bCs/>
              </w:rPr>
              <w:t>DIY</w:t>
            </w:r>
          </w:p>
        </w:tc>
        <w:tc>
          <w:tcPr>
            <w:tcW w:w="0" w:type="auto"/>
            <w:hideMark/>
          </w:tcPr>
          <w:p w14:paraId="067FB5F8" w14:textId="77777777" w:rsidR="00C33034" w:rsidRPr="009C5E60" w:rsidRDefault="00C33034" w:rsidP="009C5E60">
            <w:pPr>
              <w:spacing w:line="360" w:lineRule="auto"/>
              <w:jc w:val="center"/>
              <w:rPr>
                <w:rFonts w:cs="Times New Roman"/>
                <w:b/>
                <w:bCs/>
              </w:rPr>
            </w:pPr>
            <w:r w:rsidRPr="009C5E60">
              <w:rPr>
                <w:rFonts w:cs="Times New Roman"/>
                <w:b/>
                <w:bCs/>
              </w:rPr>
              <w:t>Hybrid (Multi + DIY)</w:t>
            </w:r>
          </w:p>
        </w:tc>
      </w:tr>
      <w:tr w:rsidR="00C33034" w:rsidRPr="009C5E60" w14:paraId="35E4A039" w14:textId="77777777" w:rsidTr="00C33034">
        <w:tc>
          <w:tcPr>
            <w:tcW w:w="0" w:type="auto"/>
            <w:hideMark/>
          </w:tcPr>
          <w:p w14:paraId="514774F6" w14:textId="77777777" w:rsidR="00C33034" w:rsidRPr="009C5E60" w:rsidRDefault="00C33034" w:rsidP="009C5E60">
            <w:pPr>
              <w:spacing w:line="360" w:lineRule="auto"/>
              <w:jc w:val="center"/>
              <w:rPr>
                <w:rFonts w:cs="Times New Roman"/>
              </w:rPr>
            </w:pPr>
            <w:r w:rsidRPr="009C5E60">
              <w:rPr>
                <w:rFonts w:cs="Times New Roman"/>
              </w:rPr>
              <w:t>Risk Allocation</w:t>
            </w:r>
          </w:p>
        </w:tc>
        <w:tc>
          <w:tcPr>
            <w:tcW w:w="0" w:type="auto"/>
            <w:hideMark/>
          </w:tcPr>
          <w:p w14:paraId="3D5ED669" w14:textId="77777777" w:rsidR="00C33034" w:rsidRPr="009C5E60" w:rsidRDefault="00C33034" w:rsidP="009C5E60">
            <w:pPr>
              <w:spacing w:line="360" w:lineRule="auto"/>
              <w:jc w:val="center"/>
              <w:rPr>
                <w:rFonts w:cs="Times New Roman"/>
              </w:rPr>
            </w:pPr>
            <w:r w:rsidRPr="009C5E60">
              <w:rPr>
                <w:rFonts w:cs="Times New Roman"/>
              </w:rPr>
              <w:t>Transferred to contractor</w:t>
            </w:r>
          </w:p>
        </w:tc>
        <w:tc>
          <w:tcPr>
            <w:tcW w:w="0" w:type="auto"/>
            <w:hideMark/>
          </w:tcPr>
          <w:p w14:paraId="7A545A33" w14:textId="77777777" w:rsidR="00C33034" w:rsidRPr="009C5E60" w:rsidRDefault="00C33034" w:rsidP="009C5E60">
            <w:pPr>
              <w:spacing w:line="360" w:lineRule="auto"/>
              <w:jc w:val="center"/>
              <w:rPr>
                <w:rFonts w:cs="Times New Roman"/>
              </w:rPr>
            </w:pPr>
            <w:r w:rsidRPr="009C5E60">
              <w:rPr>
                <w:rFonts w:cs="Times New Roman"/>
              </w:rPr>
              <w:t>Shared across packages</w:t>
            </w:r>
          </w:p>
        </w:tc>
        <w:tc>
          <w:tcPr>
            <w:tcW w:w="0" w:type="auto"/>
            <w:hideMark/>
          </w:tcPr>
          <w:p w14:paraId="1115517D" w14:textId="77777777" w:rsidR="00C33034" w:rsidRPr="009C5E60" w:rsidRDefault="00C33034" w:rsidP="009C5E60">
            <w:pPr>
              <w:spacing w:line="360" w:lineRule="auto"/>
              <w:jc w:val="center"/>
              <w:rPr>
                <w:rFonts w:cs="Times New Roman"/>
              </w:rPr>
            </w:pPr>
            <w:r w:rsidRPr="009C5E60">
              <w:rPr>
                <w:rFonts w:cs="Times New Roman"/>
              </w:rPr>
              <w:t>Retained by client</w:t>
            </w:r>
          </w:p>
        </w:tc>
        <w:tc>
          <w:tcPr>
            <w:tcW w:w="0" w:type="auto"/>
            <w:hideMark/>
          </w:tcPr>
          <w:p w14:paraId="79E3DEBB" w14:textId="77777777" w:rsidR="00C33034" w:rsidRPr="009C5E60" w:rsidRDefault="00C33034" w:rsidP="009C5E60">
            <w:pPr>
              <w:spacing w:line="360" w:lineRule="auto"/>
              <w:jc w:val="center"/>
              <w:rPr>
                <w:rFonts w:cs="Times New Roman"/>
              </w:rPr>
            </w:pPr>
            <w:r w:rsidRPr="009C5E60">
              <w:rPr>
                <w:rFonts w:cs="Times New Roman"/>
              </w:rPr>
              <w:t>Balanced/shared</w:t>
            </w:r>
          </w:p>
        </w:tc>
      </w:tr>
      <w:tr w:rsidR="00C33034" w:rsidRPr="009C5E60" w14:paraId="1B50061C" w14:textId="77777777" w:rsidTr="00C33034">
        <w:tc>
          <w:tcPr>
            <w:tcW w:w="0" w:type="auto"/>
            <w:hideMark/>
          </w:tcPr>
          <w:p w14:paraId="1EE380F4" w14:textId="77777777" w:rsidR="00C33034" w:rsidRPr="009C5E60" w:rsidRDefault="00C33034" w:rsidP="009C5E60">
            <w:pPr>
              <w:spacing w:line="360" w:lineRule="auto"/>
              <w:jc w:val="center"/>
              <w:rPr>
                <w:rFonts w:cs="Times New Roman"/>
              </w:rPr>
            </w:pPr>
            <w:r w:rsidRPr="009C5E60">
              <w:rPr>
                <w:rFonts w:cs="Times New Roman"/>
              </w:rPr>
              <w:t>Cost Predictability</w:t>
            </w:r>
          </w:p>
        </w:tc>
        <w:tc>
          <w:tcPr>
            <w:tcW w:w="0" w:type="auto"/>
            <w:hideMark/>
          </w:tcPr>
          <w:p w14:paraId="18D6C6BE" w14:textId="77777777" w:rsidR="00C33034" w:rsidRPr="009C5E60" w:rsidRDefault="00C33034" w:rsidP="009C5E60">
            <w:pPr>
              <w:spacing w:line="360" w:lineRule="auto"/>
              <w:jc w:val="center"/>
              <w:rPr>
                <w:rFonts w:cs="Times New Roman"/>
              </w:rPr>
            </w:pPr>
            <w:r w:rsidRPr="009C5E60">
              <w:rPr>
                <w:rFonts w:cs="Times New Roman"/>
              </w:rPr>
              <w:t>High</w:t>
            </w:r>
          </w:p>
        </w:tc>
        <w:tc>
          <w:tcPr>
            <w:tcW w:w="0" w:type="auto"/>
            <w:hideMark/>
          </w:tcPr>
          <w:p w14:paraId="0293200C" w14:textId="77777777" w:rsidR="00C33034" w:rsidRPr="009C5E60" w:rsidRDefault="00C33034" w:rsidP="009C5E60">
            <w:pPr>
              <w:spacing w:line="360" w:lineRule="auto"/>
              <w:jc w:val="center"/>
              <w:rPr>
                <w:rFonts w:cs="Times New Roman"/>
              </w:rPr>
            </w:pPr>
            <w:r w:rsidRPr="009C5E60">
              <w:rPr>
                <w:rFonts w:cs="Times New Roman"/>
              </w:rPr>
              <w:t>Moderate</w:t>
            </w:r>
          </w:p>
        </w:tc>
        <w:tc>
          <w:tcPr>
            <w:tcW w:w="0" w:type="auto"/>
            <w:hideMark/>
          </w:tcPr>
          <w:p w14:paraId="6141289A" w14:textId="77777777" w:rsidR="00C33034" w:rsidRPr="009C5E60" w:rsidRDefault="00C33034" w:rsidP="009C5E60">
            <w:pPr>
              <w:spacing w:line="360" w:lineRule="auto"/>
              <w:jc w:val="center"/>
              <w:rPr>
                <w:rFonts w:cs="Times New Roman"/>
              </w:rPr>
            </w:pPr>
            <w:r w:rsidRPr="009C5E60">
              <w:rPr>
                <w:rFonts w:cs="Times New Roman"/>
              </w:rPr>
              <w:t>Variable</w:t>
            </w:r>
          </w:p>
        </w:tc>
        <w:tc>
          <w:tcPr>
            <w:tcW w:w="0" w:type="auto"/>
            <w:hideMark/>
          </w:tcPr>
          <w:p w14:paraId="1BBF774A" w14:textId="77777777" w:rsidR="00C33034" w:rsidRPr="009C5E60" w:rsidRDefault="00C33034" w:rsidP="009C5E60">
            <w:pPr>
              <w:spacing w:line="360" w:lineRule="auto"/>
              <w:jc w:val="center"/>
              <w:rPr>
                <w:rFonts w:cs="Times New Roman"/>
              </w:rPr>
            </w:pPr>
            <w:r w:rsidRPr="009C5E60">
              <w:rPr>
                <w:rFonts w:cs="Times New Roman"/>
              </w:rPr>
              <w:t>High–Moderate</w:t>
            </w:r>
          </w:p>
        </w:tc>
      </w:tr>
      <w:tr w:rsidR="00C33034" w:rsidRPr="009C5E60" w14:paraId="1F26A38F" w14:textId="77777777" w:rsidTr="00C33034">
        <w:tc>
          <w:tcPr>
            <w:tcW w:w="0" w:type="auto"/>
            <w:hideMark/>
          </w:tcPr>
          <w:p w14:paraId="68072ACC" w14:textId="77777777" w:rsidR="00C33034" w:rsidRPr="009C5E60" w:rsidRDefault="00C33034" w:rsidP="009C5E60">
            <w:pPr>
              <w:spacing w:line="360" w:lineRule="auto"/>
              <w:jc w:val="center"/>
              <w:rPr>
                <w:rFonts w:cs="Times New Roman"/>
              </w:rPr>
            </w:pPr>
            <w:r w:rsidRPr="009C5E60">
              <w:rPr>
                <w:rFonts w:cs="Times New Roman"/>
              </w:rPr>
              <w:t>Flexibility</w:t>
            </w:r>
          </w:p>
        </w:tc>
        <w:tc>
          <w:tcPr>
            <w:tcW w:w="0" w:type="auto"/>
            <w:hideMark/>
          </w:tcPr>
          <w:p w14:paraId="7601D103" w14:textId="77777777" w:rsidR="00C33034" w:rsidRPr="009C5E60" w:rsidRDefault="00C33034" w:rsidP="009C5E60">
            <w:pPr>
              <w:spacing w:line="360" w:lineRule="auto"/>
              <w:jc w:val="center"/>
              <w:rPr>
                <w:rFonts w:cs="Times New Roman"/>
              </w:rPr>
            </w:pPr>
            <w:r w:rsidRPr="009C5E60">
              <w:rPr>
                <w:rFonts w:cs="Times New Roman"/>
              </w:rPr>
              <w:t>Low</w:t>
            </w:r>
          </w:p>
        </w:tc>
        <w:tc>
          <w:tcPr>
            <w:tcW w:w="0" w:type="auto"/>
            <w:hideMark/>
          </w:tcPr>
          <w:p w14:paraId="3EBC586D" w14:textId="77777777" w:rsidR="00C33034" w:rsidRPr="009C5E60" w:rsidRDefault="00C33034" w:rsidP="009C5E60">
            <w:pPr>
              <w:spacing w:line="360" w:lineRule="auto"/>
              <w:jc w:val="center"/>
              <w:rPr>
                <w:rFonts w:cs="Times New Roman"/>
              </w:rPr>
            </w:pPr>
            <w:r w:rsidRPr="009C5E60">
              <w:rPr>
                <w:rFonts w:cs="Times New Roman"/>
              </w:rPr>
              <w:t>Medium</w:t>
            </w:r>
          </w:p>
        </w:tc>
        <w:tc>
          <w:tcPr>
            <w:tcW w:w="0" w:type="auto"/>
            <w:hideMark/>
          </w:tcPr>
          <w:p w14:paraId="5A991CA5" w14:textId="77777777" w:rsidR="00C33034" w:rsidRPr="009C5E60" w:rsidRDefault="00C33034" w:rsidP="009C5E60">
            <w:pPr>
              <w:spacing w:line="360" w:lineRule="auto"/>
              <w:jc w:val="center"/>
              <w:rPr>
                <w:rFonts w:cs="Times New Roman"/>
              </w:rPr>
            </w:pPr>
            <w:r w:rsidRPr="009C5E60">
              <w:rPr>
                <w:rFonts w:cs="Times New Roman"/>
              </w:rPr>
              <w:t>Very High</w:t>
            </w:r>
          </w:p>
        </w:tc>
        <w:tc>
          <w:tcPr>
            <w:tcW w:w="0" w:type="auto"/>
            <w:hideMark/>
          </w:tcPr>
          <w:p w14:paraId="3EECD7FC" w14:textId="77777777" w:rsidR="00C33034" w:rsidRPr="009C5E60" w:rsidRDefault="00C33034" w:rsidP="009C5E60">
            <w:pPr>
              <w:spacing w:line="360" w:lineRule="auto"/>
              <w:jc w:val="center"/>
              <w:rPr>
                <w:rFonts w:cs="Times New Roman"/>
              </w:rPr>
            </w:pPr>
            <w:r w:rsidRPr="009C5E60">
              <w:rPr>
                <w:rFonts w:cs="Times New Roman"/>
              </w:rPr>
              <w:t>High</w:t>
            </w:r>
          </w:p>
        </w:tc>
      </w:tr>
      <w:tr w:rsidR="00C33034" w:rsidRPr="009C5E60" w14:paraId="3351CEFA" w14:textId="77777777" w:rsidTr="00C33034">
        <w:tc>
          <w:tcPr>
            <w:tcW w:w="0" w:type="auto"/>
            <w:hideMark/>
          </w:tcPr>
          <w:p w14:paraId="285D6397" w14:textId="77777777" w:rsidR="00C33034" w:rsidRPr="009C5E60" w:rsidRDefault="00C33034" w:rsidP="009C5E60">
            <w:pPr>
              <w:spacing w:line="360" w:lineRule="auto"/>
              <w:jc w:val="center"/>
              <w:rPr>
                <w:rFonts w:cs="Times New Roman"/>
              </w:rPr>
            </w:pPr>
            <w:r w:rsidRPr="009C5E60">
              <w:rPr>
                <w:rFonts w:cs="Times New Roman"/>
              </w:rPr>
              <w:t>Governance Complexity</w:t>
            </w:r>
          </w:p>
        </w:tc>
        <w:tc>
          <w:tcPr>
            <w:tcW w:w="0" w:type="auto"/>
            <w:hideMark/>
          </w:tcPr>
          <w:p w14:paraId="21C26C01" w14:textId="77777777" w:rsidR="00C33034" w:rsidRPr="009C5E60" w:rsidRDefault="00C33034" w:rsidP="009C5E60">
            <w:pPr>
              <w:spacing w:line="360" w:lineRule="auto"/>
              <w:jc w:val="center"/>
              <w:rPr>
                <w:rFonts w:cs="Times New Roman"/>
              </w:rPr>
            </w:pPr>
            <w:r w:rsidRPr="009C5E60">
              <w:rPr>
                <w:rFonts w:cs="Times New Roman"/>
              </w:rPr>
              <w:t>Low</w:t>
            </w:r>
          </w:p>
        </w:tc>
        <w:tc>
          <w:tcPr>
            <w:tcW w:w="0" w:type="auto"/>
            <w:hideMark/>
          </w:tcPr>
          <w:p w14:paraId="3AB6152A" w14:textId="77777777" w:rsidR="00C33034" w:rsidRPr="009C5E60" w:rsidRDefault="00C33034" w:rsidP="009C5E60">
            <w:pPr>
              <w:spacing w:line="360" w:lineRule="auto"/>
              <w:jc w:val="center"/>
              <w:rPr>
                <w:rFonts w:cs="Times New Roman"/>
              </w:rPr>
            </w:pPr>
            <w:r w:rsidRPr="009C5E60">
              <w:rPr>
                <w:rFonts w:cs="Times New Roman"/>
              </w:rPr>
              <w:t>High</w:t>
            </w:r>
          </w:p>
        </w:tc>
        <w:tc>
          <w:tcPr>
            <w:tcW w:w="0" w:type="auto"/>
            <w:hideMark/>
          </w:tcPr>
          <w:p w14:paraId="7656CBF0" w14:textId="77777777" w:rsidR="00C33034" w:rsidRPr="009C5E60" w:rsidRDefault="00C33034" w:rsidP="009C5E60">
            <w:pPr>
              <w:spacing w:line="360" w:lineRule="auto"/>
              <w:jc w:val="center"/>
              <w:rPr>
                <w:rFonts w:cs="Times New Roman"/>
              </w:rPr>
            </w:pPr>
            <w:r w:rsidRPr="009C5E60">
              <w:rPr>
                <w:rFonts w:cs="Times New Roman"/>
              </w:rPr>
              <w:t>High</w:t>
            </w:r>
          </w:p>
        </w:tc>
        <w:tc>
          <w:tcPr>
            <w:tcW w:w="0" w:type="auto"/>
            <w:hideMark/>
          </w:tcPr>
          <w:p w14:paraId="7ADAB4AA" w14:textId="77777777" w:rsidR="00C33034" w:rsidRPr="009C5E60" w:rsidRDefault="00C33034" w:rsidP="009C5E60">
            <w:pPr>
              <w:spacing w:line="360" w:lineRule="auto"/>
              <w:jc w:val="center"/>
              <w:rPr>
                <w:rFonts w:cs="Times New Roman"/>
              </w:rPr>
            </w:pPr>
            <w:r w:rsidRPr="009C5E60">
              <w:rPr>
                <w:rFonts w:cs="Times New Roman"/>
              </w:rPr>
              <w:t>Moderate–High</w:t>
            </w:r>
          </w:p>
        </w:tc>
      </w:tr>
      <w:tr w:rsidR="00C33034" w:rsidRPr="009C5E60" w14:paraId="2C27B949" w14:textId="77777777" w:rsidTr="00C33034">
        <w:tc>
          <w:tcPr>
            <w:tcW w:w="0" w:type="auto"/>
            <w:hideMark/>
          </w:tcPr>
          <w:p w14:paraId="647E11FA" w14:textId="77777777" w:rsidR="00C33034" w:rsidRPr="009C5E60" w:rsidRDefault="00C33034" w:rsidP="009C5E60">
            <w:pPr>
              <w:spacing w:line="360" w:lineRule="auto"/>
              <w:jc w:val="center"/>
              <w:rPr>
                <w:rFonts w:cs="Times New Roman"/>
              </w:rPr>
            </w:pPr>
            <w:r w:rsidRPr="009C5E60">
              <w:rPr>
                <w:rFonts w:cs="Times New Roman"/>
              </w:rPr>
              <w:t>Innovation Potential</w:t>
            </w:r>
          </w:p>
        </w:tc>
        <w:tc>
          <w:tcPr>
            <w:tcW w:w="0" w:type="auto"/>
            <w:hideMark/>
          </w:tcPr>
          <w:p w14:paraId="538496C2" w14:textId="77777777" w:rsidR="00C33034" w:rsidRPr="009C5E60" w:rsidRDefault="00C33034" w:rsidP="009C5E60">
            <w:pPr>
              <w:spacing w:line="360" w:lineRule="auto"/>
              <w:jc w:val="center"/>
              <w:rPr>
                <w:rFonts w:cs="Times New Roman"/>
              </w:rPr>
            </w:pPr>
            <w:r w:rsidRPr="009C5E60">
              <w:rPr>
                <w:rFonts w:cs="Times New Roman"/>
              </w:rPr>
              <w:t>Moderate</w:t>
            </w:r>
          </w:p>
        </w:tc>
        <w:tc>
          <w:tcPr>
            <w:tcW w:w="0" w:type="auto"/>
            <w:hideMark/>
          </w:tcPr>
          <w:p w14:paraId="209882BF" w14:textId="77777777" w:rsidR="00C33034" w:rsidRPr="009C5E60" w:rsidRDefault="00C33034" w:rsidP="009C5E60">
            <w:pPr>
              <w:spacing w:line="360" w:lineRule="auto"/>
              <w:jc w:val="center"/>
              <w:rPr>
                <w:rFonts w:cs="Times New Roman"/>
              </w:rPr>
            </w:pPr>
            <w:r w:rsidRPr="009C5E60">
              <w:rPr>
                <w:rFonts w:cs="Times New Roman"/>
              </w:rPr>
              <w:t>High</w:t>
            </w:r>
          </w:p>
        </w:tc>
        <w:tc>
          <w:tcPr>
            <w:tcW w:w="0" w:type="auto"/>
            <w:hideMark/>
          </w:tcPr>
          <w:p w14:paraId="15DC8CF1" w14:textId="77777777" w:rsidR="00C33034" w:rsidRPr="009C5E60" w:rsidRDefault="00C33034" w:rsidP="009C5E60">
            <w:pPr>
              <w:spacing w:line="360" w:lineRule="auto"/>
              <w:jc w:val="center"/>
              <w:rPr>
                <w:rFonts w:cs="Times New Roman"/>
              </w:rPr>
            </w:pPr>
            <w:r w:rsidRPr="009C5E60">
              <w:rPr>
                <w:rFonts w:cs="Times New Roman"/>
              </w:rPr>
              <w:t>High</w:t>
            </w:r>
          </w:p>
        </w:tc>
        <w:tc>
          <w:tcPr>
            <w:tcW w:w="0" w:type="auto"/>
            <w:hideMark/>
          </w:tcPr>
          <w:p w14:paraId="4917ABD4" w14:textId="77777777" w:rsidR="00C33034" w:rsidRPr="009C5E60" w:rsidRDefault="00C33034" w:rsidP="009C5E60">
            <w:pPr>
              <w:spacing w:line="360" w:lineRule="auto"/>
              <w:jc w:val="center"/>
              <w:rPr>
                <w:rFonts w:cs="Times New Roman"/>
              </w:rPr>
            </w:pPr>
            <w:r w:rsidRPr="009C5E60">
              <w:rPr>
                <w:rFonts w:cs="Times New Roman"/>
              </w:rPr>
              <w:t>Very High</w:t>
            </w:r>
          </w:p>
        </w:tc>
      </w:tr>
      <w:tr w:rsidR="00C33034" w:rsidRPr="009C5E60" w14:paraId="0712231B" w14:textId="77777777" w:rsidTr="00C33034">
        <w:tc>
          <w:tcPr>
            <w:tcW w:w="0" w:type="auto"/>
            <w:hideMark/>
          </w:tcPr>
          <w:p w14:paraId="0AFBF41F" w14:textId="77777777" w:rsidR="00C33034" w:rsidRPr="009C5E60" w:rsidRDefault="00C33034" w:rsidP="009C5E60">
            <w:pPr>
              <w:spacing w:line="360" w:lineRule="auto"/>
              <w:jc w:val="center"/>
              <w:rPr>
                <w:rFonts w:cs="Times New Roman"/>
              </w:rPr>
            </w:pPr>
            <w:r w:rsidRPr="009C5E60">
              <w:rPr>
                <w:rFonts w:cs="Times New Roman"/>
              </w:rPr>
              <w:t>Best-fit Context</w:t>
            </w:r>
          </w:p>
        </w:tc>
        <w:tc>
          <w:tcPr>
            <w:tcW w:w="0" w:type="auto"/>
            <w:hideMark/>
          </w:tcPr>
          <w:p w14:paraId="7ED1117D" w14:textId="77777777" w:rsidR="00C33034" w:rsidRPr="009C5E60" w:rsidRDefault="00C33034" w:rsidP="009C5E60">
            <w:pPr>
              <w:spacing w:line="360" w:lineRule="auto"/>
              <w:jc w:val="center"/>
              <w:rPr>
                <w:rFonts w:cs="Times New Roman"/>
              </w:rPr>
            </w:pPr>
            <w:r w:rsidRPr="009C5E60">
              <w:rPr>
                <w:rFonts w:cs="Times New Roman"/>
              </w:rPr>
              <w:t>Clear-scope, industrial</w:t>
            </w:r>
          </w:p>
        </w:tc>
        <w:tc>
          <w:tcPr>
            <w:tcW w:w="0" w:type="auto"/>
            <w:hideMark/>
          </w:tcPr>
          <w:p w14:paraId="3598EC82" w14:textId="77777777" w:rsidR="00C33034" w:rsidRPr="009C5E60" w:rsidRDefault="00C33034" w:rsidP="009C5E60">
            <w:pPr>
              <w:spacing w:line="360" w:lineRule="auto"/>
              <w:jc w:val="center"/>
              <w:rPr>
                <w:rFonts w:cs="Times New Roman"/>
              </w:rPr>
            </w:pPr>
            <w:r w:rsidRPr="009C5E60">
              <w:rPr>
                <w:rFonts w:cs="Times New Roman"/>
              </w:rPr>
              <w:t>Modular, competitive</w:t>
            </w:r>
          </w:p>
        </w:tc>
        <w:tc>
          <w:tcPr>
            <w:tcW w:w="0" w:type="auto"/>
            <w:hideMark/>
          </w:tcPr>
          <w:p w14:paraId="46B61A0F" w14:textId="77777777" w:rsidR="00C33034" w:rsidRPr="009C5E60" w:rsidRDefault="00C33034" w:rsidP="009C5E60">
            <w:pPr>
              <w:spacing w:line="360" w:lineRule="auto"/>
              <w:jc w:val="center"/>
              <w:rPr>
                <w:rFonts w:cs="Times New Roman"/>
              </w:rPr>
            </w:pPr>
            <w:r w:rsidRPr="009C5E60">
              <w:rPr>
                <w:rFonts w:cs="Times New Roman"/>
              </w:rPr>
              <w:t>Technically mature client</w:t>
            </w:r>
          </w:p>
        </w:tc>
        <w:tc>
          <w:tcPr>
            <w:tcW w:w="0" w:type="auto"/>
            <w:hideMark/>
          </w:tcPr>
          <w:p w14:paraId="53127B54" w14:textId="77777777" w:rsidR="00C33034" w:rsidRPr="009C5E60" w:rsidRDefault="00C33034" w:rsidP="009C5E60">
            <w:pPr>
              <w:spacing w:line="360" w:lineRule="auto"/>
              <w:jc w:val="center"/>
              <w:rPr>
                <w:rFonts w:cs="Times New Roman"/>
              </w:rPr>
            </w:pPr>
            <w:r w:rsidRPr="009C5E60">
              <w:rPr>
                <w:rFonts w:cs="Times New Roman"/>
              </w:rPr>
              <w:t>Complex, tech-enabled projects</w:t>
            </w:r>
          </w:p>
        </w:tc>
      </w:tr>
    </w:tbl>
    <w:p w14:paraId="5DD97143" w14:textId="6CDD20C4" w:rsidR="00C33034" w:rsidRPr="009C5E60" w:rsidRDefault="00C33034" w:rsidP="009C5E60">
      <w:pPr>
        <w:spacing w:line="360" w:lineRule="auto"/>
        <w:rPr>
          <w:rFonts w:cs="Times New Roman"/>
        </w:rPr>
      </w:pPr>
    </w:p>
    <w:p w14:paraId="5E09E841" w14:textId="77777777" w:rsidR="00C33034" w:rsidRPr="009C5E60" w:rsidRDefault="00C33034" w:rsidP="009C5E60">
      <w:pPr>
        <w:spacing w:line="360" w:lineRule="auto"/>
        <w:rPr>
          <w:rFonts w:cs="Times New Roman"/>
        </w:rPr>
      </w:pPr>
    </w:p>
    <w:p w14:paraId="5C6A04EF" w14:textId="77777777" w:rsidR="009C5E60" w:rsidRPr="009C5E60" w:rsidRDefault="009C5E60" w:rsidP="009C5E60">
      <w:pPr>
        <w:spacing w:line="360" w:lineRule="auto"/>
        <w:rPr>
          <w:rFonts w:cs="Times New Roman"/>
        </w:rPr>
      </w:pPr>
    </w:p>
    <w:p w14:paraId="2127BC6C" w14:textId="3D1FE5BF" w:rsidR="00C33034" w:rsidRPr="009C5E60" w:rsidRDefault="00C33034" w:rsidP="009C5E60">
      <w:pPr>
        <w:pStyle w:val="Heading1"/>
        <w:spacing w:before="0" w:after="160"/>
        <w:rPr>
          <w:rFonts w:cs="Times New Roman"/>
        </w:rPr>
      </w:pPr>
      <w:bookmarkStart w:id="28" w:name="_Toc213248318"/>
      <w:r w:rsidRPr="009C5E60">
        <w:rPr>
          <w:rFonts w:cs="Times New Roman"/>
        </w:rPr>
        <w:lastRenderedPageBreak/>
        <w:t>8. Conclusion</w:t>
      </w:r>
      <w:bookmarkEnd w:id="28"/>
      <w:r w:rsidRPr="009C5E60">
        <w:rPr>
          <w:rFonts w:cs="Times New Roman"/>
        </w:rPr>
        <w:t xml:space="preserve"> </w:t>
      </w:r>
    </w:p>
    <w:p w14:paraId="0C743A41" w14:textId="21AD426D" w:rsidR="00C33034" w:rsidRPr="009C5E60" w:rsidRDefault="009C5E60" w:rsidP="009C5E60">
      <w:pPr>
        <w:spacing w:line="360" w:lineRule="auto"/>
        <w:rPr>
          <w:rFonts w:cs="Times New Roman"/>
        </w:rPr>
      </w:pPr>
      <w:r w:rsidRPr="009C5E60">
        <w:rPr>
          <w:rFonts w:cs="Times New Roman"/>
        </w:rPr>
        <w:t>This essay critically examined four major contracting strategies, namely Turnkey, Multicontract, Do-It-Yourself (DIY), and Hybrid (Multicontract + DIY), and their logic of operation, strengths and weaknesses. The results indicate that there is no standardised solution and the success of each model depends on the context of a project, risk regarding, and organisational capacity (Ma and Fu, 2022). Turnkey contracting expounds certainty of cost and time but Multicontracting is more competitive but challenging to govern (Nwajei, 2021). DIY models are the models that have the biggest control and innovation and leave clients exposed to delivery risk (Burga et al., 2022). The Hybrid model enhanced by online tools and smart-contract regulation provides the most balanced incorporation of adaptability, responsibility, and sustainability</w:t>
      </w:r>
      <w:r w:rsidR="00C33034" w:rsidRPr="009C5E60">
        <w:rPr>
          <w:rFonts w:cs="Times New Roman"/>
        </w:rPr>
        <w:t>.</w:t>
      </w:r>
    </w:p>
    <w:p w14:paraId="1C497144" w14:textId="77777777" w:rsidR="00C33034" w:rsidRPr="009C5E60" w:rsidRDefault="00C33034" w:rsidP="009C5E60">
      <w:pPr>
        <w:spacing w:line="360" w:lineRule="auto"/>
        <w:rPr>
          <w:rFonts w:cs="Times New Roman"/>
        </w:rPr>
      </w:pPr>
      <w:r w:rsidRPr="009C5E60">
        <w:rPr>
          <w:rFonts w:cs="Times New Roman"/>
        </w:rPr>
        <w:br w:type="page"/>
      </w:r>
    </w:p>
    <w:p w14:paraId="7D61C025" w14:textId="6D24DE9F" w:rsidR="00C33034" w:rsidRPr="009C5E60" w:rsidRDefault="00C33034" w:rsidP="009C5E60">
      <w:pPr>
        <w:pStyle w:val="Heading1"/>
        <w:spacing w:before="0" w:after="160"/>
        <w:rPr>
          <w:rFonts w:cs="Times New Roman"/>
        </w:rPr>
      </w:pPr>
      <w:bookmarkStart w:id="29" w:name="_Toc213248319"/>
      <w:r w:rsidRPr="009C5E60">
        <w:rPr>
          <w:rFonts w:cs="Times New Roman"/>
        </w:rPr>
        <w:lastRenderedPageBreak/>
        <w:t>9. Reference List</w:t>
      </w:r>
      <w:bookmarkEnd w:id="29"/>
      <w:r w:rsidRPr="009C5E60">
        <w:rPr>
          <w:rFonts w:cs="Times New Roman"/>
        </w:rPr>
        <w:t xml:space="preserve"> </w:t>
      </w:r>
    </w:p>
    <w:p w14:paraId="2A154EB8" w14:textId="77777777" w:rsidR="00C33034" w:rsidRPr="009C5E60" w:rsidRDefault="00C33034" w:rsidP="009C5E60">
      <w:pPr>
        <w:spacing w:line="360" w:lineRule="auto"/>
        <w:rPr>
          <w:rFonts w:cs="Times New Roman"/>
        </w:rPr>
      </w:pPr>
      <w:r w:rsidRPr="009C5E60">
        <w:rPr>
          <w:rFonts w:cs="Times New Roman"/>
        </w:rPr>
        <w:t xml:space="preserve">Álvarez-Pozo, A.H., Parma-García, M.I., Ortiz-Marcos, I., Bautista, L.F. and </w:t>
      </w:r>
      <w:proofErr w:type="spellStart"/>
      <w:r w:rsidRPr="009C5E60">
        <w:rPr>
          <w:rFonts w:cs="Times New Roman"/>
        </w:rPr>
        <w:t>Atanes</w:t>
      </w:r>
      <w:proofErr w:type="spellEnd"/>
      <w:r w:rsidRPr="009C5E60">
        <w:rPr>
          <w:rFonts w:cs="Times New Roman"/>
        </w:rPr>
        <w:t xml:space="preserve">-Sánchez, E., 2024. Analysis of causes of delays and cost overruns as well as mitigation measures to improve profitability and sustainability in turnkey industrial projects. </w:t>
      </w:r>
      <w:r w:rsidRPr="009C5E60">
        <w:rPr>
          <w:rFonts w:cs="Times New Roman"/>
          <w:i/>
          <w:iCs/>
        </w:rPr>
        <w:t>Sustainability</w:t>
      </w:r>
      <w:r w:rsidRPr="009C5E60">
        <w:rPr>
          <w:rFonts w:cs="Times New Roman"/>
        </w:rPr>
        <w:t xml:space="preserve">, </w:t>
      </w:r>
      <w:r w:rsidRPr="009C5E60">
        <w:rPr>
          <w:rFonts w:cs="Times New Roman"/>
          <w:i/>
          <w:iCs/>
        </w:rPr>
        <w:t>16</w:t>
      </w:r>
      <w:r w:rsidRPr="009C5E60">
        <w:rPr>
          <w:rFonts w:cs="Times New Roman"/>
        </w:rPr>
        <w:t>(4), p.1449.</w:t>
      </w:r>
    </w:p>
    <w:p w14:paraId="0E79A550" w14:textId="77777777" w:rsidR="00C33034" w:rsidRPr="009C5E60" w:rsidRDefault="00C33034" w:rsidP="009C5E60">
      <w:pPr>
        <w:spacing w:line="360" w:lineRule="auto"/>
        <w:rPr>
          <w:rFonts w:cs="Times New Roman"/>
        </w:rPr>
      </w:pPr>
      <w:r w:rsidRPr="009C5E60">
        <w:rPr>
          <w:rFonts w:cs="Times New Roman"/>
        </w:rPr>
        <w:t xml:space="preserve">Burga, R., </w:t>
      </w:r>
      <w:proofErr w:type="spellStart"/>
      <w:r w:rsidRPr="009C5E60">
        <w:rPr>
          <w:rFonts w:cs="Times New Roman"/>
        </w:rPr>
        <w:t>Spraakman</w:t>
      </w:r>
      <w:proofErr w:type="spellEnd"/>
      <w:r w:rsidRPr="009C5E60">
        <w:rPr>
          <w:rFonts w:cs="Times New Roman"/>
        </w:rPr>
        <w:t xml:space="preserve">, C., Balestreri, C. and </w:t>
      </w:r>
      <w:proofErr w:type="spellStart"/>
      <w:r w:rsidRPr="009C5E60">
        <w:rPr>
          <w:rFonts w:cs="Times New Roman"/>
        </w:rPr>
        <w:t>Rezania</w:t>
      </w:r>
      <w:proofErr w:type="spellEnd"/>
      <w:r w:rsidRPr="009C5E60">
        <w:rPr>
          <w:rFonts w:cs="Times New Roman"/>
        </w:rPr>
        <w:t xml:space="preserve">, D., 2022. Examining the transition to agile practices with information technology projects: Agile teams and their experience of accountability. </w:t>
      </w:r>
      <w:r w:rsidRPr="009C5E60">
        <w:rPr>
          <w:rFonts w:cs="Times New Roman"/>
          <w:i/>
          <w:iCs/>
        </w:rPr>
        <w:t>International Journal of Project Management</w:t>
      </w:r>
      <w:r w:rsidRPr="009C5E60">
        <w:rPr>
          <w:rFonts w:cs="Times New Roman"/>
        </w:rPr>
        <w:t xml:space="preserve">, </w:t>
      </w:r>
      <w:r w:rsidRPr="009C5E60">
        <w:rPr>
          <w:rFonts w:cs="Times New Roman"/>
          <w:i/>
          <w:iCs/>
        </w:rPr>
        <w:t>40</w:t>
      </w:r>
      <w:r w:rsidRPr="009C5E60">
        <w:rPr>
          <w:rFonts w:cs="Times New Roman"/>
        </w:rPr>
        <w:t>(1), pp.76-87.</w:t>
      </w:r>
    </w:p>
    <w:p w14:paraId="6BC7B7F0" w14:textId="77777777" w:rsidR="00C33034" w:rsidRPr="009C5E60" w:rsidRDefault="00C33034" w:rsidP="009C5E60">
      <w:pPr>
        <w:spacing w:line="360" w:lineRule="auto"/>
        <w:rPr>
          <w:rFonts w:cs="Times New Roman"/>
        </w:rPr>
      </w:pPr>
      <w:r w:rsidRPr="009C5E60">
        <w:rPr>
          <w:rFonts w:cs="Times New Roman"/>
        </w:rPr>
        <w:t xml:space="preserve">Dhanushkodi, U.N.M.E.S.H., 2012. </w:t>
      </w:r>
      <w:r w:rsidRPr="009C5E60">
        <w:rPr>
          <w:rFonts w:cs="Times New Roman"/>
          <w:i/>
          <w:iCs/>
        </w:rPr>
        <w:t>Contract strategy for construction projects.</w:t>
      </w:r>
      <w:r w:rsidRPr="009C5E60">
        <w:rPr>
          <w:rFonts w:cs="Times New Roman"/>
        </w:rPr>
        <w:t xml:space="preserve"> University of Manchester, School of Mechanical, Aerospace and Civil Engineering, England.</w:t>
      </w:r>
    </w:p>
    <w:p w14:paraId="67E87622" w14:textId="77777777" w:rsidR="00C33034" w:rsidRPr="009C5E60" w:rsidRDefault="00C33034" w:rsidP="009C5E60">
      <w:pPr>
        <w:spacing w:line="360" w:lineRule="auto"/>
        <w:rPr>
          <w:rFonts w:cs="Times New Roman"/>
        </w:rPr>
      </w:pPr>
      <w:r w:rsidRPr="009C5E60">
        <w:rPr>
          <w:rFonts w:cs="Times New Roman"/>
        </w:rPr>
        <w:t xml:space="preserve">Gemino, A., Horner Reich, B. and Serrador, P.M., 2021. Agile, traditional, and hybrid approaches to project success: Is hybrid a poor second choice? </w:t>
      </w:r>
      <w:r w:rsidRPr="009C5E60">
        <w:rPr>
          <w:rFonts w:cs="Times New Roman"/>
          <w:i/>
          <w:iCs/>
        </w:rPr>
        <w:t>Project Management Journal</w:t>
      </w:r>
      <w:r w:rsidRPr="009C5E60">
        <w:rPr>
          <w:rFonts w:cs="Times New Roman"/>
        </w:rPr>
        <w:t xml:space="preserve">, </w:t>
      </w:r>
      <w:r w:rsidRPr="009C5E60">
        <w:rPr>
          <w:rFonts w:cs="Times New Roman"/>
          <w:i/>
          <w:iCs/>
        </w:rPr>
        <w:t>52</w:t>
      </w:r>
      <w:r w:rsidRPr="009C5E60">
        <w:rPr>
          <w:rFonts w:cs="Times New Roman"/>
        </w:rPr>
        <w:t>(2), pp.161-175.</w:t>
      </w:r>
    </w:p>
    <w:p w14:paraId="5C08F19B" w14:textId="77777777" w:rsidR="00C33034" w:rsidRPr="009C5E60" w:rsidRDefault="00C33034" w:rsidP="009C5E60">
      <w:pPr>
        <w:spacing w:line="360" w:lineRule="auto"/>
        <w:rPr>
          <w:rFonts w:cs="Times New Roman"/>
        </w:rPr>
      </w:pPr>
      <w:r w:rsidRPr="009C5E60">
        <w:rPr>
          <w:rFonts w:cs="Times New Roman"/>
        </w:rPr>
        <w:t xml:space="preserve">Hamledari, H. and Fischer, M., 2021. Construction payment automation using blockchain-enabled smart contracts and robotic reality capture technologies. </w:t>
      </w:r>
      <w:r w:rsidRPr="009C5E60">
        <w:rPr>
          <w:rFonts w:cs="Times New Roman"/>
          <w:i/>
          <w:iCs/>
        </w:rPr>
        <w:t>Automation in Construction</w:t>
      </w:r>
      <w:r w:rsidRPr="009C5E60">
        <w:rPr>
          <w:rFonts w:cs="Times New Roman"/>
        </w:rPr>
        <w:t xml:space="preserve">, </w:t>
      </w:r>
      <w:r w:rsidRPr="009C5E60">
        <w:rPr>
          <w:rFonts w:cs="Times New Roman"/>
          <w:i/>
          <w:iCs/>
        </w:rPr>
        <w:t>132</w:t>
      </w:r>
      <w:r w:rsidRPr="009C5E60">
        <w:rPr>
          <w:rFonts w:cs="Times New Roman"/>
        </w:rPr>
        <w:t>, p.103926.</w:t>
      </w:r>
    </w:p>
    <w:p w14:paraId="5E29BFCB" w14:textId="77777777" w:rsidR="00C33034" w:rsidRPr="009C5E60" w:rsidRDefault="00C33034" w:rsidP="009C5E60">
      <w:pPr>
        <w:spacing w:line="360" w:lineRule="auto"/>
        <w:rPr>
          <w:rFonts w:cs="Times New Roman"/>
        </w:rPr>
      </w:pPr>
      <w:proofErr w:type="spellStart"/>
      <w:r w:rsidRPr="009C5E60">
        <w:rPr>
          <w:rFonts w:cs="Times New Roman"/>
        </w:rPr>
        <w:t>Hunhevicz</w:t>
      </w:r>
      <w:proofErr w:type="spellEnd"/>
      <w:r w:rsidRPr="009C5E60">
        <w:rPr>
          <w:rFonts w:cs="Times New Roman"/>
        </w:rPr>
        <w:t xml:space="preserve">, J.J., </w:t>
      </w:r>
      <w:proofErr w:type="spellStart"/>
      <w:r w:rsidRPr="009C5E60">
        <w:rPr>
          <w:rFonts w:cs="Times New Roman"/>
        </w:rPr>
        <w:t>Brasey</w:t>
      </w:r>
      <w:proofErr w:type="spellEnd"/>
      <w:r w:rsidRPr="009C5E60">
        <w:rPr>
          <w:rFonts w:cs="Times New Roman"/>
        </w:rPr>
        <w:t xml:space="preserve">, P.A., </w:t>
      </w:r>
      <w:proofErr w:type="spellStart"/>
      <w:r w:rsidRPr="009C5E60">
        <w:rPr>
          <w:rFonts w:cs="Times New Roman"/>
        </w:rPr>
        <w:t>Bonanomi</w:t>
      </w:r>
      <w:proofErr w:type="spellEnd"/>
      <w:r w:rsidRPr="009C5E60">
        <w:rPr>
          <w:rFonts w:cs="Times New Roman"/>
        </w:rPr>
        <w:t xml:space="preserve">, M.M., Hall, D.M. and Fischer, M., 2022. Applications of blockchain for the governance of integrated project delivery: A crypto commons approach. </w:t>
      </w:r>
      <w:proofErr w:type="spellStart"/>
      <w:r w:rsidRPr="009C5E60">
        <w:rPr>
          <w:rFonts w:cs="Times New Roman"/>
          <w:i/>
          <w:iCs/>
        </w:rPr>
        <w:t>arXiv</w:t>
      </w:r>
      <w:proofErr w:type="spellEnd"/>
      <w:r w:rsidRPr="009C5E60">
        <w:rPr>
          <w:rFonts w:cs="Times New Roman"/>
          <w:i/>
          <w:iCs/>
        </w:rPr>
        <w:t xml:space="preserve"> preprint arXiv:2207.07002.</w:t>
      </w:r>
    </w:p>
    <w:p w14:paraId="02AFAB96" w14:textId="77777777" w:rsidR="00C33034" w:rsidRPr="009C5E60" w:rsidRDefault="00C33034" w:rsidP="009C5E60">
      <w:pPr>
        <w:spacing w:line="360" w:lineRule="auto"/>
        <w:rPr>
          <w:rFonts w:cs="Times New Roman"/>
        </w:rPr>
      </w:pPr>
      <w:r w:rsidRPr="009C5E60">
        <w:rPr>
          <w:rFonts w:cs="Times New Roman"/>
        </w:rPr>
        <w:t xml:space="preserve">Klünder, J., Karajic, D., Tell, P., Karras, O., </w:t>
      </w:r>
      <w:proofErr w:type="spellStart"/>
      <w:r w:rsidRPr="009C5E60">
        <w:rPr>
          <w:rFonts w:cs="Times New Roman"/>
        </w:rPr>
        <w:t>Münkel</w:t>
      </w:r>
      <w:proofErr w:type="spellEnd"/>
      <w:r w:rsidRPr="009C5E60">
        <w:rPr>
          <w:rFonts w:cs="Times New Roman"/>
        </w:rPr>
        <w:t xml:space="preserve">, C., Münch, J., </w:t>
      </w:r>
      <w:proofErr w:type="spellStart"/>
      <w:r w:rsidRPr="009C5E60">
        <w:rPr>
          <w:rFonts w:cs="Times New Roman"/>
        </w:rPr>
        <w:t>MacDonell</w:t>
      </w:r>
      <w:proofErr w:type="spellEnd"/>
      <w:r w:rsidRPr="009C5E60">
        <w:rPr>
          <w:rFonts w:cs="Times New Roman"/>
        </w:rPr>
        <w:t xml:space="preserve">, S.G., Hebig, R. and Kuhrmann, M., 2020. Determining context factors for hybrid development methods with trained models. In: </w:t>
      </w:r>
      <w:r w:rsidRPr="009C5E60">
        <w:rPr>
          <w:rFonts w:cs="Times New Roman"/>
          <w:i/>
          <w:iCs/>
        </w:rPr>
        <w:t>Proceedings of the International Conference on Software and System Processes.</w:t>
      </w:r>
      <w:r w:rsidRPr="009C5E60">
        <w:rPr>
          <w:rFonts w:cs="Times New Roman"/>
        </w:rPr>
        <w:t xml:space="preserve"> pp.61–70.</w:t>
      </w:r>
    </w:p>
    <w:p w14:paraId="28564EFE" w14:textId="77777777" w:rsidR="00C33034" w:rsidRPr="009C5E60" w:rsidRDefault="00C33034" w:rsidP="009C5E60">
      <w:pPr>
        <w:spacing w:line="360" w:lineRule="auto"/>
        <w:rPr>
          <w:rFonts w:cs="Times New Roman"/>
        </w:rPr>
      </w:pPr>
      <w:r w:rsidRPr="009C5E60">
        <w:rPr>
          <w:rFonts w:cs="Times New Roman"/>
        </w:rPr>
        <w:t xml:space="preserve">Ma, L. and Fu, H., 2022. A governance framework for the sustainable delivery of megaprojects: The interaction of megaproject citizenship behaviour and contracts. </w:t>
      </w:r>
      <w:r w:rsidRPr="009C5E60">
        <w:rPr>
          <w:rFonts w:cs="Times New Roman"/>
          <w:i/>
          <w:iCs/>
        </w:rPr>
        <w:t>Journal of Construction Engineering and Management</w:t>
      </w:r>
      <w:r w:rsidRPr="009C5E60">
        <w:rPr>
          <w:rFonts w:cs="Times New Roman"/>
        </w:rPr>
        <w:t xml:space="preserve">, </w:t>
      </w:r>
      <w:r w:rsidRPr="009C5E60">
        <w:rPr>
          <w:rFonts w:cs="Times New Roman"/>
          <w:i/>
          <w:iCs/>
        </w:rPr>
        <w:t>148</w:t>
      </w:r>
      <w:r w:rsidRPr="009C5E60">
        <w:rPr>
          <w:rFonts w:cs="Times New Roman"/>
        </w:rPr>
        <w:t>(4), p.04022004.</w:t>
      </w:r>
    </w:p>
    <w:p w14:paraId="12213447" w14:textId="77777777" w:rsidR="00C33034" w:rsidRPr="009C5E60" w:rsidRDefault="00C33034" w:rsidP="009C5E60">
      <w:pPr>
        <w:spacing w:line="360" w:lineRule="auto"/>
        <w:rPr>
          <w:rFonts w:cs="Times New Roman"/>
        </w:rPr>
      </w:pPr>
      <w:r w:rsidRPr="009C5E60">
        <w:rPr>
          <w:rFonts w:cs="Times New Roman"/>
        </w:rPr>
        <w:lastRenderedPageBreak/>
        <w:t xml:space="preserve">Madabathula, C.T., Agrawal, K., Mehta, V., Kasarabada, S., </w:t>
      </w:r>
      <w:proofErr w:type="spellStart"/>
      <w:r w:rsidRPr="009C5E60">
        <w:rPr>
          <w:rFonts w:cs="Times New Roman"/>
        </w:rPr>
        <w:t>Kommamuri</w:t>
      </w:r>
      <w:proofErr w:type="spellEnd"/>
      <w:r w:rsidRPr="009C5E60">
        <w:rPr>
          <w:rFonts w:cs="Times New Roman"/>
        </w:rPr>
        <w:t xml:space="preserve">, S.S., Liu, G. and Gao, J., 2025. Smart green energy management for campus: An integrated machine learning and reinforcement learning model. </w:t>
      </w:r>
      <w:r w:rsidRPr="009C5E60">
        <w:rPr>
          <w:rFonts w:cs="Times New Roman"/>
          <w:i/>
          <w:iCs/>
        </w:rPr>
        <w:t>Smart Cities</w:t>
      </w:r>
      <w:r w:rsidRPr="009C5E60">
        <w:rPr>
          <w:rFonts w:cs="Times New Roman"/>
        </w:rPr>
        <w:t xml:space="preserve">, </w:t>
      </w:r>
      <w:r w:rsidRPr="009C5E60">
        <w:rPr>
          <w:rFonts w:cs="Times New Roman"/>
          <w:i/>
          <w:iCs/>
        </w:rPr>
        <w:t>8</w:t>
      </w:r>
      <w:r w:rsidRPr="009C5E60">
        <w:rPr>
          <w:rFonts w:cs="Times New Roman"/>
        </w:rPr>
        <w:t>(1), p.30.</w:t>
      </w:r>
    </w:p>
    <w:p w14:paraId="1EDF55A5" w14:textId="77777777" w:rsidR="00C33034" w:rsidRPr="009C5E60" w:rsidRDefault="00C33034" w:rsidP="009C5E60">
      <w:pPr>
        <w:spacing w:line="360" w:lineRule="auto"/>
        <w:rPr>
          <w:rFonts w:cs="Times New Roman"/>
        </w:rPr>
      </w:pPr>
      <w:r w:rsidRPr="009C5E60">
        <w:rPr>
          <w:rFonts w:cs="Times New Roman"/>
        </w:rPr>
        <w:t xml:space="preserve">Ngereja, B. and Jørgensen, M., 2025. An overview of the use of alternative funding and contracting approaches relevant for agile software development: A systematic review of real-life experiences. </w:t>
      </w:r>
      <w:r w:rsidRPr="009C5E60">
        <w:rPr>
          <w:rFonts w:cs="Times New Roman"/>
          <w:i/>
          <w:iCs/>
        </w:rPr>
        <w:t>Journal of Systems and Software</w:t>
      </w:r>
      <w:r w:rsidRPr="009C5E60">
        <w:rPr>
          <w:rFonts w:cs="Times New Roman"/>
        </w:rPr>
        <w:t>, p.112680.</w:t>
      </w:r>
    </w:p>
    <w:p w14:paraId="78E56A36" w14:textId="77777777" w:rsidR="00C33034" w:rsidRPr="009C5E60" w:rsidRDefault="00C33034" w:rsidP="009C5E60">
      <w:pPr>
        <w:spacing w:line="360" w:lineRule="auto"/>
        <w:rPr>
          <w:rFonts w:cs="Times New Roman"/>
        </w:rPr>
      </w:pPr>
      <w:r w:rsidRPr="009C5E60">
        <w:rPr>
          <w:rFonts w:cs="Times New Roman"/>
        </w:rPr>
        <w:t xml:space="preserve">Nwajei, U.O.K., 2021. </w:t>
      </w:r>
      <w:proofErr w:type="gramStart"/>
      <w:r w:rsidRPr="009C5E60">
        <w:rPr>
          <w:rFonts w:cs="Times New Roman"/>
        </w:rPr>
        <w:t>How</w:t>
      </w:r>
      <w:proofErr w:type="gramEnd"/>
      <w:r w:rsidRPr="009C5E60">
        <w:rPr>
          <w:rFonts w:cs="Times New Roman"/>
        </w:rPr>
        <w:t xml:space="preserve"> relational contract theory influences management strategies and project outcomes: A systematic literature review. </w:t>
      </w:r>
      <w:r w:rsidRPr="009C5E60">
        <w:rPr>
          <w:rFonts w:cs="Times New Roman"/>
          <w:i/>
          <w:iCs/>
        </w:rPr>
        <w:t>Construction Management and Economics</w:t>
      </w:r>
      <w:r w:rsidRPr="009C5E60">
        <w:rPr>
          <w:rFonts w:cs="Times New Roman"/>
        </w:rPr>
        <w:t xml:space="preserve">, </w:t>
      </w:r>
      <w:r w:rsidRPr="009C5E60">
        <w:rPr>
          <w:rFonts w:cs="Times New Roman"/>
          <w:i/>
          <w:iCs/>
        </w:rPr>
        <w:t>39</w:t>
      </w:r>
      <w:r w:rsidRPr="009C5E60">
        <w:rPr>
          <w:rFonts w:cs="Times New Roman"/>
        </w:rPr>
        <w:t>(5), pp.432–457.</w:t>
      </w:r>
    </w:p>
    <w:p w14:paraId="1428A091" w14:textId="77777777" w:rsidR="00C33034" w:rsidRPr="009C5E60" w:rsidRDefault="00C33034" w:rsidP="009C5E60">
      <w:pPr>
        <w:spacing w:line="360" w:lineRule="auto"/>
        <w:rPr>
          <w:rFonts w:cs="Times New Roman"/>
        </w:rPr>
      </w:pPr>
      <w:r w:rsidRPr="009C5E60">
        <w:rPr>
          <w:rFonts w:cs="Times New Roman"/>
        </w:rPr>
        <w:t xml:space="preserve">Örnek, E., 2023. The effectiveness of status conflict in the conservation of Sultanahmet urban archaeological site. </w:t>
      </w:r>
      <w:r w:rsidRPr="009C5E60">
        <w:rPr>
          <w:rFonts w:cs="Times New Roman"/>
          <w:i/>
          <w:iCs/>
        </w:rPr>
        <w:t>GARON</w:t>
      </w:r>
      <w:r w:rsidRPr="009C5E60">
        <w:rPr>
          <w:rFonts w:cs="Times New Roman"/>
        </w:rPr>
        <w:t>, p.218.</w:t>
      </w:r>
    </w:p>
    <w:p w14:paraId="75A49365" w14:textId="77777777" w:rsidR="00C33034" w:rsidRPr="009C5E60" w:rsidRDefault="00C33034" w:rsidP="009C5E60">
      <w:pPr>
        <w:spacing w:line="360" w:lineRule="auto"/>
        <w:rPr>
          <w:rFonts w:cs="Times New Roman"/>
        </w:rPr>
      </w:pPr>
      <w:r w:rsidRPr="009C5E60">
        <w:rPr>
          <w:rFonts w:cs="Times New Roman"/>
        </w:rPr>
        <w:t xml:space="preserve">Poyyamozhi, M., Murugesan, B., Rajamanickam, N., </w:t>
      </w:r>
      <w:proofErr w:type="spellStart"/>
      <w:r w:rsidRPr="009C5E60">
        <w:rPr>
          <w:rFonts w:cs="Times New Roman"/>
        </w:rPr>
        <w:t>Shorfuzzaman</w:t>
      </w:r>
      <w:proofErr w:type="spellEnd"/>
      <w:r w:rsidRPr="009C5E60">
        <w:rPr>
          <w:rFonts w:cs="Times New Roman"/>
        </w:rPr>
        <w:t xml:space="preserve">, M. and </w:t>
      </w:r>
      <w:proofErr w:type="spellStart"/>
      <w:r w:rsidRPr="009C5E60">
        <w:rPr>
          <w:rFonts w:cs="Times New Roman"/>
        </w:rPr>
        <w:t>Aboelmagd</w:t>
      </w:r>
      <w:proofErr w:type="spellEnd"/>
      <w:r w:rsidRPr="009C5E60">
        <w:rPr>
          <w:rFonts w:cs="Times New Roman"/>
        </w:rPr>
        <w:t xml:space="preserve">, Y., 2024. IoT—A promising solution to energy management in smart buildings: A systematic review, applications, barriers, and future scope. </w:t>
      </w:r>
      <w:r w:rsidRPr="009C5E60">
        <w:rPr>
          <w:rFonts w:cs="Times New Roman"/>
          <w:i/>
          <w:iCs/>
        </w:rPr>
        <w:t>Buildings</w:t>
      </w:r>
      <w:r w:rsidRPr="009C5E60">
        <w:rPr>
          <w:rFonts w:cs="Times New Roman"/>
        </w:rPr>
        <w:t xml:space="preserve">, </w:t>
      </w:r>
      <w:r w:rsidRPr="009C5E60">
        <w:rPr>
          <w:rFonts w:cs="Times New Roman"/>
          <w:i/>
          <w:iCs/>
        </w:rPr>
        <w:t>14</w:t>
      </w:r>
      <w:r w:rsidRPr="009C5E60">
        <w:rPr>
          <w:rFonts w:cs="Times New Roman"/>
        </w:rPr>
        <w:t>(11), p.3446.</w:t>
      </w:r>
    </w:p>
    <w:p w14:paraId="45B776C9" w14:textId="77777777" w:rsidR="00C33034" w:rsidRPr="009C5E60" w:rsidRDefault="00C33034" w:rsidP="009C5E60">
      <w:pPr>
        <w:spacing w:line="360" w:lineRule="auto"/>
        <w:rPr>
          <w:rFonts w:cs="Times New Roman"/>
        </w:rPr>
      </w:pPr>
      <w:r w:rsidRPr="009C5E60">
        <w:rPr>
          <w:rFonts w:cs="Times New Roman"/>
        </w:rPr>
        <w:t xml:space="preserve">Rathnayake, I., Wedawatta, G. and Tezel, A., 2022. Smart contracts in the construction industry: A systematic review. </w:t>
      </w:r>
      <w:r w:rsidRPr="009C5E60">
        <w:rPr>
          <w:rFonts w:cs="Times New Roman"/>
          <w:i/>
          <w:iCs/>
        </w:rPr>
        <w:t>Buildings</w:t>
      </w:r>
      <w:r w:rsidRPr="009C5E60">
        <w:rPr>
          <w:rFonts w:cs="Times New Roman"/>
        </w:rPr>
        <w:t xml:space="preserve">, </w:t>
      </w:r>
      <w:r w:rsidRPr="009C5E60">
        <w:rPr>
          <w:rFonts w:cs="Times New Roman"/>
          <w:i/>
          <w:iCs/>
        </w:rPr>
        <w:t>12</w:t>
      </w:r>
      <w:r w:rsidRPr="009C5E60">
        <w:rPr>
          <w:rFonts w:cs="Times New Roman"/>
        </w:rPr>
        <w:t>(12), p.2082.</w:t>
      </w:r>
    </w:p>
    <w:p w14:paraId="2A54E8D8" w14:textId="77777777" w:rsidR="00C33034" w:rsidRDefault="00C33034" w:rsidP="009C5E60">
      <w:pPr>
        <w:spacing w:line="360" w:lineRule="auto"/>
        <w:rPr>
          <w:rFonts w:cs="Times New Roman"/>
        </w:rPr>
      </w:pPr>
      <w:r w:rsidRPr="009C5E60">
        <w:rPr>
          <w:rFonts w:cs="Times New Roman"/>
        </w:rPr>
        <w:t xml:space="preserve">Yang, Q. and Wang, H., 2021. Privacy-preserving transactive energy management for IoT-aided smart homes via blockchain. </w:t>
      </w:r>
      <w:r w:rsidRPr="009C5E60">
        <w:rPr>
          <w:rFonts w:cs="Times New Roman"/>
          <w:i/>
          <w:iCs/>
        </w:rPr>
        <w:t>IEEE Internet of Things Journal</w:t>
      </w:r>
      <w:r w:rsidRPr="009C5E60">
        <w:rPr>
          <w:rFonts w:cs="Times New Roman"/>
        </w:rPr>
        <w:t xml:space="preserve">, </w:t>
      </w:r>
      <w:r w:rsidRPr="009C5E60">
        <w:rPr>
          <w:rFonts w:cs="Times New Roman"/>
          <w:i/>
          <w:iCs/>
        </w:rPr>
        <w:t>8</w:t>
      </w:r>
      <w:r w:rsidRPr="009C5E60">
        <w:rPr>
          <w:rFonts w:cs="Times New Roman"/>
        </w:rPr>
        <w:t>(14), pp.11463–11475.</w:t>
      </w:r>
    </w:p>
    <w:p w14:paraId="53CF453A" w14:textId="77777777" w:rsidR="0025059A" w:rsidRDefault="0025059A" w:rsidP="009C5E60">
      <w:pPr>
        <w:spacing w:line="360" w:lineRule="auto"/>
        <w:rPr>
          <w:rFonts w:cs="Times New Roman"/>
        </w:rPr>
      </w:pPr>
    </w:p>
    <w:p w14:paraId="75F02B80" w14:textId="77777777" w:rsidR="0025059A" w:rsidRDefault="0025059A" w:rsidP="009C5E60">
      <w:pPr>
        <w:spacing w:line="360" w:lineRule="auto"/>
        <w:rPr>
          <w:rFonts w:cs="Times New Roman"/>
        </w:rPr>
      </w:pPr>
    </w:p>
    <w:p w14:paraId="3879611B" w14:textId="77777777" w:rsidR="0025059A" w:rsidRDefault="0025059A" w:rsidP="009C5E60">
      <w:pPr>
        <w:spacing w:line="360" w:lineRule="auto"/>
        <w:rPr>
          <w:rFonts w:cs="Times New Roman"/>
        </w:rPr>
      </w:pPr>
    </w:p>
    <w:p w14:paraId="46871C96" w14:textId="77777777" w:rsidR="0025059A" w:rsidRDefault="0025059A" w:rsidP="009C5E60">
      <w:pPr>
        <w:spacing w:line="360" w:lineRule="auto"/>
        <w:rPr>
          <w:rFonts w:cs="Times New Roman"/>
        </w:rPr>
      </w:pPr>
    </w:p>
    <w:p w14:paraId="3A55E0F9" w14:textId="77777777" w:rsidR="0025059A" w:rsidRDefault="0025059A" w:rsidP="009C5E60">
      <w:pPr>
        <w:spacing w:line="360" w:lineRule="auto"/>
        <w:rPr>
          <w:rFonts w:cs="Times New Roman"/>
        </w:rPr>
      </w:pPr>
    </w:p>
    <w:p w14:paraId="40AE0A8D" w14:textId="77777777" w:rsidR="0025059A" w:rsidRDefault="0025059A" w:rsidP="009C5E60">
      <w:pPr>
        <w:spacing w:line="360" w:lineRule="auto"/>
        <w:rPr>
          <w:rFonts w:cs="Times New Roman"/>
        </w:rPr>
      </w:pPr>
    </w:p>
    <w:p w14:paraId="3DA8A0DF" w14:textId="77777777" w:rsidR="0025059A" w:rsidRDefault="0025059A" w:rsidP="009C5E60">
      <w:pPr>
        <w:spacing w:line="360" w:lineRule="auto"/>
        <w:rPr>
          <w:rFonts w:cs="Times New Roman"/>
        </w:rPr>
      </w:pPr>
    </w:p>
    <w:p w14:paraId="2265BC2D" w14:textId="77777777" w:rsidR="0025059A" w:rsidRDefault="0025059A" w:rsidP="009C5E60">
      <w:pPr>
        <w:spacing w:line="360" w:lineRule="auto"/>
        <w:rPr>
          <w:rFonts w:cs="Times New Roman"/>
        </w:rPr>
      </w:pPr>
    </w:p>
    <w:p w14:paraId="3A49A44D" w14:textId="77777777" w:rsidR="0025059A" w:rsidRDefault="0025059A" w:rsidP="009C5E60">
      <w:pPr>
        <w:spacing w:line="360" w:lineRule="auto"/>
        <w:rPr>
          <w:rFonts w:cs="Times New Roman"/>
        </w:rPr>
      </w:pPr>
    </w:p>
    <w:p w14:paraId="52DECF30" w14:textId="56632AD9" w:rsidR="0025059A" w:rsidRPr="009C5E60" w:rsidRDefault="0025059A" w:rsidP="009C5E60">
      <w:pPr>
        <w:spacing w:line="360" w:lineRule="auto"/>
        <w:rPr>
          <w:rFonts w:cs="Times New Roman"/>
        </w:rPr>
      </w:pPr>
    </w:p>
    <w:p w14:paraId="63118551" w14:textId="69598D18" w:rsidR="00DC6CF7" w:rsidRPr="009C5E60" w:rsidRDefault="00DC6CF7" w:rsidP="009C5E60">
      <w:pPr>
        <w:spacing w:line="360" w:lineRule="auto"/>
        <w:rPr>
          <w:rFonts w:cs="Times New Roman"/>
        </w:rPr>
      </w:pPr>
    </w:p>
    <w:sectPr w:rsidR="00DC6CF7" w:rsidRPr="009C5E60" w:rsidSect="00645C0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A3FE1" w14:textId="77777777" w:rsidR="009A6F93" w:rsidRDefault="009A6F93" w:rsidP="00A57F01">
      <w:pPr>
        <w:spacing w:after="0" w:line="240" w:lineRule="auto"/>
      </w:pPr>
      <w:r>
        <w:separator/>
      </w:r>
    </w:p>
  </w:endnote>
  <w:endnote w:type="continuationSeparator" w:id="0">
    <w:p w14:paraId="357CE63A" w14:textId="77777777" w:rsidR="009A6F93" w:rsidRDefault="009A6F93" w:rsidP="00A57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1A93F" w14:textId="10166BF5" w:rsidR="00A57F01" w:rsidRDefault="00A57F01" w:rsidP="0047705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40B9A" w14:textId="77777777" w:rsidR="009A6F93" w:rsidRDefault="009A6F93" w:rsidP="00A57F01">
      <w:pPr>
        <w:spacing w:after="0" w:line="240" w:lineRule="auto"/>
      </w:pPr>
      <w:r>
        <w:separator/>
      </w:r>
    </w:p>
  </w:footnote>
  <w:footnote w:type="continuationSeparator" w:id="0">
    <w:p w14:paraId="766197E2" w14:textId="77777777" w:rsidR="009A6F93" w:rsidRDefault="009A6F93" w:rsidP="00A57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B38EA"/>
    <w:multiLevelType w:val="hybridMultilevel"/>
    <w:tmpl w:val="37809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104B26"/>
    <w:multiLevelType w:val="multilevel"/>
    <w:tmpl w:val="4DF2A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443D38"/>
    <w:multiLevelType w:val="hybridMultilevel"/>
    <w:tmpl w:val="8CA62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AA7A8E"/>
    <w:multiLevelType w:val="hybridMultilevel"/>
    <w:tmpl w:val="E79CD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E1495A"/>
    <w:multiLevelType w:val="hybridMultilevel"/>
    <w:tmpl w:val="FEACBD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8419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DC3847"/>
    <w:multiLevelType w:val="hybridMultilevel"/>
    <w:tmpl w:val="F712F6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97333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EA3C6D"/>
    <w:multiLevelType w:val="hybridMultilevel"/>
    <w:tmpl w:val="DFF8DE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582B14"/>
    <w:multiLevelType w:val="hybridMultilevel"/>
    <w:tmpl w:val="A66060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4F327C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DB2AE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095027"/>
    <w:multiLevelType w:val="multilevel"/>
    <w:tmpl w:val="7FA44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0D34AA"/>
    <w:multiLevelType w:val="hybridMultilevel"/>
    <w:tmpl w:val="20DC1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3D77E3"/>
    <w:multiLevelType w:val="hybridMultilevel"/>
    <w:tmpl w:val="1500F96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71A87993"/>
    <w:multiLevelType w:val="multilevel"/>
    <w:tmpl w:val="C3C4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7F319C"/>
    <w:multiLevelType w:val="multilevel"/>
    <w:tmpl w:val="DEB8E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3033AF"/>
    <w:multiLevelType w:val="multilevel"/>
    <w:tmpl w:val="0A106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8630017">
    <w:abstractNumId w:val="0"/>
  </w:num>
  <w:num w:numId="2" w16cid:durableId="1948078881">
    <w:abstractNumId w:val="13"/>
  </w:num>
  <w:num w:numId="3" w16cid:durableId="2026132546">
    <w:abstractNumId w:val="16"/>
  </w:num>
  <w:num w:numId="4" w16cid:durableId="994575041">
    <w:abstractNumId w:val="9"/>
  </w:num>
  <w:num w:numId="5" w16cid:durableId="14771149">
    <w:abstractNumId w:val="1"/>
  </w:num>
  <w:num w:numId="6" w16cid:durableId="117725659">
    <w:abstractNumId w:val="12"/>
  </w:num>
  <w:num w:numId="7" w16cid:durableId="1862821964">
    <w:abstractNumId w:val="17"/>
  </w:num>
  <w:num w:numId="8" w16cid:durableId="558637658">
    <w:abstractNumId w:val="15"/>
  </w:num>
  <w:num w:numId="9" w16cid:durableId="1323774384">
    <w:abstractNumId w:val="14"/>
  </w:num>
  <w:num w:numId="10" w16cid:durableId="1182548595">
    <w:abstractNumId w:val="6"/>
  </w:num>
  <w:num w:numId="11" w16cid:durableId="1351908019">
    <w:abstractNumId w:val="10"/>
  </w:num>
  <w:num w:numId="12" w16cid:durableId="846481801">
    <w:abstractNumId w:val="5"/>
  </w:num>
  <w:num w:numId="13" w16cid:durableId="1406296045">
    <w:abstractNumId w:val="11"/>
  </w:num>
  <w:num w:numId="14" w16cid:durableId="807472917">
    <w:abstractNumId w:val="8"/>
  </w:num>
  <w:num w:numId="15" w16cid:durableId="2115125783">
    <w:abstractNumId w:val="7"/>
  </w:num>
  <w:num w:numId="16" w16cid:durableId="1415321334">
    <w:abstractNumId w:val="2"/>
  </w:num>
  <w:num w:numId="17" w16cid:durableId="858542218">
    <w:abstractNumId w:val="3"/>
  </w:num>
  <w:num w:numId="18" w16cid:durableId="1068067653">
    <w:abstractNumId w:val="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A9A"/>
    <w:rsid w:val="000076CB"/>
    <w:rsid w:val="0001465C"/>
    <w:rsid w:val="00046563"/>
    <w:rsid w:val="00053A0A"/>
    <w:rsid w:val="000612CE"/>
    <w:rsid w:val="00064285"/>
    <w:rsid w:val="00064534"/>
    <w:rsid w:val="00066CF3"/>
    <w:rsid w:val="00070FCD"/>
    <w:rsid w:val="00071401"/>
    <w:rsid w:val="00076F75"/>
    <w:rsid w:val="00081DC8"/>
    <w:rsid w:val="0008740F"/>
    <w:rsid w:val="00093E78"/>
    <w:rsid w:val="000A1F1C"/>
    <w:rsid w:val="000A4EB6"/>
    <w:rsid w:val="000A5043"/>
    <w:rsid w:val="000A626E"/>
    <w:rsid w:val="000B3FE3"/>
    <w:rsid w:val="000B486F"/>
    <w:rsid w:val="000B6028"/>
    <w:rsid w:val="000D0D8B"/>
    <w:rsid w:val="000D75EE"/>
    <w:rsid w:val="000D7B2C"/>
    <w:rsid w:val="000E1DBB"/>
    <w:rsid w:val="000E5EC2"/>
    <w:rsid w:val="000F166B"/>
    <w:rsid w:val="000F3C77"/>
    <w:rsid w:val="00100CD5"/>
    <w:rsid w:val="00104849"/>
    <w:rsid w:val="00105712"/>
    <w:rsid w:val="0010588A"/>
    <w:rsid w:val="00105BF9"/>
    <w:rsid w:val="001111D1"/>
    <w:rsid w:val="001129D6"/>
    <w:rsid w:val="00113EAE"/>
    <w:rsid w:val="001162E8"/>
    <w:rsid w:val="0012758C"/>
    <w:rsid w:val="00137270"/>
    <w:rsid w:val="00141262"/>
    <w:rsid w:val="00143321"/>
    <w:rsid w:val="00145C9A"/>
    <w:rsid w:val="001467C2"/>
    <w:rsid w:val="00153CD0"/>
    <w:rsid w:val="00154097"/>
    <w:rsid w:val="0015519D"/>
    <w:rsid w:val="00156E03"/>
    <w:rsid w:val="00157EFF"/>
    <w:rsid w:val="001611B5"/>
    <w:rsid w:val="0016248F"/>
    <w:rsid w:val="00162605"/>
    <w:rsid w:val="001628DA"/>
    <w:rsid w:val="001651E7"/>
    <w:rsid w:val="00166CAB"/>
    <w:rsid w:val="001679AC"/>
    <w:rsid w:val="00167C99"/>
    <w:rsid w:val="0017521E"/>
    <w:rsid w:val="00176172"/>
    <w:rsid w:val="00184EFA"/>
    <w:rsid w:val="00186A4E"/>
    <w:rsid w:val="00190A8E"/>
    <w:rsid w:val="00192AC9"/>
    <w:rsid w:val="001958BC"/>
    <w:rsid w:val="00195EC9"/>
    <w:rsid w:val="0019666E"/>
    <w:rsid w:val="00196E5E"/>
    <w:rsid w:val="001A0AF9"/>
    <w:rsid w:val="001A3CB8"/>
    <w:rsid w:val="001A5FE5"/>
    <w:rsid w:val="001B0668"/>
    <w:rsid w:val="001B20D9"/>
    <w:rsid w:val="001B29CA"/>
    <w:rsid w:val="001B6628"/>
    <w:rsid w:val="001B7846"/>
    <w:rsid w:val="001C2429"/>
    <w:rsid w:val="001C26E6"/>
    <w:rsid w:val="001C2A8E"/>
    <w:rsid w:val="001C6560"/>
    <w:rsid w:val="001D12C3"/>
    <w:rsid w:val="001D3122"/>
    <w:rsid w:val="001E07D1"/>
    <w:rsid w:val="001E08AC"/>
    <w:rsid w:val="001E3649"/>
    <w:rsid w:val="001E7273"/>
    <w:rsid w:val="001E7786"/>
    <w:rsid w:val="001F22B3"/>
    <w:rsid w:val="001F62DF"/>
    <w:rsid w:val="001F79A4"/>
    <w:rsid w:val="00204A33"/>
    <w:rsid w:val="00205F04"/>
    <w:rsid w:val="00213EF9"/>
    <w:rsid w:val="002160A0"/>
    <w:rsid w:val="00216882"/>
    <w:rsid w:val="002268F9"/>
    <w:rsid w:val="002321DE"/>
    <w:rsid w:val="00240C58"/>
    <w:rsid w:val="002419FE"/>
    <w:rsid w:val="0024619D"/>
    <w:rsid w:val="0025059A"/>
    <w:rsid w:val="002515DD"/>
    <w:rsid w:val="002516BC"/>
    <w:rsid w:val="00256E6A"/>
    <w:rsid w:val="0026134C"/>
    <w:rsid w:val="0026218E"/>
    <w:rsid w:val="0026345B"/>
    <w:rsid w:val="00266C5E"/>
    <w:rsid w:val="00270C93"/>
    <w:rsid w:val="00271AE2"/>
    <w:rsid w:val="00277871"/>
    <w:rsid w:val="00281E99"/>
    <w:rsid w:val="002849C0"/>
    <w:rsid w:val="002867F1"/>
    <w:rsid w:val="002917D1"/>
    <w:rsid w:val="00293D05"/>
    <w:rsid w:val="0029642E"/>
    <w:rsid w:val="002A3833"/>
    <w:rsid w:val="002A419E"/>
    <w:rsid w:val="002A5EA9"/>
    <w:rsid w:val="002A6AB6"/>
    <w:rsid w:val="002C1B82"/>
    <w:rsid w:val="002C1F42"/>
    <w:rsid w:val="002C4CE0"/>
    <w:rsid w:val="002C5999"/>
    <w:rsid w:val="002D37B6"/>
    <w:rsid w:val="002E5016"/>
    <w:rsid w:val="002E5EFB"/>
    <w:rsid w:val="002E6F7C"/>
    <w:rsid w:val="002F2F16"/>
    <w:rsid w:val="002F70F1"/>
    <w:rsid w:val="002F7394"/>
    <w:rsid w:val="003123FA"/>
    <w:rsid w:val="00326567"/>
    <w:rsid w:val="00331303"/>
    <w:rsid w:val="00341C03"/>
    <w:rsid w:val="00350C30"/>
    <w:rsid w:val="00353F8F"/>
    <w:rsid w:val="00355354"/>
    <w:rsid w:val="00361669"/>
    <w:rsid w:val="00370337"/>
    <w:rsid w:val="00372CF4"/>
    <w:rsid w:val="003866D2"/>
    <w:rsid w:val="00390E04"/>
    <w:rsid w:val="00395C9A"/>
    <w:rsid w:val="003970D4"/>
    <w:rsid w:val="003A377E"/>
    <w:rsid w:val="003B4211"/>
    <w:rsid w:val="003C5F8F"/>
    <w:rsid w:val="003C7F31"/>
    <w:rsid w:val="003D15B5"/>
    <w:rsid w:val="003D464D"/>
    <w:rsid w:val="003D6D51"/>
    <w:rsid w:val="003E182D"/>
    <w:rsid w:val="003E23E9"/>
    <w:rsid w:val="003E51A0"/>
    <w:rsid w:val="003F7152"/>
    <w:rsid w:val="00406615"/>
    <w:rsid w:val="00417E86"/>
    <w:rsid w:val="00422F9E"/>
    <w:rsid w:val="00423EB0"/>
    <w:rsid w:val="00424981"/>
    <w:rsid w:val="0043261D"/>
    <w:rsid w:val="00440A83"/>
    <w:rsid w:val="00444689"/>
    <w:rsid w:val="00446C8D"/>
    <w:rsid w:val="0044769F"/>
    <w:rsid w:val="00452ED5"/>
    <w:rsid w:val="00455B0F"/>
    <w:rsid w:val="00457A91"/>
    <w:rsid w:val="00467E20"/>
    <w:rsid w:val="00472D1C"/>
    <w:rsid w:val="004736CE"/>
    <w:rsid w:val="0047666D"/>
    <w:rsid w:val="00477059"/>
    <w:rsid w:val="00477FDC"/>
    <w:rsid w:val="004A00F2"/>
    <w:rsid w:val="004A0D17"/>
    <w:rsid w:val="004B290E"/>
    <w:rsid w:val="004B451C"/>
    <w:rsid w:val="004B5848"/>
    <w:rsid w:val="004B594B"/>
    <w:rsid w:val="004D3AA1"/>
    <w:rsid w:val="004D4AB5"/>
    <w:rsid w:val="004E6624"/>
    <w:rsid w:val="004F2F4C"/>
    <w:rsid w:val="0050234D"/>
    <w:rsid w:val="00502B09"/>
    <w:rsid w:val="00507CC0"/>
    <w:rsid w:val="0051222A"/>
    <w:rsid w:val="00512B87"/>
    <w:rsid w:val="005167AF"/>
    <w:rsid w:val="00524D56"/>
    <w:rsid w:val="005334FE"/>
    <w:rsid w:val="0054004F"/>
    <w:rsid w:val="00543DCF"/>
    <w:rsid w:val="00545504"/>
    <w:rsid w:val="0055122E"/>
    <w:rsid w:val="00556277"/>
    <w:rsid w:val="00581284"/>
    <w:rsid w:val="005843CD"/>
    <w:rsid w:val="0058762F"/>
    <w:rsid w:val="00592E71"/>
    <w:rsid w:val="00593381"/>
    <w:rsid w:val="00593962"/>
    <w:rsid w:val="00595312"/>
    <w:rsid w:val="0059611A"/>
    <w:rsid w:val="005962F2"/>
    <w:rsid w:val="005A1DEA"/>
    <w:rsid w:val="005A3C9C"/>
    <w:rsid w:val="005A43E2"/>
    <w:rsid w:val="005A78C7"/>
    <w:rsid w:val="005A7FEB"/>
    <w:rsid w:val="005B78F6"/>
    <w:rsid w:val="005C2A81"/>
    <w:rsid w:val="005C60A5"/>
    <w:rsid w:val="005D38B4"/>
    <w:rsid w:val="005D46BE"/>
    <w:rsid w:val="005D5E1F"/>
    <w:rsid w:val="005F5572"/>
    <w:rsid w:val="00602722"/>
    <w:rsid w:val="006136F8"/>
    <w:rsid w:val="006149A3"/>
    <w:rsid w:val="00615B53"/>
    <w:rsid w:val="00622BE3"/>
    <w:rsid w:val="00623D4C"/>
    <w:rsid w:val="006278E9"/>
    <w:rsid w:val="00636430"/>
    <w:rsid w:val="00636436"/>
    <w:rsid w:val="00640B5C"/>
    <w:rsid w:val="00642606"/>
    <w:rsid w:val="00642EF8"/>
    <w:rsid w:val="00645BE8"/>
    <w:rsid w:val="00645C00"/>
    <w:rsid w:val="0064641A"/>
    <w:rsid w:val="00652EDF"/>
    <w:rsid w:val="006533BE"/>
    <w:rsid w:val="00664833"/>
    <w:rsid w:val="00665A4D"/>
    <w:rsid w:val="00665A92"/>
    <w:rsid w:val="006703E8"/>
    <w:rsid w:val="00675AF1"/>
    <w:rsid w:val="00680A94"/>
    <w:rsid w:val="006879DF"/>
    <w:rsid w:val="006920B7"/>
    <w:rsid w:val="00695B83"/>
    <w:rsid w:val="006A5C36"/>
    <w:rsid w:val="006A76D9"/>
    <w:rsid w:val="006C02ED"/>
    <w:rsid w:val="006C09BC"/>
    <w:rsid w:val="006C27C2"/>
    <w:rsid w:val="006C771C"/>
    <w:rsid w:val="006D19B9"/>
    <w:rsid w:val="006D1FF3"/>
    <w:rsid w:val="006D3CE7"/>
    <w:rsid w:val="006F28C9"/>
    <w:rsid w:val="007031D2"/>
    <w:rsid w:val="00704E53"/>
    <w:rsid w:val="0070547F"/>
    <w:rsid w:val="00705EE0"/>
    <w:rsid w:val="00714B98"/>
    <w:rsid w:val="00717AF7"/>
    <w:rsid w:val="007203CC"/>
    <w:rsid w:val="0072331B"/>
    <w:rsid w:val="00726EB7"/>
    <w:rsid w:val="007360D5"/>
    <w:rsid w:val="007423B9"/>
    <w:rsid w:val="00742EA7"/>
    <w:rsid w:val="007455DB"/>
    <w:rsid w:val="0074569E"/>
    <w:rsid w:val="00751A3F"/>
    <w:rsid w:val="00752D58"/>
    <w:rsid w:val="00755AE5"/>
    <w:rsid w:val="00761DA2"/>
    <w:rsid w:val="00766763"/>
    <w:rsid w:val="00792EF4"/>
    <w:rsid w:val="0079324C"/>
    <w:rsid w:val="00795F1F"/>
    <w:rsid w:val="007A32EC"/>
    <w:rsid w:val="007B13B4"/>
    <w:rsid w:val="007B3F70"/>
    <w:rsid w:val="007B54CE"/>
    <w:rsid w:val="007C4561"/>
    <w:rsid w:val="007D4BFE"/>
    <w:rsid w:val="007D6818"/>
    <w:rsid w:val="007E3805"/>
    <w:rsid w:val="007F0BF0"/>
    <w:rsid w:val="0080011D"/>
    <w:rsid w:val="00801DC6"/>
    <w:rsid w:val="00803DFD"/>
    <w:rsid w:val="00806425"/>
    <w:rsid w:val="00810F9D"/>
    <w:rsid w:val="00816AFF"/>
    <w:rsid w:val="00817D64"/>
    <w:rsid w:val="00831836"/>
    <w:rsid w:val="0083270D"/>
    <w:rsid w:val="00845B41"/>
    <w:rsid w:val="00851E04"/>
    <w:rsid w:val="00854085"/>
    <w:rsid w:val="00867F74"/>
    <w:rsid w:val="008718E8"/>
    <w:rsid w:val="00874C3A"/>
    <w:rsid w:val="00880D5B"/>
    <w:rsid w:val="00881346"/>
    <w:rsid w:val="00883D01"/>
    <w:rsid w:val="008856E6"/>
    <w:rsid w:val="008913A3"/>
    <w:rsid w:val="00892327"/>
    <w:rsid w:val="00892DEA"/>
    <w:rsid w:val="008B2810"/>
    <w:rsid w:val="008B2DCA"/>
    <w:rsid w:val="008B34C9"/>
    <w:rsid w:val="008B46E7"/>
    <w:rsid w:val="008B494D"/>
    <w:rsid w:val="008B6ABB"/>
    <w:rsid w:val="008B74DE"/>
    <w:rsid w:val="008C1EBF"/>
    <w:rsid w:val="008C339D"/>
    <w:rsid w:val="008D0822"/>
    <w:rsid w:val="008D29FF"/>
    <w:rsid w:val="008D3310"/>
    <w:rsid w:val="008E4CA5"/>
    <w:rsid w:val="008F3858"/>
    <w:rsid w:val="008F4AB4"/>
    <w:rsid w:val="008F62CF"/>
    <w:rsid w:val="008F7B4A"/>
    <w:rsid w:val="00902FC2"/>
    <w:rsid w:val="00902FE4"/>
    <w:rsid w:val="00907296"/>
    <w:rsid w:val="00910C07"/>
    <w:rsid w:val="00910CC7"/>
    <w:rsid w:val="0091168E"/>
    <w:rsid w:val="00915893"/>
    <w:rsid w:val="009220C4"/>
    <w:rsid w:val="00930067"/>
    <w:rsid w:val="009322E6"/>
    <w:rsid w:val="00933C8F"/>
    <w:rsid w:val="00937BC5"/>
    <w:rsid w:val="009518DD"/>
    <w:rsid w:val="009521FF"/>
    <w:rsid w:val="0095302F"/>
    <w:rsid w:val="00962543"/>
    <w:rsid w:val="00963CC8"/>
    <w:rsid w:val="009678C6"/>
    <w:rsid w:val="00973BEE"/>
    <w:rsid w:val="00977E08"/>
    <w:rsid w:val="0098055D"/>
    <w:rsid w:val="009A1039"/>
    <w:rsid w:val="009A57A5"/>
    <w:rsid w:val="009A6F93"/>
    <w:rsid w:val="009A7C8B"/>
    <w:rsid w:val="009B067E"/>
    <w:rsid w:val="009B6732"/>
    <w:rsid w:val="009C269B"/>
    <w:rsid w:val="009C595D"/>
    <w:rsid w:val="009C5E60"/>
    <w:rsid w:val="009D47EA"/>
    <w:rsid w:val="009D67D2"/>
    <w:rsid w:val="009E2A34"/>
    <w:rsid w:val="009E77DB"/>
    <w:rsid w:val="009F1D64"/>
    <w:rsid w:val="009F22E7"/>
    <w:rsid w:val="009F3B55"/>
    <w:rsid w:val="00A003B2"/>
    <w:rsid w:val="00A02FEB"/>
    <w:rsid w:val="00A03DFE"/>
    <w:rsid w:val="00A03F79"/>
    <w:rsid w:val="00A0410D"/>
    <w:rsid w:val="00A071D2"/>
    <w:rsid w:val="00A11C30"/>
    <w:rsid w:val="00A14D08"/>
    <w:rsid w:val="00A216BA"/>
    <w:rsid w:val="00A226E4"/>
    <w:rsid w:val="00A22B73"/>
    <w:rsid w:val="00A237E7"/>
    <w:rsid w:val="00A25632"/>
    <w:rsid w:val="00A26C17"/>
    <w:rsid w:val="00A32C7A"/>
    <w:rsid w:val="00A3309F"/>
    <w:rsid w:val="00A34614"/>
    <w:rsid w:val="00A34C60"/>
    <w:rsid w:val="00A54188"/>
    <w:rsid w:val="00A54B53"/>
    <w:rsid w:val="00A57F01"/>
    <w:rsid w:val="00A63078"/>
    <w:rsid w:val="00A66522"/>
    <w:rsid w:val="00A66638"/>
    <w:rsid w:val="00A71126"/>
    <w:rsid w:val="00AA5918"/>
    <w:rsid w:val="00AB047A"/>
    <w:rsid w:val="00AB770C"/>
    <w:rsid w:val="00AC0679"/>
    <w:rsid w:val="00AC16DB"/>
    <w:rsid w:val="00AC4655"/>
    <w:rsid w:val="00AC772C"/>
    <w:rsid w:val="00AD1BEA"/>
    <w:rsid w:val="00AD658E"/>
    <w:rsid w:val="00AD6DA5"/>
    <w:rsid w:val="00AD7036"/>
    <w:rsid w:val="00AE1AAD"/>
    <w:rsid w:val="00AE469D"/>
    <w:rsid w:val="00AF15C3"/>
    <w:rsid w:val="00AF495A"/>
    <w:rsid w:val="00AF4E33"/>
    <w:rsid w:val="00B01521"/>
    <w:rsid w:val="00B05B47"/>
    <w:rsid w:val="00B33A11"/>
    <w:rsid w:val="00B34CC0"/>
    <w:rsid w:val="00B378F5"/>
    <w:rsid w:val="00B43E47"/>
    <w:rsid w:val="00B509CB"/>
    <w:rsid w:val="00B54051"/>
    <w:rsid w:val="00B540FC"/>
    <w:rsid w:val="00B61234"/>
    <w:rsid w:val="00B613E8"/>
    <w:rsid w:val="00B621FC"/>
    <w:rsid w:val="00B705B5"/>
    <w:rsid w:val="00B7587E"/>
    <w:rsid w:val="00B759EA"/>
    <w:rsid w:val="00B75E64"/>
    <w:rsid w:val="00B76CF6"/>
    <w:rsid w:val="00B85113"/>
    <w:rsid w:val="00B93179"/>
    <w:rsid w:val="00BA1F57"/>
    <w:rsid w:val="00BA2FC3"/>
    <w:rsid w:val="00BA6284"/>
    <w:rsid w:val="00BA6AA7"/>
    <w:rsid w:val="00BB48B2"/>
    <w:rsid w:val="00BC083E"/>
    <w:rsid w:val="00BC1C97"/>
    <w:rsid w:val="00BC3BB0"/>
    <w:rsid w:val="00BD0AEA"/>
    <w:rsid w:val="00BD1E26"/>
    <w:rsid w:val="00BD74D3"/>
    <w:rsid w:val="00BE5170"/>
    <w:rsid w:val="00BF1FF8"/>
    <w:rsid w:val="00BF3BFA"/>
    <w:rsid w:val="00C02999"/>
    <w:rsid w:val="00C051ED"/>
    <w:rsid w:val="00C11603"/>
    <w:rsid w:val="00C13017"/>
    <w:rsid w:val="00C2044E"/>
    <w:rsid w:val="00C313E5"/>
    <w:rsid w:val="00C33034"/>
    <w:rsid w:val="00C36955"/>
    <w:rsid w:val="00C4063A"/>
    <w:rsid w:val="00C40B30"/>
    <w:rsid w:val="00C4566F"/>
    <w:rsid w:val="00C518F6"/>
    <w:rsid w:val="00C52670"/>
    <w:rsid w:val="00C52701"/>
    <w:rsid w:val="00C556E9"/>
    <w:rsid w:val="00C6696F"/>
    <w:rsid w:val="00C7226E"/>
    <w:rsid w:val="00C7608F"/>
    <w:rsid w:val="00C769A5"/>
    <w:rsid w:val="00C84948"/>
    <w:rsid w:val="00CA2D98"/>
    <w:rsid w:val="00CA4188"/>
    <w:rsid w:val="00CA4F94"/>
    <w:rsid w:val="00CA6D63"/>
    <w:rsid w:val="00CB4C35"/>
    <w:rsid w:val="00CB5A9A"/>
    <w:rsid w:val="00CB68A1"/>
    <w:rsid w:val="00CC0043"/>
    <w:rsid w:val="00CC07F0"/>
    <w:rsid w:val="00CC7841"/>
    <w:rsid w:val="00CD3DB9"/>
    <w:rsid w:val="00CD6D30"/>
    <w:rsid w:val="00CE2BFC"/>
    <w:rsid w:val="00CF1B3B"/>
    <w:rsid w:val="00CF2059"/>
    <w:rsid w:val="00D01064"/>
    <w:rsid w:val="00D02005"/>
    <w:rsid w:val="00D05E98"/>
    <w:rsid w:val="00D12496"/>
    <w:rsid w:val="00D13C39"/>
    <w:rsid w:val="00D14DD8"/>
    <w:rsid w:val="00D23F8C"/>
    <w:rsid w:val="00D2566E"/>
    <w:rsid w:val="00D27B83"/>
    <w:rsid w:val="00D32F1A"/>
    <w:rsid w:val="00D37E1E"/>
    <w:rsid w:val="00D41C32"/>
    <w:rsid w:val="00D45DCD"/>
    <w:rsid w:val="00D5103C"/>
    <w:rsid w:val="00D52C4F"/>
    <w:rsid w:val="00D66D95"/>
    <w:rsid w:val="00D713C5"/>
    <w:rsid w:val="00D85BDE"/>
    <w:rsid w:val="00D877FA"/>
    <w:rsid w:val="00D93043"/>
    <w:rsid w:val="00D9417D"/>
    <w:rsid w:val="00D97BE0"/>
    <w:rsid w:val="00D97E4F"/>
    <w:rsid w:val="00DA262B"/>
    <w:rsid w:val="00DB20F5"/>
    <w:rsid w:val="00DB3099"/>
    <w:rsid w:val="00DB410F"/>
    <w:rsid w:val="00DB4A62"/>
    <w:rsid w:val="00DB766A"/>
    <w:rsid w:val="00DC1FD1"/>
    <w:rsid w:val="00DC29FC"/>
    <w:rsid w:val="00DC6BD8"/>
    <w:rsid w:val="00DC6CF7"/>
    <w:rsid w:val="00DC7BAF"/>
    <w:rsid w:val="00DD0006"/>
    <w:rsid w:val="00DD435F"/>
    <w:rsid w:val="00DE06B6"/>
    <w:rsid w:val="00DE21ED"/>
    <w:rsid w:val="00DE2736"/>
    <w:rsid w:val="00DE5CDC"/>
    <w:rsid w:val="00DF4435"/>
    <w:rsid w:val="00DF5C45"/>
    <w:rsid w:val="00E00CBE"/>
    <w:rsid w:val="00E12C8A"/>
    <w:rsid w:val="00E13CA4"/>
    <w:rsid w:val="00E16FF5"/>
    <w:rsid w:val="00E17EC6"/>
    <w:rsid w:val="00E20656"/>
    <w:rsid w:val="00E365BE"/>
    <w:rsid w:val="00E378BB"/>
    <w:rsid w:val="00E403A0"/>
    <w:rsid w:val="00E4543B"/>
    <w:rsid w:val="00E46026"/>
    <w:rsid w:val="00E52EA5"/>
    <w:rsid w:val="00E533B0"/>
    <w:rsid w:val="00E61FFA"/>
    <w:rsid w:val="00E64BF3"/>
    <w:rsid w:val="00E7546E"/>
    <w:rsid w:val="00E77344"/>
    <w:rsid w:val="00E7769C"/>
    <w:rsid w:val="00E77ECE"/>
    <w:rsid w:val="00E82A40"/>
    <w:rsid w:val="00E83E79"/>
    <w:rsid w:val="00E92977"/>
    <w:rsid w:val="00E964CC"/>
    <w:rsid w:val="00EA0AE5"/>
    <w:rsid w:val="00EA2875"/>
    <w:rsid w:val="00EA464F"/>
    <w:rsid w:val="00EA6443"/>
    <w:rsid w:val="00EB0065"/>
    <w:rsid w:val="00EB1F11"/>
    <w:rsid w:val="00EC3569"/>
    <w:rsid w:val="00ED2E3F"/>
    <w:rsid w:val="00ED3940"/>
    <w:rsid w:val="00ED3C04"/>
    <w:rsid w:val="00ED42B0"/>
    <w:rsid w:val="00EF6113"/>
    <w:rsid w:val="00F05AD1"/>
    <w:rsid w:val="00F07CCC"/>
    <w:rsid w:val="00F14197"/>
    <w:rsid w:val="00F21656"/>
    <w:rsid w:val="00F225B5"/>
    <w:rsid w:val="00F22907"/>
    <w:rsid w:val="00F40087"/>
    <w:rsid w:val="00F42975"/>
    <w:rsid w:val="00F460CA"/>
    <w:rsid w:val="00F50862"/>
    <w:rsid w:val="00F52BEC"/>
    <w:rsid w:val="00F603FF"/>
    <w:rsid w:val="00F62A4C"/>
    <w:rsid w:val="00F828DD"/>
    <w:rsid w:val="00F837EB"/>
    <w:rsid w:val="00F948A5"/>
    <w:rsid w:val="00F97CEB"/>
    <w:rsid w:val="00FA6E98"/>
    <w:rsid w:val="00FB5F5D"/>
    <w:rsid w:val="00FB669B"/>
    <w:rsid w:val="00FC2880"/>
    <w:rsid w:val="00FC5C01"/>
    <w:rsid w:val="00FD18C0"/>
    <w:rsid w:val="00FD275E"/>
    <w:rsid w:val="00FD4920"/>
    <w:rsid w:val="00FD79E4"/>
    <w:rsid w:val="00FE601F"/>
    <w:rsid w:val="00FE651E"/>
    <w:rsid w:val="00FF114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29C5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US"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E64"/>
  </w:style>
  <w:style w:type="paragraph" w:styleId="Heading1">
    <w:name w:val="heading 1"/>
    <w:basedOn w:val="Normal"/>
    <w:next w:val="Normal"/>
    <w:link w:val="Heading1Char"/>
    <w:uiPriority w:val="9"/>
    <w:qFormat/>
    <w:rsid w:val="00B75E64"/>
    <w:pPr>
      <w:keepNext/>
      <w:keepLines/>
      <w:spacing w:before="240" w:after="0" w:line="36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75E64"/>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275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D67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E6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75E64"/>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B75E64"/>
    <w:pPr>
      <w:spacing w:after="0" w:line="360" w:lineRule="auto"/>
      <w:contextualSpacing/>
    </w:pPr>
    <w:rPr>
      <w:rFonts w:eastAsiaTheme="majorEastAsia" w:cstheme="majorBidi"/>
      <w:b/>
      <w:spacing w:val="-10"/>
      <w:kern w:val="28"/>
      <w:sz w:val="26"/>
      <w:szCs w:val="56"/>
    </w:rPr>
  </w:style>
  <w:style w:type="character" w:customStyle="1" w:styleId="TitleChar">
    <w:name w:val="Title Char"/>
    <w:basedOn w:val="DefaultParagraphFont"/>
    <w:link w:val="Title"/>
    <w:uiPriority w:val="10"/>
    <w:rsid w:val="00B75E64"/>
    <w:rPr>
      <w:rFonts w:ascii="Times New Roman" w:eastAsiaTheme="majorEastAsia" w:hAnsi="Times New Roman" w:cstheme="majorBidi"/>
      <w:b/>
      <w:spacing w:val="-10"/>
      <w:kern w:val="28"/>
      <w:sz w:val="26"/>
      <w:szCs w:val="56"/>
    </w:rPr>
  </w:style>
  <w:style w:type="paragraph" w:styleId="NormalWeb">
    <w:name w:val="Normal (Web)"/>
    <w:basedOn w:val="Normal"/>
    <w:uiPriority w:val="99"/>
    <w:unhideWhenUsed/>
    <w:rsid w:val="00A57F01"/>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A57F01"/>
    <w:rPr>
      <w:b/>
      <w:bCs/>
    </w:rPr>
  </w:style>
  <w:style w:type="table" w:styleId="TableGrid">
    <w:name w:val="Table Grid"/>
    <w:basedOn w:val="TableNormal"/>
    <w:uiPriority w:val="39"/>
    <w:rsid w:val="00A57F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57F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F01"/>
  </w:style>
  <w:style w:type="paragraph" w:styleId="Footer">
    <w:name w:val="footer"/>
    <w:basedOn w:val="Normal"/>
    <w:link w:val="FooterChar"/>
    <w:uiPriority w:val="99"/>
    <w:unhideWhenUsed/>
    <w:rsid w:val="00A57F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F01"/>
  </w:style>
  <w:style w:type="paragraph" w:styleId="ListParagraph">
    <w:name w:val="List Paragraph"/>
    <w:basedOn w:val="Normal"/>
    <w:uiPriority w:val="34"/>
    <w:qFormat/>
    <w:rsid w:val="00C02999"/>
    <w:pPr>
      <w:ind w:left="720"/>
      <w:contextualSpacing/>
    </w:pPr>
  </w:style>
  <w:style w:type="character" w:customStyle="1" w:styleId="Heading3Char">
    <w:name w:val="Heading 3 Char"/>
    <w:basedOn w:val="DefaultParagraphFont"/>
    <w:link w:val="Heading3"/>
    <w:uiPriority w:val="9"/>
    <w:rsid w:val="0012758C"/>
    <w:rPr>
      <w:rFonts w:asciiTheme="minorHAnsi" w:eastAsiaTheme="majorEastAsia" w:hAnsiTheme="minorHAnsi" w:cstheme="majorBidi"/>
      <w:color w:val="2F5496" w:themeColor="accent1" w:themeShade="BF"/>
      <w:sz w:val="28"/>
      <w:szCs w:val="28"/>
    </w:rPr>
  </w:style>
  <w:style w:type="character" w:styleId="Emphasis">
    <w:name w:val="Emphasis"/>
    <w:basedOn w:val="DefaultParagraphFont"/>
    <w:uiPriority w:val="20"/>
    <w:qFormat/>
    <w:rsid w:val="0012758C"/>
    <w:rPr>
      <w:i/>
      <w:iCs/>
    </w:rPr>
  </w:style>
  <w:style w:type="table" w:styleId="GridTable4">
    <w:name w:val="Grid Table 4"/>
    <w:basedOn w:val="TableNormal"/>
    <w:uiPriority w:val="49"/>
    <w:rsid w:val="00166CA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2">
    <w:name w:val="Grid Table 4 Accent 2"/>
    <w:basedOn w:val="TableNormal"/>
    <w:uiPriority w:val="49"/>
    <w:rsid w:val="00DF443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DF443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2C4CE0"/>
    <w:pPr>
      <w:spacing w:line="259" w:lineRule="auto"/>
      <w:jc w:val="left"/>
      <w:outlineLvl w:val="9"/>
    </w:pPr>
    <w:rPr>
      <w:rFonts w:asciiTheme="majorHAnsi" w:hAnsiTheme="majorHAnsi"/>
      <w:b w:val="0"/>
    </w:rPr>
  </w:style>
  <w:style w:type="paragraph" w:styleId="TOC2">
    <w:name w:val="toc 2"/>
    <w:basedOn w:val="Normal"/>
    <w:next w:val="Normal"/>
    <w:autoRedefine/>
    <w:uiPriority w:val="39"/>
    <w:unhideWhenUsed/>
    <w:rsid w:val="002C4CE0"/>
    <w:pPr>
      <w:spacing w:after="100"/>
      <w:ind w:left="240"/>
    </w:pPr>
  </w:style>
  <w:style w:type="paragraph" w:styleId="TOC1">
    <w:name w:val="toc 1"/>
    <w:basedOn w:val="Normal"/>
    <w:next w:val="Normal"/>
    <w:autoRedefine/>
    <w:uiPriority w:val="39"/>
    <w:unhideWhenUsed/>
    <w:rsid w:val="00477059"/>
    <w:pPr>
      <w:tabs>
        <w:tab w:val="right" w:leader="dot" w:pos="9350"/>
      </w:tabs>
      <w:spacing w:after="0" w:line="360" w:lineRule="auto"/>
    </w:pPr>
  </w:style>
  <w:style w:type="character" w:styleId="Hyperlink">
    <w:name w:val="Hyperlink"/>
    <w:basedOn w:val="DefaultParagraphFont"/>
    <w:uiPriority w:val="99"/>
    <w:unhideWhenUsed/>
    <w:rsid w:val="002C4CE0"/>
    <w:rPr>
      <w:color w:val="0563C1" w:themeColor="hyperlink"/>
      <w:u w:val="single"/>
    </w:rPr>
  </w:style>
  <w:style w:type="table" w:customStyle="1" w:styleId="Style52">
    <w:name w:val="_Style 52"/>
    <w:basedOn w:val="TableNormal"/>
    <w:rsid w:val="00A25632"/>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A25632"/>
    <w:pPr>
      <w:spacing w:after="200" w:line="276" w:lineRule="auto"/>
      <w:jc w:val="left"/>
    </w:pPr>
    <w:rPr>
      <w:rFonts w:ascii="Tahoma" w:eastAsia="Tahoma" w:hAnsi="Tahoma" w:cs="Tahoma"/>
      <w:sz w:val="20"/>
      <w:szCs w:val="20"/>
    </w:rPr>
    <w:tblPr>
      <w:tblCellMar>
        <w:left w:w="113" w:type="dxa"/>
        <w:right w:w="113" w:type="dxa"/>
      </w:tblCellMar>
    </w:tblPr>
  </w:style>
  <w:style w:type="character" w:customStyle="1" w:styleId="Heading4Char">
    <w:name w:val="Heading 4 Char"/>
    <w:basedOn w:val="DefaultParagraphFont"/>
    <w:link w:val="Heading4"/>
    <w:uiPriority w:val="9"/>
    <w:rsid w:val="009D67D2"/>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9D67D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F7B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3">
    <w:name w:val="Grid Table 4 Accent 3"/>
    <w:basedOn w:val="TableNormal"/>
    <w:uiPriority w:val="49"/>
    <w:rsid w:val="008F7B4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UnresolvedMention">
    <w:name w:val="Unresolved Mention"/>
    <w:basedOn w:val="DefaultParagraphFont"/>
    <w:uiPriority w:val="99"/>
    <w:semiHidden/>
    <w:unhideWhenUsed/>
    <w:rsid w:val="0098055D"/>
    <w:rPr>
      <w:color w:val="605E5C"/>
      <w:shd w:val="clear" w:color="auto" w:fill="E1DFDD"/>
    </w:rPr>
  </w:style>
  <w:style w:type="character" w:styleId="FollowedHyperlink">
    <w:name w:val="FollowedHyperlink"/>
    <w:basedOn w:val="DefaultParagraphFont"/>
    <w:uiPriority w:val="99"/>
    <w:semiHidden/>
    <w:unhideWhenUsed/>
    <w:rsid w:val="0079324C"/>
    <w:rPr>
      <w:color w:val="954F72" w:themeColor="followedHyperlink"/>
      <w:u w:val="single"/>
    </w:rPr>
  </w:style>
  <w:style w:type="paragraph" w:styleId="TOC3">
    <w:name w:val="toc 3"/>
    <w:basedOn w:val="Normal"/>
    <w:next w:val="Normal"/>
    <w:autoRedefine/>
    <w:uiPriority w:val="39"/>
    <w:unhideWhenUsed/>
    <w:rsid w:val="00D05E9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546876">
      <w:bodyDiv w:val="1"/>
      <w:marLeft w:val="0"/>
      <w:marRight w:val="0"/>
      <w:marTop w:val="0"/>
      <w:marBottom w:val="0"/>
      <w:divBdr>
        <w:top w:val="none" w:sz="0" w:space="0" w:color="auto"/>
        <w:left w:val="none" w:sz="0" w:space="0" w:color="auto"/>
        <w:bottom w:val="none" w:sz="0" w:space="0" w:color="auto"/>
        <w:right w:val="none" w:sz="0" w:space="0" w:color="auto"/>
      </w:divBdr>
    </w:div>
    <w:div w:id="1179395113">
      <w:bodyDiv w:val="1"/>
      <w:marLeft w:val="0"/>
      <w:marRight w:val="0"/>
      <w:marTop w:val="0"/>
      <w:marBottom w:val="0"/>
      <w:divBdr>
        <w:top w:val="none" w:sz="0" w:space="0" w:color="auto"/>
        <w:left w:val="none" w:sz="0" w:space="0" w:color="auto"/>
        <w:bottom w:val="none" w:sz="0" w:space="0" w:color="auto"/>
        <w:right w:val="none" w:sz="0" w:space="0" w:color="auto"/>
      </w:divBdr>
    </w:div>
    <w:div w:id="1398674893">
      <w:bodyDiv w:val="1"/>
      <w:marLeft w:val="0"/>
      <w:marRight w:val="0"/>
      <w:marTop w:val="0"/>
      <w:marBottom w:val="0"/>
      <w:divBdr>
        <w:top w:val="none" w:sz="0" w:space="0" w:color="auto"/>
        <w:left w:val="none" w:sz="0" w:space="0" w:color="auto"/>
        <w:bottom w:val="none" w:sz="0" w:space="0" w:color="auto"/>
        <w:right w:val="none" w:sz="0" w:space="0" w:color="auto"/>
      </w:divBdr>
      <w:divsChild>
        <w:div w:id="1080298582">
          <w:marLeft w:val="0"/>
          <w:marRight w:val="0"/>
          <w:marTop w:val="0"/>
          <w:marBottom w:val="0"/>
          <w:divBdr>
            <w:top w:val="none" w:sz="0" w:space="0" w:color="auto"/>
            <w:left w:val="none" w:sz="0" w:space="0" w:color="auto"/>
            <w:bottom w:val="none" w:sz="0" w:space="0" w:color="auto"/>
            <w:right w:val="none" w:sz="0" w:space="0" w:color="auto"/>
          </w:divBdr>
        </w:div>
      </w:divsChild>
    </w:div>
    <w:div w:id="184301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726F4-20FE-4FA3-9160-B27EA751C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2806</Words>
  <Characters>17612</Characters>
  <Application>Microsoft Office Word</Application>
  <DocSecurity>0</DocSecurity>
  <Lines>426</Lines>
  <Paragraphs>213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20229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2025-11-05T10:20:00Z</dcterms:created>
  <dcterms:modified xsi:type="dcterms:W3CDTF">2025-12-10T10:18:00Z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fc24c8d3-48cd-45d3-844a-dcf6c9232fbc</vt:lpwstr>
  </property>
</Properties>
</file>