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A48A2" w:rsidRDefault="000D59F4" w:rsidP="00CA48A2">
      <w:pPr>
        <w:spacing w:line="360" w:lineRule="auto"/>
        <w:jc w:val="center"/>
        <w:rPr>
          <w:rFonts w:ascii="Arial" w:hAnsi="Arial" w:cs="Arial"/>
          <w:sz w:val="22"/>
          <w:szCs w:val="22"/>
        </w:rPr>
      </w:pPr>
    </w:p>
    <w:p w14:paraId="06709179" w14:textId="77777777" w:rsidR="000D59F4" w:rsidRPr="00CA48A2" w:rsidRDefault="000D59F4" w:rsidP="00CA48A2">
      <w:pPr>
        <w:spacing w:line="360" w:lineRule="auto"/>
        <w:jc w:val="center"/>
        <w:rPr>
          <w:rFonts w:ascii="Arial" w:hAnsi="Arial" w:cs="Arial"/>
          <w:sz w:val="22"/>
          <w:szCs w:val="22"/>
        </w:rPr>
      </w:pPr>
    </w:p>
    <w:p w14:paraId="62C7DDB3" w14:textId="77777777" w:rsidR="000D59F4" w:rsidRPr="00CA48A2" w:rsidRDefault="000D59F4" w:rsidP="00CA48A2">
      <w:pPr>
        <w:spacing w:line="360" w:lineRule="auto"/>
        <w:jc w:val="center"/>
        <w:rPr>
          <w:rFonts w:ascii="Arial" w:hAnsi="Arial" w:cs="Arial"/>
          <w:sz w:val="22"/>
          <w:szCs w:val="22"/>
        </w:rPr>
      </w:pPr>
    </w:p>
    <w:p w14:paraId="5ECFF951" w14:textId="77777777" w:rsidR="000D59F4" w:rsidRPr="00CA48A2" w:rsidRDefault="000D59F4" w:rsidP="00CA48A2">
      <w:pPr>
        <w:spacing w:line="360" w:lineRule="auto"/>
        <w:jc w:val="center"/>
        <w:rPr>
          <w:rFonts w:ascii="Arial" w:hAnsi="Arial" w:cs="Arial"/>
          <w:sz w:val="22"/>
          <w:szCs w:val="22"/>
        </w:rPr>
      </w:pPr>
    </w:p>
    <w:p w14:paraId="6C3A27FA" w14:textId="77777777" w:rsidR="000D59F4" w:rsidRPr="00CA48A2" w:rsidRDefault="000D59F4" w:rsidP="00CA48A2">
      <w:pPr>
        <w:spacing w:line="360" w:lineRule="auto"/>
        <w:jc w:val="center"/>
        <w:rPr>
          <w:rFonts w:ascii="Arial" w:hAnsi="Arial" w:cs="Arial"/>
          <w:sz w:val="22"/>
          <w:szCs w:val="22"/>
        </w:rPr>
      </w:pPr>
    </w:p>
    <w:p w14:paraId="0CD0E708" w14:textId="6B9C74CF" w:rsidR="002C336F" w:rsidRPr="00CA48A2" w:rsidRDefault="002C336F" w:rsidP="00CA48A2">
      <w:pPr>
        <w:spacing w:line="360" w:lineRule="auto"/>
        <w:jc w:val="center"/>
        <w:rPr>
          <w:rFonts w:ascii="Arial" w:hAnsi="Arial" w:cs="Arial"/>
          <w:b/>
          <w:bCs/>
          <w:sz w:val="22"/>
          <w:szCs w:val="22"/>
        </w:rPr>
      </w:pPr>
      <w:r w:rsidRPr="00CA48A2">
        <w:rPr>
          <w:rFonts w:ascii="Arial" w:hAnsi="Arial" w:cs="Arial"/>
          <w:b/>
          <w:bCs/>
          <w:sz w:val="22"/>
          <w:szCs w:val="22"/>
        </w:rPr>
        <w:t>BMHP</w:t>
      </w:r>
      <w:r w:rsidR="00E619E4" w:rsidRPr="00CA48A2">
        <w:rPr>
          <w:rFonts w:ascii="Arial" w:hAnsi="Arial" w:cs="Arial"/>
          <w:b/>
          <w:bCs/>
          <w:sz w:val="22"/>
          <w:szCs w:val="22"/>
        </w:rPr>
        <w:t>5019</w:t>
      </w:r>
      <w:r w:rsidRPr="00CA48A2">
        <w:rPr>
          <w:rFonts w:ascii="Arial" w:hAnsi="Arial" w:cs="Arial"/>
          <w:b/>
          <w:bCs/>
          <w:sz w:val="22"/>
          <w:szCs w:val="22"/>
        </w:rPr>
        <w:t>_BIRM – Introduction to Independent Research Skills</w:t>
      </w:r>
    </w:p>
    <w:p w14:paraId="39A0CDF8" w14:textId="2973A62A" w:rsidR="002C336F" w:rsidRPr="00CA48A2" w:rsidRDefault="002C336F" w:rsidP="00CA48A2">
      <w:pPr>
        <w:spacing w:line="360" w:lineRule="auto"/>
        <w:jc w:val="center"/>
        <w:rPr>
          <w:rFonts w:ascii="Arial" w:hAnsi="Arial" w:cs="Arial"/>
          <w:b/>
          <w:bCs/>
          <w:sz w:val="22"/>
          <w:szCs w:val="22"/>
        </w:rPr>
      </w:pPr>
      <w:r w:rsidRPr="00CA48A2">
        <w:rPr>
          <w:rFonts w:ascii="Arial" w:hAnsi="Arial" w:cs="Arial"/>
          <w:b/>
          <w:bCs/>
          <w:sz w:val="22"/>
          <w:szCs w:val="22"/>
        </w:rPr>
        <w:t xml:space="preserve">Component 1 </w:t>
      </w:r>
    </w:p>
    <w:p w14:paraId="28CE16F0" w14:textId="77777777" w:rsidR="000D59F4" w:rsidRPr="00CA48A2" w:rsidRDefault="000D59F4" w:rsidP="00CA48A2">
      <w:pPr>
        <w:spacing w:line="360" w:lineRule="auto"/>
        <w:jc w:val="center"/>
        <w:rPr>
          <w:rFonts w:ascii="Arial" w:hAnsi="Arial" w:cs="Arial"/>
          <w:b/>
          <w:bCs/>
          <w:sz w:val="22"/>
          <w:szCs w:val="22"/>
        </w:rPr>
      </w:pPr>
    </w:p>
    <w:p w14:paraId="51A9D612" w14:textId="77777777" w:rsidR="000D59F4" w:rsidRPr="00CA48A2" w:rsidRDefault="000D59F4" w:rsidP="00CA48A2">
      <w:pPr>
        <w:spacing w:line="360" w:lineRule="auto"/>
        <w:jc w:val="center"/>
        <w:rPr>
          <w:rFonts w:ascii="Arial" w:hAnsi="Arial" w:cs="Arial"/>
          <w:b/>
          <w:bCs/>
          <w:sz w:val="22"/>
          <w:szCs w:val="22"/>
        </w:rPr>
      </w:pPr>
    </w:p>
    <w:p w14:paraId="17A5BD19" w14:textId="2DF96420" w:rsidR="00CD5733" w:rsidRPr="00CA48A2" w:rsidRDefault="00CD5733" w:rsidP="00CA48A2">
      <w:pPr>
        <w:spacing w:line="360" w:lineRule="auto"/>
        <w:jc w:val="center"/>
        <w:rPr>
          <w:rFonts w:ascii="Arial" w:hAnsi="Arial" w:cs="Arial"/>
          <w:b/>
          <w:bCs/>
          <w:sz w:val="22"/>
          <w:szCs w:val="22"/>
        </w:rPr>
      </w:pPr>
      <w:r w:rsidRPr="00CA48A2">
        <w:rPr>
          <w:rFonts w:ascii="Arial" w:hAnsi="Arial" w:cs="Arial"/>
          <w:b/>
          <w:bCs/>
          <w:sz w:val="22"/>
          <w:szCs w:val="22"/>
        </w:rPr>
        <w:t>Student Name:</w:t>
      </w:r>
      <w:r w:rsidR="00504079" w:rsidRPr="00CA48A2">
        <w:rPr>
          <w:rFonts w:ascii="Arial" w:hAnsi="Arial" w:cs="Arial"/>
          <w:b/>
          <w:bCs/>
          <w:sz w:val="22"/>
          <w:szCs w:val="22"/>
        </w:rPr>
        <w:t xml:space="preserve">  Viktorija Poca </w:t>
      </w:r>
    </w:p>
    <w:p w14:paraId="0E46F21D" w14:textId="6D486E77" w:rsidR="00CD5733" w:rsidRPr="00CA48A2" w:rsidRDefault="00CD5733" w:rsidP="00CA48A2">
      <w:pPr>
        <w:spacing w:line="360" w:lineRule="auto"/>
        <w:jc w:val="center"/>
        <w:rPr>
          <w:rFonts w:ascii="Arial" w:hAnsi="Arial" w:cs="Arial"/>
          <w:b/>
          <w:bCs/>
          <w:sz w:val="22"/>
          <w:szCs w:val="22"/>
        </w:rPr>
      </w:pPr>
      <w:r w:rsidRPr="00CA48A2">
        <w:rPr>
          <w:rFonts w:ascii="Arial" w:hAnsi="Arial" w:cs="Arial"/>
          <w:b/>
          <w:bCs/>
          <w:sz w:val="22"/>
          <w:szCs w:val="22"/>
        </w:rPr>
        <w:t>Student Number:</w:t>
      </w:r>
      <w:r w:rsidR="00504079" w:rsidRPr="00CA48A2">
        <w:rPr>
          <w:rFonts w:ascii="Arial" w:hAnsi="Arial" w:cs="Arial"/>
          <w:b/>
          <w:bCs/>
          <w:sz w:val="22"/>
          <w:szCs w:val="22"/>
        </w:rPr>
        <w:t xml:space="preserve">  2316</w:t>
      </w:r>
      <w:r w:rsidR="0081328A" w:rsidRPr="00CA48A2">
        <w:rPr>
          <w:rFonts w:ascii="Arial" w:hAnsi="Arial" w:cs="Arial"/>
          <w:b/>
          <w:bCs/>
          <w:sz w:val="22"/>
          <w:szCs w:val="22"/>
        </w:rPr>
        <w:t>025</w:t>
      </w:r>
    </w:p>
    <w:p w14:paraId="77AF3DE5" w14:textId="7F77C908" w:rsidR="000D59F4" w:rsidRPr="00CA48A2" w:rsidRDefault="009C19DD" w:rsidP="00CA48A2">
      <w:pPr>
        <w:spacing w:line="360" w:lineRule="auto"/>
        <w:jc w:val="center"/>
        <w:rPr>
          <w:rFonts w:ascii="Arial" w:hAnsi="Arial" w:cs="Arial"/>
          <w:b/>
          <w:bCs/>
          <w:sz w:val="22"/>
          <w:szCs w:val="22"/>
        </w:rPr>
      </w:pPr>
      <w:r w:rsidRPr="00CA48A2">
        <w:rPr>
          <w:rFonts w:ascii="Arial" w:hAnsi="Arial" w:cs="Arial"/>
          <w:b/>
          <w:bCs/>
          <w:sz w:val="22"/>
          <w:szCs w:val="22"/>
        </w:rPr>
        <w:t>Lecturer:</w:t>
      </w:r>
      <w:r w:rsidR="0032203B" w:rsidRPr="00CA48A2">
        <w:rPr>
          <w:rFonts w:ascii="Arial" w:hAnsi="Arial" w:cs="Arial"/>
          <w:b/>
          <w:bCs/>
          <w:sz w:val="22"/>
          <w:szCs w:val="22"/>
        </w:rPr>
        <w:t xml:space="preserve"> </w:t>
      </w:r>
      <w:r w:rsidR="0032203B" w:rsidRPr="00CA48A2">
        <w:rPr>
          <w:rFonts w:ascii="Arial" w:hAnsi="Arial" w:cs="Arial"/>
          <w:b/>
          <w:bCs/>
          <w:color w:val="1D2125"/>
          <w:sz w:val="22"/>
          <w:szCs w:val="22"/>
          <w:shd w:val="clear" w:color="auto" w:fill="FFFFFF"/>
        </w:rPr>
        <w:t>Rizwan Nadim</w:t>
      </w:r>
      <w:r w:rsidR="00B87A99" w:rsidRPr="00CA48A2">
        <w:rPr>
          <w:rFonts w:ascii="Arial" w:hAnsi="Arial" w:cs="Arial"/>
          <w:b/>
          <w:bCs/>
          <w:color w:val="1D2125"/>
          <w:sz w:val="22"/>
          <w:szCs w:val="22"/>
          <w:shd w:val="clear" w:color="auto" w:fill="FFFFFF"/>
        </w:rPr>
        <w:t xml:space="preserve"> </w:t>
      </w:r>
    </w:p>
    <w:p w14:paraId="5B2EFAD1" w14:textId="77777777" w:rsidR="000D59F4" w:rsidRPr="00CA48A2" w:rsidRDefault="000D59F4" w:rsidP="00CA48A2">
      <w:pPr>
        <w:spacing w:line="360" w:lineRule="auto"/>
        <w:jc w:val="center"/>
        <w:rPr>
          <w:rFonts w:ascii="Arial" w:hAnsi="Arial" w:cs="Arial"/>
          <w:sz w:val="22"/>
          <w:szCs w:val="22"/>
        </w:rPr>
      </w:pPr>
    </w:p>
    <w:p w14:paraId="564B2B85" w14:textId="77777777" w:rsidR="000D59F4" w:rsidRPr="00CA48A2" w:rsidRDefault="000D59F4" w:rsidP="00CA48A2">
      <w:pPr>
        <w:spacing w:line="360" w:lineRule="auto"/>
        <w:jc w:val="center"/>
        <w:rPr>
          <w:rFonts w:ascii="Arial" w:hAnsi="Arial" w:cs="Arial"/>
          <w:sz w:val="22"/>
          <w:szCs w:val="22"/>
        </w:rPr>
      </w:pPr>
    </w:p>
    <w:p w14:paraId="68D2C8C2" w14:textId="77777777" w:rsidR="009C19DD" w:rsidRPr="00CA48A2" w:rsidRDefault="009C19DD" w:rsidP="00CA48A2">
      <w:pPr>
        <w:spacing w:line="360" w:lineRule="auto"/>
        <w:jc w:val="center"/>
        <w:rPr>
          <w:rFonts w:ascii="Arial" w:hAnsi="Arial" w:cs="Arial"/>
          <w:sz w:val="22"/>
          <w:szCs w:val="22"/>
        </w:rPr>
      </w:pPr>
    </w:p>
    <w:p w14:paraId="5A84BF6B" w14:textId="77777777" w:rsidR="009C19DD" w:rsidRPr="00CA48A2" w:rsidRDefault="009C19DD" w:rsidP="00CA48A2">
      <w:pPr>
        <w:spacing w:line="360" w:lineRule="auto"/>
        <w:jc w:val="center"/>
        <w:rPr>
          <w:rFonts w:ascii="Arial" w:hAnsi="Arial" w:cs="Arial"/>
          <w:sz w:val="22"/>
          <w:szCs w:val="22"/>
        </w:rPr>
      </w:pPr>
    </w:p>
    <w:p w14:paraId="52E2239D" w14:textId="77777777" w:rsidR="009C19DD" w:rsidRPr="00CA48A2" w:rsidRDefault="009C19DD" w:rsidP="00CA48A2">
      <w:pPr>
        <w:spacing w:line="360" w:lineRule="auto"/>
        <w:jc w:val="center"/>
        <w:rPr>
          <w:rFonts w:ascii="Arial" w:hAnsi="Arial" w:cs="Arial"/>
          <w:sz w:val="22"/>
          <w:szCs w:val="22"/>
        </w:rPr>
      </w:pPr>
    </w:p>
    <w:p w14:paraId="06035045" w14:textId="77777777" w:rsidR="009C19DD" w:rsidRPr="00CA48A2" w:rsidRDefault="009C19DD" w:rsidP="00CA48A2">
      <w:pPr>
        <w:spacing w:line="360" w:lineRule="auto"/>
        <w:jc w:val="center"/>
        <w:rPr>
          <w:rFonts w:ascii="Arial" w:hAnsi="Arial" w:cs="Arial"/>
          <w:sz w:val="22"/>
          <w:szCs w:val="22"/>
        </w:rPr>
      </w:pPr>
    </w:p>
    <w:p w14:paraId="386C9AC1" w14:textId="77777777" w:rsidR="009C19DD" w:rsidRPr="00CA48A2" w:rsidRDefault="009C19DD" w:rsidP="00CA48A2">
      <w:pPr>
        <w:spacing w:line="360" w:lineRule="auto"/>
        <w:jc w:val="center"/>
        <w:rPr>
          <w:rFonts w:ascii="Arial" w:hAnsi="Arial" w:cs="Arial"/>
          <w:sz w:val="22"/>
          <w:szCs w:val="22"/>
        </w:rPr>
      </w:pPr>
    </w:p>
    <w:p w14:paraId="0E5C1443" w14:textId="77777777" w:rsidR="009C19DD" w:rsidRPr="00CA48A2" w:rsidRDefault="009C19DD" w:rsidP="00CA48A2">
      <w:pPr>
        <w:spacing w:line="360" w:lineRule="auto"/>
        <w:jc w:val="center"/>
        <w:rPr>
          <w:rFonts w:ascii="Arial" w:hAnsi="Arial" w:cs="Arial"/>
          <w:sz w:val="22"/>
          <w:szCs w:val="22"/>
        </w:rPr>
      </w:pPr>
    </w:p>
    <w:p w14:paraId="023E6190" w14:textId="77777777" w:rsidR="009C19DD" w:rsidRPr="00CA48A2" w:rsidRDefault="009C19DD" w:rsidP="00CA48A2">
      <w:pPr>
        <w:spacing w:line="360" w:lineRule="auto"/>
        <w:jc w:val="center"/>
        <w:rPr>
          <w:rFonts w:ascii="Arial" w:hAnsi="Arial" w:cs="Arial"/>
          <w:sz w:val="22"/>
          <w:szCs w:val="22"/>
        </w:rPr>
      </w:pPr>
    </w:p>
    <w:p w14:paraId="3DF67D17" w14:textId="77777777" w:rsidR="009C19DD" w:rsidRPr="00CA48A2" w:rsidRDefault="009C19DD" w:rsidP="00CA48A2">
      <w:pPr>
        <w:spacing w:line="360" w:lineRule="auto"/>
        <w:jc w:val="center"/>
        <w:rPr>
          <w:rFonts w:ascii="Arial" w:hAnsi="Arial" w:cs="Arial"/>
          <w:sz w:val="22"/>
          <w:szCs w:val="22"/>
        </w:rPr>
      </w:pPr>
    </w:p>
    <w:p w14:paraId="3F04F1BE" w14:textId="77777777" w:rsidR="009C19DD" w:rsidRPr="00CA48A2" w:rsidRDefault="009C19DD" w:rsidP="00CA48A2">
      <w:pPr>
        <w:spacing w:line="360" w:lineRule="auto"/>
        <w:jc w:val="center"/>
        <w:rPr>
          <w:rFonts w:ascii="Arial" w:hAnsi="Arial" w:cs="Arial"/>
          <w:sz w:val="22"/>
          <w:szCs w:val="22"/>
        </w:rPr>
      </w:pPr>
    </w:p>
    <w:p w14:paraId="09ACA429" w14:textId="77777777" w:rsidR="009C19DD" w:rsidRPr="00CA48A2" w:rsidRDefault="009C19DD" w:rsidP="00CA48A2">
      <w:pPr>
        <w:spacing w:line="360" w:lineRule="auto"/>
        <w:jc w:val="center"/>
        <w:rPr>
          <w:rFonts w:ascii="Arial" w:hAnsi="Arial" w:cs="Arial"/>
          <w:sz w:val="22"/>
          <w:szCs w:val="22"/>
        </w:rPr>
      </w:pPr>
    </w:p>
    <w:p w14:paraId="19EA25D0" w14:textId="77777777" w:rsidR="001A7A67" w:rsidRPr="00CA48A2" w:rsidRDefault="001A7A67" w:rsidP="00CA48A2">
      <w:pPr>
        <w:spacing w:line="360" w:lineRule="auto"/>
        <w:rPr>
          <w:rFonts w:ascii="Arial" w:hAnsi="Arial" w:cs="Arial"/>
          <w:sz w:val="22"/>
          <w:szCs w:val="22"/>
        </w:rPr>
      </w:pPr>
    </w:p>
    <w:p w14:paraId="37004334" w14:textId="77777777" w:rsidR="0095592A" w:rsidRPr="00CA48A2" w:rsidRDefault="0095592A" w:rsidP="00CA48A2">
      <w:pPr>
        <w:spacing w:line="360" w:lineRule="auto"/>
        <w:rPr>
          <w:rFonts w:ascii="Arial" w:hAnsi="Arial" w:cs="Arial"/>
          <w:sz w:val="22"/>
          <w:szCs w:val="22"/>
        </w:rPr>
      </w:pPr>
    </w:p>
    <w:p w14:paraId="317B657C" w14:textId="77777777" w:rsidR="002C336F" w:rsidRPr="00CA48A2" w:rsidRDefault="002C336F" w:rsidP="00CA48A2">
      <w:pPr>
        <w:spacing w:line="360" w:lineRule="auto"/>
        <w:rPr>
          <w:rFonts w:ascii="Arial" w:hAnsi="Arial" w:cs="Arial"/>
          <w:b/>
          <w:bCs/>
          <w:sz w:val="22"/>
          <w:szCs w:val="22"/>
          <w:u w:val="single"/>
        </w:rPr>
      </w:pPr>
      <w:r w:rsidRPr="00CA48A2">
        <w:rPr>
          <w:rFonts w:ascii="Arial" w:hAnsi="Arial" w:cs="Arial"/>
          <w:b/>
          <w:bCs/>
          <w:sz w:val="22"/>
          <w:szCs w:val="22"/>
          <w:u w:val="single"/>
        </w:rPr>
        <w:lastRenderedPageBreak/>
        <w:t>Background and Rationale</w:t>
      </w:r>
    </w:p>
    <w:p w14:paraId="1474A657" w14:textId="42CFE9BD" w:rsidR="00B25F55" w:rsidRPr="00B25F55" w:rsidRDefault="00B25F55" w:rsidP="00CA48A2">
      <w:pPr>
        <w:spacing w:line="360" w:lineRule="auto"/>
        <w:rPr>
          <w:rFonts w:ascii="Arial" w:eastAsia="Times New Roman" w:hAnsi="Arial" w:cs="Arial"/>
          <w:kern w:val="0"/>
          <w:sz w:val="22"/>
          <w:szCs w:val="22"/>
          <w:lang w:eastAsia="en-GB"/>
          <w14:ligatures w14:val="none"/>
        </w:rPr>
      </w:pPr>
      <w:r w:rsidRPr="00B25F55">
        <w:rPr>
          <w:rFonts w:ascii="Arial" w:hAnsi="Arial" w:cs="Arial"/>
          <w:sz w:val="22"/>
          <w:szCs w:val="22"/>
        </w:rPr>
        <w:t>Mental health disorders are a major public health issue affecting many adults globally. Conditions like depression, anxiety, trauma, schizophrenia, and bipolar disorder are linked to higher rates of drug misuse, as individuals often resort to substances to cope with emotional distress. However, this self-medication can worsen mental health problems</w:t>
      </w:r>
      <w:r w:rsidR="00DA0D5A" w:rsidRPr="00CA48A2">
        <w:rPr>
          <w:rFonts w:ascii="Arial" w:hAnsi="Arial" w:cs="Arial"/>
          <w:sz w:val="22"/>
          <w:szCs w:val="22"/>
        </w:rPr>
        <w:t xml:space="preserve"> </w:t>
      </w:r>
      <w:r w:rsidR="00DA0D5A" w:rsidRPr="00CA48A2">
        <w:rPr>
          <w:rFonts w:ascii="Arial" w:eastAsia="Times New Roman" w:hAnsi="Arial" w:cs="Arial"/>
          <w:kern w:val="0"/>
          <w:sz w:val="22"/>
          <w:szCs w:val="22"/>
          <w:lang w:eastAsia="en-GB"/>
          <w14:ligatures w14:val="none"/>
        </w:rPr>
        <w:t>(Mental Health Foundation, 2025)</w:t>
      </w:r>
      <w:r w:rsidR="00A313F8" w:rsidRPr="00CA48A2">
        <w:rPr>
          <w:rFonts w:ascii="Arial" w:eastAsia="Times New Roman" w:hAnsi="Arial" w:cs="Arial"/>
          <w:kern w:val="0"/>
          <w:sz w:val="22"/>
          <w:szCs w:val="22"/>
          <w:lang w:eastAsia="en-GB"/>
          <w14:ligatures w14:val="none"/>
        </w:rPr>
        <w:t xml:space="preserve"> </w:t>
      </w:r>
      <w:r w:rsidR="001401CD" w:rsidRPr="00CA48A2">
        <w:rPr>
          <w:rFonts w:ascii="Arial" w:eastAsia="Times New Roman" w:hAnsi="Arial" w:cs="Arial"/>
          <w:kern w:val="0"/>
          <w:sz w:val="22"/>
          <w:szCs w:val="22"/>
          <w:lang w:eastAsia="en-GB"/>
          <w14:ligatures w14:val="none"/>
        </w:rPr>
        <w:t>(Crome, 2007)</w:t>
      </w:r>
      <w:r w:rsidRPr="00B25F55">
        <w:rPr>
          <w:rFonts w:ascii="Arial" w:hAnsi="Arial" w:cs="Arial"/>
          <w:sz w:val="22"/>
          <w:szCs w:val="22"/>
        </w:rPr>
        <w:t>.</w:t>
      </w:r>
    </w:p>
    <w:p w14:paraId="40586BA8" w14:textId="6096135D" w:rsidR="00403F3C" w:rsidRPr="00CA48A2" w:rsidRDefault="00B25F55" w:rsidP="00CA48A2">
      <w:pPr>
        <w:spacing w:line="360" w:lineRule="auto"/>
        <w:rPr>
          <w:rFonts w:ascii="Arial" w:eastAsia="Times New Roman" w:hAnsi="Arial" w:cs="Arial"/>
          <w:kern w:val="0"/>
          <w:sz w:val="22"/>
          <w:szCs w:val="22"/>
          <w:lang w:eastAsia="en-GB"/>
          <w14:ligatures w14:val="none"/>
        </w:rPr>
      </w:pPr>
      <w:r w:rsidRPr="00CA48A2">
        <w:rPr>
          <w:rFonts w:ascii="Arial" w:hAnsi="Arial" w:cs="Arial"/>
          <w:sz w:val="22"/>
          <w:szCs w:val="22"/>
        </w:rPr>
        <w:t>This review aims to clarify how mental health challenges contribute to drug misuse, fostering early intervention and integrated treatment approaches to enhance health and social outcomes for those affected</w:t>
      </w:r>
      <w:r w:rsidR="002479C8" w:rsidRPr="00CA48A2">
        <w:rPr>
          <w:rFonts w:ascii="Arial" w:hAnsi="Arial" w:cs="Arial"/>
          <w:sz w:val="22"/>
          <w:szCs w:val="22"/>
        </w:rPr>
        <w:t xml:space="preserve"> </w:t>
      </w:r>
      <w:r w:rsidR="002479C8" w:rsidRPr="00CA48A2">
        <w:rPr>
          <w:rFonts w:ascii="Arial" w:eastAsia="Times New Roman" w:hAnsi="Arial" w:cs="Arial"/>
          <w:kern w:val="0"/>
          <w:sz w:val="22"/>
          <w:szCs w:val="22"/>
          <w:lang w:eastAsia="en-GB"/>
          <w14:ligatures w14:val="none"/>
        </w:rPr>
        <w:t>(England, 2025)</w:t>
      </w:r>
      <w:r w:rsidRPr="00CA48A2">
        <w:rPr>
          <w:rFonts w:ascii="Arial" w:hAnsi="Arial" w:cs="Arial"/>
          <w:sz w:val="22"/>
          <w:szCs w:val="22"/>
        </w:rPr>
        <w:t>.</w:t>
      </w:r>
    </w:p>
    <w:p w14:paraId="705029A7" w14:textId="77777777" w:rsidR="002C336F" w:rsidRPr="00CA48A2" w:rsidRDefault="002C336F" w:rsidP="00CA48A2">
      <w:pPr>
        <w:spacing w:line="360" w:lineRule="auto"/>
        <w:rPr>
          <w:rFonts w:ascii="Arial" w:hAnsi="Arial" w:cs="Arial"/>
          <w:b/>
          <w:bCs/>
          <w:sz w:val="22"/>
          <w:szCs w:val="22"/>
          <w:u w:val="single"/>
        </w:rPr>
      </w:pPr>
      <w:r w:rsidRPr="00CA48A2">
        <w:rPr>
          <w:rFonts w:ascii="Arial" w:hAnsi="Arial" w:cs="Arial"/>
          <w:b/>
          <w:bCs/>
          <w:sz w:val="22"/>
          <w:szCs w:val="22"/>
          <w:u w:val="single"/>
        </w:rPr>
        <w:t>Research Aim and Objectives</w:t>
      </w:r>
    </w:p>
    <w:p w14:paraId="3D5D1C2D" w14:textId="4BED130E" w:rsidR="003536B4" w:rsidRPr="003536B4" w:rsidRDefault="003536B4" w:rsidP="00CA48A2">
      <w:pPr>
        <w:spacing w:line="360" w:lineRule="auto"/>
        <w:rPr>
          <w:rFonts w:ascii="Arial" w:hAnsi="Arial" w:cs="Arial"/>
          <w:sz w:val="22"/>
          <w:szCs w:val="22"/>
        </w:rPr>
      </w:pPr>
      <w:r w:rsidRPr="003536B4">
        <w:rPr>
          <w:rFonts w:ascii="Arial" w:hAnsi="Arial" w:cs="Arial"/>
          <w:sz w:val="22"/>
          <w:szCs w:val="22"/>
        </w:rPr>
        <w:t>This study aims to systematically review the research linking mental health issues in adults to drug misuse. The goals include:</w:t>
      </w:r>
    </w:p>
    <w:p w14:paraId="380EBA39" w14:textId="3B10427E" w:rsidR="003536B4" w:rsidRPr="00CA48A2" w:rsidRDefault="003536B4" w:rsidP="00CA48A2">
      <w:pPr>
        <w:pStyle w:val="ListParagraph"/>
        <w:numPr>
          <w:ilvl w:val="0"/>
          <w:numId w:val="7"/>
        </w:numPr>
        <w:spacing w:line="360" w:lineRule="auto"/>
        <w:rPr>
          <w:rFonts w:ascii="Arial" w:hAnsi="Arial" w:cs="Arial"/>
          <w:sz w:val="22"/>
          <w:szCs w:val="22"/>
        </w:rPr>
      </w:pPr>
      <w:r w:rsidRPr="00CA48A2">
        <w:rPr>
          <w:rFonts w:ascii="Arial" w:hAnsi="Arial" w:cs="Arial"/>
          <w:sz w:val="22"/>
          <w:szCs w:val="22"/>
        </w:rPr>
        <w:t>Identifying key themes in the relationship between mental health disorders and substance misuse.</w:t>
      </w:r>
    </w:p>
    <w:p w14:paraId="280AE850" w14:textId="06749B60" w:rsidR="003536B4" w:rsidRPr="00CA48A2" w:rsidRDefault="003536B4" w:rsidP="00CA48A2">
      <w:pPr>
        <w:pStyle w:val="ListParagraph"/>
        <w:numPr>
          <w:ilvl w:val="0"/>
          <w:numId w:val="7"/>
        </w:numPr>
        <w:spacing w:line="360" w:lineRule="auto"/>
        <w:rPr>
          <w:rFonts w:ascii="Arial" w:hAnsi="Arial" w:cs="Arial"/>
          <w:sz w:val="22"/>
          <w:szCs w:val="22"/>
        </w:rPr>
      </w:pPr>
      <w:r w:rsidRPr="00CA48A2">
        <w:rPr>
          <w:rFonts w:ascii="Arial" w:hAnsi="Arial" w:cs="Arial"/>
          <w:sz w:val="22"/>
          <w:szCs w:val="22"/>
        </w:rPr>
        <w:t>Examining the role of specific disorders (e.g., depression, anxiety, trauma) in substance misuse.</w:t>
      </w:r>
    </w:p>
    <w:p w14:paraId="1607F983" w14:textId="1F7603EA" w:rsidR="003536B4" w:rsidRPr="00CA48A2" w:rsidRDefault="003536B4" w:rsidP="00CA48A2">
      <w:pPr>
        <w:pStyle w:val="ListParagraph"/>
        <w:numPr>
          <w:ilvl w:val="0"/>
          <w:numId w:val="7"/>
        </w:numPr>
        <w:spacing w:line="360" w:lineRule="auto"/>
        <w:rPr>
          <w:rFonts w:ascii="Arial" w:hAnsi="Arial" w:cs="Arial"/>
          <w:sz w:val="22"/>
          <w:szCs w:val="22"/>
        </w:rPr>
      </w:pPr>
      <w:r w:rsidRPr="00CA48A2">
        <w:rPr>
          <w:rFonts w:ascii="Arial" w:hAnsi="Arial" w:cs="Arial"/>
          <w:sz w:val="22"/>
          <w:szCs w:val="22"/>
        </w:rPr>
        <w:t>Exploring implications for clinical practice, focusing on integrated treatment and early intervention.</w:t>
      </w:r>
    </w:p>
    <w:p w14:paraId="26E94DFF" w14:textId="6A03274F" w:rsidR="002C336F" w:rsidRPr="00CA48A2" w:rsidRDefault="002C336F" w:rsidP="00CA48A2">
      <w:pPr>
        <w:spacing w:line="360" w:lineRule="auto"/>
        <w:rPr>
          <w:rFonts w:ascii="Arial" w:hAnsi="Arial" w:cs="Arial"/>
          <w:b/>
          <w:bCs/>
          <w:sz w:val="22"/>
          <w:szCs w:val="22"/>
          <w:u w:val="single"/>
        </w:rPr>
      </w:pPr>
      <w:r w:rsidRPr="00CA48A2">
        <w:rPr>
          <w:rFonts w:ascii="Arial" w:hAnsi="Arial" w:cs="Arial"/>
          <w:b/>
          <w:bCs/>
          <w:sz w:val="22"/>
          <w:szCs w:val="22"/>
          <w:u w:val="single"/>
        </w:rPr>
        <w:t>Methodology</w:t>
      </w:r>
    </w:p>
    <w:p w14:paraId="5F61FD90" w14:textId="77777777" w:rsidR="002C336F" w:rsidRPr="00CA48A2" w:rsidRDefault="002C336F" w:rsidP="00CA48A2">
      <w:pPr>
        <w:spacing w:line="360" w:lineRule="auto"/>
        <w:rPr>
          <w:rFonts w:ascii="Arial" w:hAnsi="Arial" w:cs="Arial"/>
          <w:b/>
          <w:bCs/>
          <w:sz w:val="22"/>
          <w:szCs w:val="22"/>
        </w:rPr>
      </w:pPr>
      <w:r w:rsidRPr="00CA48A2">
        <w:rPr>
          <w:rFonts w:ascii="Arial" w:hAnsi="Arial" w:cs="Arial"/>
          <w:b/>
          <w:bCs/>
          <w:sz w:val="22"/>
          <w:szCs w:val="22"/>
        </w:rPr>
        <w:t>Scoping Review Framework</w:t>
      </w:r>
    </w:p>
    <w:p w14:paraId="7F279A67" w14:textId="4D2EEBD5" w:rsidR="004D2A25" w:rsidRPr="00CA48A2" w:rsidRDefault="00F362FC" w:rsidP="00CA48A2">
      <w:pPr>
        <w:spacing w:line="360" w:lineRule="auto"/>
        <w:rPr>
          <w:rFonts w:ascii="Arial" w:eastAsia="Times New Roman" w:hAnsi="Arial" w:cs="Arial"/>
          <w:kern w:val="0"/>
          <w:sz w:val="22"/>
          <w:szCs w:val="22"/>
          <w:lang w:eastAsia="en-GB"/>
          <w14:ligatures w14:val="none"/>
        </w:rPr>
      </w:pPr>
      <w:r w:rsidRPr="00CA48A2">
        <w:rPr>
          <w:rFonts w:ascii="Arial" w:hAnsi="Arial" w:cs="Arial"/>
          <w:sz w:val="22"/>
          <w:szCs w:val="22"/>
        </w:rPr>
        <w:t xml:space="preserve">This scoping review will follow the </w:t>
      </w:r>
      <w:r w:rsidR="001216F3" w:rsidRPr="00CA48A2">
        <w:rPr>
          <w:rFonts w:ascii="Arial" w:hAnsi="Arial" w:cs="Arial"/>
          <w:sz w:val="22"/>
          <w:szCs w:val="22"/>
        </w:rPr>
        <w:t>methodological</w:t>
      </w:r>
      <w:r w:rsidRPr="00CA48A2">
        <w:rPr>
          <w:rFonts w:ascii="Arial" w:hAnsi="Arial" w:cs="Arial"/>
          <w:sz w:val="22"/>
          <w:szCs w:val="22"/>
        </w:rPr>
        <w:t xml:space="preserve"> </w:t>
      </w:r>
      <w:r w:rsidR="00244E6B" w:rsidRPr="00CA48A2">
        <w:rPr>
          <w:rFonts w:ascii="Arial" w:hAnsi="Arial" w:cs="Arial"/>
          <w:sz w:val="22"/>
          <w:szCs w:val="22"/>
        </w:rPr>
        <w:t xml:space="preserve">framework developed by </w:t>
      </w:r>
      <w:r w:rsidR="00AC5D03" w:rsidRPr="00CA48A2">
        <w:rPr>
          <w:rFonts w:ascii="Arial" w:hAnsi="Arial" w:cs="Arial"/>
          <w:sz w:val="22"/>
          <w:szCs w:val="22"/>
        </w:rPr>
        <w:t>(</w:t>
      </w:r>
      <w:r w:rsidR="00244E6B" w:rsidRPr="00CA48A2">
        <w:rPr>
          <w:rFonts w:ascii="Arial" w:hAnsi="Arial" w:cs="Arial"/>
          <w:sz w:val="22"/>
          <w:szCs w:val="22"/>
        </w:rPr>
        <w:t xml:space="preserve">Arksey and </w:t>
      </w:r>
      <w:r w:rsidR="001216F3" w:rsidRPr="00CA48A2">
        <w:rPr>
          <w:rFonts w:ascii="Arial" w:hAnsi="Arial" w:cs="Arial"/>
          <w:sz w:val="22"/>
          <w:szCs w:val="22"/>
        </w:rPr>
        <w:t>O’Malley</w:t>
      </w:r>
      <w:r w:rsidR="005061F4" w:rsidRPr="00CA48A2">
        <w:rPr>
          <w:rFonts w:ascii="Arial" w:hAnsi="Arial" w:cs="Arial"/>
          <w:sz w:val="22"/>
          <w:szCs w:val="22"/>
        </w:rPr>
        <w:t xml:space="preserve"> </w:t>
      </w:r>
      <w:r w:rsidR="00244E6B" w:rsidRPr="00CA48A2">
        <w:rPr>
          <w:rFonts w:ascii="Arial" w:hAnsi="Arial" w:cs="Arial"/>
          <w:sz w:val="22"/>
          <w:szCs w:val="22"/>
        </w:rPr>
        <w:t>2005)</w:t>
      </w:r>
      <w:r w:rsidR="001216F3" w:rsidRPr="00CA48A2">
        <w:rPr>
          <w:rFonts w:ascii="Arial" w:hAnsi="Arial" w:cs="Arial"/>
          <w:sz w:val="22"/>
          <w:szCs w:val="22"/>
        </w:rPr>
        <w:t>. Their framework outlines five key stages for conducting a scoping review</w:t>
      </w:r>
      <w:r w:rsidR="00920124" w:rsidRPr="00CA48A2">
        <w:rPr>
          <w:rFonts w:ascii="Arial" w:hAnsi="Arial" w:cs="Arial"/>
          <w:sz w:val="22"/>
          <w:szCs w:val="22"/>
        </w:rPr>
        <w:t xml:space="preserve">. This will be used to allow for mapping </w:t>
      </w:r>
      <w:r w:rsidR="00BB3C46" w:rsidRPr="00CA48A2">
        <w:rPr>
          <w:rFonts w:ascii="Arial" w:hAnsi="Arial" w:cs="Arial"/>
          <w:sz w:val="22"/>
          <w:szCs w:val="22"/>
        </w:rPr>
        <w:t>of Key concepts, types of evidence and research gaps</w:t>
      </w:r>
      <w:r w:rsidR="000C0629" w:rsidRPr="00CA48A2">
        <w:rPr>
          <w:rFonts w:ascii="Arial" w:hAnsi="Arial" w:cs="Arial"/>
          <w:sz w:val="22"/>
          <w:szCs w:val="22"/>
        </w:rPr>
        <w:t xml:space="preserve"> </w:t>
      </w:r>
      <w:r w:rsidR="000C0629" w:rsidRPr="00CA48A2">
        <w:rPr>
          <w:rFonts w:ascii="Arial" w:eastAsia="Times New Roman" w:hAnsi="Arial" w:cs="Arial"/>
          <w:kern w:val="0"/>
          <w:sz w:val="22"/>
          <w:szCs w:val="22"/>
          <w:lang w:eastAsia="en-GB"/>
          <w14:ligatures w14:val="none"/>
        </w:rPr>
        <w:t>(Daudt, van Mossel and Scott, 2013)</w:t>
      </w:r>
      <w:r w:rsidR="000C0629" w:rsidRPr="00CA48A2">
        <w:rPr>
          <w:rFonts w:ascii="Arial" w:eastAsia="Times New Roman" w:hAnsi="Arial" w:cs="Arial"/>
          <w:kern w:val="0"/>
          <w:sz w:val="22"/>
          <w:szCs w:val="22"/>
          <w:lang w:eastAsia="en-GB"/>
          <w14:ligatures w14:val="none"/>
        </w:rPr>
        <w:t xml:space="preserve"> </w:t>
      </w:r>
      <w:r w:rsidR="006A1990" w:rsidRPr="00CA48A2">
        <w:rPr>
          <w:rFonts w:ascii="Arial" w:eastAsia="Times New Roman" w:hAnsi="Arial" w:cs="Arial"/>
          <w:kern w:val="0"/>
          <w:sz w:val="22"/>
          <w:szCs w:val="22"/>
          <w:lang w:eastAsia="en-GB"/>
          <w14:ligatures w14:val="none"/>
        </w:rPr>
        <w:t>(</w:t>
      </w:r>
      <w:r w:rsidR="006A1990" w:rsidRPr="00CA48A2">
        <w:rPr>
          <w:rFonts w:ascii="Arial" w:eastAsia="Times New Roman" w:hAnsi="Arial" w:cs="Arial"/>
          <w:kern w:val="0"/>
          <w:sz w:val="22"/>
          <w:szCs w:val="22"/>
          <w:lang w:eastAsia="en-GB"/>
          <w14:ligatures w14:val="none"/>
        </w:rPr>
        <w:t xml:space="preserve"> </w:t>
      </w:r>
      <w:proofErr w:type="spellStart"/>
      <w:r w:rsidR="006A1990" w:rsidRPr="00CA48A2">
        <w:rPr>
          <w:rFonts w:ascii="Arial" w:eastAsia="Times New Roman" w:hAnsi="Arial" w:cs="Arial"/>
          <w:kern w:val="0"/>
          <w:sz w:val="22"/>
          <w:szCs w:val="22"/>
          <w:lang w:eastAsia="en-GB"/>
          <w14:ligatures w14:val="none"/>
        </w:rPr>
        <w:t>Westphaln</w:t>
      </w:r>
      <w:proofErr w:type="spellEnd"/>
      <w:r w:rsidR="006A1990" w:rsidRPr="00CA48A2">
        <w:rPr>
          <w:rFonts w:ascii="Arial" w:eastAsia="Times New Roman" w:hAnsi="Arial" w:cs="Arial"/>
          <w:kern w:val="0"/>
          <w:sz w:val="22"/>
          <w:szCs w:val="22"/>
          <w:lang w:eastAsia="en-GB"/>
          <w14:ligatures w14:val="none"/>
        </w:rPr>
        <w:t xml:space="preserve"> et al., 2021)</w:t>
      </w:r>
      <w:r w:rsidR="00BB3C46" w:rsidRPr="00CA48A2">
        <w:rPr>
          <w:rFonts w:ascii="Arial" w:hAnsi="Arial" w:cs="Arial"/>
          <w:sz w:val="22"/>
          <w:szCs w:val="22"/>
        </w:rPr>
        <w:t>.</w:t>
      </w:r>
      <w:r w:rsidR="004D2A25" w:rsidRPr="00CA48A2">
        <w:rPr>
          <w:rFonts w:ascii="Arial" w:hAnsi="Arial" w:cs="Arial"/>
          <w:sz w:val="22"/>
          <w:szCs w:val="22"/>
        </w:rPr>
        <w:t xml:space="preserve"> The steps include :</w:t>
      </w:r>
    </w:p>
    <w:p w14:paraId="610EEBC0" w14:textId="4E3FC2F9" w:rsidR="004D2A25" w:rsidRPr="00CA48A2" w:rsidRDefault="004D2A25" w:rsidP="00CA48A2">
      <w:pPr>
        <w:numPr>
          <w:ilvl w:val="1"/>
          <w:numId w:val="4"/>
        </w:numPr>
        <w:spacing w:line="360" w:lineRule="auto"/>
        <w:rPr>
          <w:rFonts w:ascii="Arial" w:hAnsi="Arial" w:cs="Arial"/>
          <w:sz w:val="22"/>
          <w:szCs w:val="22"/>
        </w:rPr>
      </w:pPr>
      <w:r w:rsidRPr="00CA48A2">
        <w:rPr>
          <w:rFonts w:ascii="Arial" w:hAnsi="Arial" w:cs="Arial"/>
          <w:sz w:val="22"/>
          <w:szCs w:val="22"/>
        </w:rPr>
        <w:t xml:space="preserve">Identifying the research question </w:t>
      </w:r>
    </w:p>
    <w:p w14:paraId="1476FCCB" w14:textId="77777777" w:rsidR="004D2A25" w:rsidRPr="00CA48A2" w:rsidRDefault="004D2A25" w:rsidP="00CA48A2">
      <w:pPr>
        <w:numPr>
          <w:ilvl w:val="1"/>
          <w:numId w:val="4"/>
        </w:numPr>
        <w:spacing w:line="360" w:lineRule="auto"/>
        <w:rPr>
          <w:rFonts w:ascii="Arial" w:hAnsi="Arial" w:cs="Arial"/>
          <w:sz w:val="22"/>
          <w:szCs w:val="22"/>
        </w:rPr>
      </w:pPr>
      <w:r w:rsidRPr="00CA48A2">
        <w:rPr>
          <w:rFonts w:ascii="Arial" w:hAnsi="Arial" w:cs="Arial"/>
          <w:sz w:val="22"/>
          <w:szCs w:val="22"/>
        </w:rPr>
        <w:t xml:space="preserve">Searching for relevant studies </w:t>
      </w:r>
    </w:p>
    <w:p w14:paraId="33CCBBA2" w14:textId="77777777" w:rsidR="004D2A25" w:rsidRPr="00CA48A2" w:rsidRDefault="004D2A25" w:rsidP="00CA48A2">
      <w:pPr>
        <w:numPr>
          <w:ilvl w:val="1"/>
          <w:numId w:val="4"/>
        </w:numPr>
        <w:spacing w:line="360" w:lineRule="auto"/>
        <w:rPr>
          <w:rFonts w:ascii="Arial" w:hAnsi="Arial" w:cs="Arial"/>
          <w:sz w:val="22"/>
          <w:szCs w:val="22"/>
        </w:rPr>
      </w:pPr>
      <w:r w:rsidRPr="00CA48A2">
        <w:rPr>
          <w:rFonts w:ascii="Arial" w:hAnsi="Arial" w:cs="Arial"/>
          <w:sz w:val="22"/>
          <w:szCs w:val="22"/>
        </w:rPr>
        <w:t xml:space="preserve">Charting Data </w:t>
      </w:r>
    </w:p>
    <w:p w14:paraId="5046FF0E" w14:textId="77777777" w:rsidR="004D2A25" w:rsidRPr="00CA48A2" w:rsidRDefault="004D2A25" w:rsidP="00CA48A2">
      <w:pPr>
        <w:numPr>
          <w:ilvl w:val="1"/>
          <w:numId w:val="4"/>
        </w:numPr>
        <w:spacing w:line="360" w:lineRule="auto"/>
        <w:rPr>
          <w:rFonts w:ascii="Arial" w:hAnsi="Arial" w:cs="Arial"/>
          <w:sz w:val="22"/>
          <w:szCs w:val="22"/>
        </w:rPr>
      </w:pPr>
      <w:r w:rsidRPr="00CA48A2">
        <w:rPr>
          <w:rFonts w:ascii="Arial" w:hAnsi="Arial" w:cs="Arial"/>
          <w:sz w:val="22"/>
          <w:szCs w:val="22"/>
        </w:rPr>
        <w:t>Summarising and reporting results.</w:t>
      </w:r>
    </w:p>
    <w:p w14:paraId="78D36677" w14:textId="77777777" w:rsidR="004D2A25" w:rsidRDefault="004D2A25" w:rsidP="00CA48A2">
      <w:pPr>
        <w:spacing w:line="360" w:lineRule="auto"/>
        <w:rPr>
          <w:rFonts w:ascii="Arial" w:hAnsi="Arial" w:cs="Arial"/>
          <w:sz w:val="22"/>
          <w:szCs w:val="22"/>
        </w:rPr>
      </w:pPr>
    </w:p>
    <w:p w14:paraId="52E658BB" w14:textId="77777777" w:rsidR="00CA48A2" w:rsidRPr="00CA48A2" w:rsidRDefault="00CA48A2" w:rsidP="00CA48A2">
      <w:pPr>
        <w:spacing w:line="360" w:lineRule="auto"/>
        <w:rPr>
          <w:rFonts w:ascii="Arial" w:hAnsi="Arial" w:cs="Arial"/>
          <w:sz w:val="22"/>
          <w:szCs w:val="22"/>
        </w:rPr>
      </w:pPr>
    </w:p>
    <w:p w14:paraId="162B33A5" w14:textId="77777777" w:rsidR="002C336F" w:rsidRPr="00CA48A2" w:rsidRDefault="002C336F" w:rsidP="00CA48A2">
      <w:pPr>
        <w:spacing w:line="360" w:lineRule="auto"/>
        <w:rPr>
          <w:rFonts w:ascii="Arial" w:hAnsi="Arial" w:cs="Arial"/>
          <w:b/>
          <w:bCs/>
          <w:sz w:val="22"/>
          <w:szCs w:val="22"/>
        </w:rPr>
      </w:pPr>
      <w:r w:rsidRPr="00CA48A2">
        <w:rPr>
          <w:rFonts w:ascii="Arial" w:hAnsi="Arial" w:cs="Arial"/>
          <w:b/>
          <w:bCs/>
          <w:sz w:val="22"/>
          <w:szCs w:val="22"/>
        </w:rPr>
        <w:lastRenderedPageBreak/>
        <w:t>Research Question</w:t>
      </w:r>
    </w:p>
    <w:p w14:paraId="61CF6E32" w14:textId="1738B108" w:rsidR="009F3DEC" w:rsidRPr="00CA48A2" w:rsidRDefault="009F3DEC" w:rsidP="00CA48A2">
      <w:pPr>
        <w:spacing w:line="360" w:lineRule="auto"/>
        <w:rPr>
          <w:rFonts w:ascii="Arial" w:hAnsi="Arial" w:cs="Arial"/>
          <w:sz w:val="22"/>
          <w:szCs w:val="22"/>
        </w:rPr>
      </w:pPr>
      <w:r w:rsidRPr="00CA48A2">
        <w:rPr>
          <w:rFonts w:ascii="Arial" w:hAnsi="Arial" w:cs="Arial"/>
          <w:sz w:val="22"/>
          <w:szCs w:val="22"/>
        </w:rPr>
        <w:t xml:space="preserve">What are </w:t>
      </w:r>
      <w:r w:rsidR="00235CF7" w:rsidRPr="00CA48A2">
        <w:rPr>
          <w:rFonts w:ascii="Arial" w:hAnsi="Arial" w:cs="Arial"/>
          <w:sz w:val="22"/>
          <w:szCs w:val="22"/>
        </w:rPr>
        <w:t xml:space="preserve">the </w:t>
      </w:r>
      <w:r w:rsidRPr="00CA48A2">
        <w:rPr>
          <w:rFonts w:ascii="Arial" w:hAnsi="Arial" w:cs="Arial"/>
          <w:sz w:val="22"/>
          <w:szCs w:val="22"/>
        </w:rPr>
        <w:t xml:space="preserve">key themes </w:t>
      </w:r>
      <w:r w:rsidR="005C200F" w:rsidRPr="00CA48A2">
        <w:rPr>
          <w:rFonts w:ascii="Arial" w:hAnsi="Arial" w:cs="Arial"/>
          <w:sz w:val="22"/>
          <w:szCs w:val="22"/>
        </w:rPr>
        <w:t xml:space="preserve">in the relationship between mental health disorders and </w:t>
      </w:r>
      <w:r w:rsidR="00235CF7" w:rsidRPr="00CA48A2">
        <w:rPr>
          <w:rFonts w:ascii="Arial" w:hAnsi="Arial" w:cs="Arial"/>
          <w:sz w:val="22"/>
          <w:szCs w:val="22"/>
        </w:rPr>
        <w:t>substance misuse?</w:t>
      </w:r>
    </w:p>
    <w:p w14:paraId="6E921FB2" w14:textId="4F67F283" w:rsidR="002C336F" w:rsidRPr="00CA48A2" w:rsidRDefault="002C336F" w:rsidP="00CA48A2">
      <w:pPr>
        <w:spacing w:line="360" w:lineRule="auto"/>
        <w:rPr>
          <w:rFonts w:ascii="Arial" w:hAnsi="Arial" w:cs="Arial"/>
          <w:b/>
          <w:bCs/>
          <w:sz w:val="22"/>
          <w:szCs w:val="22"/>
        </w:rPr>
      </w:pPr>
      <w:r w:rsidRPr="00CA48A2">
        <w:rPr>
          <w:rFonts w:ascii="Arial" w:hAnsi="Arial" w:cs="Arial"/>
          <w:b/>
          <w:bCs/>
          <w:sz w:val="22"/>
          <w:szCs w:val="22"/>
        </w:rPr>
        <w:t>Inclusion and Exclusion Criteria</w:t>
      </w:r>
    </w:p>
    <w:p w14:paraId="76D6E659" w14:textId="41AE6FBF" w:rsidR="002C336F" w:rsidRPr="00CA48A2" w:rsidRDefault="002C336F" w:rsidP="00CA48A2">
      <w:pPr>
        <w:numPr>
          <w:ilvl w:val="0"/>
          <w:numId w:val="3"/>
        </w:numPr>
        <w:spacing w:line="360" w:lineRule="auto"/>
        <w:rPr>
          <w:rFonts w:ascii="Arial" w:hAnsi="Arial" w:cs="Arial"/>
          <w:sz w:val="22"/>
          <w:szCs w:val="22"/>
        </w:rPr>
      </w:pPr>
      <w:r w:rsidRPr="00CA48A2">
        <w:rPr>
          <w:rFonts w:ascii="Arial" w:hAnsi="Arial" w:cs="Arial"/>
          <w:b/>
          <w:bCs/>
          <w:sz w:val="22"/>
          <w:szCs w:val="22"/>
        </w:rPr>
        <w:t>Inclusion</w:t>
      </w:r>
      <w:r w:rsidRPr="00CA48A2">
        <w:rPr>
          <w:rFonts w:ascii="Arial" w:hAnsi="Arial" w:cs="Arial"/>
          <w:sz w:val="22"/>
          <w:szCs w:val="22"/>
        </w:rPr>
        <w:t xml:space="preserve">:  Studies published in English, within the last 10 years, and focusing on </w:t>
      </w:r>
      <w:r w:rsidR="003C4564" w:rsidRPr="00CA48A2">
        <w:rPr>
          <w:rFonts w:ascii="Arial" w:hAnsi="Arial" w:cs="Arial"/>
          <w:sz w:val="22"/>
          <w:szCs w:val="22"/>
        </w:rPr>
        <w:t xml:space="preserve">mental health as a contributing factor </w:t>
      </w:r>
      <w:r w:rsidR="001462FA" w:rsidRPr="00CA48A2">
        <w:rPr>
          <w:rFonts w:ascii="Arial" w:hAnsi="Arial" w:cs="Arial"/>
          <w:sz w:val="22"/>
          <w:szCs w:val="22"/>
        </w:rPr>
        <w:t>to substance misuse in adults (18 years and above)</w:t>
      </w:r>
    </w:p>
    <w:p w14:paraId="191410DD" w14:textId="3084F8FE" w:rsidR="006C5579" w:rsidRPr="00CA48A2" w:rsidRDefault="002C336F" w:rsidP="00CA48A2">
      <w:pPr>
        <w:spacing w:line="360" w:lineRule="auto"/>
        <w:rPr>
          <w:rFonts w:ascii="Arial" w:eastAsia="Times New Roman" w:hAnsi="Arial" w:cs="Arial"/>
          <w:kern w:val="0"/>
          <w:sz w:val="22"/>
          <w:szCs w:val="22"/>
          <w:lang w:eastAsia="en-GB"/>
          <w14:ligatures w14:val="none"/>
        </w:rPr>
      </w:pPr>
      <w:r w:rsidRPr="00CA48A2">
        <w:rPr>
          <w:rFonts w:ascii="Arial" w:hAnsi="Arial" w:cs="Arial"/>
          <w:b/>
          <w:bCs/>
          <w:sz w:val="22"/>
          <w:szCs w:val="22"/>
        </w:rPr>
        <w:t>Exclusion</w:t>
      </w:r>
      <w:r w:rsidRPr="00CA48A2">
        <w:rPr>
          <w:rFonts w:ascii="Arial" w:hAnsi="Arial" w:cs="Arial"/>
          <w:sz w:val="22"/>
          <w:szCs w:val="22"/>
        </w:rPr>
        <w:t>: Non-peer-reviewed articles, studies outside the defined timeframe, and</w:t>
      </w:r>
      <w:r w:rsidR="006C5579" w:rsidRPr="00CA48A2">
        <w:rPr>
          <w:rFonts w:ascii="Arial" w:hAnsi="Arial" w:cs="Arial"/>
          <w:sz w:val="22"/>
          <w:szCs w:val="22"/>
        </w:rPr>
        <w:t xml:space="preserve"> Studies focusing on children or adolescence will be excluded</w:t>
      </w:r>
      <w:r w:rsidR="000B037E" w:rsidRPr="00CA48A2">
        <w:rPr>
          <w:rFonts w:ascii="Arial" w:eastAsia="Times New Roman" w:hAnsi="Arial" w:cs="Arial"/>
          <w:kern w:val="0"/>
          <w:sz w:val="22"/>
          <w:szCs w:val="22"/>
          <w:lang w:eastAsia="en-GB"/>
          <w14:ligatures w14:val="none"/>
        </w:rPr>
        <w:t>(Patino and Ferreira, 2018)</w:t>
      </w:r>
      <w:r w:rsidR="006C5579" w:rsidRPr="00CA48A2">
        <w:rPr>
          <w:rFonts w:ascii="Arial" w:hAnsi="Arial" w:cs="Arial"/>
          <w:sz w:val="22"/>
          <w:szCs w:val="22"/>
        </w:rPr>
        <w:t>.</w:t>
      </w:r>
    </w:p>
    <w:p w14:paraId="3276A187" w14:textId="408713EC" w:rsidR="00CA618C" w:rsidRPr="00CA48A2" w:rsidRDefault="002C336F" w:rsidP="00CA48A2">
      <w:pPr>
        <w:spacing w:line="360" w:lineRule="auto"/>
        <w:rPr>
          <w:rFonts w:ascii="Arial" w:hAnsi="Arial" w:cs="Arial"/>
          <w:b/>
          <w:bCs/>
          <w:sz w:val="22"/>
          <w:szCs w:val="22"/>
        </w:rPr>
      </w:pPr>
      <w:r w:rsidRPr="00CA48A2">
        <w:rPr>
          <w:rFonts w:ascii="Arial" w:hAnsi="Arial" w:cs="Arial"/>
          <w:b/>
          <w:bCs/>
          <w:sz w:val="22"/>
          <w:szCs w:val="22"/>
        </w:rPr>
        <w:t>Data Collection and Analysis</w:t>
      </w:r>
    </w:p>
    <w:p w14:paraId="31B961F3" w14:textId="6B1DDF77" w:rsidR="00CA618C" w:rsidRPr="00CA48A2" w:rsidRDefault="00274807" w:rsidP="00CA48A2">
      <w:pPr>
        <w:spacing w:line="360" w:lineRule="auto"/>
        <w:rPr>
          <w:rFonts w:ascii="Arial" w:eastAsia="Times New Roman" w:hAnsi="Arial" w:cs="Arial"/>
          <w:kern w:val="0"/>
          <w:sz w:val="22"/>
          <w:szCs w:val="22"/>
          <w:lang w:eastAsia="en-GB"/>
          <w14:ligatures w14:val="none"/>
        </w:rPr>
      </w:pPr>
      <w:r w:rsidRPr="00CA48A2">
        <w:rPr>
          <w:rFonts w:ascii="Arial" w:hAnsi="Arial" w:cs="Arial"/>
          <w:sz w:val="22"/>
          <w:szCs w:val="22"/>
        </w:rPr>
        <w:t>In this assignment</w:t>
      </w:r>
      <w:r w:rsidR="00C44747" w:rsidRPr="00CA48A2">
        <w:rPr>
          <w:rFonts w:ascii="Arial" w:hAnsi="Arial" w:cs="Arial"/>
          <w:sz w:val="22"/>
          <w:szCs w:val="22"/>
        </w:rPr>
        <w:t>,</w:t>
      </w:r>
      <w:r w:rsidRPr="00CA48A2">
        <w:rPr>
          <w:rFonts w:ascii="Arial" w:hAnsi="Arial" w:cs="Arial"/>
          <w:sz w:val="22"/>
          <w:szCs w:val="22"/>
        </w:rPr>
        <w:t xml:space="preserve"> the PCC approa</w:t>
      </w:r>
      <w:r w:rsidR="007872E2" w:rsidRPr="00CA48A2">
        <w:rPr>
          <w:rFonts w:ascii="Arial" w:hAnsi="Arial" w:cs="Arial"/>
          <w:sz w:val="22"/>
          <w:szCs w:val="22"/>
        </w:rPr>
        <w:t xml:space="preserve">ch has been </w:t>
      </w:r>
      <w:r w:rsidRPr="00CA48A2">
        <w:rPr>
          <w:rFonts w:ascii="Arial" w:hAnsi="Arial" w:cs="Arial"/>
          <w:sz w:val="22"/>
          <w:szCs w:val="22"/>
        </w:rPr>
        <w:t>applied to finding the research question</w:t>
      </w:r>
      <w:r w:rsidR="00AA4F75" w:rsidRPr="00CA48A2">
        <w:rPr>
          <w:rFonts w:ascii="Arial" w:hAnsi="Arial" w:cs="Arial"/>
          <w:sz w:val="22"/>
          <w:szCs w:val="22"/>
        </w:rPr>
        <w:t xml:space="preserve"> </w:t>
      </w:r>
      <w:r w:rsidR="00AA4F75" w:rsidRPr="00CA48A2">
        <w:rPr>
          <w:rFonts w:ascii="Arial" w:eastAsia="Times New Roman" w:hAnsi="Arial" w:cs="Arial"/>
          <w:kern w:val="0"/>
          <w:sz w:val="22"/>
          <w:szCs w:val="22"/>
          <w:lang w:eastAsia="en-GB"/>
          <w14:ligatures w14:val="none"/>
        </w:rPr>
        <w:t>(Archibald et al., 2016)</w:t>
      </w:r>
      <w:r w:rsidR="00AA4F75" w:rsidRPr="00CA48A2">
        <w:rPr>
          <w:rFonts w:ascii="Arial" w:eastAsia="Times New Roman" w:hAnsi="Arial" w:cs="Arial"/>
          <w:kern w:val="0"/>
          <w:sz w:val="22"/>
          <w:szCs w:val="22"/>
          <w:lang w:eastAsia="en-GB"/>
          <w14:ligatures w14:val="none"/>
        </w:rPr>
        <w:t>.</w:t>
      </w:r>
    </w:p>
    <w:p w14:paraId="0CE6710F" w14:textId="1D98223D" w:rsidR="002C336F" w:rsidRPr="00CA48A2" w:rsidRDefault="002C336F" w:rsidP="00CA48A2">
      <w:pPr>
        <w:numPr>
          <w:ilvl w:val="0"/>
          <w:numId w:val="4"/>
        </w:numPr>
        <w:spacing w:line="360" w:lineRule="auto"/>
        <w:rPr>
          <w:rFonts w:ascii="Arial" w:hAnsi="Arial" w:cs="Arial"/>
          <w:sz w:val="22"/>
          <w:szCs w:val="22"/>
        </w:rPr>
      </w:pPr>
      <w:r w:rsidRPr="00CA48A2">
        <w:rPr>
          <w:rFonts w:ascii="Arial" w:hAnsi="Arial" w:cs="Arial"/>
          <w:b/>
          <w:bCs/>
          <w:sz w:val="22"/>
          <w:szCs w:val="22"/>
        </w:rPr>
        <w:t>Search Strategy</w:t>
      </w:r>
      <w:r w:rsidRPr="00CA48A2">
        <w:rPr>
          <w:rFonts w:ascii="Arial" w:hAnsi="Arial" w:cs="Arial"/>
          <w:sz w:val="22"/>
          <w:szCs w:val="22"/>
        </w:rPr>
        <w:t xml:space="preserve">: </w:t>
      </w:r>
      <w:r w:rsidR="00541099" w:rsidRPr="00CA48A2">
        <w:rPr>
          <w:rFonts w:ascii="Arial" w:hAnsi="Arial" w:cs="Arial"/>
          <w:sz w:val="22"/>
          <w:szCs w:val="22"/>
        </w:rPr>
        <w:t>Key words will include “mental health”</w:t>
      </w:r>
      <w:r w:rsidR="00831BD8" w:rsidRPr="00CA48A2">
        <w:rPr>
          <w:rFonts w:ascii="Arial" w:hAnsi="Arial" w:cs="Arial"/>
          <w:sz w:val="22"/>
          <w:szCs w:val="22"/>
        </w:rPr>
        <w:t>,</w:t>
      </w:r>
      <w:r w:rsidR="00541099" w:rsidRPr="00CA48A2">
        <w:rPr>
          <w:rFonts w:ascii="Arial" w:hAnsi="Arial" w:cs="Arial"/>
          <w:sz w:val="22"/>
          <w:szCs w:val="22"/>
        </w:rPr>
        <w:t xml:space="preserve"> </w:t>
      </w:r>
      <w:r w:rsidR="00831C9D" w:rsidRPr="00CA48A2">
        <w:rPr>
          <w:rFonts w:ascii="Arial" w:hAnsi="Arial" w:cs="Arial"/>
          <w:sz w:val="22"/>
          <w:szCs w:val="22"/>
        </w:rPr>
        <w:t>“mental illness”</w:t>
      </w:r>
      <w:r w:rsidR="00831BD8" w:rsidRPr="00CA48A2">
        <w:rPr>
          <w:rFonts w:ascii="Arial" w:hAnsi="Arial" w:cs="Arial"/>
          <w:sz w:val="22"/>
          <w:szCs w:val="22"/>
        </w:rPr>
        <w:t>,</w:t>
      </w:r>
      <w:r w:rsidR="00831C9D" w:rsidRPr="00CA48A2">
        <w:rPr>
          <w:rFonts w:ascii="Arial" w:hAnsi="Arial" w:cs="Arial"/>
          <w:sz w:val="22"/>
          <w:szCs w:val="22"/>
        </w:rPr>
        <w:t xml:space="preserve"> “substance </w:t>
      </w:r>
      <w:r w:rsidR="00472FF0" w:rsidRPr="00CA48A2">
        <w:rPr>
          <w:rFonts w:ascii="Arial" w:hAnsi="Arial" w:cs="Arial"/>
          <w:sz w:val="22"/>
          <w:szCs w:val="22"/>
        </w:rPr>
        <w:t>misuse</w:t>
      </w:r>
      <w:r w:rsidR="00831C9D" w:rsidRPr="00CA48A2">
        <w:rPr>
          <w:rFonts w:ascii="Arial" w:hAnsi="Arial" w:cs="Arial"/>
          <w:sz w:val="22"/>
          <w:szCs w:val="22"/>
        </w:rPr>
        <w:t>”</w:t>
      </w:r>
      <w:r w:rsidR="006F2C47" w:rsidRPr="00CA48A2">
        <w:rPr>
          <w:rFonts w:ascii="Arial" w:hAnsi="Arial" w:cs="Arial"/>
          <w:sz w:val="22"/>
          <w:szCs w:val="22"/>
        </w:rPr>
        <w:t>,</w:t>
      </w:r>
      <w:r w:rsidR="00831BD8" w:rsidRPr="00CA48A2">
        <w:rPr>
          <w:rFonts w:ascii="Arial" w:hAnsi="Arial" w:cs="Arial"/>
          <w:sz w:val="22"/>
          <w:szCs w:val="22"/>
        </w:rPr>
        <w:t xml:space="preserve">” substance abuse”, </w:t>
      </w:r>
      <w:r w:rsidR="006F2C47" w:rsidRPr="00CA48A2">
        <w:rPr>
          <w:rFonts w:ascii="Arial" w:hAnsi="Arial" w:cs="Arial"/>
          <w:sz w:val="22"/>
          <w:szCs w:val="22"/>
        </w:rPr>
        <w:t xml:space="preserve">and </w:t>
      </w:r>
      <w:r w:rsidR="00831BD8" w:rsidRPr="00CA48A2">
        <w:rPr>
          <w:rFonts w:ascii="Arial" w:hAnsi="Arial" w:cs="Arial"/>
          <w:sz w:val="22"/>
          <w:szCs w:val="22"/>
        </w:rPr>
        <w:t>“adults”</w:t>
      </w:r>
      <w:r w:rsidR="001C0AD2" w:rsidRPr="00CA48A2">
        <w:rPr>
          <w:rFonts w:ascii="Arial" w:hAnsi="Arial" w:cs="Arial"/>
          <w:sz w:val="22"/>
          <w:szCs w:val="22"/>
        </w:rPr>
        <w:t>.</w:t>
      </w:r>
    </w:p>
    <w:p w14:paraId="7C666235" w14:textId="325FDB3D" w:rsidR="00865225" w:rsidRDefault="002C336F" w:rsidP="00CA48A2">
      <w:pPr>
        <w:numPr>
          <w:ilvl w:val="0"/>
          <w:numId w:val="4"/>
        </w:numPr>
        <w:spacing w:line="360" w:lineRule="auto"/>
        <w:rPr>
          <w:rFonts w:ascii="Arial" w:hAnsi="Arial" w:cs="Arial"/>
          <w:sz w:val="22"/>
          <w:szCs w:val="22"/>
        </w:rPr>
      </w:pPr>
      <w:r w:rsidRPr="00CA48A2">
        <w:rPr>
          <w:rFonts w:ascii="Arial" w:hAnsi="Arial" w:cs="Arial"/>
          <w:b/>
          <w:bCs/>
          <w:sz w:val="22"/>
          <w:szCs w:val="22"/>
        </w:rPr>
        <w:t>Analysis</w:t>
      </w:r>
      <w:r w:rsidRPr="00CA48A2">
        <w:rPr>
          <w:rFonts w:ascii="Arial" w:hAnsi="Arial" w:cs="Arial"/>
          <w:sz w:val="22"/>
          <w:szCs w:val="22"/>
        </w:rPr>
        <w:t xml:space="preserve">: </w:t>
      </w:r>
      <w:r w:rsidR="00076402" w:rsidRPr="00CA48A2">
        <w:rPr>
          <w:rFonts w:ascii="Arial" w:hAnsi="Arial" w:cs="Arial"/>
          <w:sz w:val="22"/>
          <w:szCs w:val="22"/>
        </w:rPr>
        <w:t>Data from the studies will be organised using a structured extraction form, capturing the study year, design, and population characteristics. A thematic analysis will identify recurring patterns and key themes across the studies.</w:t>
      </w:r>
    </w:p>
    <w:p w14:paraId="10036326" w14:textId="77777777" w:rsidR="00CA48A2" w:rsidRPr="00CA48A2" w:rsidRDefault="00CA48A2" w:rsidP="00CA48A2">
      <w:pPr>
        <w:spacing w:line="360" w:lineRule="auto"/>
        <w:ind w:left="720"/>
        <w:rPr>
          <w:rFonts w:ascii="Arial" w:hAnsi="Arial" w:cs="Arial"/>
          <w:sz w:val="22"/>
          <w:szCs w:val="22"/>
        </w:rPr>
      </w:pPr>
    </w:p>
    <w:p w14:paraId="0AA5FFEA" w14:textId="59066034" w:rsidR="00F9058E" w:rsidRPr="00CA48A2" w:rsidRDefault="002C336F" w:rsidP="00CA48A2">
      <w:pPr>
        <w:spacing w:line="360" w:lineRule="auto"/>
        <w:rPr>
          <w:rFonts w:ascii="Arial" w:hAnsi="Arial" w:cs="Arial"/>
          <w:b/>
          <w:bCs/>
          <w:sz w:val="22"/>
          <w:szCs w:val="22"/>
          <w:u w:val="single"/>
        </w:rPr>
      </w:pPr>
      <w:r w:rsidRPr="00CA48A2">
        <w:rPr>
          <w:rFonts w:ascii="Arial" w:hAnsi="Arial" w:cs="Arial"/>
          <w:b/>
          <w:bCs/>
          <w:sz w:val="22"/>
          <w:szCs w:val="22"/>
          <w:u w:val="single"/>
        </w:rPr>
        <w:t>Expected Outcomes</w:t>
      </w:r>
    </w:p>
    <w:p w14:paraId="15FAAEF1" w14:textId="3E4D599E" w:rsidR="002C336F" w:rsidRPr="00CA48A2" w:rsidRDefault="003D1E8F" w:rsidP="00CA48A2">
      <w:pPr>
        <w:spacing w:line="360" w:lineRule="auto"/>
        <w:rPr>
          <w:rFonts w:ascii="Arial" w:hAnsi="Arial" w:cs="Arial"/>
          <w:sz w:val="22"/>
          <w:szCs w:val="22"/>
        </w:rPr>
      </w:pPr>
      <w:r w:rsidRPr="00CA48A2">
        <w:rPr>
          <w:rFonts w:ascii="Arial" w:hAnsi="Arial" w:cs="Arial"/>
          <w:sz w:val="22"/>
          <w:szCs w:val="22"/>
        </w:rPr>
        <w:t>This scoping review aims to map the existing literature on the relationship between mental health and substance misuse in adults. It will identify key themes, patterns, and contributing risk factors.</w:t>
      </w:r>
    </w:p>
    <w:p w14:paraId="08364F4A" w14:textId="180AC501" w:rsidR="002C336F" w:rsidRPr="00CA48A2" w:rsidRDefault="002C336F" w:rsidP="00CA48A2">
      <w:pPr>
        <w:spacing w:line="360" w:lineRule="auto"/>
        <w:rPr>
          <w:rFonts w:ascii="Arial" w:hAnsi="Arial" w:cs="Arial"/>
          <w:b/>
          <w:bCs/>
          <w:sz w:val="22"/>
          <w:szCs w:val="22"/>
          <w:u w:val="single"/>
        </w:rPr>
      </w:pPr>
      <w:r w:rsidRPr="00CA48A2">
        <w:rPr>
          <w:rFonts w:ascii="Arial" w:hAnsi="Arial" w:cs="Arial"/>
          <w:b/>
          <w:bCs/>
          <w:sz w:val="22"/>
          <w:szCs w:val="22"/>
          <w:u w:val="single"/>
        </w:rPr>
        <w:t>Ethical Considerations</w:t>
      </w:r>
    </w:p>
    <w:p w14:paraId="276C1AD6" w14:textId="30D1A9C4" w:rsidR="002C336F" w:rsidRPr="00CA48A2" w:rsidRDefault="002C336F" w:rsidP="00CA48A2">
      <w:pPr>
        <w:spacing w:line="360" w:lineRule="auto"/>
        <w:rPr>
          <w:rFonts w:ascii="Arial" w:hAnsi="Arial" w:cs="Arial"/>
          <w:sz w:val="22"/>
          <w:szCs w:val="22"/>
        </w:rPr>
      </w:pPr>
      <w:r w:rsidRPr="00CA48A2">
        <w:rPr>
          <w:rFonts w:ascii="Arial" w:hAnsi="Arial" w:cs="Arial"/>
          <w:sz w:val="22"/>
          <w:szCs w:val="22"/>
        </w:rPr>
        <w:t>The scoping review will maintain ethical practice b</w:t>
      </w:r>
      <w:r w:rsidR="00B6367D" w:rsidRPr="00CA48A2">
        <w:rPr>
          <w:rFonts w:ascii="Arial" w:hAnsi="Arial" w:cs="Arial"/>
          <w:sz w:val="22"/>
          <w:szCs w:val="22"/>
        </w:rPr>
        <w:t>y</w:t>
      </w:r>
      <w:r w:rsidR="00CA6778" w:rsidRPr="00CA48A2">
        <w:rPr>
          <w:rFonts w:ascii="Arial" w:hAnsi="Arial" w:cs="Arial"/>
          <w:sz w:val="22"/>
          <w:szCs w:val="22"/>
        </w:rPr>
        <w:t xml:space="preserve"> avoiding plagiarism through proper</w:t>
      </w:r>
      <w:r w:rsidR="007A12F5" w:rsidRPr="00CA48A2">
        <w:rPr>
          <w:rFonts w:ascii="Arial" w:hAnsi="Arial" w:cs="Arial"/>
          <w:sz w:val="22"/>
          <w:szCs w:val="22"/>
        </w:rPr>
        <w:t xml:space="preserve"> referencing and ensuring transparency in the review process.</w:t>
      </w:r>
    </w:p>
    <w:p w14:paraId="79E3FA7A" w14:textId="77777777" w:rsidR="002C336F" w:rsidRDefault="002C336F" w:rsidP="00CA48A2">
      <w:pPr>
        <w:spacing w:line="360" w:lineRule="auto"/>
        <w:rPr>
          <w:rFonts w:ascii="Arial" w:hAnsi="Arial" w:cs="Arial"/>
          <w:sz w:val="22"/>
          <w:szCs w:val="22"/>
          <w:u w:val="single"/>
        </w:rPr>
      </w:pPr>
    </w:p>
    <w:p w14:paraId="1CC5F959" w14:textId="77777777" w:rsidR="00CA48A2" w:rsidRDefault="00CA48A2" w:rsidP="00CA48A2">
      <w:pPr>
        <w:spacing w:line="360" w:lineRule="auto"/>
        <w:rPr>
          <w:rFonts w:ascii="Arial" w:hAnsi="Arial" w:cs="Arial"/>
          <w:sz w:val="22"/>
          <w:szCs w:val="22"/>
          <w:u w:val="single"/>
        </w:rPr>
      </w:pPr>
    </w:p>
    <w:p w14:paraId="58031F75" w14:textId="77777777" w:rsidR="00CA48A2" w:rsidRDefault="00CA48A2" w:rsidP="00CA48A2">
      <w:pPr>
        <w:spacing w:line="360" w:lineRule="auto"/>
        <w:rPr>
          <w:rFonts w:ascii="Arial" w:hAnsi="Arial" w:cs="Arial"/>
          <w:sz w:val="22"/>
          <w:szCs w:val="22"/>
          <w:u w:val="single"/>
        </w:rPr>
      </w:pPr>
    </w:p>
    <w:p w14:paraId="01D4E955" w14:textId="77777777" w:rsidR="00CA48A2" w:rsidRPr="00CA48A2" w:rsidRDefault="00CA48A2" w:rsidP="00CA48A2">
      <w:pPr>
        <w:spacing w:line="360" w:lineRule="auto"/>
        <w:rPr>
          <w:rFonts w:ascii="Arial" w:hAnsi="Arial" w:cs="Arial"/>
          <w:sz w:val="22"/>
          <w:szCs w:val="22"/>
          <w:u w:val="single"/>
        </w:rPr>
      </w:pPr>
    </w:p>
    <w:p w14:paraId="3985A5FE" w14:textId="77777777" w:rsidR="002C336F" w:rsidRPr="00CA48A2" w:rsidRDefault="002C336F" w:rsidP="00CA48A2">
      <w:pPr>
        <w:spacing w:line="360" w:lineRule="auto"/>
        <w:rPr>
          <w:rFonts w:ascii="Arial" w:hAnsi="Arial" w:cs="Arial"/>
          <w:b/>
          <w:bCs/>
          <w:sz w:val="22"/>
          <w:szCs w:val="22"/>
          <w:u w:val="single"/>
        </w:rPr>
      </w:pPr>
      <w:r w:rsidRPr="00CA48A2">
        <w:rPr>
          <w:rFonts w:ascii="Arial" w:hAnsi="Arial" w:cs="Arial"/>
          <w:b/>
          <w:bCs/>
          <w:sz w:val="22"/>
          <w:szCs w:val="22"/>
          <w:u w:val="single"/>
        </w:rPr>
        <w:lastRenderedPageBreak/>
        <w:t>References</w:t>
      </w:r>
    </w:p>
    <w:p w14:paraId="7B1CF86E" w14:textId="77777777" w:rsidR="002C336F" w:rsidRPr="00CA48A2" w:rsidRDefault="002C336F" w:rsidP="00CA48A2">
      <w:pPr>
        <w:spacing w:line="360" w:lineRule="auto"/>
        <w:rPr>
          <w:rFonts w:ascii="Arial" w:hAnsi="Arial" w:cs="Arial"/>
          <w:sz w:val="22"/>
          <w:szCs w:val="22"/>
        </w:rPr>
      </w:pPr>
      <w:r w:rsidRPr="00CA48A2">
        <w:rPr>
          <w:rFonts w:ascii="Arial" w:hAnsi="Arial" w:cs="Arial"/>
          <w:sz w:val="22"/>
          <w:szCs w:val="22"/>
        </w:rPr>
        <w:t xml:space="preserve">Arksey, H., &amp; O'Malley, L. (2005). "Scoping studies: towards a methodological framework." </w:t>
      </w:r>
      <w:r w:rsidRPr="00CA48A2">
        <w:rPr>
          <w:rFonts w:ascii="Arial" w:hAnsi="Arial" w:cs="Arial"/>
          <w:i/>
          <w:iCs/>
          <w:sz w:val="22"/>
          <w:szCs w:val="22"/>
        </w:rPr>
        <w:t>International Journal of Social Research Methodology</w:t>
      </w:r>
      <w:r w:rsidRPr="00CA48A2">
        <w:rPr>
          <w:rFonts w:ascii="Arial" w:hAnsi="Arial" w:cs="Arial"/>
          <w:sz w:val="22"/>
          <w:szCs w:val="22"/>
        </w:rPr>
        <w:t>, 8(1), 19-32.</w:t>
      </w:r>
    </w:p>
    <w:p w14:paraId="18173363" w14:textId="77777777" w:rsidR="00CA48A2" w:rsidRPr="00CA48A2" w:rsidRDefault="00CA48A2" w:rsidP="00CA48A2">
      <w:pPr>
        <w:spacing w:after="240" w:line="360" w:lineRule="auto"/>
        <w:rPr>
          <w:rFonts w:ascii="Arial" w:eastAsia="Times New Roman" w:hAnsi="Arial" w:cs="Arial"/>
          <w:kern w:val="0"/>
          <w:sz w:val="22"/>
          <w:szCs w:val="22"/>
          <w:lang w:eastAsia="en-GB"/>
          <w14:ligatures w14:val="none"/>
        </w:rPr>
      </w:pPr>
      <w:r w:rsidRPr="00CA48A2">
        <w:rPr>
          <w:rFonts w:ascii="Arial" w:eastAsia="Times New Roman" w:hAnsi="Arial" w:cs="Arial"/>
          <w:kern w:val="0"/>
          <w:sz w:val="22"/>
          <w:szCs w:val="22"/>
          <w:lang w:eastAsia="en-GB"/>
          <w14:ligatures w14:val="none"/>
        </w:rPr>
        <w:t xml:space="preserve">Archibald, D., Patterson, R., Haraldsdottir, E., Hazelwood, M., Fife, S. and Murray, S.A. (2016). Mapping the progress and impacts of public health approaches to palliative care: a scoping review protocol. </w:t>
      </w:r>
      <w:r w:rsidRPr="00CA48A2">
        <w:rPr>
          <w:rFonts w:ascii="Arial" w:eastAsia="Times New Roman" w:hAnsi="Arial" w:cs="Arial"/>
          <w:i/>
          <w:iCs/>
          <w:kern w:val="0"/>
          <w:sz w:val="22"/>
          <w:szCs w:val="22"/>
          <w:lang w:eastAsia="en-GB"/>
          <w14:ligatures w14:val="none"/>
        </w:rPr>
        <w:t>BMJ Open</w:t>
      </w:r>
      <w:r w:rsidRPr="00CA48A2">
        <w:rPr>
          <w:rFonts w:ascii="Arial" w:eastAsia="Times New Roman" w:hAnsi="Arial" w:cs="Arial"/>
          <w:kern w:val="0"/>
          <w:sz w:val="22"/>
          <w:szCs w:val="22"/>
          <w:lang w:eastAsia="en-GB"/>
          <w14:ligatures w14:val="none"/>
        </w:rPr>
        <w:t xml:space="preserve">, [online] 6(7), p.e012058. </w:t>
      </w:r>
      <w:proofErr w:type="spellStart"/>
      <w:r w:rsidRPr="00CA48A2">
        <w:rPr>
          <w:rFonts w:ascii="Arial" w:eastAsia="Times New Roman" w:hAnsi="Arial" w:cs="Arial"/>
          <w:kern w:val="0"/>
          <w:sz w:val="22"/>
          <w:szCs w:val="22"/>
          <w:lang w:eastAsia="en-GB"/>
          <w14:ligatures w14:val="none"/>
        </w:rPr>
        <w:t>doi:https</w:t>
      </w:r>
      <w:proofErr w:type="spellEnd"/>
      <w:r w:rsidRPr="00CA48A2">
        <w:rPr>
          <w:rFonts w:ascii="Arial" w:eastAsia="Times New Roman" w:hAnsi="Arial" w:cs="Arial"/>
          <w:kern w:val="0"/>
          <w:sz w:val="22"/>
          <w:szCs w:val="22"/>
          <w:lang w:eastAsia="en-GB"/>
          <w14:ligatures w14:val="none"/>
        </w:rPr>
        <w:t>://doi.org/10.1136/bmjopen-2016-012058.</w:t>
      </w:r>
    </w:p>
    <w:p w14:paraId="4D1B0B1F" w14:textId="77777777" w:rsidR="00CA48A2" w:rsidRPr="00CA48A2" w:rsidRDefault="00CA48A2" w:rsidP="00CA48A2">
      <w:pPr>
        <w:spacing w:after="240" w:line="360" w:lineRule="auto"/>
        <w:rPr>
          <w:rFonts w:ascii="Arial" w:eastAsia="Times New Roman" w:hAnsi="Arial" w:cs="Arial"/>
          <w:kern w:val="0"/>
          <w:sz w:val="22"/>
          <w:szCs w:val="22"/>
          <w:lang w:eastAsia="en-GB"/>
          <w14:ligatures w14:val="none"/>
        </w:rPr>
      </w:pPr>
      <w:r w:rsidRPr="00CA48A2">
        <w:rPr>
          <w:rFonts w:ascii="Arial" w:eastAsia="Times New Roman" w:hAnsi="Arial" w:cs="Arial"/>
          <w:kern w:val="0"/>
          <w:sz w:val="22"/>
          <w:szCs w:val="22"/>
          <w:lang w:eastAsia="en-GB"/>
          <w14:ligatures w14:val="none"/>
        </w:rPr>
        <w:t xml:space="preserve">Crome, I.B. (2007). An exploration of research into substance misuse and psychiatric disorder in the UK: what can we learn from history? </w:t>
      </w:r>
      <w:r w:rsidRPr="00CA48A2">
        <w:rPr>
          <w:rFonts w:ascii="Arial" w:eastAsia="Times New Roman" w:hAnsi="Arial" w:cs="Arial"/>
          <w:i/>
          <w:iCs/>
          <w:kern w:val="0"/>
          <w:sz w:val="22"/>
          <w:szCs w:val="22"/>
          <w:lang w:eastAsia="en-GB"/>
          <w14:ligatures w14:val="none"/>
        </w:rPr>
        <w:t>Criminal Behaviour and Mental Health</w:t>
      </w:r>
      <w:r w:rsidRPr="00CA48A2">
        <w:rPr>
          <w:rFonts w:ascii="Arial" w:eastAsia="Times New Roman" w:hAnsi="Arial" w:cs="Arial"/>
          <w:kern w:val="0"/>
          <w:sz w:val="22"/>
          <w:szCs w:val="22"/>
          <w:lang w:eastAsia="en-GB"/>
          <w14:ligatures w14:val="none"/>
        </w:rPr>
        <w:t xml:space="preserve">, 17(4), pp.204–214. </w:t>
      </w:r>
      <w:proofErr w:type="spellStart"/>
      <w:r w:rsidRPr="00CA48A2">
        <w:rPr>
          <w:rFonts w:ascii="Arial" w:eastAsia="Times New Roman" w:hAnsi="Arial" w:cs="Arial"/>
          <w:kern w:val="0"/>
          <w:sz w:val="22"/>
          <w:szCs w:val="22"/>
          <w:lang w:eastAsia="en-GB"/>
          <w14:ligatures w14:val="none"/>
        </w:rPr>
        <w:t>doi:https</w:t>
      </w:r>
      <w:proofErr w:type="spellEnd"/>
      <w:r w:rsidRPr="00CA48A2">
        <w:rPr>
          <w:rFonts w:ascii="Arial" w:eastAsia="Times New Roman" w:hAnsi="Arial" w:cs="Arial"/>
          <w:kern w:val="0"/>
          <w:sz w:val="22"/>
          <w:szCs w:val="22"/>
          <w:lang w:eastAsia="en-GB"/>
          <w14:ligatures w14:val="none"/>
        </w:rPr>
        <w:t>://doi.org/10.1002/cbm.660.</w:t>
      </w:r>
    </w:p>
    <w:p w14:paraId="218679E8" w14:textId="77777777" w:rsidR="00CA48A2" w:rsidRPr="00CA48A2" w:rsidRDefault="00CA48A2" w:rsidP="00CA48A2">
      <w:pPr>
        <w:spacing w:after="240" w:line="360" w:lineRule="auto"/>
        <w:rPr>
          <w:rFonts w:ascii="Arial" w:eastAsia="Times New Roman" w:hAnsi="Arial" w:cs="Arial"/>
          <w:kern w:val="0"/>
          <w:sz w:val="22"/>
          <w:szCs w:val="22"/>
          <w:lang w:eastAsia="en-GB"/>
          <w14:ligatures w14:val="none"/>
        </w:rPr>
      </w:pPr>
      <w:r w:rsidRPr="00CA48A2">
        <w:rPr>
          <w:rFonts w:ascii="Arial" w:eastAsia="Times New Roman" w:hAnsi="Arial" w:cs="Arial"/>
          <w:kern w:val="0"/>
          <w:sz w:val="22"/>
          <w:szCs w:val="22"/>
          <w:lang w:eastAsia="en-GB"/>
          <w14:ligatures w14:val="none"/>
        </w:rPr>
        <w:t xml:space="preserve">Daudt, H.M., van Mossel, C. and Scott, S.J. (2013). Enhancing the scoping study methodology: a large, inter-professional team’s experience with Arksey and O’Malley’s framework. </w:t>
      </w:r>
      <w:r w:rsidRPr="00CA48A2">
        <w:rPr>
          <w:rFonts w:ascii="Arial" w:eastAsia="Times New Roman" w:hAnsi="Arial" w:cs="Arial"/>
          <w:i/>
          <w:iCs/>
          <w:kern w:val="0"/>
          <w:sz w:val="22"/>
          <w:szCs w:val="22"/>
          <w:lang w:eastAsia="en-GB"/>
          <w14:ligatures w14:val="none"/>
        </w:rPr>
        <w:t>BMC Medical Research Methodology</w:t>
      </w:r>
      <w:r w:rsidRPr="00CA48A2">
        <w:rPr>
          <w:rFonts w:ascii="Arial" w:eastAsia="Times New Roman" w:hAnsi="Arial" w:cs="Arial"/>
          <w:kern w:val="0"/>
          <w:sz w:val="22"/>
          <w:szCs w:val="22"/>
          <w:lang w:eastAsia="en-GB"/>
          <w14:ligatures w14:val="none"/>
        </w:rPr>
        <w:t xml:space="preserve">, [online] 13(1). </w:t>
      </w:r>
      <w:proofErr w:type="spellStart"/>
      <w:r w:rsidRPr="00CA48A2">
        <w:rPr>
          <w:rFonts w:ascii="Arial" w:eastAsia="Times New Roman" w:hAnsi="Arial" w:cs="Arial"/>
          <w:kern w:val="0"/>
          <w:sz w:val="22"/>
          <w:szCs w:val="22"/>
          <w:lang w:eastAsia="en-GB"/>
          <w14:ligatures w14:val="none"/>
        </w:rPr>
        <w:t>doi:https</w:t>
      </w:r>
      <w:proofErr w:type="spellEnd"/>
      <w:r w:rsidRPr="00CA48A2">
        <w:rPr>
          <w:rFonts w:ascii="Arial" w:eastAsia="Times New Roman" w:hAnsi="Arial" w:cs="Arial"/>
          <w:kern w:val="0"/>
          <w:sz w:val="22"/>
          <w:szCs w:val="22"/>
          <w:lang w:eastAsia="en-GB"/>
          <w14:ligatures w14:val="none"/>
        </w:rPr>
        <w:t>://doi.org/10.1186/1471-2288-13-48.</w:t>
      </w:r>
    </w:p>
    <w:p w14:paraId="3EFF845C" w14:textId="77777777" w:rsidR="00CA48A2" w:rsidRPr="00CA48A2" w:rsidRDefault="00CA48A2" w:rsidP="00CA48A2">
      <w:pPr>
        <w:spacing w:after="240" w:line="360" w:lineRule="auto"/>
        <w:rPr>
          <w:rFonts w:ascii="Arial" w:eastAsia="Times New Roman" w:hAnsi="Arial" w:cs="Arial"/>
          <w:kern w:val="0"/>
          <w:sz w:val="22"/>
          <w:szCs w:val="22"/>
          <w:lang w:eastAsia="en-GB"/>
          <w14:ligatures w14:val="none"/>
        </w:rPr>
      </w:pPr>
      <w:r w:rsidRPr="00CA48A2">
        <w:rPr>
          <w:rFonts w:ascii="Arial" w:eastAsia="Times New Roman" w:hAnsi="Arial" w:cs="Arial"/>
          <w:kern w:val="0"/>
          <w:sz w:val="22"/>
          <w:szCs w:val="22"/>
          <w:lang w:eastAsia="en-GB"/>
          <w14:ligatures w14:val="none"/>
        </w:rPr>
        <w:t xml:space="preserve">England, N. (2025). </w:t>
      </w:r>
      <w:r w:rsidRPr="00CA48A2">
        <w:rPr>
          <w:rFonts w:ascii="Arial" w:eastAsia="Times New Roman" w:hAnsi="Arial" w:cs="Arial"/>
          <w:i/>
          <w:iCs/>
          <w:kern w:val="0"/>
          <w:sz w:val="22"/>
          <w:szCs w:val="22"/>
          <w:lang w:eastAsia="en-GB"/>
          <w14:ligatures w14:val="none"/>
        </w:rPr>
        <w:t>Adult Psychiatric Morbidity Survey: Survey of Mental Health and Wellbeing, England, 2023/4</w:t>
      </w:r>
      <w:r w:rsidRPr="00CA48A2">
        <w:rPr>
          <w:rFonts w:ascii="Arial" w:eastAsia="Times New Roman" w:hAnsi="Arial" w:cs="Arial"/>
          <w:kern w:val="0"/>
          <w:sz w:val="22"/>
          <w:szCs w:val="22"/>
          <w:lang w:eastAsia="en-GB"/>
          <w14:ligatures w14:val="none"/>
        </w:rPr>
        <w:t>. [online] Digital.nhs.uk. Available at: https://digital.nhs.uk/data-and-information/publications/statistical/adult-psychiatric-morbidity-survey/survey-of-mental-health-and-wellbeing-england-2023-24/common-mental-health-conditions.</w:t>
      </w:r>
    </w:p>
    <w:p w14:paraId="6B859769" w14:textId="77777777" w:rsidR="00CA48A2" w:rsidRPr="00CA48A2" w:rsidRDefault="00CA48A2" w:rsidP="00CA48A2">
      <w:pPr>
        <w:spacing w:after="240" w:line="360" w:lineRule="auto"/>
        <w:rPr>
          <w:rFonts w:ascii="Arial" w:eastAsia="Times New Roman" w:hAnsi="Arial" w:cs="Arial"/>
          <w:kern w:val="0"/>
          <w:sz w:val="22"/>
          <w:szCs w:val="22"/>
          <w:lang w:eastAsia="en-GB"/>
          <w14:ligatures w14:val="none"/>
        </w:rPr>
      </w:pPr>
      <w:r w:rsidRPr="00CA48A2">
        <w:rPr>
          <w:rFonts w:ascii="Arial" w:eastAsia="Times New Roman" w:hAnsi="Arial" w:cs="Arial"/>
          <w:kern w:val="0"/>
          <w:sz w:val="22"/>
          <w:szCs w:val="22"/>
          <w:lang w:eastAsia="en-GB"/>
          <w14:ligatures w14:val="none"/>
        </w:rPr>
        <w:t xml:space="preserve">Mental Health Foundation. (2025). </w:t>
      </w:r>
      <w:r w:rsidRPr="00CA48A2">
        <w:rPr>
          <w:rFonts w:ascii="Arial" w:eastAsia="Times New Roman" w:hAnsi="Arial" w:cs="Arial"/>
          <w:i/>
          <w:iCs/>
          <w:kern w:val="0"/>
          <w:sz w:val="22"/>
          <w:szCs w:val="22"/>
          <w:lang w:eastAsia="en-GB"/>
          <w14:ligatures w14:val="none"/>
        </w:rPr>
        <w:t>England’s mental health is getting worse</w:t>
      </w:r>
      <w:r w:rsidRPr="00CA48A2">
        <w:rPr>
          <w:rFonts w:ascii="Arial" w:eastAsia="Times New Roman" w:hAnsi="Arial" w:cs="Arial"/>
          <w:kern w:val="0"/>
          <w:sz w:val="22"/>
          <w:szCs w:val="22"/>
          <w:lang w:eastAsia="en-GB"/>
          <w14:ligatures w14:val="none"/>
        </w:rPr>
        <w:t>. [online] Available at: https://www.mentalhealth.org.uk/explore-mental-health/blogs/englands-mental-health-getting-worse.</w:t>
      </w:r>
    </w:p>
    <w:p w14:paraId="7F0E76C0" w14:textId="77777777" w:rsidR="00CA48A2" w:rsidRPr="00CA48A2" w:rsidRDefault="00CA48A2" w:rsidP="00CA48A2">
      <w:pPr>
        <w:spacing w:after="240" w:line="360" w:lineRule="auto"/>
        <w:rPr>
          <w:rFonts w:ascii="Arial" w:eastAsia="Times New Roman" w:hAnsi="Arial" w:cs="Arial"/>
          <w:kern w:val="0"/>
          <w:sz w:val="22"/>
          <w:szCs w:val="22"/>
          <w:lang w:eastAsia="en-GB"/>
          <w14:ligatures w14:val="none"/>
        </w:rPr>
      </w:pPr>
      <w:r w:rsidRPr="00CA48A2">
        <w:rPr>
          <w:rFonts w:ascii="Arial" w:eastAsia="Times New Roman" w:hAnsi="Arial" w:cs="Arial"/>
          <w:kern w:val="0"/>
          <w:sz w:val="22"/>
          <w:szCs w:val="22"/>
          <w:lang w:eastAsia="en-GB"/>
          <w14:ligatures w14:val="none"/>
        </w:rPr>
        <w:t xml:space="preserve">Patino, C. and Ferreira, J. (2018). Inclusion and Exclusion Criteria in Research studies: Definitions and Why They Matter. </w:t>
      </w:r>
      <w:r w:rsidRPr="00CA48A2">
        <w:rPr>
          <w:rFonts w:ascii="Arial" w:eastAsia="Times New Roman" w:hAnsi="Arial" w:cs="Arial"/>
          <w:i/>
          <w:iCs/>
          <w:kern w:val="0"/>
          <w:sz w:val="22"/>
          <w:szCs w:val="22"/>
          <w:lang w:eastAsia="en-GB"/>
          <w14:ligatures w14:val="none"/>
        </w:rPr>
        <w:t>Jornal Brasileiro De Pneumologia</w:t>
      </w:r>
      <w:r w:rsidRPr="00CA48A2">
        <w:rPr>
          <w:rFonts w:ascii="Arial" w:eastAsia="Times New Roman" w:hAnsi="Arial" w:cs="Arial"/>
          <w:kern w:val="0"/>
          <w:sz w:val="22"/>
          <w:szCs w:val="22"/>
          <w:lang w:eastAsia="en-GB"/>
          <w14:ligatures w14:val="none"/>
        </w:rPr>
        <w:t xml:space="preserve">, [online] 44(2), p.84. </w:t>
      </w:r>
      <w:proofErr w:type="spellStart"/>
      <w:r w:rsidRPr="00CA48A2">
        <w:rPr>
          <w:rFonts w:ascii="Arial" w:eastAsia="Times New Roman" w:hAnsi="Arial" w:cs="Arial"/>
          <w:kern w:val="0"/>
          <w:sz w:val="22"/>
          <w:szCs w:val="22"/>
          <w:lang w:eastAsia="en-GB"/>
          <w14:ligatures w14:val="none"/>
        </w:rPr>
        <w:t>doi:https</w:t>
      </w:r>
      <w:proofErr w:type="spellEnd"/>
      <w:r w:rsidRPr="00CA48A2">
        <w:rPr>
          <w:rFonts w:ascii="Arial" w:eastAsia="Times New Roman" w:hAnsi="Arial" w:cs="Arial"/>
          <w:kern w:val="0"/>
          <w:sz w:val="22"/>
          <w:szCs w:val="22"/>
          <w:lang w:eastAsia="en-GB"/>
          <w14:ligatures w14:val="none"/>
        </w:rPr>
        <w:t>://doi.org/10.1590/s1806-37562018000000088.</w:t>
      </w:r>
    </w:p>
    <w:p w14:paraId="68EE9B42" w14:textId="77777777" w:rsidR="00CA48A2" w:rsidRPr="00CA48A2" w:rsidRDefault="00CA48A2" w:rsidP="00CA48A2">
      <w:pPr>
        <w:spacing w:after="240" w:line="360" w:lineRule="auto"/>
        <w:rPr>
          <w:rFonts w:ascii="Arial" w:eastAsia="Times New Roman" w:hAnsi="Arial" w:cs="Arial"/>
          <w:kern w:val="0"/>
          <w:sz w:val="22"/>
          <w:szCs w:val="22"/>
          <w:lang w:eastAsia="en-GB"/>
          <w14:ligatures w14:val="none"/>
        </w:rPr>
      </w:pPr>
      <w:proofErr w:type="spellStart"/>
      <w:r w:rsidRPr="00CA48A2">
        <w:rPr>
          <w:rFonts w:ascii="Arial" w:eastAsia="Times New Roman" w:hAnsi="Arial" w:cs="Arial"/>
          <w:kern w:val="0"/>
          <w:sz w:val="22"/>
          <w:szCs w:val="22"/>
          <w:lang w:eastAsia="en-GB"/>
          <w14:ligatures w14:val="none"/>
        </w:rPr>
        <w:t>Westphaln</w:t>
      </w:r>
      <w:proofErr w:type="spellEnd"/>
      <w:r w:rsidRPr="00CA48A2">
        <w:rPr>
          <w:rFonts w:ascii="Arial" w:eastAsia="Times New Roman" w:hAnsi="Arial" w:cs="Arial"/>
          <w:kern w:val="0"/>
          <w:sz w:val="22"/>
          <w:szCs w:val="22"/>
          <w:lang w:eastAsia="en-GB"/>
          <w14:ligatures w14:val="none"/>
        </w:rPr>
        <w:t xml:space="preserve">, K.K., </w:t>
      </w:r>
      <w:proofErr w:type="spellStart"/>
      <w:r w:rsidRPr="00CA48A2">
        <w:rPr>
          <w:rFonts w:ascii="Arial" w:eastAsia="Times New Roman" w:hAnsi="Arial" w:cs="Arial"/>
          <w:kern w:val="0"/>
          <w:sz w:val="22"/>
          <w:szCs w:val="22"/>
          <w:lang w:eastAsia="en-GB"/>
          <w14:ligatures w14:val="none"/>
        </w:rPr>
        <w:t>Regoeczi</w:t>
      </w:r>
      <w:proofErr w:type="spellEnd"/>
      <w:r w:rsidRPr="00CA48A2">
        <w:rPr>
          <w:rFonts w:ascii="Arial" w:eastAsia="Times New Roman" w:hAnsi="Arial" w:cs="Arial"/>
          <w:kern w:val="0"/>
          <w:sz w:val="22"/>
          <w:szCs w:val="22"/>
          <w:lang w:eastAsia="en-GB"/>
          <w14:ligatures w14:val="none"/>
        </w:rPr>
        <w:t xml:space="preserve">, W., </w:t>
      </w:r>
      <w:proofErr w:type="spellStart"/>
      <w:r w:rsidRPr="00CA48A2">
        <w:rPr>
          <w:rFonts w:ascii="Arial" w:eastAsia="Times New Roman" w:hAnsi="Arial" w:cs="Arial"/>
          <w:kern w:val="0"/>
          <w:sz w:val="22"/>
          <w:szCs w:val="22"/>
          <w:lang w:eastAsia="en-GB"/>
          <w14:ligatures w14:val="none"/>
        </w:rPr>
        <w:t>Masotya</w:t>
      </w:r>
      <w:proofErr w:type="spellEnd"/>
      <w:r w:rsidRPr="00CA48A2">
        <w:rPr>
          <w:rFonts w:ascii="Arial" w:eastAsia="Times New Roman" w:hAnsi="Arial" w:cs="Arial"/>
          <w:kern w:val="0"/>
          <w:sz w:val="22"/>
          <w:szCs w:val="22"/>
          <w:lang w:eastAsia="en-GB"/>
          <w14:ligatures w14:val="none"/>
        </w:rPr>
        <w:t xml:space="preserve">, M., Vazquez-Westphaln, B., Lounsbury, K., McDavid, L., Lee, H., Johnson, J. and Ronis, S.D. (2021). From Arksey and O’Malley and Beyond: Customizations to enhance a team-based, mixed approach to scoping review methodology. </w:t>
      </w:r>
      <w:proofErr w:type="spellStart"/>
      <w:r w:rsidRPr="00CA48A2">
        <w:rPr>
          <w:rFonts w:ascii="Arial" w:eastAsia="Times New Roman" w:hAnsi="Arial" w:cs="Arial"/>
          <w:i/>
          <w:iCs/>
          <w:kern w:val="0"/>
          <w:sz w:val="22"/>
          <w:szCs w:val="22"/>
          <w:lang w:eastAsia="en-GB"/>
          <w14:ligatures w14:val="none"/>
        </w:rPr>
        <w:t>MethodsX</w:t>
      </w:r>
      <w:proofErr w:type="spellEnd"/>
      <w:r w:rsidRPr="00CA48A2">
        <w:rPr>
          <w:rFonts w:ascii="Arial" w:eastAsia="Times New Roman" w:hAnsi="Arial" w:cs="Arial"/>
          <w:kern w:val="0"/>
          <w:sz w:val="22"/>
          <w:szCs w:val="22"/>
          <w:lang w:eastAsia="en-GB"/>
          <w14:ligatures w14:val="none"/>
        </w:rPr>
        <w:t xml:space="preserve">, [online] 8(101375), p.101375. </w:t>
      </w:r>
      <w:proofErr w:type="spellStart"/>
      <w:r w:rsidRPr="00CA48A2">
        <w:rPr>
          <w:rFonts w:ascii="Arial" w:eastAsia="Times New Roman" w:hAnsi="Arial" w:cs="Arial"/>
          <w:kern w:val="0"/>
          <w:sz w:val="22"/>
          <w:szCs w:val="22"/>
          <w:lang w:eastAsia="en-GB"/>
          <w14:ligatures w14:val="none"/>
        </w:rPr>
        <w:t>doi:https</w:t>
      </w:r>
      <w:proofErr w:type="spellEnd"/>
      <w:r w:rsidRPr="00CA48A2">
        <w:rPr>
          <w:rFonts w:ascii="Arial" w:eastAsia="Times New Roman" w:hAnsi="Arial" w:cs="Arial"/>
          <w:kern w:val="0"/>
          <w:sz w:val="22"/>
          <w:szCs w:val="22"/>
          <w:lang w:eastAsia="en-GB"/>
          <w14:ligatures w14:val="none"/>
        </w:rPr>
        <w:t>://doi.org/10.1016/j.mex.2021.101375.</w:t>
      </w:r>
    </w:p>
    <w:p w14:paraId="6032738F" w14:textId="77777777" w:rsidR="002C336F" w:rsidRPr="00C61ACB" w:rsidRDefault="002C336F" w:rsidP="002C336F">
      <w:pPr>
        <w:rPr>
          <w:rFonts w:ascii="Arial" w:hAnsi="Arial" w:cs="Arial"/>
          <w:sz w:val="22"/>
          <w:szCs w:val="22"/>
        </w:rPr>
      </w:pPr>
    </w:p>
    <w:sectPr w:rsidR="002C336F" w:rsidRPr="00C61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AD579D"/>
    <w:multiLevelType w:val="hybridMultilevel"/>
    <w:tmpl w:val="F2C4E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FC3F25"/>
    <w:multiLevelType w:val="hybridMultilevel"/>
    <w:tmpl w:val="5D70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0687978">
    <w:abstractNumId w:val="1"/>
  </w:num>
  <w:num w:numId="2" w16cid:durableId="544566509">
    <w:abstractNumId w:val="2"/>
  </w:num>
  <w:num w:numId="3" w16cid:durableId="1913393191">
    <w:abstractNumId w:val="0"/>
  </w:num>
  <w:num w:numId="4" w16cid:durableId="1016731017">
    <w:abstractNumId w:val="4"/>
  </w:num>
  <w:num w:numId="5" w16cid:durableId="1466853792">
    <w:abstractNumId w:val="5"/>
  </w:num>
  <w:num w:numId="6" w16cid:durableId="1482309302">
    <w:abstractNumId w:val="6"/>
  </w:num>
  <w:num w:numId="7" w16cid:durableId="14714821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12ACA"/>
    <w:rsid w:val="000160CF"/>
    <w:rsid w:val="00063C2D"/>
    <w:rsid w:val="00075341"/>
    <w:rsid w:val="00076402"/>
    <w:rsid w:val="000A675F"/>
    <w:rsid w:val="000B037E"/>
    <w:rsid w:val="000C0629"/>
    <w:rsid w:val="000D59F4"/>
    <w:rsid w:val="001216F3"/>
    <w:rsid w:val="001401CD"/>
    <w:rsid w:val="001462FA"/>
    <w:rsid w:val="00154015"/>
    <w:rsid w:val="00193840"/>
    <w:rsid w:val="001A7A67"/>
    <w:rsid w:val="001C0AD2"/>
    <w:rsid w:val="001F04CD"/>
    <w:rsid w:val="001F473F"/>
    <w:rsid w:val="00207960"/>
    <w:rsid w:val="00235CF7"/>
    <w:rsid w:val="00244E6B"/>
    <w:rsid w:val="002479C8"/>
    <w:rsid w:val="00270076"/>
    <w:rsid w:val="00274807"/>
    <w:rsid w:val="0027736C"/>
    <w:rsid w:val="00284DE1"/>
    <w:rsid w:val="002963F5"/>
    <w:rsid w:val="002B5AC1"/>
    <w:rsid w:val="002C336F"/>
    <w:rsid w:val="002C3B7A"/>
    <w:rsid w:val="0032203B"/>
    <w:rsid w:val="003536B4"/>
    <w:rsid w:val="003A5859"/>
    <w:rsid w:val="003C4564"/>
    <w:rsid w:val="003D1E8F"/>
    <w:rsid w:val="00403F3C"/>
    <w:rsid w:val="00422516"/>
    <w:rsid w:val="00450826"/>
    <w:rsid w:val="00472FF0"/>
    <w:rsid w:val="00474E3A"/>
    <w:rsid w:val="00487D2E"/>
    <w:rsid w:val="004D2A25"/>
    <w:rsid w:val="00504079"/>
    <w:rsid w:val="005061F4"/>
    <w:rsid w:val="00524B2B"/>
    <w:rsid w:val="00541099"/>
    <w:rsid w:val="0058783E"/>
    <w:rsid w:val="005C200F"/>
    <w:rsid w:val="006028F3"/>
    <w:rsid w:val="00610E7F"/>
    <w:rsid w:val="006124B6"/>
    <w:rsid w:val="00615D73"/>
    <w:rsid w:val="006468F3"/>
    <w:rsid w:val="00685D32"/>
    <w:rsid w:val="006A1990"/>
    <w:rsid w:val="006C5579"/>
    <w:rsid w:val="006F2C47"/>
    <w:rsid w:val="006F67B8"/>
    <w:rsid w:val="007872E2"/>
    <w:rsid w:val="0079673D"/>
    <w:rsid w:val="007A12F5"/>
    <w:rsid w:val="007F58E3"/>
    <w:rsid w:val="00801185"/>
    <w:rsid w:val="0081328A"/>
    <w:rsid w:val="00831BD8"/>
    <w:rsid w:val="00831C9D"/>
    <w:rsid w:val="00837CDE"/>
    <w:rsid w:val="00865225"/>
    <w:rsid w:val="008A59C5"/>
    <w:rsid w:val="008C111D"/>
    <w:rsid w:val="008C393C"/>
    <w:rsid w:val="008F68AD"/>
    <w:rsid w:val="00920124"/>
    <w:rsid w:val="00921BD2"/>
    <w:rsid w:val="00932F23"/>
    <w:rsid w:val="0095592A"/>
    <w:rsid w:val="00983E1B"/>
    <w:rsid w:val="0099530F"/>
    <w:rsid w:val="009B4269"/>
    <w:rsid w:val="009C19DD"/>
    <w:rsid w:val="009F3DEC"/>
    <w:rsid w:val="009F3F22"/>
    <w:rsid w:val="00A02BC3"/>
    <w:rsid w:val="00A2402F"/>
    <w:rsid w:val="00A313F8"/>
    <w:rsid w:val="00A45F7B"/>
    <w:rsid w:val="00A67D1B"/>
    <w:rsid w:val="00AA1370"/>
    <w:rsid w:val="00AA4F75"/>
    <w:rsid w:val="00AC5D03"/>
    <w:rsid w:val="00AE6D1D"/>
    <w:rsid w:val="00B213E9"/>
    <w:rsid w:val="00B25F55"/>
    <w:rsid w:val="00B6367D"/>
    <w:rsid w:val="00B87A99"/>
    <w:rsid w:val="00B962C1"/>
    <w:rsid w:val="00BB3C46"/>
    <w:rsid w:val="00BD1F00"/>
    <w:rsid w:val="00BD6E1B"/>
    <w:rsid w:val="00BE1911"/>
    <w:rsid w:val="00C44747"/>
    <w:rsid w:val="00C60A08"/>
    <w:rsid w:val="00C61ACB"/>
    <w:rsid w:val="00C82A3B"/>
    <w:rsid w:val="00CA48A2"/>
    <w:rsid w:val="00CA618C"/>
    <w:rsid w:val="00CA6778"/>
    <w:rsid w:val="00CD5733"/>
    <w:rsid w:val="00D65014"/>
    <w:rsid w:val="00D70445"/>
    <w:rsid w:val="00DA0D5A"/>
    <w:rsid w:val="00DB79D5"/>
    <w:rsid w:val="00E619E4"/>
    <w:rsid w:val="00E84CB3"/>
    <w:rsid w:val="00EB051A"/>
    <w:rsid w:val="00EB49A4"/>
    <w:rsid w:val="00EF5BB0"/>
    <w:rsid w:val="00F362FC"/>
    <w:rsid w:val="00F87BD7"/>
    <w:rsid w:val="00F9058E"/>
    <w:rsid w:val="00F96C65"/>
    <w:rsid w:val="00FA2863"/>
    <w:rsid w:val="00FA551C"/>
    <w:rsid w:val="00FC0B9B"/>
    <w:rsid w:val="00FC77C7"/>
    <w:rsid w:val="00FD3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785</Words>
  <Characters>4480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Viktorija Poca (2316025)</cp:lastModifiedBy>
  <cp:revision>111</cp:revision>
  <dcterms:created xsi:type="dcterms:W3CDTF">2026-02-13T21:03:00Z</dcterms:created>
  <dcterms:modified xsi:type="dcterms:W3CDTF">2026-02-15T11:30:00Z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64b353ab-72fe-442b-b804-db12facef970</vt:lpwstr>
  </property>
</Properties>
</file>