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3EE58" w14:textId="2AC4D1E0" w:rsidR="00416DBC" w:rsidRDefault="00E93D7B" w:rsidP="00897C77">
      <w:pPr>
        <w:jc w:val="both"/>
        <w:rPr>
          <w:rFonts w:cstheme="minorHAnsi"/>
          <w:b/>
          <w:bCs/>
          <w:sz w:val="24"/>
          <w:szCs w:val="24"/>
          <w:u w:val="single"/>
        </w:rPr>
      </w:pPr>
      <w:r w:rsidRPr="00DB39C6">
        <w:rPr>
          <w:rFonts w:cstheme="minorHAnsi"/>
          <w:b/>
          <w:bCs/>
          <w:sz w:val="24"/>
          <w:szCs w:val="24"/>
          <w:u w:val="single"/>
        </w:rPr>
        <w:t>Research Methodology</w:t>
      </w:r>
    </w:p>
    <w:p w14:paraId="6C37E682" w14:textId="1EDD6A46" w:rsidR="00AD5909" w:rsidRPr="00AD5909" w:rsidRDefault="00AD5909" w:rsidP="00897C77">
      <w:pPr>
        <w:jc w:val="both"/>
        <w:rPr>
          <w:rFonts w:cstheme="minorHAnsi"/>
          <w:b/>
          <w:bCs/>
          <w:sz w:val="24"/>
          <w:szCs w:val="24"/>
          <w:u w:val="single"/>
        </w:rPr>
      </w:pPr>
      <w:r>
        <w:rPr>
          <w:rFonts w:cstheme="minorHAnsi"/>
          <w:b/>
          <w:bCs/>
          <w:sz w:val="24"/>
          <w:szCs w:val="24"/>
          <w:u w:val="single"/>
        </w:rPr>
        <w:t>Introduction</w:t>
      </w:r>
    </w:p>
    <w:p w14:paraId="1D7E7E43" w14:textId="75E704B1" w:rsidR="00C96D1B" w:rsidRPr="00DB39C6" w:rsidRDefault="00C96D1B" w:rsidP="00897C77">
      <w:pPr>
        <w:jc w:val="both"/>
        <w:rPr>
          <w:rFonts w:cstheme="minorHAnsi"/>
          <w:b/>
          <w:bCs/>
          <w:sz w:val="24"/>
          <w:szCs w:val="24"/>
          <w:u w:val="single"/>
        </w:rPr>
      </w:pPr>
      <w:r w:rsidRPr="00DB39C6">
        <w:rPr>
          <w:rStyle w:val="normaltextrun"/>
          <w:rFonts w:cstheme="minorHAnsi"/>
          <w:color w:val="000000"/>
          <w:sz w:val="24"/>
          <w:szCs w:val="24"/>
          <w:shd w:val="clear" w:color="auto" w:fill="FFFFFF"/>
        </w:rPr>
        <w:t xml:space="preserve">The previous chapter of the dissertation achieved objective one of this study after analysing key existing literature </w:t>
      </w:r>
      <w:r w:rsidR="00E42622" w:rsidRPr="00DB39C6">
        <w:rPr>
          <w:rStyle w:val="normaltextrun"/>
          <w:rFonts w:cstheme="minorHAnsi"/>
          <w:color w:val="000000"/>
          <w:sz w:val="24"/>
          <w:szCs w:val="24"/>
          <w:shd w:val="clear" w:color="auto" w:fill="FFFFFF"/>
        </w:rPr>
        <w:t>surrounding the topic of mental health and the current strategies in place to tackle it</w:t>
      </w:r>
      <w:r w:rsidR="00E202E7" w:rsidRPr="00DB39C6">
        <w:rPr>
          <w:rStyle w:val="normaltextrun"/>
          <w:rFonts w:cstheme="minorHAnsi"/>
          <w:color w:val="000000"/>
          <w:sz w:val="24"/>
          <w:szCs w:val="24"/>
          <w:shd w:val="clear" w:color="auto" w:fill="FFFFFF"/>
        </w:rPr>
        <w:t>,</w:t>
      </w:r>
      <w:r w:rsidR="00E42622" w:rsidRPr="00DB39C6">
        <w:rPr>
          <w:rStyle w:val="normaltextrun"/>
          <w:rFonts w:cstheme="minorHAnsi"/>
          <w:color w:val="000000"/>
          <w:sz w:val="24"/>
          <w:szCs w:val="24"/>
          <w:shd w:val="clear" w:color="auto" w:fill="FFFFFF"/>
        </w:rPr>
        <w:t xml:space="preserve"> from a frontline perspective</w:t>
      </w:r>
      <w:r w:rsidRPr="00DB39C6">
        <w:rPr>
          <w:rStyle w:val="normaltextrun"/>
          <w:rFonts w:cstheme="minorHAnsi"/>
          <w:color w:val="000000"/>
          <w:sz w:val="24"/>
          <w:szCs w:val="24"/>
          <w:shd w:val="clear" w:color="auto" w:fill="FFFFFF"/>
        </w:rPr>
        <w:t>. This chapter of the dissertation seeks to achieve objective two</w:t>
      </w:r>
      <w:r w:rsidR="00E42622" w:rsidRPr="00DB39C6">
        <w:rPr>
          <w:rStyle w:val="normaltextrun"/>
          <w:rFonts w:cstheme="minorHAnsi"/>
          <w:color w:val="000000"/>
          <w:sz w:val="24"/>
          <w:szCs w:val="24"/>
          <w:shd w:val="clear" w:color="auto" w:fill="FFFFFF"/>
        </w:rPr>
        <w:t xml:space="preserve">, </w:t>
      </w:r>
      <w:r w:rsidRPr="00DB39C6">
        <w:rPr>
          <w:rStyle w:val="normaltextrun"/>
          <w:rFonts w:cstheme="minorHAnsi"/>
          <w:color w:val="000000"/>
          <w:sz w:val="24"/>
          <w:szCs w:val="24"/>
          <w:shd w:val="clear" w:color="auto" w:fill="FFFFFF"/>
        </w:rPr>
        <w:t>which is: To identify the most suitable research approach required to appropriately conduct the research project and</w:t>
      </w:r>
      <w:r w:rsidR="00E42622" w:rsidRPr="00DB39C6">
        <w:rPr>
          <w:rStyle w:val="normaltextrun"/>
          <w:rFonts w:cstheme="minorHAnsi"/>
          <w:color w:val="000000"/>
          <w:sz w:val="24"/>
          <w:szCs w:val="24"/>
          <w:shd w:val="clear" w:color="auto" w:fill="FFFFFF"/>
        </w:rPr>
        <w:t xml:space="preserve"> the sensitive topic of mental health</w:t>
      </w:r>
      <w:r w:rsidR="001B4367">
        <w:rPr>
          <w:rStyle w:val="normaltextrun"/>
          <w:rFonts w:cstheme="minorHAnsi"/>
          <w:color w:val="000000"/>
          <w:sz w:val="24"/>
          <w:szCs w:val="24"/>
          <w:shd w:val="clear" w:color="auto" w:fill="FFFFFF"/>
        </w:rPr>
        <w:t>.</w:t>
      </w:r>
    </w:p>
    <w:p w14:paraId="361879FB" w14:textId="30007144" w:rsidR="00EE2B34" w:rsidRPr="000122F9" w:rsidRDefault="00EE2B34" w:rsidP="00897C77">
      <w:pPr>
        <w:jc w:val="both"/>
        <w:rPr>
          <w:rFonts w:cstheme="minorHAnsi"/>
          <w:b/>
          <w:bCs/>
          <w:sz w:val="24"/>
          <w:szCs w:val="24"/>
          <w:u w:val="single"/>
        </w:rPr>
      </w:pPr>
      <w:r w:rsidRPr="000122F9">
        <w:rPr>
          <w:rFonts w:cstheme="minorHAnsi"/>
          <w:b/>
          <w:bCs/>
          <w:sz w:val="24"/>
          <w:szCs w:val="24"/>
          <w:u w:val="single"/>
        </w:rPr>
        <w:t xml:space="preserve">What is </w:t>
      </w:r>
      <w:r w:rsidR="00AD5909">
        <w:rPr>
          <w:rFonts w:cstheme="minorHAnsi"/>
          <w:b/>
          <w:bCs/>
          <w:sz w:val="24"/>
          <w:szCs w:val="24"/>
          <w:u w:val="single"/>
        </w:rPr>
        <w:t>R</w:t>
      </w:r>
      <w:r w:rsidRPr="000122F9">
        <w:rPr>
          <w:rFonts w:cstheme="minorHAnsi"/>
          <w:b/>
          <w:bCs/>
          <w:sz w:val="24"/>
          <w:szCs w:val="24"/>
          <w:u w:val="single"/>
        </w:rPr>
        <w:t>esearch?</w:t>
      </w:r>
    </w:p>
    <w:p w14:paraId="63D34F8E" w14:textId="77777777" w:rsidR="00E202E7" w:rsidRPr="00DB39C6" w:rsidRDefault="00C96D1B" w:rsidP="00897C77">
      <w:pPr>
        <w:jc w:val="both"/>
        <w:rPr>
          <w:rFonts w:cstheme="minorHAnsi"/>
          <w:sz w:val="24"/>
          <w:szCs w:val="24"/>
        </w:rPr>
      </w:pPr>
      <w:r w:rsidRPr="00DB39C6">
        <w:rPr>
          <w:rFonts w:cstheme="minorHAnsi"/>
          <w:sz w:val="24"/>
          <w:szCs w:val="24"/>
        </w:rPr>
        <w:t>Research ha</w:t>
      </w:r>
      <w:r w:rsidR="007D3D2B" w:rsidRPr="00DB39C6">
        <w:rPr>
          <w:rFonts w:cstheme="minorHAnsi"/>
          <w:sz w:val="24"/>
          <w:szCs w:val="24"/>
        </w:rPr>
        <w:t>s</w:t>
      </w:r>
      <w:r w:rsidRPr="00DB39C6">
        <w:rPr>
          <w:rFonts w:cstheme="minorHAnsi"/>
          <w:sz w:val="24"/>
          <w:szCs w:val="24"/>
        </w:rPr>
        <w:t xml:space="preserve"> been used to support and investigate many a hypothesis </w:t>
      </w:r>
      <w:r w:rsidR="007D3D2B" w:rsidRPr="00DB39C6">
        <w:rPr>
          <w:rFonts w:cstheme="minorHAnsi"/>
          <w:sz w:val="24"/>
          <w:szCs w:val="24"/>
        </w:rPr>
        <w:t xml:space="preserve">in a number of fields of study, from health and social care to product marketing strategies. </w:t>
      </w:r>
      <w:r w:rsidRPr="00DB39C6">
        <w:rPr>
          <w:rFonts w:cstheme="minorHAnsi"/>
          <w:sz w:val="24"/>
          <w:szCs w:val="24"/>
        </w:rPr>
        <w:t>Goddard and Melville (2001) define research as “a process of expanding the boundaries of our ignorance” (Goddard and Melville, 2001</w:t>
      </w:r>
      <w:r w:rsidR="007D3D2B" w:rsidRPr="00DB39C6">
        <w:rPr>
          <w:rFonts w:cstheme="minorHAnsi"/>
          <w:sz w:val="24"/>
          <w:szCs w:val="24"/>
        </w:rPr>
        <w:t xml:space="preserve">). Research is ultimately a process of </w:t>
      </w:r>
      <w:r w:rsidR="000F6485" w:rsidRPr="00DB39C6">
        <w:rPr>
          <w:rFonts w:cstheme="minorHAnsi"/>
          <w:sz w:val="24"/>
          <w:szCs w:val="24"/>
        </w:rPr>
        <w:t xml:space="preserve">fixed and clear steps that can be replicated with an aim to reveal something that is unknown, poorly understood or even to assess something that is already known, a statement of fact (Hoffman, 2017). </w:t>
      </w:r>
    </w:p>
    <w:p w14:paraId="16170FC4" w14:textId="2266FBB7" w:rsidR="00802CD5" w:rsidRPr="00DB39C6" w:rsidRDefault="00C96D1B" w:rsidP="00897C77">
      <w:pPr>
        <w:jc w:val="both"/>
        <w:rPr>
          <w:rFonts w:cstheme="minorHAnsi"/>
          <w:sz w:val="24"/>
          <w:szCs w:val="24"/>
        </w:rPr>
      </w:pPr>
      <w:r w:rsidRPr="00DB39C6">
        <w:rPr>
          <w:rFonts w:cstheme="minorHAnsi"/>
          <w:sz w:val="24"/>
          <w:szCs w:val="24"/>
        </w:rPr>
        <w:t>There are two main types of research</w:t>
      </w:r>
      <w:r w:rsidR="000F6485" w:rsidRPr="00DB39C6">
        <w:rPr>
          <w:rFonts w:cstheme="minorHAnsi"/>
          <w:sz w:val="24"/>
          <w:szCs w:val="24"/>
        </w:rPr>
        <w:t>, these are</w:t>
      </w:r>
      <w:r w:rsidRPr="00DB39C6">
        <w:rPr>
          <w:rFonts w:cstheme="minorHAnsi"/>
          <w:sz w:val="24"/>
          <w:szCs w:val="24"/>
        </w:rPr>
        <w:t xml:space="preserve"> primary and seco</w:t>
      </w:r>
      <w:r w:rsidR="00B05C6E" w:rsidRPr="00DB39C6">
        <w:rPr>
          <w:rFonts w:cstheme="minorHAnsi"/>
          <w:sz w:val="24"/>
          <w:szCs w:val="24"/>
        </w:rPr>
        <w:t>ndary research. Primary research involves collection of data first-hand that is specific to a particular project or study of interest (Gratton &amp; Jones 2010). When primary research produces original results and data it allows for researchers to try and answer questions that may not have been asked before around the chosen subject (Bouchrika, 2021</w:t>
      </w:r>
      <w:r w:rsidR="00824DE3" w:rsidRPr="00DB39C6">
        <w:rPr>
          <w:rFonts w:cstheme="minorHAnsi"/>
          <w:sz w:val="24"/>
          <w:szCs w:val="24"/>
        </w:rPr>
        <w:t>).</w:t>
      </w:r>
      <w:r w:rsidR="000F6485" w:rsidRPr="00DB39C6">
        <w:rPr>
          <w:rFonts w:cstheme="minorHAnsi"/>
          <w:sz w:val="24"/>
          <w:szCs w:val="24"/>
        </w:rPr>
        <w:t xml:space="preserve"> </w:t>
      </w:r>
      <w:r w:rsidR="00824DE3" w:rsidRPr="00DB39C6">
        <w:rPr>
          <w:rFonts w:cstheme="minorHAnsi"/>
          <w:sz w:val="24"/>
          <w:szCs w:val="24"/>
        </w:rPr>
        <w:t xml:space="preserve">Secondary research </w:t>
      </w:r>
      <w:r w:rsidR="000F6485" w:rsidRPr="00DB39C6">
        <w:rPr>
          <w:rFonts w:cstheme="minorHAnsi"/>
          <w:sz w:val="24"/>
          <w:szCs w:val="24"/>
        </w:rPr>
        <w:t xml:space="preserve">involves an analysis of data of literature that has been previously published by others. This can be combined with primary research to allow for a broader perspective on the chosen subject matter (Bryman, 2016).  As a result, this research project will be combing the two methods.  </w:t>
      </w:r>
    </w:p>
    <w:p w14:paraId="39C4B0E2" w14:textId="5BAB35CC" w:rsidR="00EE2B34" w:rsidRPr="000122F9" w:rsidRDefault="00DB39C6" w:rsidP="00897C77">
      <w:pPr>
        <w:jc w:val="both"/>
        <w:rPr>
          <w:rFonts w:cstheme="minorHAnsi"/>
          <w:b/>
          <w:bCs/>
          <w:sz w:val="24"/>
          <w:szCs w:val="24"/>
          <w:u w:val="single"/>
        </w:rPr>
      </w:pPr>
      <w:r w:rsidRPr="000122F9">
        <w:rPr>
          <w:rFonts w:cstheme="minorHAnsi"/>
          <w:b/>
          <w:bCs/>
          <w:sz w:val="24"/>
          <w:szCs w:val="24"/>
          <w:u w:val="single"/>
        </w:rPr>
        <w:t>Research Strategy</w:t>
      </w:r>
    </w:p>
    <w:p w14:paraId="20576AAF" w14:textId="562DAEF4" w:rsidR="00802CD5" w:rsidRPr="00AD5909" w:rsidRDefault="00E202E7" w:rsidP="00897C77">
      <w:pPr>
        <w:jc w:val="both"/>
        <w:rPr>
          <w:rFonts w:cstheme="minorHAnsi"/>
          <w:sz w:val="24"/>
          <w:szCs w:val="24"/>
        </w:rPr>
      </w:pPr>
      <w:r w:rsidRPr="00AD5909">
        <w:rPr>
          <w:rFonts w:cstheme="minorHAnsi"/>
          <w:sz w:val="24"/>
          <w:szCs w:val="24"/>
        </w:rPr>
        <w:t xml:space="preserve">There are a number of different research strategies that can be used in order to obtain primary data. This project will be collecting data in the form of surveys. </w:t>
      </w:r>
      <w:r w:rsidR="00802CD5" w:rsidRPr="00AD5909">
        <w:rPr>
          <w:rFonts w:cstheme="minorHAnsi"/>
          <w:sz w:val="24"/>
          <w:szCs w:val="24"/>
        </w:rPr>
        <w:t xml:space="preserve">Surveys are a popular way to collect data by asking </w:t>
      </w:r>
      <w:r w:rsidR="00E42622" w:rsidRPr="00AD5909">
        <w:rPr>
          <w:rFonts w:cstheme="minorHAnsi"/>
          <w:sz w:val="24"/>
          <w:szCs w:val="24"/>
        </w:rPr>
        <w:t>questions</w:t>
      </w:r>
      <w:r w:rsidR="00802CD5" w:rsidRPr="00AD5909">
        <w:rPr>
          <w:rFonts w:cstheme="minorHAnsi"/>
          <w:sz w:val="24"/>
          <w:szCs w:val="24"/>
        </w:rPr>
        <w:t xml:space="preserve"> about an individual’s emotions, beliefs, </w:t>
      </w:r>
      <w:r w:rsidR="00E42622" w:rsidRPr="00AD5909">
        <w:rPr>
          <w:rFonts w:cstheme="minorHAnsi"/>
          <w:sz w:val="24"/>
          <w:szCs w:val="24"/>
        </w:rPr>
        <w:t>attitudes,</w:t>
      </w:r>
      <w:r w:rsidR="00802CD5" w:rsidRPr="00AD5909">
        <w:rPr>
          <w:rFonts w:cstheme="minorHAnsi"/>
          <w:sz w:val="24"/>
          <w:szCs w:val="24"/>
        </w:rPr>
        <w:t xml:space="preserve"> or behaviours (Mrug, 2012). The fixed questions make data analysis easier, compared to an interview where questions could potentially be changed depending on the individual (Bouchrika, 2021).</w:t>
      </w:r>
      <w:r w:rsidR="00E42622" w:rsidRPr="00AD5909">
        <w:rPr>
          <w:rFonts w:cstheme="minorHAnsi"/>
          <w:sz w:val="24"/>
          <w:szCs w:val="24"/>
        </w:rPr>
        <w:t xml:space="preserve"> </w:t>
      </w:r>
      <w:r w:rsidR="00DB39C6" w:rsidRPr="00AD5909">
        <w:rPr>
          <w:rFonts w:cstheme="minorHAnsi"/>
          <w:sz w:val="24"/>
          <w:szCs w:val="24"/>
        </w:rPr>
        <w:t xml:space="preserve">Pinsonneault and Kraemer (1993) defined a survey as a “means for gathering information about the characteristics, actions, or opinions of a large group of people” (Pinsonneault et al, 1993). </w:t>
      </w:r>
    </w:p>
    <w:p w14:paraId="319D97DD" w14:textId="0C137440" w:rsidR="00DB39C6" w:rsidRPr="00AD5909" w:rsidRDefault="00DB39C6" w:rsidP="00897C77">
      <w:pPr>
        <w:jc w:val="both"/>
        <w:rPr>
          <w:rFonts w:cstheme="minorHAnsi"/>
          <w:sz w:val="24"/>
          <w:szCs w:val="24"/>
        </w:rPr>
      </w:pPr>
      <w:r w:rsidRPr="00AD5909">
        <w:rPr>
          <w:rFonts w:cstheme="minorHAnsi"/>
          <w:sz w:val="24"/>
          <w:szCs w:val="24"/>
        </w:rPr>
        <w:t xml:space="preserve">Surveys allow for information to be gathered from large samples of the population, helping to give a more accurate measurement, as well as ascertaining demographic data that can describe the makeup of the sample (Mcintyre, 1999). This will be important for this research project as it will help to identify and segregate </w:t>
      </w:r>
      <w:r w:rsidR="004C4A4D" w:rsidRPr="00AD5909">
        <w:rPr>
          <w:rFonts w:cstheme="minorHAnsi"/>
          <w:sz w:val="24"/>
          <w:szCs w:val="24"/>
        </w:rPr>
        <w:t xml:space="preserve">the participants into three categories for analysis, serving police officers, medical practitioners and members of the public outside of these services. The main aim of targeting this demographic is to provide a well rounded data analysis in to the chosen subject. </w:t>
      </w:r>
    </w:p>
    <w:p w14:paraId="601AD3C6" w14:textId="77777777" w:rsidR="00DB39C6" w:rsidRPr="00DB39C6" w:rsidRDefault="00DB39C6" w:rsidP="00897C77">
      <w:pPr>
        <w:jc w:val="both"/>
        <w:rPr>
          <w:rFonts w:cstheme="minorHAnsi"/>
          <w:sz w:val="24"/>
          <w:szCs w:val="24"/>
        </w:rPr>
      </w:pPr>
    </w:p>
    <w:p w14:paraId="7D65F284" w14:textId="54C025DC" w:rsidR="00E202E7" w:rsidRPr="00DB39C6" w:rsidRDefault="004C4A4D" w:rsidP="00897C77">
      <w:pPr>
        <w:jc w:val="both"/>
        <w:rPr>
          <w:rFonts w:cstheme="minorHAnsi"/>
          <w:sz w:val="24"/>
          <w:szCs w:val="24"/>
        </w:rPr>
      </w:pPr>
      <w:r>
        <w:rPr>
          <w:rFonts w:cstheme="minorHAnsi"/>
          <w:sz w:val="24"/>
          <w:szCs w:val="24"/>
        </w:rPr>
        <w:lastRenderedPageBreak/>
        <w:t>Further to that t</w:t>
      </w:r>
      <w:r w:rsidR="00802CD5" w:rsidRPr="00DB39C6">
        <w:rPr>
          <w:rFonts w:cstheme="minorHAnsi"/>
          <w:sz w:val="24"/>
          <w:szCs w:val="24"/>
        </w:rPr>
        <w:t xml:space="preserve">he survey will be published online </w:t>
      </w:r>
      <w:r w:rsidR="00E202E7" w:rsidRPr="00DB39C6">
        <w:rPr>
          <w:rFonts w:cstheme="minorHAnsi"/>
          <w:sz w:val="24"/>
          <w:szCs w:val="24"/>
        </w:rPr>
        <w:t>with an aim to try</w:t>
      </w:r>
      <w:r w:rsidR="00802CD5" w:rsidRPr="00DB39C6">
        <w:rPr>
          <w:rFonts w:cstheme="minorHAnsi"/>
          <w:sz w:val="24"/>
          <w:szCs w:val="24"/>
        </w:rPr>
        <w:t xml:space="preserve"> and reach a broader </w:t>
      </w:r>
      <w:r>
        <w:rPr>
          <w:rFonts w:cstheme="minorHAnsi"/>
          <w:sz w:val="24"/>
          <w:szCs w:val="24"/>
        </w:rPr>
        <w:t xml:space="preserve">demographic </w:t>
      </w:r>
      <w:r w:rsidR="00802CD5" w:rsidRPr="00DB39C6">
        <w:rPr>
          <w:rFonts w:cstheme="minorHAnsi"/>
          <w:sz w:val="24"/>
          <w:szCs w:val="24"/>
        </w:rPr>
        <w:t>and increase the participation rates</w:t>
      </w:r>
      <w:r w:rsidR="00E202E7" w:rsidRPr="00DB39C6">
        <w:rPr>
          <w:rFonts w:cstheme="minorHAnsi"/>
          <w:sz w:val="24"/>
          <w:szCs w:val="24"/>
        </w:rPr>
        <w:t xml:space="preserve">. </w:t>
      </w:r>
      <w:r w:rsidR="00E202E7" w:rsidRPr="00DB39C6">
        <w:rPr>
          <w:rFonts w:cstheme="minorHAnsi"/>
          <w:sz w:val="24"/>
          <w:szCs w:val="24"/>
        </w:rPr>
        <w:t xml:space="preserve">Internet usage has increased considerably since it was first introduced in 1989 and as such has changed the landscape in the way in which people communicate (Roser et al, 2015). As a result, the use of electronic surveys is a popular type of research method. </w:t>
      </w:r>
      <w:r w:rsidR="00E202E7" w:rsidRPr="00DB39C6">
        <w:rPr>
          <w:rFonts w:cstheme="minorHAnsi"/>
          <w:sz w:val="24"/>
          <w:szCs w:val="24"/>
        </w:rPr>
        <w:t>Large companies and organisations</w:t>
      </w:r>
      <w:r w:rsidR="00E202E7" w:rsidRPr="00DB39C6">
        <w:rPr>
          <w:rFonts w:cstheme="minorHAnsi"/>
          <w:sz w:val="24"/>
          <w:szCs w:val="24"/>
        </w:rPr>
        <w:t xml:space="preserve"> utilise this method as a way to monitor and assess their </w:t>
      </w:r>
      <w:r w:rsidR="00E202E7" w:rsidRPr="00DB39C6">
        <w:rPr>
          <w:rFonts w:cstheme="minorHAnsi"/>
          <w:sz w:val="24"/>
          <w:szCs w:val="24"/>
        </w:rPr>
        <w:t>consumer’s</w:t>
      </w:r>
      <w:r w:rsidR="00E202E7" w:rsidRPr="00DB39C6">
        <w:rPr>
          <w:rFonts w:cstheme="minorHAnsi"/>
          <w:sz w:val="24"/>
          <w:szCs w:val="24"/>
        </w:rPr>
        <w:t xml:space="preserve"> needs</w:t>
      </w:r>
      <w:r w:rsidR="00E202E7" w:rsidRPr="00DB39C6">
        <w:rPr>
          <w:rFonts w:cstheme="minorHAnsi"/>
          <w:sz w:val="24"/>
          <w:szCs w:val="24"/>
        </w:rPr>
        <w:t xml:space="preserve">. </w:t>
      </w:r>
      <w:r w:rsidR="00E202E7" w:rsidRPr="00DB39C6">
        <w:rPr>
          <w:rFonts w:cstheme="minorHAnsi"/>
          <w:sz w:val="24"/>
          <w:szCs w:val="24"/>
        </w:rPr>
        <w:t>Online surveys provide convenience to the participants as they are able to access it on the go and at any time of the day</w:t>
      </w:r>
      <w:r w:rsidR="000122F9">
        <w:rPr>
          <w:rFonts w:cstheme="minorHAnsi"/>
          <w:sz w:val="24"/>
          <w:szCs w:val="24"/>
        </w:rPr>
        <w:t>.</w:t>
      </w:r>
      <w:r w:rsidR="00E202E7" w:rsidRPr="00DB39C6">
        <w:rPr>
          <w:rFonts w:cstheme="minorHAnsi"/>
          <w:b/>
          <w:bCs/>
          <w:sz w:val="24"/>
          <w:szCs w:val="24"/>
        </w:rPr>
        <w:t xml:space="preserve"> </w:t>
      </w:r>
      <w:r w:rsidR="00E202E7" w:rsidRPr="00DB39C6">
        <w:rPr>
          <w:rFonts w:cstheme="minorHAnsi"/>
          <w:sz w:val="24"/>
          <w:szCs w:val="24"/>
        </w:rPr>
        <w:t xml:space="preserve">This will prove beneficial with this research as the demographic the survey is aimed at are likely to be operating on a shift-based work pattern. </w:t>
      </w:r>
      <w:r w:rsidR="00E202E7" w:rsidRPr="00DB39C6">
        <w:rPr>
          <w:rFonts w:cstheme="minorHAnsi"/>
          <w:sz w:val="24"/>
          <w:szCs w:val="24"/>
        </w:rPr>
        <w:t xml:space="preserve">The survey will be distributed to serving police officers, mental health practitioners and members of the public outside of these services. </w:t>
      </w:r>
    </w:p>
    <w:p w14:paraId="7B065A47" w14:textId="40C4DCE5" w:rsidR="00E202E7" w:rsidRPr="00DB39C6" w:rsidRDefault="00E202E7" w:rsidP="00897C77">
      <w:pPr>
        <w:jc w:val="both"/>
        <w:rPr>
          <w:rFonts w:cstheme="minorHAnsi"/>
          <w:sz w:val="24"/>
          <w:szCs w:val="24"/>
        </w:rPr>
      </w:pPr>
      <w:r w:rsidRPr="00DB39C6">
        <w:rPr>
          <w:rFonts w:cstheme="minorHAnsi"/>
          <w:sz w:val="24"/>
          <w:szCs w:val="24"/>
        </w:rPr>
        <w:t xml:space="preserve">Another popular </w:t>
      </w:r>
      <w:r w:rsidR="00DB39C6">
        <w:rPr>
          <w:rFonts w:cstheme="minorHAnsi"/>
          <w:sz w:val="24"/>
          <w:szCs w:val="24"/>
        </w:rPr>
        <w:t>research strategy are</w:t>
      </w:r>
      <w:r w:rsidRPr="00DB39C6">
        <w:rPr>
          <w:rFonts w:cstheme="minorHAnsi"/>
          <w:sz w:val="24"/>
          <w:szCs w:val="24"/>
        </w:rPr>
        <w:t xml:space="preserve"> interviews</w:t>
      </w:r>
      <w:r w:rsidR="00DB39C6">
        <w:rPr>
          <w:rFonts w:cstheme="minorHAnsi"/>
          <w:sz w:val="24"/>
          <w:szCs w:val="24"/>
        </w:rPr>
        <w:t xml:space="preserve"> which can provide the researcher with qualitative data. </w:t>
      </w:r>
      <w:r w:rsidRPr="00DB39C6">
        <w:rPr>
          <w:rFonts w:cstheme="minorHAnsi"/>
          <w:sz w:val="24"/>
          <w:szCs w:val="24"/>
        </w:rPr>
        <w:t>Beck and Manuel (2008) suggest that interviews are a good choice of data gathering when you want to explore “finely shaded human issues” and the questions are best answered openly rather than in the form of numbers. This method also assists with exploring trends, experiences and identifying key themes (Beck and Manual, 2008)</w:t>
      </w:r>
      <w:r w:rsidRPr="00DB39C6">
        <w:rPr>
          <w:rFonts w:cstheme="minorHAnsi"/>
          <w:sz w:val="24"/>
          <w:szCs w:val="24"/>
        </w:rPr>
        <w:t xml:space="preserve">. However, due to time constraints </w:t>
      </w:r>
      <w:r w:rsidR="00DB39C6" w:rsidRPr="00DB39C6">
        <w:rPr>
          <w:rFonts w:cstheme="minorHAnsi"/>
          <w:sz w:val="24"/>
          <w:szCs w:val="24"/>
        </w:rPr>
        <w:t xml:space="preserve">this method would not be practical for this research project. </w:t>
      </w:r>
    </w:p>
    <w:p w14:paraId="5238175F" w14:textId="3914868F" w:rsidR="0088663B" w:rsidRPr="00DB39C6" w:rsidRDefault="00DB39C6" w:rsidP="00897C77">
      <w:pPr>
        <w:jc w:val="both"/>
        <w:rPr>
          <w:rFonts w:cstheme="minorHAnsi"/>
          <w:sz w:val="24"/>
          <w:szCs w:val="24"/>
        </w:rPr>
      </w:pPr>
      <w:r w:rsidRPr="00DB39C6">
        <w:rPr>
          <w:rFonts w:cstheme="minorHAnsi"/>
          <w:sz w:val="24"/>
          <w:szCs w:val="24"/>
        </w:rPr>
        <w:t xml:space="preserve">There </w:t>
      </w:r>
      <w:r>
        <w:rPr>
          <w:rFonts w:cstheme="minorHAnsi"/>
          <w:sz w:val="24"/>
          <w:szCs w:val="24"/>
        </w:rPr>
        <w:t>are also</w:t>
      </w:r>
      <w:r w:rsidRPr="00DB39C6">
        <w:rPr>
          <w:rFonts w:cstheme="minorHAnsi"/>
          <w:sz w:val="24"/>
          <w:szCs w:val="24"/>
        </w:rPr>
        <w:t xml:space="preserve"> cost benefit</w:t>
      </w:r>
      <w:r>
        <w:rPr>
          <w:rFonts w:cstheme="minorHAnsi"/>
          <w:sz w:val="24"/>
          <w:szCs w:val="24"/>
        </w:rPr>
        <w:t>s to using online surveys compared to interviews</w:t>
      </w:r>
      <w:r w:rsidR="0088663B">
        <w:rPr>
          <w:rFonts w:cstheme="minorHAnsi"/>
          <w:sz w:val="24"/>
          <w:szCs w:val="24"/>
        </w:rPr>
        <w:t xml:space="preserve"> and other survey methods. </w:t>
      </w:r>
      <w:r w:rsidR="0088663B" w:rsidRPr="00DB39C6">
        <w:rPr>
          <w:rFonts w:cstheme="minorHAnsi"/>
          <w:sz w:val="24"/>
          <w:szCs w:val="24"/>
        </w:rPr>
        <w:t>Street surveys would often require long hours from the researchers for minimal return.</w:t>
      </w:r>
      <w:r w:rsidR="0088663B">
        <w:rPr>
          <w:rFonts w:cstheme="minorHAnsi"/>
          <w:sz w:val="24"/>
          <w:szCs w:val="24"/>
        </w:rPr>
        <w:t xml:space="preserve"> Mail-in surveys have costs associated with printing and postage, as well as it having a slow return rate, making the data collection process slow and inefficient.  Online surveys have minimal costs with survey platforms often being free. They are </w:t>
      </w:r>
      <w:r w:rsidR="0088663B" w:rsidRPr="00DB39C6">
        <w:rPr>
          <w:rFonts w:cstheme="minorHAnsi"/>
          <w:sz w:val="24"/>
          <w:szCs w:val="24"/>
        </w:rPr>
        <w:t>also more practical and less time consuming</w:t>
      </w:r>
      <w:r w:rsidR="0088663B">
        <w:rPr>
          <w:rFonts w:cstheme="minorHAnsi"/>
          <w:sz w:val="24"/>
          <w:szCs w:val="24"/>
        </w:rPr>
        <w:t xml:space="preserve"> in comparison to interviews and other survey methods. The online platform allows for the researcher to obtain data instantly, rather than waiting for replies in the mail. </w:t>
      </w:r>
    </w:p>
    <w:p w14:paraId="16762D62" w14:textId="002458D1" w:rsidR="00E202E7" w:rsidRPr="00AD5909" w:rsidRDefault="0088663B" w:rsidP="00897C77">
      <w:pPr>
        <w:jc w:val="both"/>
        <w:rPr>
          <w:rFonts w:cstheme="minorHAnsi"/>
          <w:sz w:val="24"/>
          <w:szCs w:val="24"/>
          <w:u w:val="single"/>
        </w:rPr>
      </w:pPr>
      <w:r w:rsidRPr="00AD5909">
        <w:rPr>
          <w:rFonts w:cstheme="minorHAnsi"/>
          <w:b/>
          <w:bCs/>
          <w:sz w:val="24"/>
          <w:szCs w:val="24"/>
          <w:u w:val="single"/>
        </w:rPr>
        <w:t>Sampling Bias</w:t>
      </w:r>
    </w:p>
    <w:p w14:paraId="0D7006EC" w14:textId="0212533E" w:rsidR="0088663B" w:rsidRPr="000122F9" w:rsidRDefault="0088663B" w:rsidP="00897C77">
      <w:pPr>
        <w:jc w:val="both"/>
        <w:rPr>
          <w:rFonts w:cstheme="minorHAnsi"/>
          <w:sz w:val="24"/>
          <w:szCs w:val="24"/>
        </w:rPr>
      </w:pPr>
      <w:r>
        <w:rPr>
          <w:rFonts w:cstheme="minorHAnsi"/>
          <w:sz w:val="24"/>
          <w:szCs w:val="24"/>
        </w:rPr>
        <w:t xml:space="preserve">Although an online survey will be the most practical </w:t>
      </w:r>
      <w:r w:rsidR="00016887">
        <w:rPr>
          <w:rFonts w:cstheme="minorHAnsi"/>
          <w:sz w:val="24"/>
          <w:szCs w:val="24"/>
        </w:rPr>
        <w:t>research strategy, careful consideration must be taken in relation to how the survey will be distributed. As the project aims to get responses from three specific demographics, an element of the survey will need to be published in an open forum, for example through social media. However, by doing this it will be difficult to determine the response rate. The response rate is important to be aware of when it comes to analysing the data and drawing conclusions from i</w:t>
      </w:r>
      <w:r w:rsidR="000122F9">
        <w:rPr>
          <w:rFonts w:cstheme="minorHAnsi"/>
          <w:sz w:val="24"/>
          <w:szCs w:val="24"/>
        </w:rPr>
        <w:t>t</w:t>
      </w:r>
      <w:r w:rsidR="00016887">
        <w:rPr>
          <w:rFonts w:cstheme="minorHAnsi"/>
          <w:sz w:val="24"/>
          <w:szCs w:val="24"/>
        </w:rPr>
        <w:t>, as a low response rate can be seen to give rise to sampling bias</w:t>
      </w:r>
      <w:r w:rsidR="000122F9">
        <w:rPr>
          <w:rFonts w:cstheme="minorHAnsi"/>
          <w:sz w:val="24"/>
          <w:szCs w:val="24"/>
        </w:rPr>
        <w:t>, especially when the non-response rate is unequal amongst participants (Lindeman, 2021)</w:t>
      </w:r>
      <w:r w:rsidR="000122F9">
        <w:rPr>
          <w:rFonts w:cstheme="minorHAnsi"/>
          <w:b/>
          <w:bCs/>
          <w:sz w:val="24"/>
          <w:szCs w:val="24"/>
        </w:rPr>
        <w:t xml:space="preserve">. </w:t>
      </w:r>
      <w:r w:rsidR="000122F9">
        <w:rPr>
          <w:rFonts w:cstheme="minorHAnsi"/>
          <w:sz w:val="24"/>
          <w:szCs w:val="24"/>
        </w:rPr>
        <w:t>For example, this research aims to get a response from an equal number of serving police officers, medical practitioners and members of the public outside of these services.</w:t>
      </w:r>
      <w:r w:rsidR="000122F9">
        <w:rPr>
          <w:rFonts w:cstheme="minorHAnsi"/>
          <w:sz w:val="24"/>
          <w:szCs w:val="24"/>
        </w:rPr>
        <w:t xml:space="preserve"> The main aim of this project is to ascertain whether or not the police service are the most suitable service to respond to mental health incidents. As a result, if</w:t>
      </w:r>
      <w:r w:rsidR="000122F9">
        <w:rPr>
          <w:rFonts w:cstheme="minorHAnsi"/>
          <w:sz w:val="24"/>
          <w:szCs w:val="24"/>
        </w:rPr>
        <w:t xml:space="preserve"> the response rate for police officers is higher than the other two categories, this could have an effect on the validity of the results as could be perceived to be bias</w:t>
      </w:r>
      <w:r w:rsidR="000122F9">
        <w:rPr>
          <w:rFonts w:cstheme="minorHAnsi"/>
          <w:sz w:val="24"/>
          <w:szCs w:val="24"/>
        </w:rPr>
        <w:t xml:space="preserve"> and not representative of the </w:t>
      </w:r>
      <w:r w:rsidR="005F7C1F">
        <w:rPr>
          <w:rFonts w:cstheme="minorHAnsi"/>
          <w:sz w:val="24"/>
          <w:szCs w:val="24"/>
        </w:rPr>
        <w:t>overall population.</w:t>
      </w:r>
      <w:r w:rsidR="000122F9">
        <w:rPr>
          <w:rFonts w:cstheme="minorHAnsi"/>
          <w:sz w:val="24"/>
          <w:szCs w:val="24"/>
        </w:rPr>
        <w:t xml:space="preserve"> </w:t>
      </w:r>
    </w:p>
    <w:p w14:paraId="5C0D4651" w14:textId="1D7CADCE" w:rsidR="00293674" w:rsidRDefault="00016887" w:rsidP="00897C77">
      <w:pPr>
        <w:jc w:val="both"/>
        <w:rPr>
          <w:rFonts w:cstheme="minorHAnsi"/>
          <w:sz w:val="24"/>
          <w:szCs w:val="24"/>
        </w:rPr>
      </w:pPr>
      <w:r>
        <w:rPr>
          <w:rFonts w:cstheme="minorHAnsi"/>
          <w:sz w:val="24"/>
          <w:szCs w:val="24"/>
        </w:rPr>
        <w:t xml:space="preserve">Representativeness refers to how well a sample selected for the survey compares with the population of interest. The researcher needs to provide an assurance the sample of participants reflects “elements of the population with breadth and depth” </w:t>
      </w:r>
      <w:r w:rsidR="000122F9">
        <w:rPr>
          <w:rFonts w:cstheme="minorHAnsi"/>
          <w:sz w:val="24"/>
          <w:szCs w:val="24"/>
        </w:rPr>
        <w:t xml:space="preserve">(Fincham, 2008). </w:t>
      </w:r>
      <w:r w:rsidR="000122F9">
        <w:rPr>
          <w:rFonts w:cstheme="minorHAnsi"/>
          <w:sz w:val="24"/>
          <w:szCs w:val="24"/>
        </w:rPr>
        <w:lastRenderedPageBreak/>
        <w:t xml:space="preserve">Cook et al (2000) suggest “Representativeness is more important than response rate in survey research. However, response rate is important if it bears representativeness” (Cook et al, 2000). </w:t>
      </w:r>
      <w:r w:rsidR="00293674">
        <w:rPr>
          <w:rFonts w:cstheme="minorHAnsi"/>
          <w:sz w:val="24"/>
          <w:szCs w:val="24"/>
        </w:rPr>
        <w:t xml:space="preserve">One way in which response rates can be accurately calculated is by emailing the link to the survey to potential participants. This allows the researcher to be able to track how many people have been invited to participate and will still allow for the responses to remain anonymous. </w:t>
      </w:r>
      <w:r w:rsidR="00293674">
        <w:rPr>
          <w:rFonts w:cstheme="minorHAnsi"/>
          <w:sz w:val="24"/>
          <w:szCs w:val="24"/>
        </w:rPr>
        <w:t xml:space="preserve">To ensure the participants are truly representative of a population sampling should be random and as diverse as possible. This increases the probability subjects will have an equal opportunity of being included in the study (Bouchrika, 2021). </w:t>
      </w:r>
    </w:p>
    <w:p w14:paraId="53248024" w14:textId="2F42BE3A" w:rsidR="00897C77" w:rsidRPr="00897C77" w:rsidRDefault="00897C77" w:rsidP="00897C77">
      <w:pPr>
        <w:jc w:val="both"/>
        <w:rPr>
          <w:rFonts w:cstheme="minorHAnsi"/>
          <w:b/>
          <w:bCs/>
          <w:sz w:val="24"/>
          <w:szCs w:val="24"/>
          <w:u w:val="single"/>
        </w:rPr>
      </w:pPr>
      <w:r w:rsidRPr="00897C77">
        <w:rPr>
          <w:rFonts w:cstheme="minorHAnsi"/>
          <w:b/>
          <w:bCs/>
          <w:sz w:val="24"/>
          <w:szCs w:val="24"/>
          <w:u w:val="single"/>
        </w:rPr>
        <w:t>Limitations</w:t>
      </w:r>
    </w:p>
    <w:p w14:paraId="3FC93888" w14:textId="258A8516" w:rsidR="00897C77" w:rsidRPr="00897C77" w:rsidRDefault="00897C77" w:rsidP="00897C77">
      <w:pPr>
        <w:jc w:val="both"/>
        <w:rPr>
          <w:rFonts w:cstheme="minorHAnsi"/>
          <w:sz w:val="24"/>
          <w:szCs w:val="24"/>
        </w:rPr>
      </w:pPr>
      <w:r>
        <w:rPr>
          <w:rFonts w:cstheme="minorHAnsi"/>
          <w:sz w:val="24"/>
          <w:szCs w:val="24"/>
        </w:rPr>
        <w:t xml:space="preserve">Due to time constraints for this research project, analysing large amounts of data will not be practical. As a result, a random sample of the responses will be taken amounting to no more than 30 in total, with an aim to have 10 from each of the three participant categories, previously mentioned. </w:t>
      </w:r>
    </w:p>
    <w:p w14:paraId="00441671" w14:textId="77777777" w:rsidR="00293674" w:rsidRDefault="00293674" w:rsidP="00897C77">
      <w:pPr>
        <w:jc w:val="both"/>
        <w:rPr>
          <w:rFonts w:cstheme="minorHAnsi"/>
          <w:b/>
          <w:bCs/>
          <w:sz w:val="24"/>
          <w:szCs w:val="24"/>
          <w:u w:val="single"/>
        </w:rPr>
      </w:pPr>
      <w:r>
        <w:rPr>
          <w:rFonts w:cstheme="minorHAnsi"/>
          <w:b/>
          <w:bCs/>
          <w:sz w:val="24"/>
          <w:szCs w:val="24"/>
          <w:u w:val="single"/>
        </w:rPr>
        <w:t>Ethical Considerations</w:t>
      </w:r>
    </w:p>
    <w:p w14:paraId="4F1D93B7" w14:textId="643ED652" w:rsidR="00293674" w:rsidRDefault="00293674" w:rsidP="00897C77">
      <w:pPr>
        <w:pStyle w:val="paragraph"/>
        <w:shd w:val="clear" w:color="auto" w:fill="FFFFFF"/>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When conducting a research project on a sensitive issue, such as mental health, ethical considerations need to be made. As a result, an ethics form was completed at the start of the project to ensure approval was gained</w:t>
      </w:r>
      <w:r>
        <w:rPr>
          <w:rStyle w:val="normaltextrun"/>
          <w:rFonts w:asciiTheme="minorHAnsi" w:hAnsiTheme="minorHAnsi" w:cstheme="minorHAnsi"/>
          <w:color w:val="000000"/>
        </w:rPr>
        <w:t xml:space="preserve"> for the project</w:t>
      </w:r>
      <w:r>
        <w:rPr>
          <w:rStyle w:val="normaltextrun"/>
          <w:rFonts w:asciiTheme="minorHAnsi" w:hAnsiTheme="minorHAnsi" w:cstheme="minorHAnsi"/>
          <w:color w:val="000000"/>
        </w:rPr>
        <w:t>. To ensure the project remain</w:t>
      </w:r>
      <w:r>
        <w:rPr>
          <w:rStyle w:val="normaltextrun"/>
          <w:rFonts w:asciiTheme="minorHAnsi" w:hAnsiTheme="minorHAnsi" w:cstheme="minorHAnsi"/>
          <w:color w:val="000000"/>
        </w:rPr>
        <w:t xml:space="preserve">s </w:t>
      </w:r>
      <w:r>
        <w:rPr>
          <w:rStyle w:val="normaltextrun"/>
          <w:rFonts w:asciiTheme="minorHAnsi" w:hAnsiTheme="minorHAnsi" w:cstheme="minorHAnsi"/>
          <w:color w:val="000000"/>
        </w:rPr>
        <w:t>ethical, participants will be</w:t>
      </w:r>
      <w:r>
        <w:rPr>
          <w:rStyle w:val="normaltextrun"/>
          <w:rFonts w:asciiTheme="minorHAnsi" w:hAnsiTheme="minorHAnsi" w:cstheme="minorHAnsi"/>
          <w:color w:val="000000"/>
        </w:rPr>
        <w:t xml:space="preserve"> provided full details as to the nature of the project as well as how their data will be utilised. The participation for the project will be voluntary and all participants will have the option to withdraw and refuse to participate. As the survey will be conducted online the anonymity of the participants will be maintained</w:t>
      </w:r>
      <w:r w:rsidR="00755806">
        <w:rPr>
          <w:rStyle w:val="normaltextrun"/>
          <w:rFonts w:asciiTheme="minorHAnsi" w:hAnsiTheme="minorHAnsi" w:cstheme="minorHAnsi"/>
          <w:color w:val="000000"/>
        </w:rPr>
        <w:t xml:space="preserve"> and any data collated will be stored on a secured device. </w:t>
      </w:r>
    </w:p>
    <w:p w14:paraId="2AC5B4B8" w14:textId="7DB2C0F2" w:rsidR="00293674" w:rsidRDefault="00293674" w:rsidP="00897C77">
      <w:pPr>
        <w:pStyle w:val="paragraph"/>
        <w:shd w:val="clear" w:color="auto" w:fill="FFFFFF"/>
        <w:spacing w:before="0" w:beforeAutospacing="0" w:after="0" w:afterAutospacing="0"/>
        <w:jc w:val="both"/>
        <w:textAlignment w:val="baseline"/>
        <w:rPr>
          <w:rStyle w:val="normaltextrun"/>
          <w:rFonts w:asciiTheme="minorHAnsi" w:hAnsiTheme="minorHAnsi" w:cstheme="minorHAnsi"/>
          <w:color w:val="000000"/>
        </w:rPr>
      </w:pPr>
    </w:p>
    <w:p w14:paraId="6288ED8B" w14:textId="30465101" w:rsidR="008124ED" w:rsidRDefault="00CC4830" w:rsidP="00897C77">
      <w:pPr>
        <w:pStyle w:val="paragraph"/>
        <w:shd w:val="clear" w:color="auto" w:fill="FFFFFF"/>
        <w:spacing w:before="0" w:beforeAutospacing="0" w:after="0" w:afterAutospacing="0"/>
        <w:jc w:val="both"/>
        <w:textAlignment w:val="baseline"/>
        <w:rPr>
          <w:rFonts w:asciiTheme="minorHAnsi" w:hAnsiTheme="minorHAnsi" w:cstheme="minorHAnsi"/>
          <w:b/>
          <w:bCs/>
          <w:u w:val="single"/>
        </w:rPr>
      </w:pPr>
      <w:r w:rsidRPr="00DB39C6">
        <w:rPr>
          <w:rFonts w:asciiTheme="minorHAnsi" w:hAnsiTheme="minorHAnsi" w:cstheme="minorHAnsi"/>
          <w:b/>
          <w:bCs/>
          <w:u w:val="single"/>
        </w:rPr>
        <w:t>Conclusion</w:t>
      </w:r>
      <w:r w:rsidR="00C96D1B" w:rsidRPr="00DB39C6">
        <w:rPr>
          <w:rFonts w:asciiTheme="minorHAnsi" w:hAnsiTheme="minorHAnsi" w:cstheme="minorHAnsi"/>
          <w:b/>
          <w:bCs/>
          <w:u w:val="single"/>
        </w:rPr>
        <w:t xml:space="preserve"> </w:t>
      </w:r>
    </w:p>
    <w:p w14:paraId="149E71B3" w14:textId="77777777" w:rsidR="00897C77" w:rsidRPr="00755806" w:rsidRDefault="00897C77" w:rsidP="00897C77">
      <w:pPr>
        <w:pStyle w:val="paragraph"/>
        <w:shd w:val="clear" w:color="auto" w:fill="FFFFFF"/>
        <w:spacing w:before="0" w:beforeAutospacing="0" w:after="0" w:afterAutospacing="0"/>
        <w:jc w:val="both"/>
        <w:textAlignment w:val="baseline"/>
        <w:rPr>
          <w:rFonts w:asciiTheme="minorHAnsi" w:hAnsiTheme="minorHAnsi" w:cstheme="minorHAnsi"/>
          <w:color w:val="000000"/>
          <w:sz w:val="18"/>
          <w:szCs w:val="18"/>
        </w:rPr>
      </w:pPr>
    </w:p>
    <w:p w14:paraId="30F88C8A" w14:textId="7647AFD1" w:rsidR="00CC4830" w:rsidRPr="00AD5909" w:rsidRDefault="00CC4830" w:rsidP="00897C77">
      <w:pPr>
        <w:jc w:val="both"/>
        <w:rPr>
          <w:rFonts w:cstheme="minorHAnsi"/>
          <w:sz w:val="24"/>
          <w:szCs w:val="24"/>
        </w:rPr>
      </w:pPr>
      <w:r w:rsidRPr="00AD5909">
        <w:rPr>
          <w:rFonts w:cstheme="minorHAnsi"/>
          <w:sz w:val="24"/>
          <w:szCs w:val="24"/>
        </w:rPr>
        <w:t>This chapter has</w:t>
      </w:r>
      <w:r w:rsidR="00AD5909" w:rsidRPr="00AD5909">
        <w:rPr>
          <w:rFonts w:cstheme="minorHAnsi"/>
          <w:sz w:val="24"/>
          <w:szCs w:val="24"/>
        </w:rPr>
        <w:t xml:space="preserve"> </w:t>
      </w:r>
      <w:r w:rsidRPr="00AD5909">
        <w:rPr>
          <w:rFonts w:cstheme="minorHAnsi"/>
          <w:sz w:val="24"/>
          <w:szCs w:val="24"/>
        </w:rPr>
        <w:t>identified and demonstrated the most suitable and appropriate form of methodology used for the dissertation</w:t>
      </w:r>
      <w:r w:rsidR="00AD5909" w:rsidRPr="00AD5909">
        <w:rPr>
          <w:rFonts w:cstheme="minorHAnsi"/>
          <w:sz w:val="24"/>
          <w:szCs w:val="24"/>
        </w:rPr>
        <w:t xml:space="preserve">. </w:t>
      </w:r>
      <w:r w:rsidRPr="00AD5909">
        <w:rPr>
          <w:rFonts w:cstheme="minorHAnsi"/>
          <w:sz w:val="24"/>
          <w:szCs w:val="24"/>
        </w:rPr>
        <w:t xml:space="preserve">The next chapter of the dissertation will present </w:t>
      </w:r>
      <w:r w:rsidR="00C96D1B" w:rsidRPr="00AD5909">
        <w:rPr>
          <w:rFonts w:cstheme="minorHAnsi"/>
          <w:sz w:val="24"/>
          <w:szCs w:val="24"/>
        </w:rPr>
        <w:t>and analyse the date collected during the collection phase of the research project</w:t>
      </w:r>
      <w:r w:rsidR="00897C77">
        <w:rPr>
          <w:rFonts w:cstheme="minorHAnsi"/>
          <w:sz w:val="24"/>
          <w:szCs w:val="24"/>
        </w:rPr>
        <w:t>.</w:t>
      </w:r>
    </w:p>
    <w:p w14:paraId="53FB9A94" w14:textId="77777777" w:rsidR="00D0752E" w:rsidRDefault="00D0752E" w:rsidP="00834255">
      <w:pPr>
        <w:jc w:val="both"/>
        <w:rPr>
          <w:sz w:val="24"/>
          <w:szCs w:val="24"/>
        </w:rPr>
      </w:pPr>
    </w:p>
    <w:p w14:paraId="3775B65B" w14:textId="77777777" w:rsidR="00293674" w:rsidRDefault="00293674" w:rsidP="00293674">
      <w:pPr>
        <w:jc w:val="both"/>
        <w:rPr>
          <w:rFonts w:cstheme="minorHAnsi"/>
          <w:b/>
          <w:bCs/>
          <w:sz w:val="24"/>
          <w:szCs w:val="24"/>
          <w:u w:val="single"/>
        </w:rPr>
      </w:pPr>
    </w:p>
    <w:p w14:paraId="16842CB5" w14:textId="77777777" w:rsidR="00293674" w:rsidRDefault="00293674" w:rsidP="00293674">
      <w:pPr>
        <w:pStyle w:val="paragraph"/>
        <w:shd w:val="clear" w:color="auto" w:fill="FFFFFF"/>
        <w:spacing w:before="0" w:beforeAutospacing="0" w:after="0" w:afterAutospacing="0"/>
        <w:textAlignment w:val="baseline"/>
        <w:rPr>
          <w:rStyle w:val="normaltextrun"/>
          <w:rFonts w:asciiTheme="minorHAnsi" w:hAnsiTheme="minorHAnsi" w:cstheme="minorHAnsi"/>
          <w:color w:val="000000"/>
        </w:rPr>
      </w:pPr>
    </w:p>
    <w:p w14:paraId="67B3CE67" w14:textId="77777777" w:rsidR="00293674" w:rsidRDefault="00293674" w:rsidP="00293674">
      <w:pPr>
        <w:pStyle w:val="paragraph"/>
        <w:shd w:val="clear" w:color="auto" w:fill="FFFFFF"/>
        <w:spacing w:before="0" w:beforeAutospacing="0" w:after="0" w:afterAutospacing="0"/>
        <w:textAlignment w:val="baseline"/>
        <w:rPr>
          <w:rStyle w:val="normaltextrun"/>
          <w:rFonts w:asciiTheme="minorHAnsi" w:hAnsiTheme="minorHAnsi" w:cstheme="minorHAnsi"/>
          <w:color w:val="000000"/>
        </w:rPr>
      </w:pPr>
    </w:p>
    <w:p w14:paraId="78023D86" w14:textId="77777777" w:rsidR="00293674" w:rsidRDefault="00293674" w:rsidP="00293674">
      <w:pPr>
        <w:pStyle w:val="paragraph"/>
        <w:shd w:val="clear" w:color="auto" w:fill="FFFFFF"/>
        <w:spacing w:before="0" w:beforeAutospacing="0" w:after="0" w:afterAutospacing="0"/>
        <w:textAlignment w:val="baseline"/>
        <w:rPr>
          <w:rStyle w:val="normaltextrun"/>
          <w:rFonts w:asciiTheme="minorHAnsi" w:hAnsiTheme="minorHAnsi" w:cstheme="minorHAnsi"/>
          <w:color w:val="000000"/>
        </w:rPr>
      </w:pPr>
    </w:p>
    <w:p w14:paraId="60A9D7B4" w14:textId="77777777" w:rsidR="0029039D" w:rsidRDefault="0029039D" w:rsidP="00834255">
      <w:pPr>
        <w:jc w:val="both"/>
        <w:rPr>
          <w:sz w:val="24"/>
          <w:szCs w:val="24"/>
        </w:rPr>
      </w:pPr>
    </w:p>
    <w:p w14:paraId="25531BB0" w14:textId="77777777" w:rsidR="00834255" w:rsidRDefault="00834255" w:rsidP="00834255">
      <w:pPr>
        <w:jc w:val="both"/>
        <w:rPr>
          <w:sz w:val="24"/>
          <w:szCs w:val="24"/>
        </w:rPr>
      </w:pPr>
    </w:p>
    <w:p w14:paraId="26861308" w14:textId="508BB33A" w:rsidR="0041658F" w:rsidRDefault="0041658F"/>
    <w:p w14:paraId="1A67A46B" w14:textId="151B6960" w:rsidR="00834255" w:rsidRDefault="00834255"/>
    <w:p w14:paraId="57A64CCF" w14:textId="21DD7F3D" w:rsidR="00834255" w:rsidRDefault="00834255"/>
    <w:p w14:paraId="4B5C7F01" w14:textId="77777777" w:rsidR="00897C77" w:rsidRDefault="00897C77"/>
    <w:p w14:paraId="218FFE27" w14:textId="4E206200" w:rsidR="00834255" w:rsidRDefault="00834255">
      <w:pPr>
        <w:rPr>
          <w:b/>
          <w:bCs/>
          <w:u w:val="single"/>
        </w:rPr>
      </w:pPr>
      <w:r>
        <w:rPr>
          <w:b/>
          <w:bCs/>
          <w:u w:val="single"/>
        </w:rPr>
        <w:lastRenderedPageBreak/>
        <w:t>Bibliography:</w:t>
      </w:r>
    </w:p>
    <w:p w14:paraId="7FDB8923" w14:textId="24290711" w:rsidR="00834255" w:rsidRDefault="00834255">
      <w:pPr>
        <w:rPr>
          <w:b/>
          <w:bCs/>
          <w:u w:val="single"/>
        </w:rPr>
      </w:pPr>
    </w:p>
    <w:p w14:paraId="1985ABEC" w14:textId="77777777" w:rsidR="001B4367" w:rsidRDefault="001B4367" w:rsidP="00834255">
      <w:pPr>
        <w:pStyle w:val="ListParagraph"/>
        <w:numPr>
          <w:ilvl w:val="0"/>
          <w:numId w:val="1"/>
        </w:numPr>
      </w:pPr>
      <w:r>
        <w:t xml:space="preserve">Beck, S.E. and Manuel, K. (2008) </w:t>
      </w:r>
      <w:r>
        <w:rPr>
          <w:i/>
          <w:iCs/>
        </w:rPr>
        <w:t xml:space="preserve">Practical research methods for librarians and information professionals, </w:t>
      </w:r>
      <w:r>
        <w:t>Neal-Schuman: New York</w:t>
      </w:r>
    </w:p>
    <w:p w14:paraId="3821444B" w14:textId="77777777" w:rsidR="001B4367" w:rsidRDefault="001B4367" w:rsidP="00834255">
      <w:pPr>
        <w:pStyle w:val="ListParagraph"/>
        <w:numPr>
          <w:ilvl w:val="0"/>
          <w:numId w:val="1"/>
        </w:numPr>
      </w:pPr>
      <w:r>
        <w:t>Bouchrika, Imed (2021) Primary Research vs Secondary Research: Definitions, Differences and Examples, Available at &lt;</w:t>
      </w:r>
      <w:r w:rsidRPr="00B05C6E">
        <w:t xml:space="preserve"> </w:t>
      </w:r>
      <w:hyperlink r:id="rId7" w:history="1">
        <w:r>
          <w:rPr>
            <w:rStyle w:val="Hyperlink"/>
          </w:rPr>
          <w:t>https://www.guide2research.com/research/primary-research-vs-secondary-research</w:t>
        </w:r>
      </w:hyperlink>
      <w:r>
        <w:t>&gt; (Accessed 28/08/21)</w:t>
      </w:r>
    </w:p>
    <w:p w14:paraId="6F45B6A1" w14:textId="77777777" w:rsidR="001B4367" w:rsidRDefault="001B4367" w:rsidP="00834255">
      <w:pPr>
        <w:pStyle w:val="ListParagraph"/>
        <w:numPr>
          <w:ilvl w:val="0"/>
          <w:numId w:val="1"/>
        </w:numPr>
      </w:pPr>
      <w:r>
        <w:t xml:space="preserve">Bryman, A (2016) </w:t>
      </w:r>
      <w:r>
        <w:rPr>
          <w:i/>
          <w:iCs/>
        </w:rPr>
        <w:t xml:space="preserve">Social Research Methods, </w:t>
      </w:r>
      <w:r>
        <w:t>5</w:t>
      </w:r>
      <w:r w:rsidRPr="000F6485">
        <w:rPr>
          <w:vertAlign w:val="superscript"/>
        </w:rPr>
        <w:t>TH</w:t>
      </w:r>
      <w:r>
        <w:t xml:space="preserve"> Ed, Oxford University Press: Oxford</w:t>
      </w:r>
    </w:p>
    <w:p w14:paraId="607C1FF8" w14:textId="77777777" w:rsidR="001B4367" w:rsidRDefault="001B4367" w:rsidP="00834255">
      <w:pPr>
        <w:pStyle w:val="ListParagraph"/>
        <w:numPr>
          <w:ilvl w:val="0"/>
          <w:numId w:val="1"/>
        </w:numPr>
      </w:pPr>
      <w:r>
        <w:t xml:space="preserve">Cook, C., Heath, F. and Thompson, R.L. (2000) A meta-analysis of response rates in web or internet based surveys, </w:t>
      </w:r>
      <w:r>
        <w:rPr>
          <w:i/>
          <w:iCs/>
        </w:rPr>
        <w:t>Education and Psychological Measures</w:t>
      </w:r>
      <w:r>
        <w:t>, V.60 (6): P. 821-836</w:t>
      </w:r>
    </w:p>
    <w:p w14:paraId="14E35313" w14:textId="77777777" w:rsidR="001B4367" w:rsidRDefault="001B4367" w:rsidP="00834255">
      <w:pPr>
        <w:pStyle w:val="ListParagraph"/>
        <w:numPr>
          <w:ilvl w:val="0"/>
          <w:numId w:val="1"/>
        </w:numPr>
      </w:pPr>
      <w:r>
        <w:t xml:space="preserve">Fincham, J. (2008) Response Rates and Responsiveness for Surveys, Standards and the Journal, </w:t>
      </w:r>
      <w:r>
        <w:rPr>
          <w:i/>
          <w:iCs/>
        </w:rPr>
        <w:t>American Journal of Pharmaceutical Education</w:t>
      </w:r>
      <w:r>
        <w:t>, V.27(2), P.43</w:t>
      </w:r>
    </w:p>
    <w:p w14:paraId="6FF6BB8B" w14:textId="77777777" w:rsidR="001B4367" w:rsidRDefault="001B4367" w:rsidP="00834255">
      <w:pPr>
        <w:pStyle w:val="ListParagraph"/>
        <w:numPr>
          <w:ilvl w:val="0"/>
          <w:numId w:val="1"/>
        </w:numPr>
        <w:spacing w:line="256" w:lineRule="auto"/>
        <w:jc w:val="both"/>
        <w:rPr>
          <w:sz w:val="24"/>
          <w:szCs w:val="24"/>
        </w:rPr>
      </w:pPr>
      <w:r>
        <w:rPr>
          <w:sz w:val="24"/>
          <w:szCs w:val="24"/>
        </w:rPr>
        <w:t xml:space="preserve">Goddard, W. and Melville, S. (2001) </w:t>
      </w:r>
      <w:r>
        <w:rPr>
          <w:i/>
          <w:sz w:val="24"/>
          <w:szCs w:val="24"/>
        </w:rPr>
        <w:t>Research Methodology: An Introduction</w:t>
      </w:r>
      <w:r>
        <w:rPr>
          <w:sz w:val="24"/>
          <w:szCs w:val="24"/>
        </w:rPr>
        <w:t>, 2</w:t>
      </w:r>
      <w:r>
        <w:rPr>
          <w:sz w:val="24"/>
          <w:szCs w:val="24"/>
          <w:vertAlign w:val="superscript"/>
        </w:rPr>
        <w:t>nd</w:t>
      </w:r>
      <w:r>
        <w:rPr>
          <w:sz w:val="24"/>
          <w:szCs w:val="24"/>
        </w:rPr>
        <w:t xml:space="preserve"> ed, Juta &amp; Co Ltd: Lansdowne</w:t>
      </w:r>
    </w:p>
    <w:p w14:paraId="6785B3D0" w14:textId="77777777" w:rsidR="001B4367" w:rsidRDefault="001B4367" w:rsidP="00834255">
      <w:pPr>
        <w:pStyle w:val="ListParagraph"/>
        <w:numPr>
          <w:ilvl w:val="0"/>
          <w:numId w:val="1"/>
        </w:numPr>
      </w:pPr>
      <w:r>
        <w:t xml:space="preserve">Gratton, C. and Jones, !. (2010) </w:t>
      </w:r>
      <w:r>
        <w:rPr>
          <w:i/>
          <w:iCs/>
        </w:rPr>
        <w:t>Research methods for Sports Studies</w:t>
      </w:r>
      <w:r>
        <w:t>, 2</w:t>
      </w:r>
      <w:r w:rsidRPr="008B3D93">
        <w:rPr>
          <w:vertAlign w:val="superscript"/>
        </w:rPr>
        <w:t>nd</w:t>
      </w:r>
      <w:r>
        <w:t xml:space="preserve"> ed, Taylor and Francis: London</w:t>
      </w:r>
    </w:p>
    <w:p w14:paraId="0F501732" w14:textId="77777777" w:rsidR="001B4367" w:rsidRDefault="001B4367" w:rsidP="00834255">
      <w:pPr>
        <w:pStyle w:val="ListParagraph"/>
        <w:numPr>
          <w:ilvl w:val="0"/>
          <w:numId w:val="1"/>
        </w:numPr>
      </w:pPr>
      <w:r>
        <w:t xml:space="preserve">Hoffman, J (2017) </w:t>
      </w:r>
      <w:r>
        <w:rPr>
          <w:i/>
          <w:iCs/>
        </w:rPr>
        <w:t>Principles of Data Management and Presentation</w:t>
      </w:r>
      <w:r>
        <w:t>, University of California Press: Berkeley, CA</w:t>
      </w:r>
    </w:p>
    <w:p w14:paraId="0E968A78" w14:textId="77777777" w:rsidR="001B4367" w:rsidRDefault="001B4367" w:rsidP="00834255">
      <w:pPr>
        <w:pStyle w:val="ListParagraph"/>
        <w:numPr>
          <w:ilvl w:val="0"/>
          <w:numId w:val="1"/>
        </w:numPr>
      </w:pPr>
      <w:r>
        <w:t xml:space="preserve">Lindeman, N. (2021) What’s the average survey response rate? Available at &lt; </w:t>
      </w:r>
      <w:hyperlink r:id="rId8" w:history="1">
        <w:r>
          <w:rPr>
            <w:rStyle w:val="Hyperlink"/>
          </w:rPr>
          <w:t>https://surveyanyplace.com/blog/average-survey-response-rate/</w:t>
        </w:r>
      </w:hyperlink>
      <w:r>
        <w:t>&gt; (Accessed 30/08/21)</w:t>
      </w:r>
    </w:p>
    <w:p w14:paraId="404AE500" w14:textId="77777777" w:rsidR="001B4367" w:rsidRDefault="001B4367" w:rsidP="00834255">
      <w:pPr>
        <w:pStyle w:val="ListParagraph"/>
        <w:numPr>
          <w:ilvl w:val="0"/>
          <w:numId w:val="1"/>
        </w:numPr>
      </w:pPr>
      <w:r>
        <w:t xml:space="preserve">McIntyre, L.J. (1999) </w:t>
      </w:r>
      <w:r>
        <w:rPr>
          <w:i/>
          <w:iCs/>
        </w:rPr>
        <w:t>The practical Skeptic: Core concepts in sociology</w:t>
      </w:r>
      <w:r>
        <w:t>, Mayfield Publishing: Mountain View, CA</w:t>
      </w:r>
    </w:p>
    <w:p w14:paraId="14400ED0" w14:textId="77777777" w:rsidR="001B4367" w:rsidRDefault="001B4367" w:rsidP="00834255">
      <w:pPr>
        <w:pStyle w:val="ListParagraph"/>
        <w:numPr>
          <w:ilvl w:val="0"/>
          <w:numId w:val="1"/>
        </w:numPr>
      </w:pPr>
      <w:r>
        <w:t xml:space="preserve">Mrug, S (2012) </w:t>
      </w:r>
      <w:r>
        <w:rPr>
          <w:i/>
          <w:iCs/>
        </w:rPr>
        <w:t xml:space="preserve">Encyclopedia of Research Design, </w:t>
      </w:r>
      <w:r>
        <w:t>Sage: Thousand Oaks, CA</w:t>
      </w:r>
    </w:p>
    <w:p w14:paraId="788504EB" w14:textId="77777777" w:rsidR="001B4367" w:rsidRDefault="001B4367" w:rsidP="00834255">
      <w:pPr>
        <w:pStyle w:val="ListParagraph"/>
        <w:numPr>
          <w:ilvl w:val="0"/>
          <w:numId w:val="1"/>
        </w:numPr>
      </w:pPr>
      <w:r>
        <w:t xml:space="preserve">Pinsonneault, A. and Kraemer, K.L. (1993) Survey research methodology in management information systems: An assessment, </w:t>
      </w:r>
      <w:r>
        <w:rPr>
          <w:i/>
          <w:iCs/>
        </w:rPr>
        <w:t>Journal of Management Information Systems</w:t>
      </w:r>
      <w:r>
        <w:t>, V.10, P.75-105</w:t>
      </w:r>
    </w:p>
    <w:p w14:paraId="221AB6E4" w14:textId="77777777" w:rsidR="001B4367" w:rsidRDefault="001B4367" w:rsidP="00834255">
      <w:pPr>
        <w:pStyle w:val="ListParagraph"/>
        <w:numPr>
          <w:ilvl w:val="0"/>
          <w:numId w:val="1"/>
        </w:numPr>
      </w:pPr>
      <w:r>
        <w:t xml:space="preserve">Roser, M., Ritchie, H. and Ortiz-Ospina, E. (2015) </w:t>
      </w:r>
      <w:r>
        <w:rPr>
          <w:i/>
          <w:iCs/>
        </w:rPr>
        <w:t>Internet</w:t>
      </w:r>
      <w:r>
        <w:t>, Available at &lt;</w:t>
      </w:r>
      <w:hyperlink r:id="rId9" w:history="1">
        <w:r w:rsidRPr="00F40934">
          <w:rPr>
            <w:rStyle w:val="Hyperlink"/>
          </w:rPr>
          <w:t>https://ourworldindata.org/internet</w:t>
        </w:r>
      </w:hyperlink>
      <w:r>
        <w:t>&gt; (Accessed 26/08/21)</w:t>
      </w:r>
    </w:p>
    <w:p w14:paraId="0869A89E" w14:textId="77777777" w:rsidR="000122F9" w:rsidRPr="00834255" w:rsidRDefault="000122F9" w:rsidP="001B4367">
      <w:pPr>
        <w:pStyle w:val="ListParagraph"/>
      </w:pPr>
    </w:p>
    <w:p w14:paraId="72360485" w14:textId="1D586944" w:rsidR="0041658F" w:rsidRDefault="0041658F">
      <w:pPr>
        <w:rPr>
          <w:b/>
          <w:bCs/>
          <w:u w:val="single"/>
        </w:rPr>
      </w:pPr>
    </w:p>
    <w:p w14:paraId="63CB0E6C" w14:textId="77777777" w:rsidR="0041658F" w:rsidRPr="0041658F" w:rsidRDefault="0041658F"/>
    <w:p w14:paraId="39596C3D" w14:textId="77777777" w:rsidR="00E93D7B" w:rsidRPr="00E93D7B" w:rsidRDefault="00E93D7B"/>
    <w:sectPr w:rsidR="00E93D7B" w:rsidRPr="00E93D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1542C" w14:textId="77777777" w:rsidR="00D0752E" w:rsidRDefault="00D0752E" w:rsidP="00D0752E">
      <w:pPr>
        <w:spacing w:after="0" w:line="240" w:lineRule="auto"/>
      </w:pPr>
      <w:r>
        <w:separator/>
      </w:r>
    </w:p>
  </w:endnote>
  <w:endnote w:type="continuationSeparator" w:id="0">
    <w:p w14:paraId="0B688B9E" w14:textId="77777777" w:rsidR="00D0752E" w:rsidRDefault="00D0752E" w:rsidP="00D07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3A1AD" w14:textId="77777777" w:rsidR="00D0752E" w:rsidRDefault="00D0752E" w:rsidP="00D0752E">
      <w:pPr>
        <w:spacing w:after="0" w:line="240" w:lineRule="auto"/>
      </w:pPr>
      <w:r>
        <w:separator/>
      </w:r>
    </w:p>
  </w:footnote>
  <w:footnote w:type="continuationSeparator" w:id="0">
    <w:p w14:paraId="76A1769B" w14:textId="77777777" w:rsidR="00D0752E" w:rsidRDefault="00D0752E" w:rsidP="00D075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D2477"/>
    <w:multiLevelType w:val="hybridMultilevel"/>
    <w:tmpl w:val="8E6A23A2"/>
    <w:lvl w:ilvl="0" w:tplc="4614E966">
      <w:start w:val="136"/>
      <w:numFmt w:val="bullet"/>
      <w:lvlText w:val="-"/>
      <w:lvlJc w:val="left"/>
      <w:pPr>
        <w:ind w:left="720" w:hanging="360"/>
      </w:pPr>
      <w:rPr>
        <w:rFonts w:ascii="Calibri" w:eastAsiaTheme="minorHAnsi" w:hAnsi="Calibri" w:cs="Calibr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DA96324"/>
    <w:multiLevelType w:val="hybridMultilevel"/>
    <w:tmpl w:val="C01C9A5A"/>
    <w:lvl w:ilvl="0" w:tplc="E6CCBC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D7B"/>
    <w:rsid w:val="000122F9"/>
    <w:rsid w:val="00016887"/>
    <w:rsid w:val="000261A4"/>
    <w:rsid w:val="000F6485"/>
    <w:rsid w:val="00116011"/>
    <w:rsid w:val="001B4367"/>
    <w:rsid w:val="0029039D"/>
    <w:rsid w:val="00293674"/>
    <w:rsid w:val="002E2D5D"/>
    <w:rsid w:val="00346EE3"/>
    <w:rsid w:val="003A10AD"/>
    <w:rsid w:val="0041658F"/>
    <w:rsid w:val="00453DE6"/>
    <w:rsid w:val="004C4A4D"/>
    <w:rsid w:val="005F7C1F"/>
    <w:rsid w:val="00755806"/>
    <w:rsid w:val="0076759B"/>
    <w:rsid w:val="007D3D2B"/>
    <w:rsid w:val="00802CD5"/>
    <w:rsid w:val="008124ED"/>
    <w:rsid w:val="00824DE3"/>
    <w:rsid w:val="00834255"/>
    <w:rsid w:val="0088663B"/>
    <w:rsid w:val="00897C77"/>
    <w:rsid w:val="008B3D93"/>
    <w:rsid w:val="008E29BD"/>
    <w:rsid w:val="008F7FB5"/>
    <w:rsid w:val="009D6921"/>
    <w:rsid w:val="009F055F"/>
    <w:rsid w:val="00AD5909"/>
    <w:rsid w:val="00AD7A59"/>
    <w:rsid w:val="00B05C6E"/>
    <w:rsid w:val="00B34D93"/>
    <w:rsid w:val="00C96D1B"/>
    <w:rsid w:val="00CC4830"/>
    <w:rsid w:val="00D0752E"/>
    <w:rsid w:val="00DB39C6"/>
    <w:rsid w:val="00DE1D0D"/>
    <w:rsid w:val="00E078DA"/>
    <w:rsid w:val="00E202E7"/>
    <w:rsid w:val="00E42622"/>
    <w:rsid w:val="00E93D7B"/>
    <w:rsid w:val="00EE2B34"/>
    <w:rsid w:val="00F10AD0"/>
    <w:rsid w:val="00F96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185E57"/>
  <w15:chartTrackingRefBased/>
  <w15:docId w15:val="{38A23AD3-91A8-4B0C-A8CA-DBC2F1B72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255"/>
    <w:pPr>
      <w:ind w:left="720"/>
      <w:contextualSpacing/>
    </w:pPr>
  </w:style>
  <w:style w:type="character" w:styleId="Hyperlink">
    <w:name w:val="Hyperlink"/>
    <w:basedOn w:val="DefaultParagraphFont"/>
    <w:uiPriority w:val="99"/>
    <w:unhideWhenUsed/>
    <w:rsid w:val="00D0752E"/>
    <w:rPr>
      <w:color w:val="0000FF"/>
      <w:u w:val="single"/>
    </w:rPr>
  </w:style>
  <w:style w:type="character" w:styleId="UnresolvedMention">
    <w:name w:val="Unresolved Mention"/>
    <w:basedOn w:val="DefaultParagraphFont"/>
    <w:uiPriority w:val="99"/>
    <w:semiHidden/>
    <w:unhideWhenUsed/>
    <w:rsid w:val="00D0752E"/>
    <w:rPr>
      <w:color w:val="605E5C"/>
      <w:shd w:val="clear" w:color="auto" w:fill="E1DFDD"/>
    </w:rPr>
  </w:style>
  <w:style w:type="character" w:customStyle="1" w:styleId="normaltextrun">
    <w:name w:val="normaltextrun"/>
    <w:basedOn w:val="DefaultParagraphFont"/>
    <w:rsid w:val="00C96D1B"/>
  </w:style>
  <w:style w:type="character" w:customStyle="1" w:styleId="eop">
    <w:name w:val="eop"/>
    <w:basedOn w:val="DefaultParagraphFont"/>
    <w:rsid w:val="00C96D1B"/>
  </w:style>
  <w:style w:type="paragraph" w:customStyle="1" w:styleId="paragraph">
    <w:name w:val="paragraph"/>
    <w:basedOn w:val="Normal"/>
    <w:rsid w:val="002936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392911">
      <w:bodyDiv w:val="1"/>
      <w:marLeft w:val="0"/>
      <w:marRight w:val="0"/>
      <w:marTop w:val="0"/>
      <w:marBottom w:val="0"/>
      <w:divBdr>
        <w:top w:val="none" w:sz="0" w:space="0" w:color="auto"/>
        <w:left w:val="none" w:sz="0" w:space="0" w:color="auto"/>
        <w:bottom w:val="none" w:sz="0" w:space="0" w:color="auto"/>
        <w:right w:val="none" w:sz="0" w:space="0" w:color="auto"/>
      </w:divBdr>
    </w:div>
    <w:div w:id="136236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rveyanyplace.com/blog/average-survey-response-rate/" TargetMode="External"/><Relationship Id="rId3" Type="http://schemas.openxmlformats.org/officeDocument/2006/relationships/settings" Target="settings.xml"/><Relationship Id="rId7" Type="http://schemas.openxmlformats.org/officeDocument/2006/relationships/hyperlink" Target="https://www.guide2research.com/research/primary-research-vs-secondary-resear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urworldindata.org/int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4</Pages>
  <Words>1585</Words>
  <Characters>9039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Sharp,Amy swp6442</dc:creator>
  <cp:keywords/>
  <dc:description/>
  <cp:lastModifiedBy>Sharp,Amy swp6442</cp:lastModifiedBy>
  <cp:revision>9</cp:revision>
  <dcterms:created xsi:type="dcterms:W3CDTF">2021-08-30T01:08:00Z</dcterms:created>
  <dcterms:modified xsi:type="dcterms:W3CDTF">2021-08-30T03:36:00Z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2021-08-26T11:07:25Z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dcb67cb6-5b9d-4d68-80db-ebb37b9af535</vt:lpwstr>
  </property>
  <property fmtid="{D5CDD505-2E9C-101B-9397-08002B2CF9AE}" pid="8" name="MSIP_Label_66cf8fe5-b7b7-4df7-b38d-1c61ac2f6639_ContentBits">
    <vt:lpwstr>0</vt:lpwstr>
  </property>
</Properties>
</file>