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bCs/>
        </w:rPr>
      </w:pPr>
      <w:bookmarkStart w:id="0" w:name="_Toc343429583"/>
      <w:r>
        <w:rPr>
          <w:b/>
          <w:bCs/>
          <w:lang w:eastAsia="en-GB"/>
        </w:rPr>
        <w:drawing>
          <wp:inline distT="0" distB="0" distL="0" distR="0">
            <wp:extent cx="2924175" cy="1171575"/>
            <wp:effectExtent l="0" t="0" r="22225" b="22225"/>
            <wp:docPr id="28"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1"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924175" cy="1171575"/>
                    </a:xfrm>
                    <a:prstGeom prst="rect">
                      <a:avLst/>
                    </a:prstGeom>
                    <a:noFill/>
                    <a:ln>
                      <a:noFill/>
                    </a:ln>
                  </pic:spPr>
                </pic:pic>
              </a:graphicData>
            </a:graphic>
          </wp:inline>
        </w:drawing>
      </w:r>
      <w:bookmarkEnd w:id="0"/>
    </w:p>
    <w:p>
      <w:pPr>
        <w:tabs>
          <w:tab w:val="left" w:pos="7125"/>
        </w:tabs>
      </w:pPr>
      <w:r>
        <w:tab/>
      </w:r>
    </w:p>
    <w:p/>
    <w:p/>
    <w:p>
      <w:pPr>
        <w:jc w:val="right"/>
        <w:rPr>
          <w:rFonts w:cs="Cambria" w:asciiTheme="minorHAnsi" w:hAnsiTheme="minorHAnsi"/>
          <w:b/>
          <w:bCs/>
          <w:sz w:val="52"/>
          <w:szCs w:val="52"/>
        </w:rPr>
      </w:pPr>
      <w:r>
        <w:rPr>
          <w:rFonts w:cs="Cambria" w:asciiTheme="minorHAnsi" w:hAnsiTheme="minorHAnsi"/>
          <w:b/>
          <w:bCs/>
          <w:sz w:val="52"/>
          <w:szCs w:val="52"/>
        </w:rPr>
        <w:t xml:space="preserve">         BMMB7013</w:t>
      </w:r>
    </w:p>
    <w:p>
      <w:pPr>
        <w:pStyle w:val="3"/>
        <w:wordWrap w:val="0"/>
        <w:spacing w:before="0"/>
        <w:ind w:firstLine="2082" w:firstLineChars="400"/>
        <w:jc w:val="both"/>
        <w:rPr>
          <w:rFonts w:cs="Cambria" w:asciiTheme="minorHAnsi" w:hAnsiTheme="minorHAnsi"/>
          <w:b/>
          <w:bCs/>
          <w:sz w:val="52"/>
          <w:szCs w:val="52"/>
        </w:rPr>
      </w:pPr>
      <w:r>
        <w:rPr>
          <w:rFonts w:cs="Cambria" w:asciiTheme="minorHAnsi" w:hAnsiTheme="minorHAnsi" w:eastAsiaTheme="minorEastAsia"/>
          <w:b/>
          <w:bCs/>
          <w:kern w:val="2"/>
          <w:sz w:val="52"/>
          <w:szCs w:val="52"/>
          <w:lang w:eastAsia="zh-CN" w:bidi="ar-SA"/>
        </w:rPr>
        <w:t>Strategic Management</w:t>
      </w:r>
    </w:p>
    <w:p>
      <w:pPr>
        <w:ind w:firstLine="3904" w:firstLineChars="750"/>
        <w:jc w:val="right"/>
        <w:rPr>
          <w:rFonts w:cs="Cambria" w:asciiTheme="minorHAnsi" w:hAnsiTheme="minorHAnsi"/>
          <w:b/>
          <w:bCs/>
          <w:sz w:val="52"/>
          <w:szCs w:val="52"/>
        </w:rPr>
      </w:pPr>
      <w:r>
        <w:rPr>
          <w:rFonts w:cs="Cambria" w:asciiTheme="minorHAnsi" w:hAnsiTheme="minorHAnsi"/>
          <w:b/>
          <w:bCs/>
          <w:sz w:val="52"/>
          <w:szCs w:val="52"/>
        </w:rPr>
        <w:t>Semester 1</w:t>
      </w:r>
    </w:p>
    <w:p>
      <w:pPr>
        <w:wordWrap/>
        <w:ind w:firstLine="3904" w:firstLineChars="750"/>
        <w:jc w:val="right"/>
        <w:rPr>
          <w:rFonts w:cs="Cambria" w:asciiTheme="minorHAnsi" w:hAnsiTheme="minorHAnsi"/>
          <w:b/>
          <w:bCs/>
          <w:sz w:val="52"/>
          <w:szCs w:val="52"/>
        </w:rPr>
      </w:pPr>
      <w:r>
        <w:rPr>
          <w:rFonts w:cs="Cambria" w:asciiTheme="minorHAnsi" w:hAnsiTheme="minorHAnsi"/>
          <w:b/>
          <w:bCs/>
          <w:sz w:val="52"/>
          <w:szCs w:val="52"/>
        </w:rPr>
        <w:t>Na Jing</w:t>
      </w:r>
    </w:p>
    <w:p>
      <w:pPr>
        <w:wordWrap/>
        <w:ind w:firstLine="3904" w:firstLineChars="750"/>
        <w:jc w:val="right"/>
        <w:rPr>
          <w:rFonts w:cs="Cambria" w:asciiTheme="minorHAnsi" w:hAnsiTheme="minorHAnsi"/>
          <w:b/>
          <w:bCs/>
          <w:sz w:val="52"/>
          <w:szCs w:val="52"/>
        </w:rPr>
      </w:pPr>
      <w:r>
        <w:rPr>
          <w:rFonts w:cs="Cambria" w:asciiTheme="minorHAnsi" w:hAnsiTheme="minorHAnsi"/>
          <w:b/>
          <w:bCs/>
          <w:sz w:val="52"/>
          <w:szCs w:val="52"/>
        </w:rPr>
        <w:t>2010841</w:t>
      </w:r>
    </w:p>
    <w:p>
      <w:pPr>
        <w:ind w:firstLine="3904" w:firstLineChars="750"/>
        <w:jc w:val="right"/>
        <w:rPr>
          <w:rFonts w:cs="Cambria" w:asciiTheme="minorHAnsi" w:hAnsiTheme="minorHAnsi"/>
          <w:b/>
          <w:bCs/>
          <w:sz w:val="52"/>
          <w:szCs w:val="52"/>
        </w:rPr>
      </w:pPr>
      <w:r>
        <w:rPr>
          <w:rFonts w:cs="Cambria" w:asciiTheme="minorHAnsi" w:hAnsiTheme="minorHAnsi"/>
          <w:b/>
          <w:bCs/>
          <w:sz w:val="52"/>
          <w:szCs w:val="52"/>
        </w:rPr>
        <w:t>(full-time)</w:t>
      </w:r>
    </w:p>
    <w:p>
      <w:pPr>
        <w:rPr>
          <w:rFonts w:cs="Cambria" w:asciiTheme="minorHAnsi" w:hAnsiTheme="minorHAnsi"/>
          <w:b/>
          <w:bCs/>
          <w:sz w:val="56"/>
          <w:szCs w:val="56"/>
        </w:rPr>
      </w:pP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p>
    <w:p>
      <w:pPr>
        <w:rPr>
          <w:rFonts w:asciiTheme="minorHAnsi" w:hAnsiTheme="minorHAnsi"/>
          <w:b/>
          <w:sz w:val="28"/>
          <w:szCs w:val="28"/>
          <w:lang w:val="en-US"/>
        </w:rPr>
      </w:pP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p>
    <w:p>
      <w:pPr>
        <w:jc w:val="right"/>
        <w:rPr>
          <w:rFonts w:cs="Cambria" w:asciiTheme="minorHAnsi" w:hAnsiTheme="minorHAnsi"/>
          <w:b/>
          <w:bCs/>
          <w:sz w:val="40"/>
          <w:szCs w:val="40"/>
        </w:rPr>
      </w:pPr>
    </w:p>
    <w:p>
      <w:pPr>
        <w:rPr>
          <w:rFonts w:cs="Cambria" w:asciiTheme="minorHAnsi" w:hAnsiTheme="minorHAnsi"/>
          <w:b/>
          <w:bCs/>
          <w:sz w:val="36"/>
          <w:szCs w:val="36"/>
        </w:rPr>
      </w:pPr>
      <w:r>
        <w:rPr>
          <w:rFonts w:hint="eastAsia" w:cs="Cambria" w:asciiTheme="minorHAnsi" w:hAnsiTheme="minorHAnsi"/>
          <w:b/>
          <w:bCs/>
          <w:sz w:val="36"/>
          <w:szCs w:val="36"/>
        </w:rPr>
        <w:t>December 1</w:t>
      </w:r>
      <w:r>
        <w:rPr>
          <w:rFonts w:hint="default" w:cs="Cambria" w:asciiTheme="minorHAnsi" w:hAnsiTheme="minorHAnsi"/>
          <w:b/>
          <w:bCs/>
          <w:sz w:val="36"/>
          <w:szCs w:val="36"/>
        </w:rPr>
        <w:t>6</w:t>
      </w:r>
      <w:r>
        <w:rPr>
          <w:rFonts w:hint="eastAsia" w:cs="Cambria" w:asciiTheme="minorHAnsi" w:hAnsiTheme="minorHAnsi"/>
          <w:b/>
          <w:bCs/>
          <w:sz w:val="36"/>
          <w:szCs w:val="36"/>
        </w:rPr>
        <w:t>, 2020</w:t>
      </w:r>
    </w:p>
    <w:p>
      <w:pPr>
        <w:pStyle w:val="2"/>
        <w:bidi w:val="0"/>
        <w:jc w:val="center"/>
        <w:rPr>
          <w:rFonts w:hint="default"/>
          <w:lang w:eastAsia="zh-CN"/>
        </w:rPr>
      </w:pPr>
      <w:r>
        <w:rPr>
          <w:rFonts w:hint="default"/>
          <w:lang w:eastAsia="zh-CN"/>
        </w:rPr>
        <w:t>Research on Tesla Customer Care Strategy</w:t>
      </w:r>
    </w:p>
    <w:p>
      <w:pPr>
        <w:pStyle w:val="3"/>
        <w:bidi w:val="0"/>
        <w:jc w:val="center"/>
        <w:rPr>
          <w:rFonts w:hint="default"/>
          <w:lang w:eastAsia="zh-CN"/>
        </w:rPr>
      </w:pPr>
      <w:r>
        <w:rPr>
          <w:rFonts w:hint="default"/>
          <w:lang w:eastAsia="zh-CN"/>
        </w:rPr>
        <w:t>Executive summary</w:t>
      </w:r>
    </w:p>
    <w:p>
      <w:pPr>
        <w:bidi w:val="0"/>
        <w:ind w:firstLine="480" w:firstLineChars="200"/>
        <w:rPr>
          <w:rFonts w:hint="default"/>
          <w:lang w:eastAsia="zh-CN"/>
        </w:rPr>
      </w:pPr>
      <w:r>
        <w:rPr>
          <w:rFonts w:hint="default"/>
          <w:lang w:eastAsia="zh-CN"/>
        </w:rPr>
        <w:t>At present, the new energy automobile industry is developing rapidly. Not only the traditional automobile enterprises are forced to develop new energy vehicles under the pressure of policies, but also a series of new forces have joined in building new vehicles. At present, the competition among new energy automobile enterprises in the market is fierce. How Tesla can stand out among all automobile enterprises, besides outstanding product innovation, personalized customer care is necessary. The external environment affects the company's strategic decision. In this study, PEST model and five forces model are used to analyze Tesla's external environment. As a newly emerging industry, the new energy automobile industry has good development opportunities. Secondly, this paper uses Porter's value chain model to analyze Tesla's internal environment and determine Tesla's strategic positioning. The data about Tesla in this study are collected from the official website, the annual report and the analysis of the company. Finally, on the basis of the above analysis, using the "customer journey analysis" combined with McKinsey's customer care strategy, this paper puts forward some strategic transformation suggestions on customer care for Tesla.</w:t>
      </w:r>
    </w:p>
    <w:p>
      <w:pPr>
        <w:bidi w:val="0"/>
        <w:rPr>
          <w:rFonts w:hint="default"/>
          <w:lang w:eastAsia="zh-CN"/>
        </w:rPr>
      </w:pPr>
      <w:r>
        <w:rPr>
          <w:rFonts w:hint="default"/>
          <w:lang w:eastAsia="zh-CN"/>
        </w:rPr>
        <w:t>Key words: customer care; Tesla; Electric vehicles; Tesla</w:t>
      </w:r>
    </w:p>
    <w:p>
      <w:pPr>
        <w:bidi w:val="0"/>
        <w:rPr>
          <w:rFonts w:hint="default"/>
          <w:lang w:eastAsia="zh-CN"/>
        </w:rPr>
      </w:pPr>
      <w:r>
        <w:rPr>
          <w:rFonts w:hint="default"/>
          <w:lang w:eastAsia="zh-CN"/>
        </w:rPr>
        <w:br w:type="page"/>
      </w:r>
    </w:p>
    <w:sdt>
      <w:sdtPr>
        <w:rPr>
          <w:rFonts w:ascii="宋体" w:hAnsi="宋体" w:eastAsia="宋体" w:cstheme="minorBidi"/>
          <w:kern w:val="2"/>
          <w:sz w:val="21"/>
          <w:szCs w:val="24"/>
          <w:lang w:val="en-US" w:eastAsia="zh-CN" w:bidi="ar-SA"/>
        </w:rPr>
        <w:id w:val="159799313"/>
        <w15:color w:val="DBDBDB"/>
      </w:sdtPr>
      <w:sdtEndPr>
        <w:rPr>
          <w:rFonts w:ascii="Times New Roman" w:hAnsi="Times New Roman" w:eastAsia="宋体" w:cs="Times New Roman"/>
          <w:kern w:val="2"/>
          <w:sz w:val="20"/>
          <w:szCs w:val="20"/>
          <w:lang w:val="en-US" w:eastAsia="zh-CN" w:bidi="ar-SA"/>
        </w:rPr>
      </w:sdtEndPr>
      <w:sdtContent>
        <w:p>
          <w:pPr>
            <w:spacing w:before="0" w:beforeLines="0" w:after="0" w:afterLines="0" w:line="240" w:lineRule="auto"/>
            <w:ind w:left="0" w:leftChars="0" w:right="0" w:rightChars="0" w:firstLine="0" w:firstLineChars="0"/>
            <w:jc w:val="center"/>
          </w:pPr>
          <w:bookmarkStart w:id="1" w:name="_Toc2109493875_WPSOffice_Type1"/>
          <w:r>
            <w:rPr>
              <w:rFonts w:ascii="宋体" w:hAnsi="宋体" w:eastAsia="宋体" w:cstheme="minorBidi"/>
              <w:kern w:val="2"/>
              <w:sz w:val="21"/>
              <w:szCs w:val="24"/>
              <w:lang w:eastAsia="zh-CN" w:bidi="ar-SA"/>
            </w:rPr>
            <w:t>Content</w:t>
          </w:r>
        </w:p>
        <w:p>
          <w:pPr>
            <w:pStyle w:val="13"/>
            <w:tabs>
              <w:tab w:val="right" w:leader="dot" w:pos="8306"/>
            </w:tabs>
          </w:pPr>
          <w:r>
            <w:fldChar w:fldCharType="begin"/>
          </w:r>
          <w:r>
            <w:instrText xml:space="preserve"> HYPERLINK \l _Toc2066921058_WPSOffice_Level1 </w:instrText>
          </w:r>
          <w:r>
            <w:fldChar w:fldCharType="separate"/>
          </w:r>
          <w:sdt>
            <w:sdtPr>
              <w:rPr>
                <w:rFonts w:ascii="Arial Unicode MS" w:hAnsi="Arial Unicode MS" w:eastAsia="Arial Unicode MS" w:cstheme="minorBidi"/>
                <w:b/>
                <w:kern w:val="2"/>
                <w:sz w:val="32"/>
                <w:szCs w:val="24"/>
                <w:lang w:val="en-US" w:eastAsia="zh-CN" w:bidi="ar-SA"/>
              </w:rPr>
              <w:id w:val="159799313"/>
              <w:placeholder>
                <w:docPart w:val="{72a56a3b-71e5-46ac-a08b-282429a5c963}"/>
              </w:placeholder>
              <w15:color w:val="509DF3"/>
            </w:sdtPr>
            <w:sdtEndPr>
              <w:rPr>
                <w:rFonts w:ascii="Arial Unicode MS" w:hAnsi="Arial Unicode MS" w:eastAsia="Arial Unicode MS" w:cstheme="minorBidi"/>
                <w:b/>
                <w:kern w:val="2"/>
                <w:sz w:val="32"/>
                <w:szCs w:val="24"/>
                <w:lang w:val="en-US" w:eastAsia="zh-CN" w:bidi="ar-SA"/>
              </w:rPr>
            </w:sdtEndPr>
            <w:sdtContent>
              <w:r>
                <w:rPr>
                  <w:rFonts w:hint="default" w:ascii="Arial Unicode MS" w:hAnsi="Arial Unicode MS" w:eastAsia="Arial Unicode MS" w:cstheme="minorBidi"/>
                </w:rPr>
                <w:t>I introduction</w:t>
              </w:r>
            </w:sdtContent>
          </w:sdt>
          <w:r>
            <w:tab/>
          </w:r>
          <w:bookmarkStart w:id="2" w:name="_Toc2066921058_WPSOffice_Level1Page"/>
          <w:r>
            <w:t>1</w:t>
          </w:r>
          <w:bookmarkEnd w:id="2"/>
          <w:r>
            <w:fldChar w:fldCharType="end"/>
          </w:r>
        </w:p>
        <w:p>
          <w:pPr>
            <w:pStyle w:val="13"/>
            <w:tabs>
              <w:tab w:val="right" w:leader="dot" w:pos="8306"/>
            </w:tabs>
          </w:pPr>
          <w:r>
            <w:fldChar w:fldCharType="begin"/>
          </w:r>
          <w:r>
            <w:instrText xml:space="preserve"> HYPERLINK \l _Toc2109493875_WPSOffice_Level1 </w:instrText>
          </w:r>
          <w:r>
            <w:fldChar w:fldCharType="separate"/>
          </w:r>
          <w:sdt>
            <w:sdtPr>
              <w:rPr>
                <w:rFonts w:ascii="Arial Unicode MS" w:hAnsi="Arial Unicode MS" w:eastAsia="Arial Unicode MS" w:cstheme="minorBidi"/>
                <w:b/>
                <w:kern w:val="2"/>
                <w:sz w:val="32"/>
                <w:szCs w:val="24"/>
                <w:lang w:val="en-US" w:eastAsia="zh-CN" w:bidi="ar-SA"/>
              </w:rPr>
              <w:id w:val="159799313"/>
              <w:placeholder>
                <w:docPart w:val="{8eeb853e-2c51-41c9-82a0-7c7ce9bf70d3}"/>
              </w:placeholder>
              <w15:color w:val="509DF3"/>
            </w:sdtPr>
            <w:sdtEndPr>
              <w:rPr>
                <w:rFonts w:ascii="Arial Unicode MS" w:hAnsi="Arial Unicode MS" w:eastAsia="Arial Unicode MS" w:cstheme="minorBidi"/>
                <w:b/>
                <w:kern w:val="2"/>
                <w:sz w:val="32"/>
                <w:szCs w:val="24"/>
                <w:lang w:val="en-US" w:eastAsia="zh-CN" w:bidi="ar-SA"/>
              </w:rPr>
            </w:sdtEndPr>
            <w:sdtContent>
              <w:r>
                <w:rPr>
                  <w:rFonts w:hint="eastAsia" w:ascii="Arial Unicode MS" w:hAnsi="Arial Unicode MS" w:eastAsia="Arial Unicode MS" w:cstheme="minorBidi"/>
                </w:rPr>
                <w:t>Ⅱ</w:t>
              </w:r>
              <w:r>
                <w:rPr>
                  <w:rFonts w:hint="default" w:ascii="Arial Unicode MS" w:hAnsi="Arial Unicode MS" w:eastAsia="Arial Unicode MS" w:cstheme="minorBidi"/>
                </w:rPr>
                <w:t>Tesla’s industry analysis-based on PEST model</w:t>
              </w:r>
            </w:sdtContent>
          </w:sdt>
          <w:r>
            <w:tab/>
          </w:r>
          <w:bookmarkStart w:id="3" w:name="_Toc2109493875_WPSOffice_Level1Page"/>
          <w:r>
            <w:t>3</w:t>
          </w:r>
          <w:bookmarkEnd w:id="3"/>
          <w:r>
            <w:fldChar w:fldCharType="end"/>
          </w:r>
        </w:p>
        <w:p>
          <w:pPr>
            <w:pStyle w:val="13"/>
            <w:tabs>
              <w:tab w:val="right" w:leader="dot" w:pos="8306"/>
            </w:tabs>
          </w:pPr>
          <w:r>
            <w:fldChar w:fldCharType="begin"/>
          </w:r>
          <w:r>
            <w:instrText xml:space="preserve"> HYPERLINK \l _Toc1456028802_WPSOffice_Level1 </w:instrText>
          </w:r>
          <w:r>
            <w:fldChar w:fldCharType="separate"/>
          </w:r>
          <w:sdt>
            <w:sdtPr>
              <w:rPr>
                <w:rFonts w:ascii="Arial Unicode MS" w:hAnsi="Arial Unicode MS" w:eastAsia="Arial Unicode MS" w:cstheme="minorBidi"/>
                <w:b/>
                <w:kern w:val="2"/>
                <w:sz w:val="32"/>
                <w:szCs w:val="24"/>
                <w:lang w:val="en-US" w:eastAsia="zh-CN" w:bidi="ar-SA"/>
              </w:rPr>
              <w:id w:val="159799313"/>
              <w:placeholder>
                <w:docPart w:val="{ec3f936e-5de5-4af1-a3df-b5309af40a16}"/>
              </w:placeholder>
              <w15:color w:val="509DF3"/>
            </w:sdtPr>
            <w:sdtEndPr>
              <w:rPr>
                <w:rFonts w:ascii="Arial Unicode MS" w:hAnsi="Arial Unicode MS" w:eastAsia="Arial Unicode MS" w:cstheme="minorBidi"/>
                <w:b/>
                <w:kern w:val="2"/>
                <w:sz w:val="32"/>
                <w:szCs w:val="24"/>
                <w:lang w:val="en-US" w:eastAsia="zh-CN" w:bidi="ar-SA"/>
              </w:rPr>
            </w:sdtEndPr>
            <w:sdtContent>
              <w:r>
                <w:rPr>
                  <w:rFonts w:hint="default" w:ascii="Arial Unicode MS" w:hAnsi="Arial Unicode MS" w:eastAsiaTheme="minorEastAsia" w:cstheme="minorBidi"/>
                </w:rPr>
                <w:t>2.1 Analysis of Political factors</w:t>
              </w:r>
            </w:sdtContent>
          </w:sdt>
          <w:r>
            <w:tab/>
          </w:r>
          <w:bookmarkStart w:id="4" w:name="_Toc1456028802_WPSOffice_Level1Page"/>
          <w:r>
            <w:t>3</w:t>
          </w:r>
          <w:bookmarkEnd w:id="4"/>
          <w:r>
            <w:fldChar w:fldCharType="end"/>
          </w:r>
        </w:p>
        <w:p>
          <w:pPr>
            <w:pStyle w:val="13"/>
            <w:tabs>
              <w:tab w:val="right" w:leader="dot" w:pos="8306"/>
            </w:tabs>
          </w:pPr>
          <w:r>
            <w:fldChar w:fldCharType="begin"/>
          </w:r>
          <w:r>
            <w:instrText xml:space="preserve"> HYPERLINK \l _Toc899917649_WPSOffice_Level1 </w:instrText>
          </w:r>
          <w:r>
            <w:fldChar w:fldCharType="separate"/>
          </w:r>
          <w:sdt>
            <w:sdtPr>
              <w:rPr>
                <w:rFonts w:ascii="Arial Unicode MS" w:hAnsi="Arial Unicode MS" w:eastAsia="Arial Unicode MS" w:cstheme="minorBidi"/>
                <w:b/>
                <w:kern w:val="2"/>
                <w:sz w:val="32"/>
                <w:szCs w:val="24"/>
                <w:lang w:val="en-US" w:eastAsia="zh-CN" w:bidi="ar-SA"/>
              </w:rPr>
              <w:id w:val="159799313"/>
              <w:placeholder>
                <w:docPart w:val="{6f89fd7b-b8dc-43e4-b8b0-be0fe39dbccc}"/>
              </w:placeholder>
              <w15:color w:val="509DF3"/>
            </w:sdtPr>
            <w:sdtEndPr>
              <w:rPr>
                <w:rFonts w:ascii="Arial Unicode MS" w:hAnsi="Arial Unicode MS" w:eastAsia="Arial Unicode MS" w:cstheme="minorBidi"/>
                <w:b/>
                <w:kern w:val="2"/>
                <w:sz w:val="32"/>
                <w:szCs w:val="24"/>
                <w:lang w:val="en-US" w:eastAsia="zh-CN" w:bidi="ar-SA"/>
              </w:rPr>
            </w:sdtEndPr>
            <w:sdtContent>
              <w:r>
                <w:rPr>
                  <w:rFonts w:hint="default" w:ascii="Arial Unicode MS" w:hAnsi="Arial Unicode MS" w:eastAsiaTheme="minorEastAsia" w:cstheme="minorBidi"/>
                </w:rPr>
                <w:t>2.2 Analysis of Economic factors</w:t>
              </w:r>
            </w:sdtContent>
          </w:sdt>
          <w:r>
            <w:tab/>
          </w:r>
          <w:bookmarkStart w:id="5" w:name="_Toc899917649_WPSOffice_Level1Page"/>
          <w:r>
            <w:t>6</w:t>
          </w:r>
          <w:bookmarkEnd w:id="5"/>
          <w:r>
            <w:fldChar w:fldCharType="end"/>
          </w:r>
        </w:p>
        <w:p>
          <w:pPr>
            <w:pStyle w:val="13"/>
            <w:tabs>
              <w:tab w:val="right" w:leader="dot" w:pos="8306"/>
            </w:tabs>
          </w:pPr>
          <w:r>
            <w:fldChar w:fldCharType="begin"/>
          </w:r>
          <w:r>
            <w:instrText xml:space="preserve"> HYPERLINK \l _Toc188600922_WPSOffice_Level1 </w:instrText>
          </w:r>
          <w:r>
            <w:fldChar w:fldCharType="separate"/>
          </w:r>
          <w:sdt>
            <w:sdtPr>
              <w:rPr>
                <w:rFonts w:ascii="Arial Unicode MS" w:hAnsi="Arial Unicode MS" w:eastAsia="Arial Unicode MS" w:cstheme="minorBidi"/>
                <w:b/>
                <w:kern w:val="2"/>
                <w:sz w:val="32"/>
                <w:szCs w:val="24"/>
                <w:lang w:val="en-US" w:eastAsia="zh-CN" w:bidi="ar-SA"/>
              </w:rPr>
              <w:id w:val="159799313"/>
              <w:placeholder>
                <w:docPart w:val="{cd4b7c88-e7e2-4ce8-944e-3780d0ca9a3c}"/>
              </w:placeholder>
              <w15:color w:val="509DF3"/>
            </w:sdtPr>
            <w:sdtEndPr>
              <w:rPr>
                <w:rFonts w:ascii="Arial Unicode MS" w:hAnsi="Arial Unicode MS" w:eastAsia="Arial Unicode MS" w:cstheme="minorBidi"/>
                <w:b/>
                <w:kern w:val="2"/>
                <w:sz w:val="32"/>
                <w:szCs w:val="24"/>
                <w:lang w:val="en-US" w:eastAsia="zh-CN" w:bidi="ar-SA"/>
              </w:rPr>
            </w:sdtEndPr>
            <w:sdtContent>
              <w:r>
                <w:rPr>
                  <w:rFonts w:hint="default" w:ascii="Arial Unicode MS" w:hAnsi="Arial Unicode MS" w:eastAsiaTheme="minorEastAsia" w:cstheme="minorBidi"/>
                </w:rPr>
                <w:t>2.3 Analysis of Social factors</w:t>
              </w:r>
            </w:sdtContent>
          </w:sdt>
          <w:r>
            <w:tab/>
          </w:r>
          <w:bookmarkStart w:id="6" w:name="_Toc188600922_WPSOffice_Level1Page"/>
          <w:r>
            <w:t>8</w:t>
          </w:r>
          <w:bookmarkEnd w:id="6"/>
          <w:r>
            <w:fldChar w:fldCharType="end"/>
          </w:r>
        </w:p>
        <w:p>
          <w:pPr>
            <w:pStyle w:val="13"/>
            <w:tabs>
              <w:tab w:val="right" w:leader="dot" w:pos="8306"/>
            </w:tabs>
          </w:pPr>
          <w:r>
            <w:fldChar w:fldCharType="begin"/>
          </w:r>
          <w:r>
            <w:instrText xml:space="preserve"> HYPERLINK \l _Toc129833082_WPSOffice_Level1 </w:instrText>
          </w:r>
          <w:r>
            <w:fldChar w:fldCharType="separate"/>
          </w:r>
          <w:sdt>
            <w:sdtPr>
              <w:rPr>
                <w:rFonts w:ascii="Arial Unicode MS" w:hAnsi="Arial Unicode MS" w:eastAsia="Arial Unicode MS" w:cstheme="minorBidi"/>
                <w:b/>
                <w:kern w:val="2"/>
                <w:sz w:val="32"/>
                <w:szCs w:val="24"/>
                <w:lang w:val="en-US" w:eastAsia="zh-CN" w:bidi="ar-SA"/>
              </w:rPr>
              <w:id w:val="159799313"/>
              <w:placeholder>
                <w:docPart w:val="{d53b7c5a-8659-48e5-b5de-bebf732d6817}"/>
              </w:placeholder>
              <w15:color w:val="509DF3"/>
            </w:sdtPr>
            <w:sdtEndPr>
              <w:rPr>
                <w:rFonts w:ascii="Arial Unicode MS" w:hAnsi="Arial Unicode MS" w:eastAsia="Arial Unicode MS" w:cstheme="minorBidi"/>
                <w:b/>
                <w:kern w:val="2"/>
                <w:sz w:val="32"/>
                <w:szCs w:val="24"/>
                <w:lang w:val="en-US" w:eastAsia="zh-CN" w:bidi="ar-SA"/>
              </w:rPr>
            </w:sdtEndPr>
            <w:sdtContent>
              <w:r>
                <w:rPr>
                  <w:rFonts w:hint="default" w:ascii="Arial Unicode MS" w:hAnsi="Arial Unicode MS" w:eastAsiaTheme="minorEastAsia" w:cstheme="minorBidi"/>
                </w:rPr>
                <w:t>2.4 Analysis of Technological factors</w:t>
              </w:r>
            </w:sdtContent>
          </w:sdt>
          <w:r>
            <w:tab/>
          </w:r>
          <w:bookmarkStart w:id="7" w:name="_Toc129833082_WPSOffice_Level1Page"/>
          <w:r>
            <w:t>10</w:t>
          </w:r>
          <w:bookmarkEnd w:id="7"/>
          <w:r>
            <w:fldChar w:fldCharType="end"/>
          </w:r>
        </w:p>
        <w:p>
          <w:pPr>
            <w:pStyle w:val="13"/>
            <w:tabs>
              <w:tab w:val="right" w:leader="dot" w:pos="8306"/>
            </w:tabs>
          </w:pPr>
          <w:r>
            <w:fldChar w:fldCharType="begin"/>
          </w:r>
          <w:r>
            <w:instrText xml:space="preserve"> HYPERLINK \l _Toc261223822_WPSOffice_Level1 </w:instrText>
          </w:r>
          <w:r>
            <w:fldChar w:fldCharType="separate"/>
          </w:r>
          <w:sdt>
            <w:sdtPr>
              <w:rPr>
                <w:rFonts w:ascii="Arial Unicode MS" w:hAnsi="Arial Unicode MS" w:eastAsia="Arial Unicode MS" w:cstheme="minorBidi"/>
                <w:b/>
                <w:kern w:val="2"/>
                <w:sz w:val="32"/>
                <w:szCs w:val="24"/>
                <w:lang w:val="en-US" w:eastAsia="zh-CN" w:bidi="ar-SA"/>
              </w:rPr>
              <w:id w:val="159799313"/>
              <w:placeholder>
                <w:docPart w:val="{6316d87c-8364-4076-811b-5ad466313963}"/>
              </w:placeholder>
              <w15:color w:val="509DF3"/>
            </w:sdtPr>
            <w:sdtEndPr>
              <w:rPr>
                <w:rFonts w:ascii="Arial Unicode MS" w:hAnsi="Arial Unicode MS" w:eastAsia="Arial Unicode MS" w:cstheme="minorBidi"/>
                <w:b/>
                <w:kern w:val="2"/>
                <w:sz w:val="32"/>
                <w:szCs w:val="24"/>
                <w:lang w:val="en-US" w:eastAsia="zh-CN" w:bidi="ar-SA"/>
              </w:rPr>
            </w:sdtEndPr>
            <w:sdtContent>
              <w:r>
                <w:rPr>
                  <w:rFonts w:hint="eastAsia" w:ascii="Arial Unicode MS" w:hAnsi="Arial Unicode MS" w:eastAsia="Arial Unicode MS" w:cstheme="minorBidi"/>
                </w:rPr>
                <w:t>Ⅲ. Analysis of Tesla Porter's Five Forces Competition</w:t>
              </w:r>
            </w:sdtContent>
          </w:sdt>
          <w:r>
            <w:tab/>
          </w:r>
          <w:bookmarkStart w:id="8" w:name="_Toc261223822_WPSOffice_Level1Page"/>
          <w:r>
            <w:t>13</w:t>
          </w:r>
          <w:bookmarkEnd w:id="8"/>
          <w:r>
            <w:fldChar w:fldCharType="end"/>
          </w:r>
        </w:p>
        <w:p>
          <w:pPr>
            <w:pStyle w:val="13"/>
            <w:tabs>
              <w:tab w:val="right" w:leader="dot" w:pos="8306"/>
            </w:tabs>
          </w:pPr>
          <w:r>
            <w:fldChar w:fldCharType="begin"/>
          </w:r>
          <w:r>
            <w:instrText xml:space="preserve"> HYPERLINK \l _Toc932201886_WPSOffice_Level1 </w:instrText>
          </w:r>
          <w:r>
            <w:fldChar w:fldCharType="separate"/>
          </w:r>
          <w:sdt>
            <w:sdtPr>
              <w:rPr>
                <w:rFonts w:ascii="Arial Unicode MS" w:hAnsi="Arial Unicode MS" w:eastAsia="Arial Unicode MS" w:cstheme="minorBidi"/>
                <w:b/>
                <w:kern w:val="2"/>
                <w:sz w:val="32"/>
                <w:szCs w:val="24"/>
                <w:lang w:val="en-US" w:eastAsia="zh-CN" w:bidi="ar-SA"/>
              </w:rPr>
              <w:id w:val="159799313"/>
              <w:placeholder>
                <w:docPart w:val="{1a2c2905-73ac-4346-b12c-730498e790ea}"/>
              </w:placeholder>
              <w15:color w:val="509DF3"/>
            </w:sdtPr>
            <w:sdtEndPr>
              <w:rPr>
                <w:rFonts w:ascii="Arial Unicode MS" w:hAnsi="Arial Unicode MS" w:eastAsia="Arial Unicode MS" w:cstheme="minorBidi"/>
                <w:b/>
                <w:kern w:val="2"/>
                <w:sz w:val="32"/>
                <w:szCs w:val="24"/>
                <w:lang w:val="en-US" w:eastAsia="zh-CN" w:bidi="ar-SA"/>
              </w:rPr>
            </w:sdtEndPr>
            <w:sdtContent>
              <w:r>
                <w:rPr>
                  <w:rFonts w:hint="default" w:ascii="Arial Unicode MS" w:hAnsi="Arial Unicode MS" w:eastAsiaTheme="minorEastAsia" w:cstheme="minorBidi"/>
                </w:rPr>
                <w:t>3.1 Supplier's bargaining power</w:t>
              </w:r>
            </w:sdtContent>
          </w:sdt>
          <w:r>
            <w:tab/>
          </w:r>
          <w:bookmarkStart w:id="9" w:name="_Toc932201886_WPSOffice_Level1Page"/>
          <w:r>
            <w:t>13</w:t>
          </w:r>
          <w:bookmarkEnd w:id="9"/>
          <w:r>
            <w:fldChar w:fldCharType="end"/>
          </w:r>
        </w:p>
        <w:p>
          <w:pPr>
            <w:pStyle w:val="13"/>
            <w:tabs>
              <w:tab w:val="right" w:leader="dot" w:pos="8306"/>
            </w:tabs>
          </w:pPr>
          <w:r>
            <w:fldChar w:fldCharType="begin"/>
          </w:r>
          <w:r>
            <w:instrText xml:space="preserve"> HYPERLINK \l _Toc1623893137_WPSOffice_Level1 </w:instrText>
          </w:r>
          <w:r>
            <w:fldChar w:fldCharType="separate"/>
          </w:r>
          <w:sdt>
            <w:sdtPr>
              <w:rPr>
                <w:rFonts w:ascii="Arial Unicode MS" w:hAnsi="Arial Unicode MS" w:eastAsia="Arial Unicode MS" w:cstheme="minorBidi"/>
                <w:b/>
                <w:kern w:val="2"/>
                <w:sz w:val="32"/>
                <w:szCs w:val="24"/>
                <w:lang w:val="en-US" w:eastAsia="zh-CN" w:bidi="ar-SA"/>
              </w:rPr>
              <w:id w:val="159799313"/>
              <w:placeholder>
                <w:docPart w:val="{c7f55319-c590-425b-9534-25da88076679}"/>
              </w:placeholder>
              <w15:color w:val="509DF3"/>
            </w:sdtPr>
            <w:sdtEndPr>
              <w:rPr>
                <w:rFonts w:ascii="Arial Unicode MS" w:hAnsi="Arial Unicode MS" w:eastAsia="Arial Unicode MS" w:cstheme="minorBidi"/>
                <w:b/>
                <w:kern w:val="2"/>
                <w:sz w:val="32"/>
                <w:szCs w:val="24"/>
                <w:lang w:val="en-US" w:eastAsia="zh-CN" w:bidi="ar-SA"/>
              </w:rPr>
            </w:sdtEndPr>
            <w:sdtContent>
              <w:r>
                <w:rPr>
                  <w:rFonts w:hint="default" w:ascii="Arial Unicode MS" w:hAnsi="Arial Unicode MS" w:eastAsiaTheme="minorEastAsia" w:cstheme="minorBidi"/>
                </w:rPr>
                <w:t>3.2 Buyer's bargaining power</w:t>
              </w:r>
            </w:sdtContent>
          </w:sdt>
          <w:r>
            <w:tab/>
          </w:r>
          <w:bookmarkStart w:id="10" w:name="_Toc1623893137_WPSOffice_Level1Page"/>
          <w:r>
            <w:t>15</w:t>
          </w:r>
          <w:bookmarkEnd w:id="10"/>
          <w:r>
            <w:fldChar w:fldCharType="end"/>
          </w:r>
        </w:p>
        <w:p>
          <w:pPr>
            <w:pStyle w:val="13"/>
            <w:tabs>
              <w:tab w:val="right" w:leader="dot" w:pos="8306"/>
            </w:tabs>
          </w:pPr>
          <w:r>
            <w:fldChar w:fldCharType="begin"/>
          </w:r>
          <w:r>
            <w:instrText xml:space="preserve"> HYPERLINK \l _Toc402283836_WPSOffice_Level1 </w:instrText>
          </w:r>
          <w:r>
            <w:fldChar w:fldCharType="separate"/>
          </w:r>
          <w:sdt>
            <w:sdtPr>
              <w:rPr>
                <w:rFonts w:ascii="Arial Unicode MS" w:hAnsi="Arial Unicode MS" w:eastAsia="Arial Unicode MS" w:cstheme="minorBidi"/>
                <w:b/>
                <w:kern w:val="2"/>
                <w:sz w:val="32"/>
                <w:szCs w:val="24"/>
                <w:lang w:val="en-US" w:eastAsia="zh-CN" w:bidi="ar-SA"/>
              </w:rPr>
              <w:id w:val="159799313"/>
              <w:placeholder>
                <w:docPart w:val="{875c024f-740e-4cb1-ba11-a0e5a7981ca7}"/>
              </w:placeholder>
              <w15:color w:val="509DF3"/>
            </w:sdtPr>
            <w:sdtEndPr>
              <w:rPr>
                <w:rFonts w:ascii="Arial Unicode MS" w:hAnsi="Arial Unicode MS" w:eastAsia="Arial Unicode MS" w:cstheme="minorBidi"/>
                <w:b/>
                <w:kern w:val="2"/>
                <w:sz w:val="32"/>
                <w:szCs w:val="24"/>
                <w:lang w:val="en-US" w:eastAsia="zh-CN" w:bidi="ar-SA"/>
              </w:rPr>
            </w:sdtEndPr>
            <w:sdtContent>
              <w:r>
                <w:rPr>
                  <w:rFonts w:hint="default" w:ascii="Arial Unicode MS" w:hAnsi="Arial Unicode MS" w:eastAsiaTheme="minorEastAsia" w:cstheme="minorBidi"/>
                </w:rPr>
                <w:t>3.3 Threats from Potential Entrants</w:t>
              </w:r>
            </w:sdtContent>
          </w:sdt>
          <w:r>
            <w:tab/>
          </w:r>
          <w:bookmarkStart w:id="11" w:name="_Toc402283836_WPSOffice_Level1Page"/>
          <w:r>
            <w:t>16</w:t>
          </w:r>
          <w:bookmarkEnd w:id="11"/>
          <w:r>
            <w:fldChar w:fldCharType="end"/>
          </w:r>
        </w:p>
        <w:p>
          <w:pPr>
            <w:pStyle w:val="13"/>
            <w:tabs>
              <w:tab w:val="right" w:leader="dot" w:pos="8306"/>
            </w:tabs>
          </w:pPr>
          <w:r>
            <w:fldChar w:fldCharType="begin"/>
          </w:r>
          <w:r>
            <w:instrText xml:space="preserve"> HYPERLINK \l _Toc905910896_WPSOffice_Level1 </w:instrText>
          </w:r>
          <w:r>
            <w:fldChar w:fldCharType="separate"/>
          </w:r>
          <w:sdt>
            <w:sdtPr>
              <w:rPr>
                <w:rFonts w:ascii="Arial Unicode MS" w:hAnsi="Arial Unicode MS" w:eastAsia="Arial Unicode MS" w:cstheme="minorBidi"/>
                <w:b/>
                <w:kern w:val="2"/>
                <w:sz w:val="32"/>
                <w:szCs w:val="24"/>
                <w:lang w:val="en-US" w:eastAsia="zh-CN" w:bidi="ar-SA"/>
              </w:rPr>
              <w:id w:val="159799313"/>
              <w:placeholder>
                <w:docPart w:val="{6ffa30a5-cfd9-4b9b-a1a8-89426e50f8ff}"/>
              </w:placeholder>
              <w15:color w:val="509DF3"/>
            </w:sdtPr>
            <w:sdtEndPr>
              <w:rPr>
                <w:rFonts w:ascii="Arial Unicode MS" w:hAnsi="Arial Unicode MS" w:eastAsia="Arial Unicode MS" w:cstheme="minorBidi"/>
                <w:b/>
                <w:kern w:val="2"/>
                <w:sz w:val="32"/>
                <w:szCs w:val="24"/>
                <w:lang w:val="en-US" w:eastAsia="zh-CN" w:bidi="ar-SA"/>
              </w:rPr>
            </w:sdtEndPr>
            <w:sdtContent>
              <w:r>
                <w:rPr>
                  <w:rFonts w:hint="eastAsia" w:ascii="Arial Unicode MS" w:hAnsi="Arial Unicode MS" w:eastAsiaTheme="minorEastAsia" w:cstheme="minorBidi"/>
                </w:rPr>
                <w:t>3.4 Threats of Alternatives</w:t>
              </w:r>
            </w:sdtContent>
          </w:sdt>
          <w:r>
            <w:tab/>
          </w:r>
          <w:bookmarkStart w:id="12" w:name="_Toc905910896_WPSOffice_Level1Page"/>
          <w:r>
            <w:t>17</w:t>
          </w:r>
          <w:bookmarkEnd w:id="12"/>
          <w:r>
            <w:fldChar w:fldCharType="end"/>
          </w:r>
        </w:p>
        <w:p>
          <w:pPr>
            <w:pStyle w:val="13"/>
            <w:tabs>
              <w:tab w:val="right" w:leader="dot" w:pos="8306"/>
            </w:tabs>
          </w:pPr>
          <w:r>
            <w:fldChar w:fldCharType="begin"/>
          </w:r>
          <w:r>
            <w:instrText xml:space="preserve"> HYPERLINK \l _Toc2132855489_WPSOffice_Level1 </w:instrText>
          </w:r>
          <w:r>
            <w:fldChar w:fldCharType="separate"/>
          </w:r>
          <w:sdt>
            <w:sdtPr>
              <w:rPr>
                <w:rFonts w:ascii="Arial Unicode MS" w:hAnsi="Arial Unicode MS" w:eastAsia="Arial Unicode MS" w:cstheme="minorBidi"/>
                <w:b/>
                <w:kern w:val="2"/>
                <w:sz w:val="32"/>
                <w:szCs w:val="24"/>
                <w:lang w:val="en-US" w:eastAsia="zh-CN" w:bidi="ar-SA"/>
              </w:rPr>
              <w:id w:val="159799313"/>
              <w:placeholder>
                <w:docPart w:val="{3360ce84-6737-485b-9452-ae8705f8a2e4}"/>
              </w:placeholder>
              <w15:color w:val="509DF3"/>
            </w:sdtPr>
            <w:sdtEndPr>
              <w:rPr>
                <w:rFonts w:ascii="Arial Unicode MS" w:hAnsi="Arial Unicode MS" w:eastAsia="Arial Unicode MS" w:cstheme="minorBidi"/>
                <w:b/>
                <w:kern w:val="2"/>
                <w:sz w:val="32"/>
                <w:szCs w:val="24"/>
                <w:lang w:val="en-US" w:eastAsia="zh-CN" w:bidi="ar-SA"/>
              </w:rPr>
            </w:sdtEndPr>
            <w:sdtContent>
              <w:r>
                <w:rPr>
                  <w:rFonts w:hint="eastAsia" w:ascii="Arial Unicode MS" w:hAnsi="Arial Unicode MS" w:eastAsiaTheme="minorEastAsia" w:cstheme="minorBidi"/>
                </w:rPr>
                <w:t>3.5 Competition among the same industry</w:t>
              </w:r>
            </w:sdtContent>
          </w:sdt>
          <w:r>
            <w:tab/>
          </w:r>
          <w:bookmarkStart w:id="13" w:name="_Toc2132855489_WPSOffice_Level1Page"/>
          <w:r>
            <w:t>18</w:t>
          </w:r>
          <w:bookmarkEnd w:id="13"/>
          <w:r>
            <w:fldChar w:fldCharType="end"/>
          </w:r>
        </w:p>
        <w:p>
          <w:pPr>
            <w:pStyle w:val="13"/>
            <w:tabs>
              <w:tab w:val="right" w:leader="dot" w:pos="8306"/>
            </w:tabs>
          </w:pPr>
          <w:r>
            <w:fldChar w:fldCharType="begin"/>
          </w:r>
          <w:r>
            <w:instrText xml:space="preserve"> HYPERLINK \l _Toc1105167899_WPSOffice_Level1 </w:instrText>
          </w:r>
          <w:r>
            <w:fldChar w:fldCharType="separate"/>
          </w:r>
          <w:sdt>
            <w:sdtPr>
              <w:rPr>
                <w:rFonts w:ascii="Arial Unicode MS" w:hAnsi="Arial Unicode MS" w:eastAsia="Arial Unicode MS" w:cstheme="minorBidi"/>
                <w:b/>
                <w:kern w:val="2"/>
                <w:sz w:val="32"/>
                <w:szCs w:val="24"/>
                <w:lang w:val="en-US" w:eastAsia="zh-CN" w:bidi="ar-SA"/>
              </w:rPr>
              <w:id w:val="159799313"/>
              <w:placeholder>
                <w:docPart w:val="{97842a14-d82d-47a2-a506-7706ff983a7a}"/>
              </w:placeholder>
              <w15:color w:val="509DF3"/>
            </w:sdtPr>
            <w:sdtEndPr>
              <w:rPr>
                <w:rFonts w:ascii="Arial Unicode MS" w:hAnsi="Arial Unicode MS" w:eastAsia="Arial Unicode MS" w:cstheme="minorBidi"/>
                <w:b/>
                <w:kern w:val="2"/>
                <w:sz w:val="32"/>
                <w:szCs w:val="24"/>
                <w:lang w:val="en-US" w:eastAsia="zh-CN" w:bidi="ar-SA"/>
              </w:rPr>
            </w:sdtEndPr>
            <w:sdtContent>
              <w:r>
                <w:rPr>
                  <w:rFonts w:hint="default" w:ascii="Arial Unicode MS" w:hAnsi="Arial Unicode MS" w:eastAsia="Arial Unicode MS" w:cstheme="minorBidi"/>
                </w:rPr>
                <w:t>Iv. SWOT Analysis of Tesla</w:t>
              </w:r>
            </w:sdtContent>
          </w:sdt>
          <w:r>
            <w:tab/>
          </w:r>
          <w:bookmarkStart w:id="14" w:name="_Toc1105167899_WPSOffice_Level1Page"/>
          <w:r>
            <w:t>20</w:t>
          </w:r>
          <w:bookmarkEnd w:id="14"/>
          <w:r>
            <w:fldChar w:fldCharType="end"/>
          </w:r>
        </w:p>
        <w:p>
          <w:pPr>
            <w:pStyle w:val="13"/>
            <w:tabs>
              <w:tab w:val="right" w:leader="dot" w:pos="8306"/>
            </w:tabs>
          </w:pPr>
          <w:r>
            <w:fldChar w:fldCharType="begin"/>
          </w:r>
          <w:r>
            <w:instrText xml:space="preserve"> HYPERLINK \l _Toc970815590_WPSOffice_Level1 </w:instrText>
          </w:r>
          <w:r>
            <w:fldChar w:fldCharType="separate"/>
          </w:r>
          <w:sdt>
            <w:sdtPr>
              <w:rPr>
                <w:rFonts w:ascii="Arial Unicode MS" w:hAnsi="Arial Unicode MS" w:eastAsia="Arial Unicode MS" w:cstheme="minorBidi"/>
                <w:b/>
                <w:kern w:val="2"/>
                <w:sz w:val="32"/>
                <w:szCs w:val="24"/>
                <w:lang w:val="en-US" w:eastAsia="zh-CN" w:bidi="ar-SA"/>
              </w:rPr>
              <w:id w:val="159799313"/>
              <w:placeholder>
                <w:docPart w:val="{b05b18b6-8599-4571-ae1f-c28c5b9dfd6f}"/>
              </w:placeholder>
              <w15:color w:val="509DF3"/>
            </w:sdtPr>
            <w:sdtEndPr>
              <w:rPr>
                <w:rFonts w:ascii="Arial Unicode MS" w:hAnsi="Arial Unicode MS" w:eastAsia="Arial Unicode MS" w:cstheme="minorBidi"/>
                <w:b/>
                <w:kern w:val="2"/>
                <w:sz w:val="32"/>
                <w:szCs w:val="24"/>
                <w:lang w:val="en-US" w:eastAsia="zh-CN" w:bidi="ar-SA"/>
              </w:rPr>
            </w:sdtEndPr>
            <w:sdtContent>
              <w:r>
                <w:rPr>
                  <w:rFonts w:hint="default" w:ascii="Arial Unicode MS" w:hAnsi="Arial Unicode MS" w:eastAsiaTheme="minorEastAsia" w:cstheme="minorBidi"/>
                </w:rPr>
                <w:t>4.1 Strength Analysis of Tesla</w:t>
              </w:r>
            </w:sdtContent>
          </w:sdt>
          <w:r>
            <w:tab/>
          </w:r>
          <w:bookmarkStart w:id="15" w:name="_Toc970815590_WPSOffice_Level1Page"/>
          <w:r>
            <w:t>20</w:t>
          </w:r>
          <w:bookmarkEnd w:id="15"/>
          <w:r>
            <w:fldChar w:fldCharType="end"/>
          </w:r>
        </w:p>
        <w:p>
          <w:pPr>
            <w:pStyle w:val="13"/>
            <w:tabs>
              <w:tab w:val="right" w:leader="dot" w:pos="8306"/>
            </w:tabs>
          </w:pPr>
          <w:r>
            <w:fldChar w:fldCharType="begin"/>
          </w:r>
          <w:r>
            <w:instrText xml:space="preserve"> HYPERLINK \l _Toc2064354871_WPSOffice_Level1 </w:instrText>
          </w:r>
          <w:r>
            <w:fldChar w:fldCharType="separate"/>
          </w:r>
          <w:sdt>
            <w:sdtPr>
              <w:rPr>
                <w:rFonts w:ascii="Arial Unicode MS" w:hAnsi="Arial Unicode MS" w:eastAsia="Arial Unicode MS" w:cstheme="minorBidi"/>
                <w:b/>
                <w:kern w:val="2"/>
                <w:sz w:val="32"/>
                <w:szCs w:val="24"/>
                <w:lang w:val="en-US" w:eastAsia="zh-CN" w:bidi="ar-SA"/>
              </w:rPr>
              <w:id w:val="159799313"/>
              <w:placeholder>
                <w:docPart w:val="{fe5836fa-1888-4b14-8fde-b36a25e1a26a}"/>
              </w:placeholder>
              <w15:color w:val="509DF3"/>
            </w:sdtPr>
            <w:sdtEndPr>
              <w:rPr>
                <w:rFonts w:ascii="Arial Unicode MS" w:hAnsi="Arial Unicode MS" w:eastAsia="Arial Unicode MS" w:cstheme="minorBidi"/>
                <w:b/>
                <w:kern w:val="2"/>
                <w:sz w:val="32"/>
                <w:szCs w:val="24"/>
                <w:lang w:val="en-US" w:eastAsia="zh-CN" w:bidi="ar-SA"/>
              </w:rPr>
            </w:sdtEndPr>
            <w:sdtContent>
              <w:r>
                <w:rPr>
                  <w:rFonts w:hint="default" w:ascii="Arial Unicode MS" w:hAnsi="Arial Unicode MS" w:eastAsiaTheme="minorEastAsia" w:cstheme="minorBidi"/>
                </w:rPr>
                <w:t>4.2 Weakness Analysis of Tesla</w:t>
              </w:r>
            </w:sdtContent>
          </w:sdt>
          <w:r>
            <w:tab/>
          </w:r>
          <w:bookmarkStart w:id="16" w:name="_Toc2064354871_WPSOffice_Level1Page"/>
          <w:r>
            <w:t>21</w:t>
          </w:r>
          <w:bookmarkEnd w:id="16"/>
          <w:r>
            <w:fldChar w:fldCharType="end"/>
          </w:r>
        </w:p>
        <w:p>
          <w:pPr>
            <w:pStyle w:val="13"/>
            <w:tabs>
              <w:tab w:val="right" w:leader="dot" w:pos="8306"/>
            </w:tabs>
          </w:pPr>
          <w:r>
            <w:fldChar w:fldCharType="begin"/>
          </w:r>
          <w:r>
            <w:instrText xml:space="preserve"> HYPERLINK \l _Toc866515965_WPSOffice_Level1 </w:instrText>
          </w:r>
          <w:r>
            <w:fldChar w:fldCharType="separate"/>
          </w:r>
          <w:sdt>
            <w:sdtPr>
              <w:rPr>
                <w:rFonts w:ascii="Arial Unicode MS" w:hAnsi="Arial Unicode MS" w:eastAsia="Arial Unicode MS" w:cstheme="minorBidi"/>
                <w:b/>
                <w:kern w:val="2"/>
                <w:sz w:val="32"/>
                <w:szCs w:val="24"/>
                <w:lang w:val="en-US" w:eastAsia="zh-CN" w:bidi="ar-SA"/>
              </w:rPr>
              <w:id w:val="159799313"/>
              <w:placeholder>
                <w:docPart w:val="{9ffbc9ff-bd24-4d9a-8b59-2d14e30d95e1}"/>
              </w:placeholder>
              <w15:color w:val="509DF3"/>
            </w:sdtPr>
            <w:sdtEndPr>
              <w:rPr>
                <w:rFonts w:ascii="Arial Unicode MS" w:hAnsi="Arial Unicode MS" w:eastAsia="Arial Unicode MS" w:cstheme="minorBidi"/>
                <w:b/>
                <w:kern w:val="2"/>
                <w:sz w:val="32"/>
                <w:szCs w:val="24"/>
                <w:lang w:val="en-US" w:eastAsia="zh-CN" w:bidi="ar-SA"/>
              </w:rPr>
            </w:sdtEndPr>
            <w:sdtContent>
              <w:r>
                <w:rPr>
                  <w:rFonts w:hint="default" w:ascii="Arial Unicode MS" w:hAnsi="Arial Unicode MS" w:eastAsia="Arial Unicode MS" w:cstheme="minorBidi"/>
                </w:rPr>
                <w:t>4.3 Opportunity Analysis of Tesla</w:t>
              </w:r>
            </w:sdtContent>
          </w:sdt>
          <w:r>
            <w:tab/>
          </w:r>
          <w:bookmarkStart w:id="17" w:name="_Toc866515965_WPSOffice_Level1Page"/>
          <w:r>
            <w:t>22</w:t>
          </w:r>
          <w:bookmarkEnd w:id="17"/>
          <w:r>
            <w:fldChar w:fldCharType="end"/>
          </w:r>
        </w:p>
        <w:p>
          <w:pPr>
            <w:pStyle w:val="13"/>
            <w:tabs>
              <w:tab w:val="right" w:leader="dot" w:pos="8306"/>
            </w:tabs>
          </w:pPr>
          <w:r>
            <w:fldChar w:fldCharType="begin"/>
          </w:r>
          <w:r>
            <w:instrText xml:space="preserve"> HYPERLINK \l _Toc1447213448_WPSOffice_Level1 </w:instrText>
          </w:r>
          <w:r>
            <w:fldChar w:fldCharType="separate"/>
          </w:r>
          <w:sdt>
            <w:sdtPr>
              <w:rPr>
                <w:rFonts w:ascii="Arial Unicode MS" w:hAnsi="Arial Unicode MS" w:eastAsia="Arial Unicode MS" w:cstheme="minorBidi"/>
                <w:b/>
                <w:kern w:val="2"/>
                <w:sz w:val="32"/>
                <w:szCs w:val="24"/>
                <w:lang w:val="en-US" w:eastAsia="zh-CN" w:bidi="ar-SA"/>
              </w:rPr>
              <w:id w:val="159799313"/>
              <w:placeholder>
                <w:docPart w:val="{cccb5257-4e5a-4847-a28a-4d3277ff4953}"/>
              </w:placeholder>
              <w15:color w:val="509DF3"/>
            </w:sdtPr>
            <w:sdtEndPr>
              <w:rPr>
                <w:rFonts w:ascii="Arial Unicode MS" w:hAnsi="Arial Unicode MS" w:eastAsia="Arial Unicode MS" w:cstheme="minorBidi"/>
                <w:b/>
                <w:kern w:val="2"/>
                <w:sz w:val="32"/>
                <w:szCs w:val="24"/>
                <w:lang w:val="en-US" w:eastAsia="zh-CN" w:bidi="ar-SA"/>
              </w:rPr>
            </w:sdtEndPr>
            <w:sdtContent>
              <w:r>
                <w:rPr>
                  <w:rFonts w:hint="default" w:ascii="Arial Unicode MS" w:hAnsi="Arial Unicode MS" w:eastAsia="Arial Unicode MS" w:cstheme="minorBidi"/>
                </w:rPr>
                <w:t>4.4 Threat Analysis of Tesla</w:t>
              </w:r>
            </w:sdtContent>
          </w:sdt>
          <w:r>
            <w:tab/>
          </w:r>
          <w:bookmarkStart w:id="18" w:name="_Toc1447213448_WPSOffice_Level1Page"/>
          <w:r>
            <w:t>22</w:t>
          </w:r>
          <w:bookmarkEnd w:id="18"/>
          <w:r>
            <w:fldChar w:fldCharType="end"/>
          </w:r>
        </w:p>
        <w:p>
          <w:pPr>
            <w:pStyle w:val="13"/>
            <w:tabs>
              <w:tab w:val="right" w:leader="dot" w:pos="8306"/>
            </w:tabs>
          </w:pPr>
          <w:r>
            <w:fldChar w:fldCharType="begin"/>
          </w:r>
          <w:r>
            <w:instrText xml:space="preserve"> HYPERLINK \l _Toc916634614_WPSOffice_Level1 </w:instrText>
          </w:r>
          <w:r>
            <w:fldChar w:fldCharType="separate"/>
          </w:r>
          <w:sdt>
            <w:sdtPr>
              <w:rPr>
                <w:rFonts w:ascii="Arial Unicode MS" w:hAnsi="Arial Unicode MS" w:eastAsia="Arial Unicode MS" w:cstheme="minorBidi"/>
                <w:b/>
                <w:kern w:val="2"/>
                <w:sz w:val="32"/>
                <w:szCs w:val="24"/>
                <w:lang w:val="en-US" w:eastAsia="zh-CN" w:bidi="ar-SA"/>
              </w:rPr>
              <w:id w:val="159799313"/>
              <w:placeholder>
                <w:docPart w:val="{6de92bc2-07f5-4769-a606-7ced6a277b0e}"/>
              </w:placeholder>
              <w15:color w:val="509DF3"/>
            </w:sdtPr>
            <w:sdtEndPr>
              <w:rPr>
                <w:rFonts w:ascii="Arial Unicode MS" w:hAnsi="Arial Unicode MS" w:eastAsia="Arial Unicode MS" w:cstheme="minorBidi"/>
                <w:b/>
                <w:kern w:val="2"/>
                <w:sz w:val="32"/>
                <w:szCs w:val="24"/>
                <w:lang w:val="en-US" w:eastAsia="zh-CN" w:bidi="ar-SA"/>
              </w:rPr>
            </w:sdtEndPr>
            <w:sdtContent>
              <w:r>
                <w:rPr>
                  <w:rFonts w:hint="default" w:ascii="Arial Unicode MS" w:hAnsi="Arial Unicode MS" w:eastAsia="Arial Unicode MS" w:cstheme="minorBidi"/>
                </w:rPr>
                <w:t>V. Strategic positioning and Value Chain of Tesla</w:t>
              </w:r>
            </w:sdtContent>
          </w:sdt>
          <w:r>
            <w:tab/>
          </w:r>
          <w:bookmarkStart w:id="19" w:name="_Toc916634614_WPSOffice_Level1Page"/>
          <w:r>
            <w:t>25</w:t>
          </w:r>
          <w:bookmarkEnd w:id="19"/>
          <w:r>
            <w:fldChar w:fldCharType="end"/>
          </w:r>
        </w:p>
        <w:p>
          <w:pPr>
            <w:pStyle w:val="13"/>
            <w:tabs>
              <w:tab w:val="right" w:leader="dot" w:pos="8306"/>
            </w:tabs>
          </w:pPr>
          <w:r>
            <w:fldChar w:fldCharType="begin"/>
          </w:r>
          <w:r>
            <w:instrText xml:space="preserve"> HYPERLINK \l _Toc1977757567_WPSOffice_Level1 </w:instrText>
          </w:r>
          <w:r>
            <w:fldChar w:fldCharType="separate"/>
          </w:r>
          <w:sdt>
            <w:sdtPr>
              <w:rPr>
                <w:rFonts w:ascii="Arial Unicode MS" w:hAnsi="Arial Unicode MS" w:eastAsia="Arial Unicode MS" w:cstheme="minorBidi"/>
                <w:b/>
                <w:kern w:val="2"/>
                <w:sz w:val="32"/>
                <w:szCs w:val="24"/>
                <w:lang w:val="en-US" w:eastAsia="zh-CN" w:bidi="ar-SA"/>
              </w:rPr>
              <w:id w:val="159799313"/>
              <w:placeholder>
                <w:docPart w:val="{a3861d75-cbc7-48da-a7c6-522e01f367d2}"/>
              </w:placeholder>
              <w15:color w:val="509DF3"/>
            </w:sdtPr>
            <w:sdtEndPr>
              <w:rPr>
                <w:rFonts w:ascii="Arial Unicode MS" w:hAnsi="Arial Unicode MS" w:eastAsia="Arial Unicode MS" w:cstheme="minorBidi"/>
                <w:b/>
                <w:kern w:val="2"/>
                <w:sz w:val="32"/>
                <w:szCs w:val="24"/>
                <w:lang w:val="en-US" w:eastAsia="zh-CN" w:bidi="ar-SA"/>
              </w:rPr>
            </w:sdtEndPr>
            <w:sdtContent>
              <w:r>
                <w:rPr>
                  <w:rFonts w:hint="default" w:ascii="Arial Unicode MS" w:hAnsi="Arial Unicode MS" w:eastAsiaTheme="minorEastAsia" w:cstheme="minorBidi"/>
                </w:rPr>
                <w:t>5.1Strategic positioning</w:t>
              </w:r>
            </w:sdtContent>
          </w:sdt>
          <w:r>
            <w:tab/>
          </w:r>
          <w:bookmarkStart w:id="20" w:name="_Toc1977757567_WPSOffice_Level1Page"/>
          <w:r>
            <w:t>25</w:t>
          </w:r>
          <w:bookmarkEnd w:id="20"/>
          <w:r>
            <w:fldChar w:fldCharType="end"/>
          </w:r>
        </w:p>
        <w:p>
          <w:pPr>
            <w:pStyle w:val="13"/>
            <w:tabs>
              <w:tab w:val="right" w:leader="dot" w:pos="8306"/>
            </w:tabs>
          </w:pPr>
          <w:r>
            <w:fldChar w:fldCharType="begin"/>
          </w:r>
          <w:r>
            <w:instrText xml:space="preserve"> HYPERLINK \l _Toc1419540303_WPSOffice_Level1 </w:instrText>
          </w:r>
          <w:r>
            <w:fldChar w:fldCharType="separate"/>
          </w:r>
          <w:sdt>
            <w:sdtPr>
              <w:rPr>
                <w:rFonts w:ascii="Arial Unicode MS" w:hAnsi="Arial Unicode MS" w:eastAsia="Arial Unicode MS" w:cstheme="minorBidi"/>
                <w:b/>
                <w:kern w:val="2"/>
                <w:sz w:val="32"/>
                <w:szCs w:val="24"/>
                <w:lang w:val="en-US" w:eastAsia="zh-CN" w:bidi="ar-SA"/>
              </w:rPr>
              <w:id w:val="159799313"/>
              <w:placeholder>
                <w:docPart w:val="{186be72b-8f60-4243-9589-d3317178cf4f}"/>
              </w:placeholder>
              <w15:color w:val="509DF3"/>
            </w:sdtPr>
            <w:sdtEndPr>
              <w:rPr>
                <w:rFonts w:ascii="Arial Unicode MS" w:hAnsi="Arial Unicode MS" w:eastAsia="Arial Unicode MS" w:cstheme="minorBidi"/>
                <w:b/>
                <w:kern w:val="2"/>
                <w:sz w:val="32"/>
                <w:szCs w:val="24"/>
                <w:lang w:val="en-US" w:eastAsia="zh-CN" w:bidi="ar-SA"/>
              </w:rPr>
            </w:sdtEndPr>
            <w:sdtContent>
              <w:r>
                <w:rPr>
                  <w:rFonts w:hint="default" w:ascii="Arial Unicode MS" w:hAnsi="Arial Unicode MS" w:eastAsia="Arial Unicode MS" w:cstheme="minorBidi"/>
                </w:rPr>
                <w:t>5.2 Tesla's</w:t>
              </w:r>
              <w:r>
                <w:rPr>
                  <w:rFonts w:ascii="Arial Unicode MS" w:hAnsi="Arial Unicode MS" w:eastAsia="Arial Unicode MS" w:cstheme="minorBidi"/>
                </w:rPr>
                <w:t xml:space="preserve"> Value Chain</w:t>
              </w:r>
            </w:sdtContent>
          </w:sdt>
          <w:r>
            <w:tab/>
          </w:r>
          <w:bookmarkStart w:id="21" w:name="_Toc1419540303_WPSOffice_Level1Page"/>
          <w:r>
            <w:t>28</w:t>
          </w:r>
          <w:bookmarkEnd w:id="21"/>
          <w:r>
            <w:fldChar w:fldCharType="end"/>
          </w:r>
        </w:p>
        <w:p>
          <w:pPr>
            <w:pStyle w:val="13"/>
            <w:tabs>
              <w:tab w:val="right" w:leader="dot" w:pos="8306"/>
            </w:tabs>
          </w:pPr>
          <w:r>
            <w:fldChar w:fldCharType="begin"/>
          </w:r>
          <w:r>
            <w:instrText xml:space="preserve"> HYPERLINK \l _Toc1818037998_WPSOffice_Level1 </w:instrText>
          </w:r>
          <w:r>
            <w:fldChar w:fldCharType="separate"/>
          </w:r>
          <w:sdt>
            <w:sdtPr>
              <w:rPr>
                <w:rFonts w:ascii="Arial Unicode MS" w:hAnsi="Arial Unicode MS" w:eastAsia="Arial Unicode MS" w:cstheme="minorBidi"/>
                <w:b/>
                <w:kern w:val="2"/>
                <w:sz w:val="32"/>
                <w:szCs w:val="24"/>
                <w:lang w:val="en-US" w:eastAsia="zh-CN" w:bidi="ar-SA"/>
              </w:rPr>
              <w:id w:val="159799313"/>
              <w:placeholder>
                <w:docPart w:val="{414d02ea-ec31-418f-9964-61eae5d6f904}"/>
              </w:placeholder>
              <w15:color w:val="509DF3"/>
            </w:sdtPr>
            <w:sdtEndPr>
              <w:rPr>
                <w:rFonts w:ascii="Arial Unicode MS" w:hAnsi="Arial Unicode MS" w:eastAsia="Arial Unicode MS" w:cstheme="minorBidi"/>
                <w:b/>
                <w:kern w:val="2"/>
                <w:sz w:val="32"/>
                <w:szCs w:val="24"/>
                <w:lang w:val="en-US" w:eastAsia="zh-CN" w:bidi="ar-SA"/>
              </w:rPr>
            </w:sdtEndPr>
            <w:sdtContent>
              <w:r>
                <w:rPr>
                  <w:rFonts w:hint="default" w:ascii="Arial Unicode MS" w:hAnsi="Arial Unicode MS" w:eastAsia="Arial Unicode MS" w:cstheme="minorBidi"/>
                </w:rPr>
                <w:t>VI. Tesla's customer care strategy</w:t>
              </w:r>
            </w:sdtContent>
          </w:sdt>
          <w:r>
            <w:tab/>
          </w:r>
          <w:bookmarkStart w:id="22" w:name="_Toc1818037998_WPSOffice_Level1Page"/>
          <w:r>
            <w:t>30</w:t>
          </w:r>
          <w:bookmarkEnd w:id="22"/>
          <w:r>
            <w:fldChar w:fldCharType="end"/>
          </w:r>
        </w:p>
        <w:p>
          <w:pPr>
            <w:pStyle w:val="13"/>
            <w:tabs>
              <w:tab w:val="right" w:leader="dot" w:pos="8306"/>
            </w:tabs>
          </w:pPr>
          <w:r>
            <w:fldChar w:fldCharType="begin"/>
          </w:r>
          <w:r>
            <w:instrText xml:space="preserve"> HYPERLINK \l _Toc1367302870_WPSOffice_Level1 </w:instrText>
          </w:r>
          <w:r>
            <w:fldChar w:fldCharType="separate"/>
          </w:r>
          <w:sdt>
            <w:sdtPr>
              <w:rPr>
                <w:rFonts w:ascii="Arial Unicode MS" w:hAnsi="Arial Unicode MS" w:eastAsia="Arial Unicode MS" w:cstheme="minorBidi"/>
                <w:b/>
                <w:kern w:val="2"/>
                <w:sz w:val="32"/>
                <w:szCs w:val="24"/>
                <w:lang w:val="en-US" w:eastAsia="zh-CN" w:bidi="ar-SA"/>
              </w:rPr>
              <w:id w:val="159799313"/>
              <w:placeholder>
                <w:docPart w:val="{1aeacedf-2e38-4809-bbfc-cbc6c31d6ec1}"/>
              </w:placeholder>
              <w15:color w:val="509DF3"/>
            </w:sdtPr>
            <w:sdtEndPr>
              <w:rPr>
                <w:rFonts w:ascii="Arial Unicode MS" w:hAnsi="Arial Unicode MS" w:eastAsia="Arial Unicode MS" w:cstheme="minorBidi"/>
                <w:b/>
                <w:kern w:val="2"/>
                <w:sz w:val="32"/>
                <w:szCs w:val="24"/>
                <w:lang w:val="en-US" w:eastAsia="zh-CN" w:bidi="ar-SA"/>
              </w:rPr>
            </w:sdtEndPr>
            <w:sdtContent>
              <w:r>
                <w:rPr>
                  <w:rFonts w:hint="default" w:ascii="Arial Unicode MS" w:hAnsi="Arial Unicode MS" w:eastAsiaTheme="minorEastAsia" w:cstheme="minorBidi"/>
                </w:rPr>
                <w:t>6.1Innovative products and services</w:t>
              </w:r>
            </w:sdtContent>
          </w:sdt>
          <w:r>
            <w:tab/>
          </w:r>
          <w:bookmarkStart w:id="23" w:name="_Toc1367302870_WPSOffice_Level1Page"/>
          <w:r>
            <w:t>31</w:t>
          </w:r>
          <w:bookmarkEnd w:id="23"/>
          <w:r>
            <w:fldChar w:fldCharType="end"/>
          </w:r>
        </w:p>
        <w:p>
          <w:pPr>
            <w:pStyle w:val="13"/>
            <w:tabs>
              <w:tab w:val="right" w:leader="dot" w:pos="8306"/>
            </w:tabs>
          </w:pPr>
          <w:r>
            <w:fldChar w:fldCharType="begin"/>
          </w:r>
          <w:r>
            <w:instrText xml:space="preserve"> HYPERLINK \l _Toc36829543_WPSOffice_Level1 </w:instrText>
          </w:r>
          <w:r>
            <w:fldChar w:fldCharType="separate"/>
          </w:r>
          <w:sdt>
            <w:sdtPr>
              <w:rPr>
                <w:rFonts w:ascii="Arial Unicode MS" w:hAnsi="Arial Unicode MS" w:eastAsia="Arial Unicode MS" w:cstheme="minorBidi"/>
                <w:b/>
                <w:kern w:val="2"/>
                <w:sz w:val="32"/>
                <w:szCs w:val="24"/>
                <w:lang w:val="en-US" w:eastAsia="zh-CN" w:bidi="ar-SA"/>
              </w:rPr>
              <w:id w:val="159799313"/>
              <w:placeholder>
                <w:docPart w:val="{f4554b10-29eb-41e2-b15f-597be2bbe609}"/>
              </w:placeholder>
              <w15:color w:val="509DF3"/>
            </w:sdtPr>
            <w:sdtEndPr>
              <w:rPr>
                <w:rFonts w:ascii="Arial Unicode MS" w:hAnsi="Arial Unicode MS" w:eastAsia="Arial Unicode MS" w:cstheme="minorBidi"/>
                <w:b/>
                <w:kern w:val="2"/>
                <w:sz w:val="32"/>
                <w:szCs w:val="24"/>
                <w:lang w:val="en-US" w:eastAsia="zh-CN" w:bidi="ar-SA"/>
              </w:rPr>
            </w:sdtEndPr>
            <w:sdtContent>
              <w:r>
                <w:rPr>
                  <w:rFonts w:hint="default" w:ascii="Arial Unicode MS" w:hAnsi="Arial Unicode MS" w:eastAsiaTheme="minorEastAsia" w:cstheme="minorBidi"/>
                </w:rPr>
                <w:t>6.2Innovative customer development strategy</w:t>
              </w:r>
            </w:sdtContent>
          </w:sdt>
          <w:r>
            <w:tab/>
          </w:r>
          <w:bookmarkStart w:id="24" w:name="_Toc36829543_WPSOffice_Level1Page"/>
          <w:r>
            <w:t>32</w:t>
          </w:r>
          <w:bookmarkEnd w:id="24"/>
          <w:r>
            <w:fldChar w:fldCharType="end"/>
          </w:r>
        </w:p>
        <w:p>
          <w:pPr>
            <w:pStyle w:val="13"/>
            <w:tabs>
              <w:tab w:val="right" w:leader="dot" w:pos="8306"/>
            </w:tabs>
          </w:pPr>
          <w:r>
            <w:fldChar w:fldCharType="begin"/>
          </w:r>
          <w:r>
            <w:instrText xml:space="preserve"> HYPERLINK \l _Toc518838865_WPSOffice_Level1 </w:instrText>
          </w:r>
          <w:r>
            <w:fldChar w:fldCharType="separate"/>
          </w:r>
          <w:sdt>
            <w:sdtPr>
              <w:rPr>
                <w:rFonts w:ascii="Arial Unicode MS" w:hAnsi="Arial Unicode MS" w:eastAsia="Arial Unicode MS" w:cstheme="minorBidi"/>
                <w:b/>
                <w:kern w:val="2"/>
                <w:sz w:val="32"/>
                <w:szCs w:val="24"/>
                <w:lang w:val="en-US" w:eastAsia="zh-CN" w:bidi="ar-SA"/>
              </w:rPr>
              <w:id w:val="159799313"/>
              <w:placeholder>
                <w:docPart w:val="{2d4a42b9-af99-42e4-8f1d-0009f23b2fb7}"/>
              </w:placeholder>
              <w15:color w:val="509DF3"/>
            </w:sdtPr>
            <w:sdtEndPr>
              <w:rPr>
                <w:rFonts w:ascii="Arial Unicode MS" w:hAnsi="Arial Unicode MS" w:eastAsia="Arial Unicode MS" w:cstheme="minorBidi"/>
                <w:b/>
                <w:kern w:val="2"/>
                <w:sz w:val="32"/>
                <w:szCs w:val="24"/>
                <w:lang w:val="en-US" w:eastAsia="zh-CN" w:bidi="ar-SA"/>
              </w:rPr>
            </w:sdtEndPr>
            <w:sdtContent>
              <w:r>
                <w:rPr>
                  <w:rFonts w:hint="default" w:ascii="Arial Unicode MS" w:hAnsi="Arial Unicode MS" w:eastAsia="Arial Unicode MS" w:cstheme="minorBidi"/>
                </w:rPr>
                <w:t>Conclusion</w:t>
              </w:r>
            </w:sdtContent>
          </w:sdt>
          <w:r>
            <w:tab/>
          </w:r>
          <w:bookmarkStart w:id="25" w:name="_Toc518838865_WPSOffice_Level1Page"/>
          <w:r>
            <w:t>35</w:t>
          </w:r>
          <w:bookmarkEnd w:id="25"/>
          <w:r>
            <w:fldChar w:fldCharType="end"/>
          </w:r>
        </w:p>
        <w:p>
          <w:pPr>
            <w:pStyle w:val="13"/>
            <w:tabs>
              <w:tab w:val="right" w:leader="dot" w:pos="8306"/>
            </w:tabs>
          </w:pPr>
          <w:r>
            <w:fldChar w:fldCharType="begin"/>
          </w:r>
          <w:r>
            <w:instrText xml:space="preserve"> HYPERLINK \l _Toc1341197235_WPSOffice_Level1 </w:instrText>
          </w:r>
          <w:r>
            <w:fldChar w:fldCharType="separate"/>
          </w:r>
          <w:sdt>
            <w:sdtPr>
              <w:rPr>
                <w:rFonts w:ascii="Arial Unicode MS" w:hAnsi="Arial Unicode MS" w:eastAsia="Arial Unicode MS" w:cstheme="minorBidi"/>
                <w:b/>
                <w:kern w:val="2"/>
                <w:sz w:val="32"/>
                <w:szCs w:val="24"/>
                <w:lang w:val="en-US" w:eastAsia="zh-CN" w:bidi="ar-SA"/>
              </w:rPr>
              <w:id w:val="159799313"/>
              <w:placeholder>
                <w:docPart w:val="{15e80566-159a-4e36-b761-aeb339d2f4f8}"/>
              </w:placeholder>
              <w15:color w:val="509DF3"/>
            </w:sdtPr>
            <w:sdtEndPr>
              <w:rPr>
                <w:rFonts w:ascii="Arial Unicode MS" w:hAnsi="Arial Unicode MS" w:eastAsia="Arial Unicode MS" w:cstheme="minorBidi"/>
                <w:b/>
                <w:kern w:val="2"/>
                <w:sz w:val="32"/>
                <w:szCs w:val="24"/>
                <w:lang w:val="en-US" w:eastAsia="zh-CN" w:bidi="ar-SA"/>
              </w:rPr>
            </w:sdtEndPr>
            <w:sdtContent>
              <w:r>
                <w:rPr>
                  <w:rFonts w:hint="default" w:ascii="Arial Unicode MS" w:hAnsi="Arial Unicode MS" w:eastAsia="Arial Unicode MS" w:cstheme="minorBidi"/>
                </w:rPr>
                <w:t>R</w:t>
              </w:r>
              <w:r>
                <w:rPr>
                  <w:rFonts w:hint="eastAsia" w:ascii="Arial Unicode MS" w:hAnsi="Arial Unicode MS" w:eastAsia="Arial Unicode MS" w:cstheme="minorBidi"/>
                </w:rPr>
                <w:t>ecommendation</w:t>
              </w:r>
            </w:sdtContent>
          </w:sdt>
          <w:r>
            <w:tab/>
          </w:r>
          <w:bookmarkStart w:id="26" w:name="_Toc1341197235_WPSOffice_Level1Page"/>
          <w:r>
            <w:t>36</w:t>
          </w:r>
          <w:bookmarkEnd w:id="26"/>
          <w:r>
            <w:fldChar w:fldCharType="end"/>
          </w:r>
        </w:p>
        <w:p>
          <w:pPr>
            <w:pStyle w:val="13"/>
            <w:tabs>
              <w:tab w:val="right" w:leader="dot" w:pos="8306"/>
            </w:tabs>
          </w:pPr>
          <w:r>
            <w:fldChar w:fldCharType="begin"/>
          </w:r>
          <w:r>
            <w:instrText xml:space="preserve"> HYPERLINK \l _Toc1513569733_WPSOffice_Level1 </w:instrText>
          </w:r>
          <w:r>
            <w:fldChar w:fldCharType="separate"/>
          </w:r>
          <w:sdt>
            <w:sdtPr>
              <w:rPr>
                <w:rFonts w:ascii="Arial Unicode MS" w:hAnsi="Arial Unicode MS" w:eastAsia="Arial Unicode MS" w:cstheme="minorBidi"/>
                <w:b/>
                <w:kern w:val="2"/>
                <w:sz w:val="32"/>
                <w:szCs w:val="24"/>
                <w:lang w:val="en-US" w:eastAsia="zh-CN" w:bidi="ar-SA"/>
              </w:rPr>
              <w:id w:val="159799313"/>
              <w:placeholder>
                <w:docPart w:val="{53363bda-3dca-4aa8-9c0f-a7e637f29cff}"/>
              </w:placeholder>
              <w15:color w:val="509DF3"/>
            </w:sdtPr>
            <w:sdtEndPr>
              <w:rPr>
                <w:rFonts w:ascii="Arial Unicode MS" w:hAnsi="Arial Unicode MS" w:eastAsia="Arial Unicode MS" w:cstheme="minorBidi"/>
                <w:b/>
                <w:kern w:val="2"/>
                <w:sz w:val="32"/>
                <w:szCs w:val="24"/>
                <w:lang w:val="en-US" w:eastAsia="zh-CN" w:bidi="ar-SA"/>
              </w:rPr>
            </w:sdtEndPr>
            <w:sdtContent>
              <w:r>
                <w:rPr>
                  <w:rFonts w:hint="default" w:ascii="Arial Unicode MS" w:hAnsi="Arial Unicode MS" w:eastAsia="Arial Unicode MS" w:cstheme="minorBidi"/>
                </w:rPr>
                <w:t>References</w:t>
              </w:r>
            </w:sdtContent>
          </w:sdt>
          <w:r>
            <w:tab/>
          </w:r>
          <w:bookmarkStart w:id="27" w:name="_Toc1513569733_WPSOffice_Level1Page"/>
          <w:r>
            <w:t>41</w:t>
          </w:r>
          <w:bookmarkEnd w:id="27"/>
          <w:r>
            <w:fldChar w:fldCharType="end"/>
          </w:r>
          <w:bookmarkEnd w:id="1"/>
        </w:p>
      </w:sdtContent>
    </w:sdt>
    <w:p>
      <w:pPr>
        <w:pStyle w:val="3"/>
        <w:bidi w:val="0"/>
        <w:rPr>
          <w:rFonts w:hint="default"/>
          <w:lang w:eastAsia="zh-CN"/>
        </w:rPr>
        <w:sectPr>
          <w:footerReference r:id="rId3" w:type="default"/>
          <w:pgSz w:w="11906" w:h="16838"/>
          <w:pgMar w:top="1440" w:right="1800" w:bottom="1440" w:left="1800" w:header="851" w:footer="992" w:gutter="0"/>
          <w:pgNumType w:fmt="decimal" w:start="1"/>
          <w:cols w:space="425" w:num="1"/>
          <w:docGrid w:type="lines" w:linePitch="312" w:charSpace="0"/>
        </w:sectPr>
      </w:pPr>
    </w:p>
    <w:p>
      <w:pPr>
        <w:pStyle w:val="3"/>
        <w:bidi w:val="0"/>
        <w:rPr>
          <w:rFonts w:hint="default"/>
          <w:lang w:eastAsia="zh-CN"/>
        </w:rPr>
      </w:pPr>
      <w:bookmarkStart w:id="28" w:name="_Toc2066921058_WPSOffice_Level1"/>
      <w:r>
        <w:rPr>
          <w:rFonts w:hint="default"/>
          <w:lang w:eastAsia="zh-CN"/>
        </w:rPr>
        <w:t>I introduction</w:t>
      </w:r>
      <w:bookmarkEnd w:id="28"/>
    </w:p>
    <w:p>
      <w:pPr>
        <w:ind w:firstLine="480" w:firstLineChars="200"/>
        <w:rPr>
          <w:rFonts w:hint="default"/>
          <w:lang w:eastAsia="zh-CN"/>
        </w:rPr>
      </w:pPr>
      <w:r>
        <w:rPr>
          <w:rFonts w:hint="default"/>
          <w:lang w:eastAsia="zh-CN"/>
        </w:rPr>
        <w:t>Under the crisis of global ecological environment deterioration, governments of all countries are determined to jointly achieve the goal of energy conservation and emission reduction. Faced with increasingly severe energy shortage and economic pressure, more and more enterprises choose to vigorously develop new energy vehicles, making them a new competitive focus in the industry. Under this background, new energy vehicles represent the future development trend of automobile industry. At the same time, due to the impact of COVID-19 epidemic, the new energy industry is struggling, so innovative customer care strategy is particularly necessary.</w:t>
      </w:r>
    </w:p>
    <w:p>
      <w:pPr>
        <w:rPr>
          <w:rFonts w:hint="default"/>
          <w:lang w:eastAsia="zh-CN"/>
        </w:rPr>
      </w:pPr>
      <w:r>
        <w:drawing>
          <wp:inline distT="0" distB="0" distL="114300" distR="114300">
            <wp:extent cx="5267325" cy="2125345"/>
            <wp:effectExtent l="0" t="0" r="15875" b="8255"/>
            <wp:docPr id="12"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4"/>
                    <pic:cNvPicPr>
                      <a:picLocks noChangeAspect="1"/>
                    </pic:cNvPicPr>
                  </pic:nvPicPr>
                  <pic:blipFill>
                    <a:blip r:embed="rId7"/>
                    <a:stretch>
                      <a:fillRect/>
                    </a:stretch>
                  </pic:blipFill>
                  <pic:spPr>
                    <a:xfrm>
                      <a:off x="0" y="0"/>
                      <a:ext cx="5267325" cy="2125345"/>
                    </a:xfrm>
                    <a:prstGeom prst="rect">
                      <a:avLst/>
                    </a:prstGeom>
                    <a:noFill/>
                    <a:ln w="9525">
                      <a:noFill/>
                    </a:ln>
                  </pic:spPr>
                </pic:pic>
              </a:graphicData>
            </a:graphic>
          </wp:inline>
        </w:drawing>
      </w:r>
    </w:p>
    <w:p>
      <w:pPr>
        <w:ind w:firstLine="480" w:firstLineChars="200"/>
        <w:rPr>
          <w:rFonts w:hint="default"/>
          <w:lang w:eastAsia="zh-CN"/>
        </w:rPr>
      </w:pPr>
      <w:r>
        <w:rPr>
          <w:rFonts w:hint="default"/>
          <w:lang w:eastAsia="zh-CN"/>
        </w:rPr>
        <w:t>Tesla is a company that produces and sells pure electric vehicles and parts, headquartered in Palo Alto, California, USA, and listed on NASDAQ in June 2010. Tesla can become the global representative of pure electric vehicle enterprises at present, which is inseparable from its unique technical performance and refreshing management mode.</w:t>
      </w:r>
    </w:p>
    <w:p>
      <w:pPr>
        <w:ind w:firstLine="480" w:firstLineChars="200"/>
        <w:rPr>
          <w:rFonts w:hint="default"/>
          <w:lang w:eastAsia="zh-CN"/>
        </w:rPr>
      </w:pPr>
      <w:r>
        <w:rPr>
          <w:rFonts w:hint="default"/>
          <w:lang w:eastAsia="zh-CN"/>
        </w:rPr>
        <w:t>Tesla's uniqueness lies not only in their disruptive innovations in battery technology, power exchange technology and battery control technology, but also in their bold early adopters in service and direct sales. Ordinary automobile enterprises generally adopt the way of cooperation with dealers, and do not participate in the 4S shop business, while Tesla's sales channels only adopt the strategy of offline experience, online customization and self-operated 4S. Tesla's global open experience stores are generally located in the commercial centers of developed cities, conveying high-end product design, constantly attracting target customers to come to the stores to find out, and they use unique sales technology to contact customers, which is worth learning for other automobile manufacturers.</w:t>
      </w:r>
    </w:p>
    <w:p>
      <w:pPr>
        <w:ind w:firstLine="480" w:firstLineChars="200"/>
        <w:rPr>
          <w:rFonts w:hint="default"/>
          <w:lang w:eastAsia="zh-CN"/>
        </w:rPr>
      </w:pPr>
      <w:r>
        <w:rPr>
          <w:rFonts w:hint="default"/>
          <w:lang w:eastAsia="zh-CN"/>
        </w:rPr>
        <w:t>Relevant scholars have also done in-depth research on Tesla. Alysha Webb(2019) pointed out that due to the influence of charging network construction, market positioning, sales model and other factors, Tesla could hardly achieve the set sales target. Zhang Changling and others (2019) explained Tesla's great success in the United States, and thought that Tesla really achieved super cost performance in the United States. The design, safety, performance and ease of use of automobiles have reached the level that can't be achieved in the pure electric vehicle market in other countries, so success is inevitable.</w:t>
      </w:r>
    </w:p>
    <w:p>
      <w:pPr>
        <w:ind w:firstLine="480" w:firstLineChars="200"/>
        <w:rPr>
          <w:rFonts w:hint="default"/>
          <w:lang w:eastAsia="zh-CN"/>
        </w:rPr>
      </w:pPr>
      <w:r>
        <w:rPr>
          <w:rFonts w:hint="default"/>
          <w:lang w:eastAsia="zh-CN"/>
        </w:rPr>
        <w:t>There are also studies that reveal Tesla's problems. Relevant scholars believe that over-reliance on Panasonic's supply of core batteries will bring a lot of hidden dangers to the operation. Through reviewing and combing the past literature, it can be seen that the previous scholars' research on Tesla focused on competitiveness, marketing methods, technological innovation and so on, while the research on Tesla's customer care was less. This study will focus on the analysis of Tesla's customer care strategy, and give enlightenment and suggestions.</w:t>
      </w:r>
    </w:p>
    <w:p>
      <w:pPr>
        <w:pStyle w:val="3"/>
        <w:bidi w:val="0"/>
        <w:rPr>
          <w:rFonts w:hint="default"/>
          <w:lang w:eastAsia="zh-CN"/>
        </w:rPr>
      </w:pPr>
      <w:bookmarkStart w:id="29" w:name="_Toc2109493875_WPSOffice_Level1"/>
      <w:bookmarkStart w:id="30" w:name="_Toc1341140781_WPSOffice_Level1"/>
      <w:r>
        <w:rPr>
          <w:rFonts w:hint="eastAsia"/>
          <w:lang w:eastAsia="zh-CN"/>
        </w:rPr>
        <w:t>Ⅱ</w:t>
      </w:r>
      <w:r>
        <w:rPr>
          <w:rFonts w:hint="default"/>
          <w:lang w:eastAsia="zh-CN"/>
        </w:rPr>
        <w:t>Tesla’s industry analysis-based on PEST model</w:t>
      </w:r>
      <w:bookmarkEnd w:id="29"/>
      <w:bookmarkEnd w:id="30"/>
    </w:p>
    <w:p>
      <w:pPr>
        <w:jc w:val="center"/>
      </w:pPr>
      <w:r>
        <w:drawing>
          <wp:inline distT="0" distB="0" distL="114300" distR="114300">
            <wp:extent cx="2999740" cy="2226310"/>
            <wp:effectExtent l="0" t="0" r="22860" b="8890"/>
            <wp:docPr id="13"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5"/>
                    <pic:cNvPicPr>
                      <a:picLocks noChangeAspect="1"/>
                    </pic:cNvPicPr>
                  </pic:nvPicPr>
                  <pic:blipFill>
                    <a:blip r:embed="rId8"/>
                    <a:stretch>
                      <a:fillRect/>
                    </a:stretch>
                  </pic:blipFill>
                  <pic:spPr>
                    <a:xfrm>
                      <a:off x="0" y="0"/>
                      <a:ext cx="2999740" cy="2226310"/>
                    </a:xfrm>
                    <a:prstGeom prst="rect">
                      <a:avLst/>
                    </a:prstGeom>
                    <a:noFill/>
                    <a:ln w="9525">
                      <a:noFill/>
                    </a:ln>
                  </pic:spPr>
                </pic:pic>
              </a:graphicData>
            </a:graphic>
          </wp:inline>
        </w:drawing>
      </w:r>
    </w:p>
    <w:p>
      <w:pPr>
        <w:pStyle w:val="4"/>
        <w:bidi w:val="0"/>
        <w:rPr>
          <w:rFonts w:hint="default"/>
          <w:lang w:eastAsia="zh-CN"/>
        </w:rPr>
      </w:pPr>
      <w:bookmarkStart w:id="31" w:name="_Toc564747355_WPSOffice_Level1"/>
      <w:bookmarkStart w:id="32" w:name="_Toc1456028802_WPSOffice_Level1"/>
      <w:r>
        <w:rPr>
          <w:rFonts w:hint="default"/>
          <w:lang w:eastAsia="zh-CN"/>
        </w:rPr>
        <w:t>2.1 Analysis of Political factors</w:t>
      </w:r>
      <w:bookmarkEnd w:id="31"/>
      <w:bookmarkEnd w:id="32"/>
    </w:p>
    <w:p>
      <w:pPr>
        <w:bidi w:val="0"/>
        <w:ind w:firstLine="480" w:firstLineChars="200"/>
        <w:rPr>
          <w:rFonts w:hint="default"/>
          <w:lang w:eastAsia="zh-CN"/>
        </w:rPr>
      </w:pPr>
      <w:r>
        <w:rPr>
          <w:rFonts w:hint="default"/>
          <w:lang w:eastAsia="zh-CN"/>
        </w:rPr>
        <w:t>With the world's increasing attention to energy and environment, the development layout of new energy vehicles has become an important part of the planning of governments in various countries. In 2012, the U.S. government started the national innovation plan for electric vehicles to achieve the goal of recovering the additional cost of vehicles within five years. Germany puts forward the goal of putting 1 million electric vehicles into use before 2020, and strives to become the leading country and the central market of electric vehicles by 2020. Japan encourages its citizens to buy electric vehicles through preferential tax policies and price subsidies for electric vehicles.</w:t>
      </w:r>
    </w:p>
    <w:p>
      <w:pPr>
        <w:bidi w:val="0"/>
      </w:pPr>
      <w:r>
        <w:drawing>
          <wp:inline distT="0" distB="0" distL="114300" distR="114300">
            <wp:extent cx="5267960" cy="3190875"/>
            <wp:effectExtent l="0" t="0" r="15240" b="9525"/>
            <wp:docPr id="1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6"/>
                    <pic:cNvPicPr>
                      <a:picLocks noChangeAspect="1"/>
                    </pic:cNvPicPr>
                  </pic:nvPicPr>
                  <pic:blipFill>
                    <a:blip r:embed="rId9"/>
                    <a:stretch>
                      <a:fillRect/>
                    </a:stretch>
                  </pic:blipFill>
                  <pic:spPr>
                    <a:xfrm>
                      <a:off x="0" y="0"/>
                      <a:ext cx="5267960" cy="3190875"/>
                    </a:xfrm>
                    <a:prstGeom prst="rect">
                      <a:avLst/>
                    </a:prstGeom>
                    <a:noFill/>
                    <a:ln w="9525">
                      <a:noFill/>
                    </a:ln>
                  </pic:spPr>
                </pic:pic>
              </a:graphicData>
            </a:graphic>
          </wp:inline>
        </w:drawing>
      </w:r>
    </w:p>
    <w:p>
      <w:pPr>
        <w:bidi w:val="0"/>
        <w:rPr>
          <w:rFonts w:hint="default"/>
          <w:lang w:eastAsia="zh-CN"/>
        </w:rPr>
      </w:pPr>
      <w:r>
        <w:drawing>
          <wp:inline distT="0" distB="0" distL="114300" distR="114300">
            <wp:extent cx="5271135" cy="2615565"/>
            <wp:effectExtent l="0" t="0" r="12065" b="635"/>
            <wp:docPr id="1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7"/>
                    <pic:cNvPicPr>
                      <a:picLocks noChangeAspect="1"/>
                    </pic:cNvPicPr>
                  </pic:nvPicPr>
                  <pic:blipFill>
                    <a:blip r:embed="rId10"/>
                    <a:stretch>
                      <a:fillRect/>
                    </a:stretch>
                  </pic:blipFill>
                  <pic:spPr>
                    <a:xfrm>
                      <a:off x="0" y="0"/>
                      <a:ext cx="5271135" cy="2615565"/>
                    </a:xfrm>
                    <a:prstGeom prst="rect">
                      <a:avLst/>
                    </a:prstGeom>
                    <a:noFill/>
                    <a:ln w="9525">
                      <a:noFill/>
                    </a:ln>
                  </pic:spPr>
                </pic:pic>
              </a:graphicData>
            </a:graphic>
          </wp:inline>
        </w:drawing>
      </w:r>
    </w:p>
    <w:p>
      <w:pPr>
        <w:bidi w:val="0"/>
        <w:ind w:firstLine="480" w:firstLineChars="200"/>
        <w:rPr>
          <w:rFonts w:hint="default"/>
          <w:lang w:eastAsia="zh-CN"/>
        </w:rPr>
      </w:pPr>
      <w:r>
        <w:rPr>
          <w:rFonts w:hint="default"/>
          <w:lang w:eastAsia="zh-CN"/>
        </w:rPr>
        <w:t>There are also unfavorable factors in politics. First of all, charging infrastructure is still the shortcoming of the development of new energy vehicles. The number of public charging piles planned to be built in 2020 is about 500,000, but it still does not match the development scale of new energy vehicles in the same period. At the same time, the utilization rate of public charging piles is less than 15%, and the sustainable commercial development model has not yet been formed, and there are two-way contradictions. Secondly, the policy system still needs to be improved. With the gradual withdrawal of the monetization support policy, the follow-up replacement policies such as access convenience need to be studied in advance and the layout should be paid close attention to.</w:t>
      </w:r>
    </w:p>
    <w:p>
      <w:pPr>
        <w:bidi w:val="0"/>
        <w:ind w:firstLine="480" w:firstLineChars="200"/>
        <w:jc w:val="left"/>
        <w:rPr>
          <w:rFonts w:hint="default"/>
          <w:lang w:eastAsia="zh-CN"/>
        </w:rPr>
      </w:pPr>
      <w:r>
        <w:rPr>
          <w:rFonts w:hint="default"/>
          <w:lang w:eastAsia="zh-CN"/>
        </w:rPr>
        <w:t>Table 2.4: China's New Energy Vehicle Policy Arrangement</w:t>
      </w:r>
    </w:p>
    <w:p>
      <w:pPr>
        <w:bidi w:val="0"/>
        <w:jc w:val="center"/>
        <w:rPr>
          <w:rFonts w:hint="default"/>
          <w:lang w:eastAsia="zh-CN"/>
        </w:rPr>
      </w:pPr>
      <w:r>
        <w:drawing>
          <wp:inline distT="0" distB="0" distL="114300" distR="114300">
            <wp:extent cx="4674870" cy="3843655"/>
            <wp:effectExtent l="0" t="0" r="24130" b="17145"/>
            <wp:docPr id="62" name="图片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图片 41"/>
                    <pic:cNvPicPr>
                      <a:picLocks noChangeAspect="1"/>
                    </pic:cNvPicPr>
                  </pic:nvPicPr>
                  <pic:blipFill>
                    <a:blip r:embed="rId11"/>
                    <a:stretch>
                      <a:fillRect/>
                    </a:stretch>
                  </pic:blipFill>
                  <pic:spPr>
                    <a:xfrm>
                      <a:off x="0" y="0"/>
                      <a:ext cx="4674870" cy="3843655"/>
                    </a:xfrm>
                    <a:prstGeom prst="rect">
                      <a:avLst/>
                    </a:prstGeom>
                    <a:noFill/>
                    <a:ln w="9525">
                      <a:noFill/>
                    </a:ln>
                  </pic:spPr>
                </pic:pic>
              </a:graphicData>
            </a:graphic>
          </wp:inline>
        </w:drawing>
      </w:r>
    </w:p>
    <w:p>
      <w:pPr>
        <w:bidi w:val="0"/>
        <w:ind w:firstLine="480" w:firstLineChars="200"/>
        <w:rPr>
          <w:rFonts w:hint="default"/>
          <w:lang w:eastAsia="zh-CN"/>
        </w:rPr>
      </w:pPr>
      <w:r>
        <w:rPr>
          <w:rFonts w:hint="default"/>
          <w:lang w:eastAsia="zh-CN"/>
        </w:rPr>
        <w:t>Generally speaking, the trend of clean energy is inevitable, which is beneficial to Tesla's development politically.</w:t>
      </w:r>
    </w:p>
    <w:p>
      <w:pPr>
        <w:pStyle w:val="4"/>
        <w:bidi w:val="0"/>
        <w:rPr>
          <w:rFonts w:hint="default"/>
          <w:lang w:eastAsia="zh-CN"/>
        </w:rPr>
      </w:pPr>
      <w:bookmarkStart w:id="33" w:name="_Toc899917649_WPSOffice_Level1"/>
      <w:bookmarkStart w:id="34" w:name="_Toc1978559392_WPSOffice_Level1"/>
      <w:r>
        <w:rPr>
          <w:rFonts w:hint="default"/>
          <w:lang w:eastAsia="zh-CN"/>
        </w:rPr>
        <w:t>2.2 Analysis of Economic factors</w:t>
      </w:r>
      <w:bookmarkEnd w:id="33"/>
      <w:bookmarkEnd w:id="34"/>
    </w:p>
    <w:p>
      <w:pPr>
        <w:jc w:val="center"/>
        <w:rPr>
          <w:rFonts w:hint="default"/>
          <w:lang w:eastAsia="zh-CN"/>
        </w:rPr>
      </w:pPr>
      <w:r>
        <w:drawing>
          <wp:inline distT="0" distB="0" distL="114300" distR="114300">
            <wp:extent cx="3992245" cy="2351405"/>
            <wp:effectExtent l="0" t="0" r="20955" b="10795"/>
            <wp:docPr id="21"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9"/>
                    <pic:cNvPicPr>
                      <a:picLocks noChangeAspect="1"/>
                    </pic:cNvPicPr>
                  </pic:nvPicPr>
                  <pic:blipFill>
                    <a:blip r:embed="rId12"/>
                    <a:stretch>
                      <a:fillRect/>
                    </a:stretch>
                  </pic:blipFill>
                  <pic:spPr>
                    <a:xfrm>
                      <a:off x="0" y="0"/>
                      <a:ext cx="3992245" cy="2351405"/>
                    </a:xfrm>
                    <a:prstGeom prst="rect">
                      <a:avLst/>
                    </a:prstGeom>
                    <a:noFill/>
                    <a:ln w="9525">
                      <a:noFill/>
                    </a:ln>
                  </pic:spPr>
                </pic:pic>
              </a:graphicData>
            </a:graphic>
          </wp:inline>
        </w:drawing>
      </w:r>
    </w:p>
    <w:p>
      <w:pPr>
        <w:ind w:firstLine="480" w:firstLineChars="200"/>
        <w:rPr>
          <w:rFonts w:hint="default"/>
          <w:lang w:eastAsia="zh-CN"/>
        </w:rPr>
      </w:pPr>
      <w:r>
        <w:rPr>
          <w:rFonts w:hint="default"/>
          <w:lang w:eastAsia="zh-CN"/>
        </w:rPr>
        <w:t>The COVID-19 outbreak in 2020 has had an unprecedented impact on the economies of all countries in the world, with the world's trade and manufacturing industries in a trough, and most economies experienced unprecedented negative growth.</w:t>
      </w:r>
    </w:p>
    <w:p>
      <w:pPr>
        <w:rPr>
          <w:rFonts w:hint="default"/>
        </w:rPr>
      </w:pPr>
      <w:r>
        <w:drawing>
          <wp:inline distT="0" distB="0" distL="114300" distR="114300">
            <wp:extent cx="5267325" cy="2973705"/>
            <wp:effectExtent l="0" t="0" r="15875" b="23495"/>
            <wp:docPr id="22"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10"/>
                    <pic:cNvPicPr>
                      <a:picLocks noChangeAspect="1"/>
                    </pic:cNvPicPr>
                  </pic:nvPicPr>
                  <pic:blipFill>
                    <a:blip r:embed="rId13"/>
                    <a:stretch>
                      <a:fillRect/>
                    </a:stretch>
                  </pic:blipFill>
                  <pic:spPr>
                    <a:xfrm>
                      <a:off x="0" y="0"/>
                      <a:ext cx="5267325" cy="2973705"/>
                    </a:xfrm>
                    <a:prstGeom prst="rect">
                      <a:avLst/>
                    </a:prstGeom>
                    <a:noFill/>
                    <a:ln w="9525">
                      <a:noFill/>
                    </a:ln>
                  </pic:spPr>
                </pic:pic>
              </a:graphicData>
            </a:graphic>
          </wp:inline>
        </w:drawing>
      </w:r>
    </w:p>
    <w:p>
      <w:pPr>
        <w:ind w:firstLine="480" w:firstLineChars="200"/>
        <w:rPr>
          <w:rFonts w:hint="default"/>
        </w:rPr>
      </w:pPr>
      <w:r>
        <w:rPr>
          <w:rFonts w:hint="default"/>
        </w:rPr>
        <w:t>The GDP of the Group of Seven (United States, Britain, France, Germany, Japan, Italy, Canada) in the first half of 2020 was US$ 18,440.01 billion, a decrease of US$ 1,057.785 billion and a negative growth of 5.43% over the same period of last year. Among them, Britain, France and Italy are the three countries most affected by the epidemic, and their economic growth rate is low. The economic share of the United States in G7 has expanded from 53.8% in the same period last year to 54.99%.</w:t>
      </w:r>
    </w:p>
    <w:p>
      <w:pPr>
        <w:ind w:firstLine="480" w:firstLineChars="200"/>
        <w:rPr>
          <w:rFonts w:hint="default"/>
        </w:rPr>
      </w:pPr>
      <w:r>
        <w:rPr>
          <w:rFonts w:hint="default"/>
        </w:rPr>
        <w:t>Among the BRICS countries, India and South Africa have experienced substantial negative growth, and China has the fastest economic recovery. The GDP of the four countries except China totaled 2,778.7 billion US dollars, and the gap with China increased to 3,714.7 billion US dollars. China's economic share in the BRICS countries has also increased from 67.38% to 70.03%. In the first half of 2020, the total GDP of six ASEAN countries (Indonesia, Thailand, Singapore, Malaysia, the Philippines and Singapore) was US$ 1,364.175 billion, a decrease of US$ 94.745 billion and 6.49% compared with the same period of last year.</w:t>
      </w:r>
    </w:p>
    <w:p>
      <w:pPr>
        <w:ind w:firstLine="600" w:firstLineChars="250"/>
        <w:rPr>
          <w:rFonts w:hint="default"/>
        </w:rPr>
      </w:pPr>
      <w:r>
        <w:rPr>
          <w:rFonts w:hint="default"/>
        </w:rPr>
        <w:t>The COVID-19 epidemic has the greatest impact on Europe, and the EU-27 countries have the most negative growth among the world's major economic groups. The total number of EU-27 countries was 7,029.856 billion US dollars, a decrease of 681.734 billion US dollars over the same period of last year, down 8.84% year-on-year; The total GDP of the 19 countries in the euro zone is US$ 6,005.454 billion, down US$ 617.99 billion and 9.33% from the same period of last year. In contrast, China's GDP totaled US$ 6,979.838 billion, a drop of only half that of the EU, and the total amount in the first half of the year was only US$ 50 billion less than that of the 27 EU countries. Although Germany is also a European country, compared with other big European countries, Germany has maintained a relatively stable performance, so its economic proportion in the EU is also growing, and its economic status in Europe is getting higher and higher. The specific figures are shown in Figure 2.4.</w:t>
      </w:r>
    </w:p>
    <w:p>
      <w:pPr>
        <w:ind w:firstLine="480" w:firstLineChars="200"/>
        <w:rPr>
          <w:rFonts w:hint="default"/>
          <w:lang w:eastAsia="zh-CN"/>
        </w:rPr>
      </w:pPr>
      <w:r>
        <w:rPr>
          <w:rFonts w:hint="default"/>
        </w:rPr>
        <w:t>Generally speaking, the COVID-19 epidemic has severely damaged the world economy, which is not conducive to Tesla's development in 2020. Fortunately, Tesla's Shanghai Super Factory in China, the largest target market, has been successfully completed, and China's epidemic prevention and control is strong, which makes Tesla's supply in China fall short of demand.</w:t>
      </w:r>
    </w:p>
    <w:p>
      <w:pPr>
        <w:pStyle w:val="4"/>
        <w:bidi w:val="0"/>
        <w:rPr>
          <w:rFonts w:hint="default"/>
        </w:rPr>
      </w:pPr>
      <w:bookmarkStart w:id="35" w:name="_Toc188600922_WPSOffice_Level1"/>
      <w:bookmarkStart w:id="36" w:name="_Toc2010911196_WPSOffice_Level1"/>
      <w:r>
        <w:rPr>
          <w:rFonts w:hint="default"/>
        </w:rPr>
        <w:t>2.3 Analysis of Social factors</w:t>
      </w:r>
      <w:bookmarkEnd w:id="35"/>
      <w:bookmarkEnd w:id="36"/>
    </w:p>
    <w:p>
      <w:pPr>
        <w:ind w:firstLine="480" w:firstLineChars="200"/>
        <w:rPr>
          <w:rFonts w:hint="default"/>
        </w:rPr>
      </w:pPr>
      <w:r>
        <w:rPr>
          <w:rFonts w:hint="default"/>
        </w:rPr>
        <w:t>People all over the world generally feel the harm caused by environmental pollution, so people pay more and more attention to environmental protection, and electric vehicles well meet people's demands for environmental protection. In addition, the increasing number of aging societies like Britain and the United States also makes people pay more attention to safe travel. China will also enter an aging society. The retired population is expected to account for about 15% of the total population in 2026. With the development of time, the aging society will become a world-class problem.</w:t>
      </w:r>
    </w:p>
    <w:p>
      <w:pPr>
        <w:ind w:firstLine="480" w:firstLineChars="200"/>
        <w:rPr>
          <w:rFonts w:hint="default"/>
        </w:rPr>
      </w:pPr>
      <w:r>
        <w:drawing>
          <wp:inline distT="0" distB="0" distL="114300" distR="114300">
            <wp:extent cx="4772025" cy="2989580"/>
            <wp:effectExtent l="0" t="0" r="3175" b="7620"/>
            <wp:docPr id="23"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11"/>
                    <pic:cNvPicPr>
                      <a:picLocks noChangeAspect="1"/>
                    </pic:cNvPicPr>
                  </pic:nvPicPr>
                  <pic:blipFill>
                    <a:blip r:embed="rId14"/>
                    <a:stretch>
                      <a:fillRect/>
                    </a:stretch>
                  </pic:blipFill>
                  <pic:spPr>
                    <a:xfrm>
                      <a:off x="0" y="0"/>
                      <a:ext cx="4772025" cy="2989580"/>
                    </a:xfrm>
                    <a:prstGeom prst="rect">
                      <a:avLst/>
                    </a:prstGeom>
                    <a:noFill/>
                    <a:ln w="9525">
                      <a:noFill/>
                    </a:ln>
                  </pic:spPr>
                </pic:pic>
              </a:graphicData>
            </a:graphic>
          </wp:inline>
        </w:drawing>
      </w:r>
    </w:p>
    <w:p>
      <w:pPr>
        <w:ind w:firstLine="480" w:firstLineChars="200"/>
        <w:rPr>
          <w:rFonts w:hint="default"/>
        </w:rPr>
      </w:pPr>
      <w:r>
        <w:rPr>
          <w:rFonts w:hint="default"/>
        </w:rPr>
        <w:t>The automatic driving of electric vehicles makes travel more secure. In the fourth quarter of 2019, in the driving activities involving ——Autopilot, the core technology introduced by Tesla, a traffic accident occurred every 3.07 million miles driven by Tesla. In the driving activities without Autopilot automatic assisted driving but with active safety function, a traffic accident will occur every 2.1 million miles. In the driving activities without Autopilot automatic assisted driving and active safety function, one traffic accident will occur every 1.64 million miles. In contrast, the latest data from the National Highway Traffic Safety Administration shows that there will be a traffic accident every 479,000 miles in the United States, and Tesla models are obviously more secure in terms of safety, which may become an effective means for the elderly to travel safely on the streets in the future.</w:t>
      </w:r>
    </w:p>
    <w:p>
      <w:pPr>
        <w:pStyle w:val="4"/>
        <w:bidi w:val="0"/>
        <w:rPr>
          <w:rFonts w:hint="default"/>
        </w:rPr>
      </w:pPr>
      <w:bookmarkStart w:id="37" w:name="_Toc286834686_WPSOffice_Level1"/>
      <w:bookmarkStart w:id="38" w:name="_Toc129833082_WPSOffice_Level1"/>
      <w:r>
        <w:rPr>
          <w:rFonts w:hint="default"/>
        </w:rPr>
        <w:t>2.4 Analysis of Technological factors</w:t>
      </w:r>
      <w:bookmarkEnd w:id="37"/>
      <w:bookmarkEnd w:id="38"/>
    </w:p>
    <w:p>
      <w:pPr>
        <w:jc w:val="center"/>
        <w:rPr>
          <w:rFonts w:hint="default"/>
        </w:rPr>
      </w:pPr>
      <w:r>
        <w:drawing>
          <wp:inline distT="0" distB="0" distL="114300" distR="114300">
            <wp:extent cx="3759200" cy="2439670"/>
            <wp:effectExtent l="0" t="0" r="0" b="24130"/>
            <wp:docPr id="24"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12"/>
                    <pic:cNvPicPr>
                      <a:picLocks noChangeAspect="1"/>
                    </pic:cNvPicPr>
                  </pic:nvPicPr>
                  <pic:blipFill>
                    <a:blip r:embed="rId15"/>
                    <a:stretch>
                      <a:fillRect/>
                    </a:stretch>
                  </pic:blipFill>
                  <pic:spPr>
                    <a:xfrm>
                      <a:off x="0" y="0"/>
                      <a:ext cx="3759200" cy="2439670"/>
                    </a:xfrm>
                    <a:prstGeom prst="rect">
                      <a:avLst/>
                    </a:prstGeom>
                    <a:noFill/>
                    <a:ln w="9525">
                      <a:noFill/>
                    </a:ln>
                  </pic:spPr>
                </pic:pic>
              </a:graphicData>
            </a:graphic>
          </wp:inline>
        </w:drawing>
      </w:r>
    </w:p>
    <w:p>
      <w:pPr>
        <w:ind w:firstLine="480" w:firstLineChars="200"/>
        <w:rPr>
          <w:rFonts w:hint="default"/>
        </w:rPr>
      </w:pPr>
      <w:r>
        <w:rPr>
          <w:rFonts w:hint="default"/>
        </w:rPr>
        <w:t>In order to completely realize zero emission of automobiles, developed countries such as the United States, Japan and Germany are committed to the research of fuel cell vehicles, and each country has its own emphasis on the cathode materials of lithium-ion power batteries. Japan mainly uses lithium manganate, while the United States develops lithium manganate and lithium iron phosphate simultaneously. From the perspective of product structure, the United States pays attention to the overall design and evaluation of battery packs, including the heat dissipation of battery packs, energy management and the standardization of connectors, while Japanese lithium-ion battery manufacturers can provide a 10-year quality guarantee period. At present, the number of lithium batteries produced in China ranks third in the world, and the scale of motor production ranks first in the world, which has the advantages of high quality, low price and low noise. In terms of battery recycling and disposal, the United States, the European Union, Japan and other developed countries and regions have formed a complete recycling system, and the European Union stipulates that all lithium batteries must be recycled by the manufacturer. Battery cost, battery performance and improvement of charging facilities complement each other. Even if they cannot be fully met, as long as the overall development is balanced, the popularization of electric vehicles can be promoted.</w:t>
      </w:r>
    </w:p>
    <w:p>
      <w:pPr>
        <w:ind w:firstLine="480" w:firstLineChars="200"/>
        <w:rPr>
          <w:rFonts w:hint="eastAsia"/>
        </w:rPr>
      </w:pPr>
      <w:r>
        <w:drawing>
          <wp:inline distT="0" distB="0" distL="114300" distR="114300">
            <wp:extent cx="5267960" cy="2598420"/>
            <wp:effectExtent l="0" t="0" r="15240" b="17780"/>
            <wp:docPr id="25"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13"/>
                    <pic:cNvPicPr>
                      <a:picLocks noChangeAspect="1"/>
                    </pic:cNvPicPr>
                  </pic:nvPicPr>
                  <pic:blipFill>
                    <a:blip r:embed="rId16"/>
                    <a:stretch>
                      <a:fillRect/>
                    </a:stretch>
                  </pic:blipFill>
                  <pic:spPr>
                    <a:xfrm>
                      <a:off x="0" y="0"/>
                      <a:ext cx="5267960" cy="2598420"/>
                    </a:xfrm>
                    <a:prstGeom prst="rect">
                      <a:avLst/>
                    </a:prstGeom>
                    <a:noFill/>
                    <a:ln w="9525">
                      <a:noFill/>
                    </a:ln>
                  </pic:spPr>
                </pic:pic>
              </a:graphicData>
            </a:graphic>
          </wp:inline>
        </w:drawing>
      </w:r>
    </w:p>
    <w:p>
      <w:pPr>
        <w:ind w:firstLine="480" w:firstLineChars="200"/>
        <w:jc w:val="both"/>
        <w:rPr>
          <w:rFonts w:hint="eastAsia"/>
        </w:rPr>
      </w:pPr>
      <w:r>
        <w:rPr>
          <w:rFonts w:hint="eastAsia"/>
        </w:rPr>
        <w:t>In April 2014, Tesla fully opened its own product patents and encouraged other automobile manufacturers to use its patented technology. As of June 13, 2014, there were 749 patents (including authorized and pending) containing Tesla, including 454 US patents, 85 European Patent Office patents and 13 Chinese patents. The top three patents involved in Tesla technology patents are 125 patents of H01m (method or device for directly converting chemical energy into electrical energy, such as battery pack) and H02J (circuit device or system for power supply or distribution; Electric energy storage system) 85 patents, b60l (electric vehicle power plant) 53 patents.</w:t>
      </w:r>
    </w:p>
    <w:p>
      <w:pPr>
        <w:ind w:firstLine="480" w:firstLineChars="200"/>
        <w:jc w:val="center"/>
        <w:rPr>
          <w:rFonts w:hint="eastAsia"/>
        </w:rPr>
      </w:pPr>
      <w:r>
        <w:drawing>
          <wp:inline distT="0" distB="0" distL="114300" distR="114300">
            <wp:extent cx="4121785" cy="2814955"/>
            <wp:effectExtent l="0" t="0" r="18415" b="4445"/>
            <wp:docPr id="29"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14"/>
                    <pic:cNvPicPr>
                      <a:picLocks noChangeAspect="1"/>
                    </pic:cNvPicPr>
                  </pic:nvPicPr>
                  <pic:blipFill>
                    <a:blip r:embed="rId17"/>
                    <a:stretch>
                      <a:fillRect/>
                    </a:stretch>
                  </pic:blipFill>
                  <pic:spPr>
                    <a:xfrm>
                      <a:off x="0" y="0"/>
                      <a:ext cx="4121785" cy="2814955"/>
                    </a:xfrm>
                    <a:prstGeom prst="rect">
                      <a:avLst/>
                    </a:prstGeom>
                    <a:noFill/>
                    <a:ln w="9525">
                      <a:noFill/>
                    </a:ln>
                  </pic:spPr>
                </pic:pic>
              </a:graphicData>
            </a:graphic>
          </wp:inline>
        </w:drawing>
      </w:r>
    </w:p>
    <w:p>
      <w:pPr>
        <w:ind w:firstLine="480" w:firstLineChars="200"/>
        <w:jc w:val="right"/>
        <w:rPr>
          <w:rFonts w:hint="eastAsia"/>
        </w:rPr>
      </w:pPr>
      <w:r>
        <w:rPr>
          <w:rFonts w:hint="eastAsia"/>
        </w:rPr>
        <w:t>Data source: industry research report</w:t>
      </w:r>
    </w:p>
    <w:p>
      <w:pPr>
        <w:ind w:firstLine="480" w:firstLineChars="200"/>
        <w:jc w:val="both"/>
        <w:rPr>
          <w:rFonts w:hint="eastAsia"/>
        </w:rPr>
      </w:pPr>
      <w:r>
        <w:rPr>
          <w:rFonts w:hint="eastAsia"/>
        </w:rPr>
        <w:t xml:space="preserve"> At the critical moment when Tesla vigorously explored the Chinese market and the European market to expand its sales volume, Musk announced Tesla's sharing of patents, which not only showed Tesla's role as a leading enterprise in the electric vehicle industry, but more importantly, it could make Tesla a standard maker in the electric vehicle industry and lead the future development of the electric vehicle industry.</w:t>
      </w:r>
    </w:p>
    <w:p>
      <w:pPr>
        <w:pStyle w:val="3"/>
        <w:bidi w:val="0"/>
        <w:jc w:val="left"/>
        <w:rPr>
          <w:rFonts w:hint="eastAsia"/>
        </w:rPr>
      </w:pPr>
      <w:bookmarkStart w:id="39" w:name="_Toc261223822_WPSOffice_Level1"/>
      <w:bookmarkStart w:id="40" w:name="_Toc1877263734_WPSOffice_Level1"/>
      <w:r>
        <w:rPr>
          <w:rFonts w:hint="eastAsia"/>
        </w:rPr>
        <w:t>Ⅲ. Analysis of Tesla Porter's Five Forces Competition</w:t>
      </w:r>
      <w:bookmarkEnd w:id="39"/>
      <w:bookmarkEnd w:id="40"/>
    </w:p>
    <w:p>
      <w:pPr>
        <w:rPr>
          <w:rFonts w:hint="default"/>
          <w:lang w:eastAsia="zh-CN"/>
        </w:rPr>
      </w:pPr>
      <w:r>
        <w:drawing>
          <wp:inline distT="0" distB="0" distL="114300" distR="114300">
            <wp:extent cx="5269865" cy="3210560"/>
            <wp:effectExtent l="0" t="0" r="13335" b="15240"/>
            <wp:docPr id="30"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15"/>
                    <pic:cNvPicPr>
                      <a:picLocks noChangeAspect="1"/>
                    </pic:cNvPicPr>
                  </pic:nvPicPr>
                  <pic:blipFill>
                    <a:blip r:embed="rId18"/>
                    <a:stretch>
                      <a:fillRect/>
                    </a:stretch>
                  </pic:blipFill>
                  <pic:spPr>
                    <a:xfrm>
                      <a:off x="0" y="0"/>
                      <a:ext cx="5269865" cy="3210560"/>
                    </a:xfrm>
                    <a:prstGeom prst="rect">
                      <a:avLst/>
                    </a:prstGeom>
                    <a:noFill/>
                    <a:ln w="9525">
                      <a:noFill/>
                    </a:ln>
                  </pic:spPr>
                </pic:pic>
              </a:graphicData>
            </a:graphic>
          </wp:inline>
        </w:drawing>
      </w:r>
    </w:p>
    <w:p>
      <w:pPr>
        <w:pStyle w:val="4"/>
        <w:bidi w:val="0"/>
        <w:rPr>
          <w:rFonts w:hint="default"/>
          <w:lang w:eastAsia="zh-CN"/>
        </w:rPr>
      </w:pPr>
      <w:bookmarkStart w:id="41" w:name="_Toc341835614_WPSOffice_Level1"/>
      <w:bookmarkStart w:id="42" w:name="_Toc932201886_WPSOffice_Level1"/>
      <w:r>
        <w:rPr>
          <w:rFonts w:hint="default"/>
          <w:lang w:eastAsia="zh-CN"/>
        </w:rPr>
        <w:t>3.1 Supplier's bargaining power</w:t>
      </w:r>
      <w:bookmarkEnd w:id="41"/>
      <w:bookmarkEnd w:id="42"/>
    </w:p>
    <w:p>
      <w:pPr>
        <w:rPr>
          <w:rFonts w:hint="eastAsia"/>
        </w:rPr>
      </w:pPr>
      <w:r>
        <w:drawing>
          <wp:inline distT="0" distB="0" distL="114300" distR="114300">
            <wp:extent cx="5269865" cy="2477135"/>
            <wp:effectExtent l="0" t="0" r="13335" b="12065"/>
            <wp:docPr id="31"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16"/>
                    <pic:cNvPicPr>
                      <a:picLocks noChangeAspect="1"/>
                    </pic:cNvPicPr>
                  </pic:nvPicPr>
                  <pic:blipFill>
                    <a:blip r:embed="rId19"/>
                    <a:stretch>
                      <a:fillRect/>
                    </a:stretch>
                  </pic:blipFill>
                  <pic:spPr>
                    <a:xfrm>
                      <a:off x="0" y="0"/>
                      <a:ext cx="5269865" cy="2477135"/>
                    </a:xfrm>
                    <a:prstGeom prst="rect">
                      <a:avLst/>
                    </a:prstGeom>
                    <a:noFill/>
                    <a:ln w="9525">
                      <a:noFill/>
                    </a:ln>
                  </pic:spPr>
                </pic:pic>
              </a:graphicData>
            </a:graphic>
          </wp:inline>
        </w:drawing>
      </w:r>
    </w:p>
    <w:p>
      <w:pPr>
        <w:ind w:firstLine="480" w:firstLineChars="200"/>
        <w:rPr>
          <w:rFonts w:hint="default"/>
          <w:lang w:eastAsia="zh-CN"/>
        </w:rPr>
      </w:pPr>
      <w:r>
        <w:rPr>
          <w:rFonts w:hint="default"/>
          <w:lang w:eastAsia="zh-CN"/>
        </w:rPr>
        <w:t>Tesla's new energy electric vehicle consists of three parts: lithium battery, motor and complete vehicle. There are a large number of these three types of suppliers in the market, and with the development of the new energy electric vehicle industry, more suppliers will appear in the future. Tesla has chosen the strategy of dispersing suppliers, so Tesla has a strong bargaining power in the face of suppliers.</w:t>
      </w:r>
    </w:p>
    <w:p>
      <w:pPr>
        <w:ind w:firstLine="480" w:firstLineChars="200"/>
      </w:pPr>
      <w:r>
        <w:drawing>
          <wp:inline distT="0" distB="0" distL="114300" distR="114300">
            <wp:extent cx="4610100" cy="2028190"/>
            <wp:effectExtent l="0" t="0" r="12700" b="3810"/>
            <wp:docPr id="35"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17"/>
                    <pic:cNvPicPr>
                      <a:picLocks noChangeAspect="1"/>
                    </pic:cNvPicPr>
                  </pic:nvPicPr>
                  <pic:blipFill>
                    <a:blip r:embed="rId20"/>
                    <a:stretch>
                      <a:fillRect/>
                    </a:stretch>
                  </pic:blipFill>
                  <pic:spPr>
                    <a:xfrm>
                      <a:off x="0" y="0"/>
                      <a:ext cx="4610100" cy="2028190"/>
                    </a:xfrm>
                    <a:prstGeom prst="rect">
                      <a:avLst/>
                    </a:prstGeom>
                    <a:noFill/>
                    <a:ln w="9525">
                      <a:noFill/>
                    </a:ln>
                  </pic:spPr>
                </pic:pic>
              </a:graphicData>
            </a:graphic>
          </wp:inline>
        </w:drawing>
      </w:r>
    </w:p>
    <w:p>
      <w:pPr>
        <w:ind w:firstLine="480" w:firstLineChars="200"/>
        <w:jc w:val="center"/>
        <w:rPr>
          <w:rFonts w:hint="default" w:ascii="宋体" w:hAnsi="宋体" w:eastAsia="宋体" w:cs="宋体"/>
          <w:kern w:val="0"/>
          <w:sz w:val="24"/>
          <w:szCs w:val="24"/>
          <w:lang w:val="en-US" w:eastAsia="zh-CN" w:bidi="ar"/>
        </w:rPr>
      </w:pPr>
      <w:r>
        <w:drawing>
          <wp:inline distT="0" distB="0" distL="114300" distR="114300">
            <wp:extent cx="4043045" cy="4695190"/>
            <wp:effectExtent l="0" t="0" r="20955" b="3810"/>
            <wp:docPr id="36"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图片 18"/>
                    <pic:cNvPicPr>
                      <a:picLocks noChangeAspect="1"/>
                    </pic:cNvPicPr>
                  </pic:nvPicPr>
                  <pic:blipFill>
                    <a:blip r:embed="rId21"/>
                    <a:stretch>
                      <a:fillRect/>
                    </a:stretch>
                  </pic:blipFill>
                  <pic:spPr>
                    <a:xfrm>
                      <a:off x="0" y="0"/>
                      <a:ext cx="4043045" cy="4695190"/>
                    </a:xfrm>
                    <a:prstGeom prst="rect">
                      <a:avLst/>
                    </a:prstGeom>
                    <a:noFill/>
                    <a:ln w="9525">
                      <a:noFill/>
                    </a:ln>
                  </pic:spPr>
                </pic:pic>
              </a:graphicData>
            </a:graphic>
          </wp:inline>
        </w:drawing>
      </w:r>
    </w:p>
    <w:p>
      <w:pPr>
        <w:pStyle w:val="4"/>
        <w:bidi w:val="0"/>
        <w:rPr>
          <w:rFonts w:hint="default"/>
          <w:lang w:eastAsia="zh-CN"/>
        </w:rPr>
      </w:pPr>
      <w:bookmarkStart w:id="43" w:name="_Toc712408773_WPSOffice_Level1"/>
      <w:bookmarkStart w:id="44" w:name="_Toc1623893137_WPSOffice_Level1"/>
      <w:r>
        <w:rPr>
          <w:rFonts w:hint="default"/>
          <w:lang w:eastAsia="zh-CN"/>
        </w:rPr>
        <w:t>3.2 Buyer's bargaining power</w:t>
      </w:r>
      <w:bookmarkEnd w:id="43"/>
      <w:bookmarkEnd w:id="44"/>
    </w:p>
    <w:p>
      <w:pPr>
        <w:ind w:firstLine="480" w:firstLineChars="200"/>
        <w:rPr>
          <w:rFonts w:hint="default"/>
          <w:lang w:eastAsia="zh-CN"/>
        </w:rPr>
      </w:pPr>
      <w:r>
        <w:rPr>
          <w:rFonts w:hint="default"/>
          <w:lang w:eastAsia="zh-CN"/>
        </w:rPr>
        <w:t>Tesla has attracted a large number of loyal customers because of its subversive technological innovation, because the supply is in short supply at present.Taking Shanghai Super Factory as an example, the factory can produce 1,000 Model 3 every week, but in August 2020 Tesla received an order for 11,811 Model 3. There is no spot to buy Tesla cars, and consumers will arrange production after paying the deposit after the experience in the experience store. Therefore, for Tesla users, after completing the online ordering, they will wait as little as a month and as many as a few years before they can own their own Tesla cars. Therefore, Tesla customers have weak bargaining power.</w:t>
      </w:r>
    </w:p>
    <w:p>
      <w:pPr>
        <w:pStyle w:val="4"/>
        <w:bidi w:val="0"/>
        <w:rPr>
          <w:rFonts w:hint="default"/>
          <w:lang w:eastAsia="zh-CN"/>
        </w:rPr>
      </w:pPr>
      <w:bookmarkStart w:id="45" w:name="_Toc1232915786_WPSOffice_Level1"/>
      <w:bookmarkStart w:id="46" w:name="_Toc402283836_WPSOffice_Level1"/>
      <w:r>
        <w:rPr>
          <w:rFonts w:hint="default"/>
          <w:lang w:eastAsia="zh-CN"/>
        </w:rPr>
        <w:t>3.3 Threats from Potential Entrants</w:t>
      </w:r>
      <w:bookmarkEnd w:id="45"/>
      <w:bookmarkEnd w:id="46"/>
    </w:p>
    <w:p>
      <w:pPr>
        <w:ind w:firstLine="480" w:firstLineChars="200"/>
        <w:rPr>
          <w:rFonts w:hint="default"/>
          <w:lang w:eastAsia="zh-CN"/>
        </w:rPr>
      </w:pPr>
      <w:r>
        <w:rPr>
          <w:rFonts w:hint="default"/>
          <w:lang w:eastAsia="zh-CN"/>
        </w:rPr>
        <w:t>The rapid development of new energy industry will inevitably attract a group of potential entrants into the market. However, the production of new energy vehicles is very difficult. Although Tesla has published more than 700 core patents, sufficient capital investment, professional R&amp;D team and long R&amp;D cycle are still needed in the specific production process. Therefore, Tesla, which started research and development in 2003, has a strong moat and high barriers for potential entrants to enter.</w:t>
      </w:r>
    </w:p>
    <w:p>
      <w:pPr>
        <w:ind w:firstLine="480" w:firstLineChars="200"/>
        <w:rPr>
          <w:rFonts w:hint="default"/>
          <w:lang w:eastAsia="zh-CN"/>
        </w:rPr>
      </w:pPr>
    </w:p>
    <w:p>
      <w:pPr>
        <w:rPr>
          <w:rFonts w:hint="eastAsia"/>
          <w:lang w:val="en-US" w:eastAsia="zh-CN"/>
        </w:rPr>
      </w:pPr>
      <w:r>
        <w:drawing>
          <wp:inline distT="0" distB="0" distL="114300" distR="114300">
            <wp:extent cx="5273040" cy="4883785"/>
            <wp:effectExtent l="0" t="0" r="10160" b="18415"/>
            <wp:docPr id="3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19"/>
                    <pic:cNvPicPr>
                      <a:picLocks noChangeAspect="1"/>
                    </pic:cNvPicPr>
                  </pic:nvPicPr>
                  <pic:blipFill>
                    <a:blip r:embed="rId22"/>
                    <a:stretch>
                      <a:fillRect/>
                    </a:stretch>
                  </pic:blipFill>
                  <pic:spPr>
                    <a:xfrm>
                      <a:off x="0" y="0"/>
                      <a:ext cx="5273040" cy="4883785"/>
                    </a:xfrm>
                    <a:prstGeom prst="rect">
                      <a:avLst/>
                    </a:prstGeom>
                    <a:noFill/>
                    <a:ln w="9525">
                      <a:noFill/>
                    </a:ln>
                  </pic:spPr>
                </pic:pic>
              </a:graphicData>
            </a:graphic>
          </wp:inline>
        </w:drawing>
      </w:r>
    </w:p>
    <w:p>
      <w:pPr>
        <w:pStyle w:val="4"/>
        <w:bidi w:val="0"/>
        <w:rPr>
          <w:rFonts w:hint="eastAsia"/>
          <w:lang w:val="en-US" w:eastAsia="zh-CN"/>
        </w:rPr>
      </w:pPr>
      <w:bookmarkStart w:id="47" w:name="_Toc905910896_WPSOffice_Level1"/>
      <w:bookmarkStart w:id="48" w:name="_Toc545905399_WPSOffice_Level1"/>
      <w:r>
        <w:rPr>
          <w:rFonts w:hint="eastAsia"/>
          <w:lang w:val="en-US" w:eastAsia="zh-CN"/>
        </w:rPr>
        <w:t>3.4 Threats of Alternatives</w:t>
      </w:r>
      <w:bookmarkEnd w:id="47"/>
      <w:bookmarkEnd w:id="48"/>
    </w:p>
    <w:p>
      <w:pPr>
        <w:ind w:firstLine="480" w:firstLineChars="200"/>
        <w:rPr>
          <w:rFonts w:hint="eastAsia"/>
          <w:lang w:val="en-US" w:eastAsia="zh-CN"/>
        </w:rPr>
      </w:pPr>
      <w:r>
        <w:rPr>
          <w:rFonts w:hint="eastAsia"/>
          <w:lang w:val="en-US" w:eastAsia="zh-CN"/>
        </w:rPr>
        <w:t>At present, the main substitutes of new energy electric vehicles include traditional vehicles and hydrogen-powered vehicles.</w:t>
      </w:r>
    </w:p>
    <w:p>
      <w:pPr>
        <w:ind w:firstLine="480" w:firstLineChars="200"/>
        <w:rPr>
          <w:rFonts w:hint="eastAsia"/>
          <w:lang w:val="en-US" w:eastAsia="zh-CN"/>
        </w:rPr>
      </w:pPr>
      <w:r>
        <w:rPr>
          <w:rFonts w:hint="eastAsia"/>
          <w:lang w:val="en-US" w:eastAsia="zh-CN"/>
        </w:rPr>
        <w:t xml:space="preserve"> Compared with Tesla, the advantage of hydrogen-powered vehicles is that they can be fully charged in a few minutes, while Tesla takes several hours. However, due to the technical problems in hydrogen transportation, it is difficult to commercialize hydrogen-powered vehicles at present.</w:t>
      </w:r>
    </w:p>
    <w:p>
      <w:pPr>
        <w:ind w:firstLine="480" w:firstLineChars="200"/>
        <w:rPr>
          <w:rFonts w:hint="eastAsia"/>
          <w:lang w:val="en-US" w:eastAsia="zh-CN"/>
        </w:rPr>
      </w:pPr>
      <w:r>
        <w:rPr>
          <w:rFonts w:hint="eastAsia"/>
          <w:lang w:val="en-US" w:eastAsia="zh-CN"/>
        </w:rPr>
        <w:t>The advantages of traditional cars lie in the deep foundation of people's cognition and the convenient way to refuel. Tesla's top priority in dealing with traditional cars is to speed up the layout of charging facilities. When customers find that charging is as convenient as refueling, traditional cars should be put into museum exhibitions.</w:t>
      </w:r>
    </w:p>
    <w:p>
      <w:pPr>
        <w:pStyle w:val="4"/>
        <w:bidi w:val="0"/>
        <w:rPr>
          <w:rFonts w:hint="eastAsia"/>
          <w:lang w:val="en-US" w:eastAsia="zh-CN"/>
        </w:rPr>
      </w:pPr>
      <w:bookmarkStart w:id="49" w:name="_Toc981901009_WPSOffice_Level1"/>
      <w:bookmarkStart w:id="50" w:name="_Toc2132855489_WPSOffice_Level1"/>
      <w:r>
        <w:rPr>
          <w:rFonts w:hint="eastAsia"/>
          <w:lang w:val="en-US" w:eastAsia="zh-CN"/>
        </w:rPr>
        <w:t>3.5 Competition among the same industry</w:t>
      </w:r>
      <w:bookmarkEnd w:id="49"/>
      <w:bookmarkEnd w:id="50"/>
    </w:p>
    <w:p>
      <w:pPr>
        <w:ind w:firstLine="480" w:firstLineChars="200"/>
        <w:rPr>
          <w:rFonts w:hint="eastAsia"/>
          <w:lang w:val="en-US" w:eastAsia="zh-CN"/>
        </w:rPr>
      </w:pPr>
      <w:r>
        <w:rPr>
          <w:rFonts w:hint="eastAsia"/>
          <w:lang w:val="en-US" w:eastAsia="zh-CN"/>
        </w:rPr>
        <w:t>Tesla's competitors mainly include traditional car companies that have transformed into electric vehicles, represented by BYD, and new forces that build cars, represented by Weilai. Compared with traditional car companies, Tesla is ahead in technological innovation, but Tesla's mass cognition base is relatively weak. Tesla needs to strengthen innovation and research, maintain its leading advantage in science and technology, and need precise marketing to improve its brand recognition.</w:t>
      </w:r>
    </w:p>
    <w:p>
      <w:r>
        <w:drawing>
          <wp:inline distT="0" distB="0" distL="114300" distR="114300">
            <wp:extent cx="5273040" cy="1542415"/>
            <wp:effectExtent l="0" t="0" r="10160" b="6985"/>
            <wp:docPr id="4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图片 20"/>
                    <pic:cNvPicPr>
                      <a:picLocks noChangeAspect="1"/>
                    </pic:cNvPicPr>
                  </pic:nvPicPr>
                  <pic:blipFill>
                    <a:blip r:embed="rId23"/>
                    <a:stretch>
                      <a:fillRect/>
                    </a:stretch>
                  </pic:blipFill>
                  <pic:spPr>
                    <a:xfrm>
                      <a:off x="0" y="0"/>
                      <a:ext cx="5273040" cy="1542415"/>
                    </a:xfrm>
                    <a:prstGeom prst="rect">
                      <a:avLst/>
                    </a:prstGeom>
                    <a:noFill/>
                    <a:ln w="9525">
                      <a:noFill/>
                    </a:ln>
                  </pic:spPr>
                </pic:pic>
              </a:graphicData>
            </a:graphic>
          </wp:inline>
        </w:drawing>
      </w:r>
    </w:p>
    <w:p>
      <w:pPr>
        <w:rPr>
          <w:rFonts w:hint="eastAsia"/>
          <w:lang w:val="en-US" w:eastAsia="zh-CN"/>
        </w:rPr>
      </w:pPr>
      <w:r>
        <w:drawing>
          <wp:inline distT="0" distB="0" distL="114300" distR="114300">
            <wp:extent cx="5268595" cy="3416300"/>
            <wp:effectExtent l="0" t="0" r="14605" b="12700"/>
            <wp:docPr id="4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图片 21"/>
                    <pic:cNvPicPr>
                      <a:picLocks noChangeAspect="1"/>
                    </pic:cNvPicPr>
                  </pic:nvPicPr>
                  <pic:blipFill>
                    <a:blip r:embed="rId24"/>
                    <a:stretch>
                      <a:fillRect/>
                    </a:stretch>
                  </pic:blipFill>
                  <pic:spPr>
                    <a:xfrm>
                      <a:off x="0" y="0"/>
                      <a:ext cx="5268595" cy="3416300"/>
                    </a:xfrm>
                    <a:prstGeom prst="rect">
                      <a:avLst/>
                    </a:prstGeom>
                    <a:noFill/>
                    <a:ln w="9525">
                      <a:noFill/>
                    </a:ln>
                  </pic:spPr>
                </pic:pic>
              </a:graphicData>
            </a:graphic>
          </wp:inline>
        </w:drawing>
      </w:r>
    </w:p>
    <w:p>
      <w:pPr>
        <w:keepNext w:val="0"/>
        <w:keepLines w:val="0"/>
        <w:widowControl/>
        <w:suppressLineNumbers w:val="0"/>
        <w:ind w:firstLine="480" w:firstLineChars="200"/>
        <w:jc w:val="left"/>
        <w:rPr>
          <w:rFonts w:hint="eastAsia"/>
        </w:rPr>
      </w:pPr>
      <w:r>
        <w:rPr>
          <w:rFonts w:hint="eastAsia"/>
        </w:rPr>
        <w:t xml:space="preserve">Compared with the new car-making power represented by Weilai, Tesla's price is on the high side. </w:t>
      </w:r>
    </w:p>
    <w:p>
      <w:pPr>
        <w:keepNext w:val="0"/>
        <w:keepLines w:val="0"/>
        <w:widowControl/>
        <w:suppressLineNumbers w:val="0"/>
        <w:ind w:firstLine="480" w:firstLineChars="200"/>
        <w:jc w:val="left"/>
        <w:rPr>
          <w:rFonts w:hint="eastAsia"/>
        </w:rPr>
      </w:pPr>
      <w:r>
        <w:drawing>
          <wp:inline distT="0" distB="0" distL="114300" distR="114300">
            <wp:extent cx="5273040" cy="3646170"/>
            <wp:effectExtent l="0" t="0" r="10160" b="11430"/>
            <wp:docPr id="4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图片 22"/>
                    <pic:cNvPicPr>
                      <a:picLocks noChangeAspect="1"/>
                    </pic:cNvPicPr>
                  </pic:nvPicPr>
                  <pic:blipFill>
                    <a:blip r:embed="rId25"/>
                    <a:stretch>
                      <a:fillRect/>
                    </a:stretch>
                  </pic:blipFill>
                  <pic:spPr>
                    <a:xfrm>
                      <a:off x="0" y="0"/>
                      <a:ext cx="5273040" cy="3646170"/>
                    </a:xfrm>
                    <a:prstGeom prst="rect">
                      <a:avLst/>
                    </a:prstGeom>
                    <a:noFill/>
                    <a:ln w="9525">
                      <a:noFill/>
                    </a:ln>
                  </pic:spPr>
                </pic:pic>
              </a:graphicData>
            </a:graphic>
          </wp:inline>
        </w:drawing>
      </w:r>
    </w:p>
    <w:p>
      <w:pPr>
        <w:keepNext w:val="0"/>
        <w:keepLines w:val="0"/>
        <w:widowControl/>
        <w:suppressLineNumbers w:val="0"/>
        <w:ind w:firstLine="480" w:firstLineChars="200"/>
        <w:jc w:val="center"/>
        <w:rPr>
          <w:rFonts w:hint="eastAsia"/>
        </w:rPr>
      </w:pPr>
    </w:p>
    <w:p>
      <w:pPr>
        <w:keepNext w:val="0"/>
        <w:keepLines w:val="0"/>
        <w:widowControl/>
        <w:suppressLineNumbers w:val="0"/>
        <w:ind w:firstLine="480" w:firstLineChars="200"/>
        <w:jc w:val="left"/>
        <w:rPr>
          <w:rFonts w:hint="default"/>
          <w:lang w:eastAsia="zh-CN"/>
        </w:rPr>
      </w:pPr>
      <w:r>
        <w:rPr>
          <w:rFonts w:hint="eastAsia"/>
        </w:rPr>
        <w:t>However, with the improvement of Tesla's production capacity, Tesla's model3, which is used by Tesla to develop its market share, has been reduced in price five times in succession, and now it sells for about 260,000 RMB. Compared with the new car-making power such as Weilai, Tesla model 3 is extremely competitive.</w:t>
      </w:r>
    </w:p>
    <w:p>
      <w:pPr>
        <w:pStyle w:val="3"/>
        <w:bidi w:val="0"/>
        <w:rPr>
          <w:rFonts w:hint="default" w:ascii="KTJ0" w:hAnsi="KTJ0" w:eastAsia="KTJ0" w:cs="KTJ0"/>
          <w:color w:val="000000"/>
          <w:kern w:val="0"/>
          <w:sz w:val="24"/>
          <w:szCs w:val="18"/>
          <w:lang w:eastAsia="zh-CN" w:bidi="ar"/>
        </w:rPr>
      </w:pPr>
      <w:bookmarkStart w:id="51" w:name="_Toc1105167899_WPSOffice_Level1"/>
      <w:bookmarkStart w:id="52" w:name="_Toc1931453599_WPSOffice_Level1"/>
      <w:r>
        <w:rPr>
          <w:rFonts w:hint="default"/>
          <w:lang w:val="en-US" w:eastAsia="zh-CN"/>
        </w:rPr>
        <w:t xml:space="preserve">Iv. SWOT </w:t>
      </w:r>
      <w:r>
        <w:rPr>
          <w:rFonts w:hint="default"/>
          <w:lang w:eastAsia="zh-CN"/>
        </w:rPr>
        <w:t>A</w:t>
      </w:r>
      <w:r>
        <w:rPr>
          <w:rFonts w:hint="default"/>
          <w:lang w:val="en-US" w:eastAsia="zh-CN"/>
        </w:rPr>
        <w:t>nalysis of Tesla</w:t>
      </w:r>
      <w:bookmarkEnd w:id="51"/>
      <w:bookmarkEnd w:id="52"/>
    </w:p>
    <w:p>
      <w:pPr>
        <w:keepNext w:val="0"/>
        <w:keepLines w:val="0"/>
        <w:widowControl/>
        <w:numPr>
          <w:ilvl w:val="0"/>
          <w:numId w:val="0"/>
        </w:numPr>
        <w:suppressLineNumbers w:val="0"/>
        <w:jc w:val="center"/>
      </w:pPr>
      <w:r>
        <w:drawing>
          <wp:inline distT="0" distB="0" distL="114300" distR="114300">
            <wp:extent cx="2588895" cy="2350770"/>
            <wp:effectExtent l="0" t="0" r="0" b="0"/>
            <wp:docPr id="18"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7"/>
                    <pic:cNvPicPr>
                      <a:picLocks noChangeAspect="1"/>
                    </pic:cNvPicPr>
                  </pic:nvPicPr>
                  <pic:blipFill>
                    <a:blip r:embed="rId26"/>
                    <a:stretch>
                      <a:fillRect/>
                    </a:stretch>
                  </pic:blipFill>
                  <pic:spPr>
                    <a:xfrm>
                      <a:off x="0" y="0"/>
                      <a:ext cx="2588895" cy="2350770"/>
                    </a:xfrm>
                    <a:prstGeom prst="rect">
                      <a:avLst/>
                    </a:prstGeom>
                    <a:noFill/>
                    <a:ln w="9525">
                      <a:noFill/>
                    </a:ln>
                  </pic:spPr>
                </pic:pic>
              </a:graphicData>
            </a:graphic>
          </wp:inline>
        </w:drawing>
      </w:r>
    </w:p>
    <w:p>
      <w:pPr>
        <w:keepNext w:val="0"/>
        <w:keepLines w:val="0"/>
        <w:widowControl/>
        <w:numPr>
          <w:ilvl w:val="0"/>
          <w:numId w:val="0"/>
        </w:numPr>
        <w:suppressLineNumbers w:val="0"/>
        <w:jc w:val="center"/>
        <w:rPr>
          <w:rFonts w:hint="default" w:ascii="KTJ0" w:hAnsi="KTJ0" w:eastAsia="KTJ0" w:cs="KTJ0"/>
          <w:color w:val="000000"/>
          <w:kern w:val="0"/>
          <w:sz w:val="24"/>
          <w:szCs w:val="18"/>
          <w:lang w:eastAsia="zh-CN" w:bidi="ar"/>
        </w:rPr>
      </w:pPr>
      <w:r>
        <w:rPr>
          <w:rFonts w:hint="default"/>
          <w:lang w:eastAsia="zh-CN"/>
        </w:rPr>
        <w:t>Fig 4.1 :Tesla SWOT analysis chart</w:t>
      </w:r>
    </w:p>
    <w:p>
      <w:pPr>
        <w:pStyle w:val="4"/>
        <w:bidi w:val="0"/>
        <w:rPr>
          <w:rFonts w:hint="default"/>
          <w:lang w:eastAsia="zh-CN"/>
        </w:rPr>
      </w:pPr>
      <w:bookmarkStart w:id="53" w:name="_Toc577830341_WPSOffice_Level1"/>
      <w:bookmarkStart w:id="54" w:name="_Toc970815590_WPSOffice_Level1"/>
      <w:r>
        <w:rPr>
          <w:rFonts w:hint="default"/>
          <w:lang w:eastAsia="zh-CN"/>
        </w:rPr>
        <w:t>4.1 Strength Analysis of Tesla</w:t>
      </w:r>
      <w:bookmarkEnd w:id="53"/>
      <w:bookmarkEnd w:id="54"/>
    </w:p>
    <w:p>
      <w:pPr>
        <w:pStyle w:val="4"/>
        <w:bidi w:val="0"/>
        <w:rPr>
          <w:rFonts w:hint="default"/>
          <w:lang w:eastAsia="zh-CN"/>
        </w:rPr>
      </w:pPr>
      <w:r>
        <w:rPr>
          <w:rFonts w:hint="default"/>
          <w:lang w:eastAsia="zh-CN"/>
        </w:rPr>
        <w:t>4.1.1 Advantages of innovative technologies</w:t>
      </w:r>
    </w:p>
    <w:p>
      <w:pPr>
        <w:bidi w:val="0"/>
        <w:ind w:firstLine="480" w:firstLineChars="200"/>
        <w:rPr>
          <w:rFonts w:hint="default"/>
          <w:lang w:eastAsia="zh-CN"/>
        </w:rPr>
      </w:pPr>
      <w:r>
        <w:rPr>
          <w:rFonts w:hint="default"/>
          <w:lang w:eastAsia="zh-CN"/>
        </w:rPr>
        <w:t>What Tesla does not lack most is subversive innovation. Whether it is a wing-like eagle wing door, a hospital-level in-car air purification system, an automatic driving system, a battery management system and a cloud service based on big data, Tesla has opened the gap with other car companies and established Tesla's technological leading edge in the electric vehicle industry,</w:t>
      </w:r>
    </w:p>
    <w:p>
      <w:pPr>
        <w:rPr>
          <w:rFonts w:hint="default"/>
          <w:lang w:eastAsia="zh-CN"/>
        </w:rPr>
      </w:pPr>
      <w:r>
        <w:rPr>
          <w:rFonts w:hint="default"/>
          <w:lang w:eastAsia="zh-CN"/>
        </w:rPr>
        <w:t>and other car companies are hard to surpass in a short time.</w:t>
      </w:r>
    </w:p>
    <w:p>
      <w:pPr>
        <w:pStyle w:val="4"/>
        <w:bidi w:val="0"/>
        <w:rPr>
          <w:rFonts w:hint="default"/>
          <w:lang w:eastAsia="zh-CN"/>
        </w:rPr>
      </w:pPr>
      <w:bookmarkStart w:id="55" w:name="_Toc673489453_WPSOffice_Level1"/>
      <w:bookmarkStart w:id="56" w:name="_Toc2064354871_WPSOffice_Level1"/>
      <w:r>
        <w:rPr>
          <w:rFonts w:hint="default"/>
          <w:lang w:eastAsia="zh-CN"/>
        </w:rPr>
        <w:t>4.2 Weakness Analysis of Tesla</w:t>
      </w:r>
      <w:bookmarkEnd w:id="55"/>
      <w:bookmarkEnd w:id="56"/>
    </w:p>
    <w:p>
      <w:pPr>
        <w:pStyle w:val="4"/>
        <w:bidi w:val="0"/>
        <w:rPr>
          <w:rFonts w:hint="default"/>
          <w:lang w:eastAsia="zh-CN"/>
        </w:rPr>
      </w:pPr>
      <w:r>
        <w:rPr>
          <w:rFonts w:hint="default"/>
          <w:lang w:eastAsia="zh-CN"/>
        </w:rPr>
        <w:t>4.2.1 Insufficient production capacity</w:t>
      </w:r>
    </w:p>
    <w:p>
      <w:pPr>
        <w:jc w:val="center"/>
        <w:rPr>
          <w:rFonts w:hint="default"/>
          <w:lang w:eastAsia="zh-CN"/>
        </w:rPr>
      </w:pPr>
      <w:r>
        <w:drawing>
          <wp:inline distT="0" distB="0" distL="114300" distR="114300">
            <wp:extent cx="3970655" cy="2745740"/>
            <wp:effectExtent l="0" t="0" r="17145" b="22860"/>
            <wp:docPr id="55"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图片 34"/>
                    <pic:cNvPicPr>
                      <a:picLocks noChangeAspect="1"/>
                    </pic:cNvPicPr>
                  </pic:nvPicPr>
                  <pic:blipFill>
                    <a:blip r:embed="rId27"/>
                    <a:stretch>
                      <a:fillRect/>
                    </a:stretch>
                  </pic:blipFill>
                  <pic:spPr>
                    <a:xfrm>
                      <a:off x="0" y="0"/>
                      <a:ext cx="3970655" cy="2745740"/>
                    </a:xfrm>
                    <a:prstGeom prst="rect">
                      <a:avLst/>
                    </a:prstGeom>
                    <a:noFill/>
                    <a:ln w="9525">
                      <a:noFill/>
                    </a:ln>
                  </pic:spPr>
                </pic:pic>
              </a:graphicData>
            </a:graphic>
          </wp:inline>
        </w:drawing>
      </w:r>
    </w:p>
    <w:p>
      <w:pPr>
        <w:bidi w:val="0"/>
        <w:ind w:firstLine="480" w:firstLineChars="200"/>
        <w:rPr>
          <w:rFonts w:hint="default"/>
          <w:lang w:eastAsia="zh-CN"/>
        </w:rPr>
      </w:pPr>
      <w:r>
        <w:rPr>
          <w:rFonts w:hint="default"/>
          <w:lang w:eastAsia="zh-CN"/>
        </w:rPr>
        <w:t>Figure 4.2 Production capacity map of Tesla's various factories</w:t>
      </w:r>
    </w:p>
    <w:p>
      <w:pPr>
        <w:bidi w:val="0"/>
        <w:ind w:firstLine="480" w:firstLineChars="200"/>
        <w:jc w:val="right"/>
        <w:rPr>
          <w:rFonts w:hint="default"/>
          <w:lang w:eastAsia="zh-CN"/>
        </w:rPr>
      </w:pPr>
      <w:r>
        <w:rPr>
          <w:rFonts w:hint="default"/>
          <w:lang w:eastAsia="zh-CN"/>
        </w:rPr>
        <w:t>Data source: Tesla official website</w:t>
      </w:r>
    </w:p>
    <w:p>
      <w:pPr>
        <w:bidi w:val="0"/>
        <w:ind w:firstLine="480" w:firstLineChars="200"/>
        <w:jc w:val="both"/>
        <w:rPr>
          <w:rFonts w:hint="default"/>
          <w:lang w:eastAsia="zh-CN"/>
        </w:rPr>
      </w:pPr>
      <w:r>
        <w:rPr>
          <w:rFonts w:hint="default"/>
          <w:lang w:eastAsia="zh-CN"/>
        </w:rPr>
        <w:t>At present, Tesla mainly has four super factories: Nevada Super Factory in America, Shanghai Super Factory and two super factories in Europe. However, the production capacity of the factory can't keep up with customers' demands. Tesla's customers have to wait as long as several months to several years after placing orders. Tesla should deploy new factories as soon as possible and improve the production efficiency of existing factories.</w:t>
      </w:r>
    </w:p>
    <w:p>
      <w:pPr>
        <w:ind w:firstLine="480" w:firstLineChars="200"/>
        <w:rPr>
          <w:rFonts w:hint="default"/>
          <w:lang w:eastAsia="zh-CN"/>
        </w:rPr>
      </w:pPr>
      <w:r>
        <w:rPr>
          <w:rFonts w:hint="default"/>
          <w:lang w:eastAsia="zh-CN"/>
        </w:rPr>
        <w:t>Tesla's battery management system makes it impossible for Tesla to fully automate its production, and the resulting high cost cannot be solved at one time, which has become an obstacle for Tesla to improve its cost performance.</w:t>
      </w:r>
    </w:p>
    <w:p>
      <w:pPr>
        <w:pStyle w:val="3"/>
        <w:bidi w:val="0"/>
        <w:rPr>
          <w:rFonts w:hint="default"/>
          <w:lang w:eastAsia="zh-CN"/>
        </w:rPr>
      </w:pPr>
      <w:bookmarkStart w:id="57" w:name="_Toc2098416881_WPSOffice_Level1"/>
      <w:bookmarkStart w:id="58" w:name="_Toc866515965_WPSOffice_Level1"/>
      <w:r>
        <w:rPr>
          <w:rFonts w:hint="default"/>
          <w:lang w:eastAsia="zh-CN"/>
        </w:rPr>
        <w:t>4.3 Opportunity Analysis</w:t>
      </w:r>
      <w:bookmarkEnd w:id="57"/>
      <w:r>
        <w:rPr>
          <w:rFonts w:hint="default"/>
          <w:lang w:eastAsia="zh-CN"/>
        </w:rPr>
        <w:t xml:space="preserve"> of Tesla</w:t>
      </w:r>
      <w:bookmarkEnd w:id="58"/>
    </w:p>
    <w:p>
      <w:pPr>
        <w:pStyle w:val="4"/>
        <w:bidi w:val="0"/>
        <w:rPr>
          <w:rFonts w:hint="default"/>
          <w:lang w:eastAsia="zh-CN"/>
        </w:rPr>
      </w:pPr>
      <w:r>
        <w:rPr>
          <w:rFonts w:hint="default"/>
          <w:lang w:eastAsia="zh-CN"/>
        </w:rPr>
        <w:t>4.3.1 The new energy electric vehicle market has great potential</w:t>
      </w:r>
    </w:p>
    <w:p>
      <w:pPr>
        <w:ind w:firstLine="480" w:firstLineChars="200"/>
        <w:rPr>
          <w:rFonts w:hint="default"/>
          <w:lang w:eastAsia="zh-CN"/>
        </w:rPr>
      </w:pPr>
      <w:r>
        <w:rPr>
          <w:rFonts w:hint="default"/>
          <w:lang w:eastAsia="zh-CN"/>
        </w:rPr>
        <w:t>The future must be the world of new energy vehicles. It is only a matter of time before new energy vehicles replace traditional vehicles. As a leading enterprise in the industry, Tesla has unlimited possibilities in the future.</w:t>
      </w:r>
    </w:p>
    <w:p>
      <w:pPr>
        <w:pStyle w:val="3"/>
        <w:bidi w:val="0"/>
        <w:rPr>
          <w:rFonts w:hint="default"/>
          <w:lang w:eastAsia="zh-CN"/>
        </w:rPr>
      </w:pPr>
      <w:bookmarkStart w:id="59" w:name="_Toc2116067933_WPSOffice_Level1"/>
      <w:bookmarkStart w:id="60" w:name="_Toc1447213448_WPSOffice_Level1"/>
      <w:r>
        <w:rPr>
          <w:rFonts w:hint="default"/>
          <w:lang w:eastAsia="zh-CN"/>
        </w:rPr>
        <w:t>4.4 Threat Analysis of Tesla</w:t>
      </w:r>
      <w:bookmarkEnd w:id="59"/>
      <w:bookmarkEnd w:id="60"/>
    </w:p>
    <w:p>
      <w:pPr>
        <w:pStyle w:val="4"/>
        <w:bidi w:val="0"/>
        <w:rPr>
          <w:rFonts w:hint="default"/>
          <w:lang w:eastAsia="zh-CN"/>
        </w:rPr>
      </w:pPr>
      <w:r>
        <w:rPr>
          <w:rFonts w:hint="default"/>
          <w:lang w:eastAsia="zh-CN"/>
        </w:rPr>
        <w:t>4.4.1 The competition in the new energy vehicle market is fierce</w:t>
      </w:r>
    </w:p>
    <w:p>
      <w:pPr>
        <w:rPr>
          <w:rFonts w:hint="default"/>
          <w:lang w:val="en-US" w:eastAsia="zh-CN"/>
        </w:rPr>
      </w:pPr>
      <w:r>
        <w:drawing>
          <wp:inline distT="0" distB="0" distL="114300" distR="114300">
            <wp:extent cx="5267960" cy="2870835"/>
            <wp:effectExtent l="0" t="0" r="15240" b="24765"/>
            <wp:docPr id="4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23"/>
                    <pic:cNvPicPr>
                      <a:picLocks noChangeAspect="1"/>
                    </pic:cNvPicPr>
                  </pic:nvPicPr>
                  <pic:blipFill>
                    <a:blip r:embed="rId28"/>
                    <a:stretch>
                      <a:fillRect/>
                    </a:stretch>
                  </pic:blipFill>
                  <pic:spPr>
                    <a:xfrm>
                      <a:off x="0" y="0"/>
                      <a:ext cx="5267960" cy="2870835"/>
                    </a:xfrm>
                    <a:prstGeom prst="rect">
                      <a:avLst/>
                    </a:prstGeom>
                    <a:noFill/>
                    <a:ln w="9525">
                      <a:noFill/>
                    </a:ln>
                  </pic:spPr>
                </pic:pic>
              </a:graphicData>
            </a:graphic>
          </wp:inline>
        </w:drawing>
      </w:r>
    </w:p>
    <w:p>
      <w:pPr>
        <w:ind w:firstLine="480" w:firstLineChars="200"/>
        <w:rPr>
          <w:rFonts w:hint="default"/>
          <w:lang w:val="en-US" w:eastAsia="zh-CN"/>
        </w:rPr>
      </w:pPr>
      <w:r>
        <w:rPr>
          <w:rFonts w:hint="default"/>
          <w:lang w:val="en-US" w:eastAsia="zh-CN"/>
        </w:rPr>
        <w:t xml:space="preserve">The competition in the electric vehicle market is fierce. Tesla is not only threatened by the transformation of traditional car companies, but also by the new forces of building cars. </w:t>
      </w:r>
    </w:p>
    <w:p>
      <w:pPr>
        <w:jc w:val="center"/>
      </w:pPr>
    </w:p>
    <w:p>
      <w:pPr>
        <w:jc w:val="center"/>
      </w:pPr>
    </w:p>
    <w:p>
      <w:pPr>
        <w:jc w:val="center"/>
        <w:rPr>
          <w:rFonts w:hint="default"/>
          <w:lang w:val="en-US" w:eastAsia="zh-CN"/>
        </w:rPr>
      </w:pPr>
      <w:r>
        <w:drawing>
          <wp:inline distT="0" distB="0" distL="114300" distR="114300">
            <wp:extent cx="5271770" cy="2577465"/>
            <wp:effectExtent l="0" t="0" r="11430" b="13335"/>
            <wp:docPr id="4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图片 24"/>
                    <pic:cNvPicPr>
                      <a:picLocks noChangeAspect="1"/>
                    </pic:cNvPicPr>
                  </pic:nvPicPr>
                  <pic:blipFill>
                    <a:blip r:embed="rId29"/>
                    <a:stretch>
                      <a:fillRect/>
                    </a:stretch>
                  </pic:blipFill>
                  <pic:spPr>
                    <a:xfrm>
                      <a:off x="0" y="0"/>
                      <a:ext cx="5271770" cy="2577465"/>
                    </a:xfrm>
                    <a:prstGeom prst="rect">
                      <a:avLst/>
                    </a:prstGeom>
                    <a:noFill/>
                    <a:ln w="9525">
                      <a:noFill/>
                    </a:ln>
                  </pic:spPr>
                </pic:pic>
              </a:graphicData>
            </a:graphic>
          </wp:inline>
        </w:drawing>
      </w:r>
    </w:p>
    <w:p>
      <w:pPr>
        <w:ind w:firstLine="480" w:firstLineChars="200"/>
        <w:rPr>
          <w:rFonts w:hint="default"/>
          <w:lang w:val="en-US" w:eastAsia="zh-CN"/>
        </w:rPr>
      </w:pPr>
      <w:r>
        <w:rPr>
          <w:rFonts w:hint="default"/>
          <w:lang w:val="en-US" w:eastAsia="zh-CN"/>
        </w:rPr>
        <w:t>By comparing Tesla with the best-selling models of BYD and Weilai, we can find that Tesla is in a competitive advantage on the whole.</w:t>
      </w:r>
    </w:p>
    <w:p>
      <w:pPr>
        <w:jc w:val="center"/>
        <w:rPr>
          <w:rFonts w:hint="default"/>
          <w:lang w:eastAsia="zh-CN"/>
        </w:rPr>
      </w:pPr>
      <w:r>
        <w:drawing>
          <wp:inline distT="0" distB="0" distL="114300" distR="114300">
            <wp:extent cx="3995420" cy="3632835"/>
            <wp:effectExtent l="0" t="0" r="17780" b="24765"/>
            <wp:docPr id="4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图片 25"/>
                    <pic:cNvPicPr>
                      <a:picLocks noChangeAspect="1"/>
                    </pic:cNvPicPr>
                  </pic:nvPicPr>
                  <pic:blipFill>
                    <a:blip r:embed="rId30"/>
                    <a:stretch>
                      <a:fillRect/>
                    </a:stretch>
                  </pic:blipFill>
                  <pic:spPr>
                    <a:xfrm>
                      <a:off x="0" y="0"/>
                      <a:ext cx="3995420" cy="3632835"/>
                    </a:xfrm>
                    <a:prstGeom prst="rect">
                      <a:avLst/>
                    </a:prstGeom>
                    <a:noFill/>
                    <a:ln w="9525">
                      <a:noFill/>
                    </a:ln>
                  </pic:spPr>
                </pic:pic>
              </a:graphicData>
            </a:graphic>
          </wp:inline>
        </w:drawing>
      </w:r>
    </w:p>
    <w:p>
      <w:pPr>
        <w:ind w:firstLine="480" w:firstLineChars="200"/>
        <w:rPr>
          <w:rFonts w:hint="default"/>
          <w:lang w:eastAsia="zh-CN"/>
        </w:rPr>
      </w:pPr>
      <w:r>
        <w:rPr>
          <w:rFonts w:hint="default"/>
          <w:lang w:eastAsia="zh-CN"/>
        </w:rPr>
        <w:t>But on the whole, Tesla's overall price is still on the high side. Facing the fierce market competition, Tesla's top priority is to cut down its cost in the short time.</w:t>
      </w:r>
    </w:p>
    <w:p>
      <w:pPr>
        <w:ind w:firstLine="600" w:firstLineChars="250"/>
        <w:rPr>
          <w:rFonts w:hint="default"/>
          <w:lang w:eastAsia="zh-CN"/>
        </w:rPr>
      </w:pPr>
      <w:r>
        <w:drawing>
          <wp:inline distT="0" distB="0" distL="114300" distR="114300">
            <wp:extent cx="4610100" cy="2760345"/>
            <wp:effectExtent l="0" t="0" r="12700" b="8255"/>
            <wp:docPr id="4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图片 26"/>
                    <pic:cNvPicPr>
                      <a:picLocks noChangeAspect="1"/>
                    </pic:cNvPicPr>
                  </pic:nvPicPr>
                  <pic:blipFill>
                    <a:blip r:embed="rId31"/>
                    <a:stretch>
                      <a:fillRect/>
                    </a:stretch>
                  </pic:blipFill>
                  <pic:spPr>
                    <a:xfrm>
                      <a:off x="0" y="0"/>
                      <a:ext cx="4610100" cy="2760345"/>
                    </a:xfrm>
                    <a:prstGeom prst="rect">
                      <a:avLst/>
                    </a:prstGeom>
                    <a:noFill/>
                    <a:ln w="9525">
                      <a:noFill/>
                    </a:ln>
                  </pic:spPr>
                </pic:pic>
              </a:graphicData>
            </a:graphic>
          </wp:inline>
        </w:drawing>
      </w:r>
    </w:p>
    <w:p>
      <w:pPr>
        <w:pStyle w:val="3"/>
        <w:bidi w:val="0"/>
        <w:rPr>
          <w:rFonts w:hint="default"/>
          <w:lang w:eastAsia="zh-CN"/>
        </w:rPr>
      </w:pPr>
      <w:bookmarkStart w:id="61" w:name="_Toc277071964_WPSOffice_Level1"/>
      <w:bookmarkStart w:id="62" w:name="_Toc916634614_WPSOffice_Level1"/>
      <w:r>
        <w:rPr>
          <w:rFonts w:hint="default"/>
          <w:lang w:eastAsia="zh-CN"/>
        </w:rPr>
        <w:t>V. Strategic positioning and Value Chain of Tesla</w:t>
      </w:r>
      <w:bookmarkEnd w:id="61"/>
      <w:bookmarkEnd w:id="62"/>
    </w:p>
    <w:p>
      <w:pPr>
        <w:pStyle w:val="4"/>
        <w:bidi w:val="0"/>
        <w:rPr>
          <w:rFonts w:hint="default"/>
          <w:lang w:eastAsia="zh-CN"/>
        </w:rPr>
      </w:pPr>
      <w:bookmarkStart w:id="63" w:name="_Toc1003952252_WPSOffice_Level1"/>
      <w:bookmarkStart w:id="64" w:name="_Toc1977757567_WPSOffice_Level1"/>
      <w:r>
        <w:rPr>
          <w:rFonts w:hint="default"/>
          <w:lang w:eastAsia="zh-CN"/>
        </w:rPr>
        <w:t>5.1</w:t>
      </w:r>
      <w:bookmarkEnd w:id="63"/>
      <w:r>
        <w:rPr>
          <w:rFonts w:hint="default"/>
          <w:lang w:eastAsia="zh-CN"/>
        </w:rPr>
        <w:t>Strategic positioning</w:t>
      </w:r>
      <w:bookmarkEnd w:id="64"/>
    </w:p>
    <w:p>
      <w:pPr>
        <w:ind w:firstLine="480" w:firstLineChars="200"/>
        <w:rPr>
          <w:rFonts w:hint="default"/>
          <w:lang w:eastAsia="zh-CN"/>
        </w:rPr>
      </w:pPr>
      <w:r>
        <w:rPr>
          <w:rFonts w:hint="default"/>
          <w:lang w:eastAsia="zh-CN"/>
        </w:rPr>
        <w:t>Tesla has a brand name that suits its own position. Brand name is a key factor that can be considered at the level of enterprise strategy, and directly affects the marketing effect of products and services. The brand name Tesla comes from Nicholas Tesla, a famous American scientist and inventor. Taking the names of famous people as brand names can directly associate Tesla with the spirit of great people's invention and creation, thus making Tesla electric vehicles leave a good first impression in people's minds.</w:t>
      </w:r>
    </w:p>
    <w:p>
      <w:pPr>
        <w:ind w:firstLine="480" w:firstLineChars="200"/>
        <w:jc w:val="center"/>
      </w:pPr>
      <w:r>
        <w:drawing>
          <wp:inline distT="0" distB="0" distL="114300" distR="114300">
            <wp:extent cx="3289300" cy="2209800"/>
            <wp:effectExtent l="0" t="0" r="0" b="0"/>
            <wp:docPr id="9"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6"/>
                    <pic:cNvPicPr>
                      <a:picLocks noChangeAspect="1"/>
                    </pic:cNvPicPr>
                  </pic:nvPicPr>
                  <pic:blipFill>
                    <a:blip r:embed="rId32"/>
                    <a:stretch>
                      <a:fillRect/>
                    </a:stretch>
                  </pic:blipFill>
                  <pic:spPr>
                    <a:xfrm>
                      <a:off x="0" y="0"/>
                      <a:ext cx="3289300" cy="2209800"/>
                    </a:xfrm>
                    <a:prstGeom prst="rect">
                      <a:avLst/>
                    </a:prstGeom>
                    <a:noFill/>
                    <a:ln w="9525">
                      <a:noFill/>
                    </a:ln>
                  </pic:spPr>
                </pic:pic>
              </a:graphicData>
            </a:graphic>
          </wp:inline>
        </w:drawing>
      </w:r>
    </w:p>
    <w:p>
      <w:pPr>
        <w:bidi w:val="0"/>
        <w:jc w:val="center"/>
        <w:rPr>
          <w:rFonts w:hint="default"/>
          <w:lang w:eastAsia="zh-CN"/>
        </w:rPr>
      </w:pPr>
      <w:r>
        <w:t>Figure 5.1: Tesla Positioning Theory Framework</w:t>
      </w:r>
    </w:p>
    <w:p>
      <w:pPr>
        <w:ind w:firstLine="480" w:firstLineChars="200"/>
        <w:rPr>
          <w:rFonts w:hint="default"/>
          <w:lang w:eastAsia="zh-CN"/>
        </w:rPr>
      </w:pPr>
      <w:r>
        <w:rPr>
          <w:rFonts w:hint="default"/>
          <w:lang w:eastAsia="zh-CN"/>
        </w:rPr>
        <w:t>Tesla uses new energy sports cars, and its target customers are social celebrities and high-income elites with environmental awareness. Tesla is the first enterprise to invent new electric vehicles. This helps it occupy the minds of consumers, because the first is always impressive and unforgettable.</w:t>
      </w:r>
    </w:p>
    <w:p>
      <w:pPr>
        <w:ind w:firstLine="480" w:firstLineChars="200"/>
        <w:jc w:val="center"/>
      </w:pPr>
      <w:r>
        <w:drawing>
          <wp:inline distT="0" distB="0" distL="114300" distR="114300">
            <wp:extent cx="3248025" cy="2045335"/>
            <wp:effectExtent l="0" t="0" r="3175" b="12065"/>
            <wp:docPr id="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2"/>
                    <pic:cNvPicPr>
                      <a:picLocks noChangeAspect="1"/>
                    </pic:cNvPicPr>
                  </pic:nvPicPr>
                  <pic:blipFill>
                    <a:blip r:embed="rId33"/>
                    <a:stretch>
                      <a:fillRect/>
                    </a:stretch>
                  </pic:blipFill>
                  <pic:spPr>
                    <a:xfrm>
                      <a:off x="0" y="0"/>
                      <a:ext cx="3248025" cy="2045335"/>
                    </a:xfrm>
                    <a:prstGeom prst="rect">
                      <a:avLst/>
                    </a:prstGeom>
                    <a:noFill/>
                    <a:ln w="9525">
                      <a:noFill/>
                    </a:ln>
                  </pic:spPr>
                </pic:pic>
              </a:graphicData>
            </a:graphic>
          </wp:inline>
        </w:drawing>
      </w:r>
    </w:p>
    <w:p>
      <w:pPr>
        <w:jc w:val="center"/>
        <w:rPr>
          <w:rFonts w:hint="default"/>
          <w:lang w:eastAsia="zh-CN"/>
        </w:rPr>
      </w:pPr>
      <w:r>
        <w:rPr>
          <w:rFonts w:hint="default"/>
        </w:rPr>
        <w:t>Fig 5.2：customer segmentation</w:t>
      </w:r>
    </w:p>
    <w:p>
      <w:pPr>
        <w:ind w:firstLine="480" w:firstLineChars="200"/>
        <w:rPr>
          <w:rFonts w:hint="default"/>
          <w:lang w:eastAsia="zh-CN"/>
        </w:rPr>
      </w:pPr>
      <w:r>
        <w:rPr>
          <w:rFonts w:hint="default"/>
          <w:lang w:eastAsia="zh-CN"/>
        </w:rPr>
        <w:t xml:space="preserve">Tesla took the "high-end route" at the beginning, because in terms of objective reality and time, the development of electric vehicles is bound to encounter problems such as high cost, awareness of ordinary users and environmental awareness of ordinary users, etc. It takes time to solve these problems. But time is life for enterprises. The bankruptcy of A123, the famous battery manufacturer in the world, CODA, the electric vehicle manufacturer, and Fiske's dilemma fully illustrate this problem. The same problem may not be too big for those successful people with high quality and attractive appearance. These customers are less sensitive to price, more willing to try new things, and have a strong sense of environmental protection. </w:t>
      </w:r>
    </w:p>
    <w:p>
      <w:pPr>
        <w:rPr>
          <w:rFonts w:hint="default"/>
          <w:lang w:eastAsia="zh-CN"/>
        </w:rPr>
      </w:pPr>
      <w:r>
        <w:t xml:space="preserve">  </w:t>
      </w:r>
      <w:r>
        <w:drawing>
          <wp:inline distT="0" distB="0" distL="114300" distR="114300">
            <wp:extent cx="4685665" cy="3389630"/>
            <wp:effectExtent l="0" t="0" r="13335" b="13970"/>
            <wp:docPr id="4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图片 27"/>
                    <pic:cNvPicPr>
                      <a:picLocks noChangeAspect="1"/>
                    </pic:cNvPicPr>
                  </pic:nvPicPr>
                  <pic:blipFill>
                    <a:blip r:embed="rId34"/>
                    <a:stretch>
                      <a:fillRect/>
                    </a:stretch>
                  </pic:blipFill>
                  <pic:spPr>
                    <a:xfrm>
                      <a:off x="0" y="0"/>
                      <a:ext cx="4685665" cy="3389630"/>
                    </a:xfrm>
                    <a:prstGeom prst="rect">
                      <a:avLst/>
                    </a:prstGeom>
                    <a:noFill/>
                    <a:ln w="9525">
                      <a:noFill/>
                    </a:ln>
                  </pic:spPr>
                </pic:pic>
              </a:graphicData>
            </a:graphic>
          </wp:inline>
        </w:drawing>
      </w:r>
    </w:p>
    <w:p>
      <w:pPr>
        <w:ind w:firstLine="480" w:firstLineChars="200"/>
        <w:rPr>
          <w:rFonts w:hint="default"/>
          <w:lang w:eastAsia="zh-CN"/>
        </w:rPr>
      </w:pPr>
      <w:r>
        <w:rPr>
          <w:rFonts w:hint="default"/>
          <w:lang w:eastAsia="zh-CN"/>
        </w:rPr>
        <w:t>Just because the above-mentioned successful people or public figures are decent, they have strict requirements on the fashion degree of product appearance and the Jennifer degree of experience. It is obviously reasonable for Tesla to take the high-end and fashion route to open up the high-end customer market. It can be said that Tesla electric vehicles are positioned in people's minds as high-end, atmospheric and high-grade, and are luxury, environmental protection and high-tech brands positioned in the wealthy class.</w:t>
      </w:r>
    </w:p>
    <w:p>
      <w:pPr>
        <w:ind w:firstLine="480" w:firstLineChars="200"/>
        <w:rPr>
          <w:rFonts w:hint="default"/>
          <w:lang w:eastAsia="zh-CN"/>
        </w:rPr>
      </w:pPr>
      <w:r>
        <w:rPr>
          <w:rFonts w:hint="default"/>
          <w:lang w:eastAsia="zh-CN"/>
        </w:rPr>
        <w:t>At present, Tesla's users are mostly elites in securities and finance industry and Internet industry. What these users want is not only to buy a good enough electric car, but also to build their personal image of caring for environmental protection and keen to experience the latest technology products by driving Tesla. Tesla is positioned at the high end and has a strong sense of technology. But from the analysis of Tesla's potential users, Tesla's future car owners belong to the middle class, young and energetic, with higher income and certain economic strength, which subverts the high-end image of Tesla car owners in the eyes of the public. With the gradual saturation of Tesla among high-end people and the gradual decline of brand added value, the recognition of Tesla's comprehensive performance by potential users formed by middle-class families determines Tesla's future.</w:t>
      </w:r>
    </w:p>
    <w:p>
      <w:pPr>
        <w:pStyle w:val="3"/>
        <w:bidi w:val="0"/>
      </w:pPr>
      <w:bookmarkStart w:id="65" w:name="_Toc1805795788_WPSOffice_Level1"/>
      <w:bookmarkStart w:id="66" w:name="_Toc1419540303_WPSOffice_Level1"/>
      <w:bookmarkStart w:id="67" w:name="_Toc1655244288_WPSOffice_Level2"/>
      <w:r>
        <w:rPr>
          <w:rFonts w:hint="default"/>
          <w:lang w:eastAsia="zh-CN"/>
        </w:rPr>
        <w:t>5.2 Tesla's</w:t>
      </w:r>
      <w:r>
        <w:t xml:space="preserve"> Value Chain</w:t>
      </w:r>
      <w:bookmarkEnd w:id="65"/>
      <w:bookmarkEnd w:id="66"/>
      <w:r>
        <w:t xml:space="preserve"> </w:t>
      </w:r>
      <w:bookmarkEnd w:id="67"/>
    </w:p>
    <w:p>
      <w:pPr>
        <w:jc w:val="center"/>
      </w:pPr>
      <w:r>
        <w:drawing>
          <wp:inline distT="0" distB="0" distL="114300" distR="114300">
            <wp:extent cx="3055620" cy="2026920"/>
            <wp:effectExtent l="0" t="0" r="17780" b="5080"/>
            <wp:docPr id="51"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图片 29"/>
                    <pic:cNvPicPr>
                      <a:picLocks noChangeAspect="1"/>
                    </pic:cNvPicPr>
                  </pic:nvPicPr>
                  <pic:blipFill>
                    <a:blip r:embed="rId35"/>
                    <a:stretch>
                      <a:fillRect/>
                    </a:stretch>
                  </pic:blipFill>
                  <pic:spPr>
                    <a:xfrm>
                      <a:off x="0" y="0"/>
                      <a:ext cx="3055620" cy="2026920"/>
                    </a:xfrm>
                    <a:prstGeom prst="rect">
                      <a:avLst/>
                    </a:prstGeom>
                    <a:noFill/>
                    <a:ln w="9525">
                      <a:noFill/>
                    </a:ln>
                  </pic:spPr>
                </pic:pic>
              </a:graphicData>
            </a:graphic>
          </wp:inline>
        </w:drawing>
      </w:r>
    </w:p>
    <w:p>
      <w:pPr>
        <w:bidi w:val="0"/>
        <w:ind w:firstLine="480" w:firstLineChars="200"/>
        <w:jc w:val="both"/>
      </w:pPr>
      <w:r>
        <w:rPr>
          <w:rFonts w:hint="eastAsia"/>
        </w:rPr>
        <w:t>Based on Porter's value chain, we analyzed Tesla's value chain, as shown in the following figure:</w:t>
      </w:r>
    </w:p>
    <w:p>
      <w:pPr>
        <w:bidi w:val="0"/>
      </w:pPr>
      <w:r>
        <w:drawing>
          <wp:inline distT="0" distB="0" distL="114300" distR="114300">
            <wp:extent cx="5704205" cy="8275320"/>
            <wp:effectExtent l="0" t="0" r="10795" b="5080"/>
            <wp:docPr id="26"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10"/>
                    <pic:cNvPicPr>
                      <a:picLocks noChangeAspect="1"/>
                    </pic:cNvPicPr>
                  </pic:nvPicPr>
                  <pic:blipFill>
                    <a:blip r:embed="rId36"/>
                    <a:stretch>
                      <a:fillRect/>
                    </a:stretch>
                  </pic:blipFill>
                  <pic:spPr>
                    <a:xfrm>
                      <a:off x="0" y="0"/>
                      <a:ext cx="5704205" cy="8275320"/>
                    </a:xfrm>
                    <a:prstGeom prst="rect">
                      <a:avLst/>
                    </a:prstGeom>
                    <a:noFill/>
                    <a:ln w="9525">
                      <a:noFill/>
                    </a:ln>
                  </pic:spPr>
                </pic:pic>
              </a:graphicData>
            </a:graphic>
          </wp:inline>
        </w:drawing>
      </w:r>
    </w:p>
    <w:p>
      <w:pPr>
        <w:bidi w:val="0"/>
        <w:jc w:val="center"/>
      </w:pPr>
      <w:r>
        <w:t>Figure 5.5: Tesla Value Chain Analysis</w:t>
      </w:r>
    </w:p>
    <w:p>
      <w:pPr>
        <w:pStyle w:val="3"/>
        <w:bidi w:val="0"/>
        <w:rPr>
          <w:rFonts w:hint="default"/>
          <w:lang w:val="en-US" w:eastAsia="zh-CN"/>
        </w:rPr>
      </w:pPr>
      <w:bookmarkStart w:id="68" w:name="_Toc1770909512_WPSOffice_Level1"/>
      <w:bookmarkStart w:id="69" w:name="_Toc1818037998_WPSOffice_Level1"/>
      <w:r>
        <w:rPr>
          <w:rFonts w:hint="default"/>
          <w:lang w:val="en-US" w:eastAsia="zh-CN"/>
        </w:rPr>
        <w:t xml:space="preserve">VI. </w:t>
      </w:r>
      <w:bookmarkEnd w:id="68"/>
      <w:bookmarkStart w:id="70" w:name="_Toc1735586729_WPSOffice_Level1"/>
      <w:r>
        <w:rPr>
          <w:rFonts w:hint="default"/>
          <w:lang w:val="en-US" w:eastAsia="zh-CN"/>
        </w:rPr>
        <w:t>Tesla's customer care strategy</w:t>
      </w:r>
      <w:bookmarkEnd w:id="69"/>
    </w:p>
    <w:p>
      <w:pPr>
        <w:bidi w:val="0"/>
        <w:ind w:firstLine="480" w:firstLineChars="200"/>
      </w:pPr>
      <w:r>
        <w:rPr>
          <w:rFonts w:hint="default"/>
        </w:rPr>
        <w:t>Compared with 2020, 69% of Weilai Automobile's orders are recommended by old users, and Tesla is a bit inferior by comparison. At present, Tesla's customer care needs to continue to improve.</w:t>
      </w:r>
    </w:p>
    <w:p>
      <w:r>
        <w:drawing>
          <wp:inline distT="0" distB="0" distL="114300" distR="114300">
            <wp:extent cx="5272405" cy="2078990"/>
            <wp:effectExtent l="0" t="0" r="10795" b="3810"/>
            <wp:docPr id="8"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3"/>
                    <pic:cNvPicPr>
                      <a:picLocks noChangeAspect="1"/>
                    </pic:cNvPicPr>
                  </pic:nvPicPr>
                  <pic:blipFill>
                    <a:blip r:embed="rId37"/>
                    <a:stretch>
                      <a:fillRect/>
                    </a:stretch>
                  </pic:blipFill>
                  <pic:spPr>
                    <a:xfrm>
                      <a:off x="0" y="0"/>
                      <a:ext cx="5272405" cy="2078990"/>
                    </a:xfrm>
                    <a:prstGeom prst="rect">
                      <a:avLst/>
                    </a:prstGeom>
                    <a:noFill/>
                    <a:ln w="9525">
                      <a:noFill/>
                    </a:ln>
                  </pic:spPr>
                </pic:pic>
              </a:graphicData>
            </a:graphic>
          </wp:inline>
        </w:drawing>
      </w:r>
    </w:p>
    <w:p>
      <w:pPr>
        <w:ind w:firstLine="1440" w:firstLineChars="600"/>
        <w:rPr>
          <w:rFonts w:hint="default"/>
        </w:rPr>
      </w:pPr>
      <w:r>
        <w:rPr>
          <w:rFonts w:hint="default"/>
        </w:rPr>
        <w:t>Fig 6.1：customer relationship management framework</w:t>
      </w:r>
    </w:p>
    <w:p>
      <w:pPr>
        <w:bidi w:val="0"/>
        <w:ind w:firstLine="480" w:firstLineChars="200"/>
        <w:rPr>
          <w:rFonts w:hint="default"/>
        </w:rPr>
      </w:pPr>
      <w:r>
        <w:rPr>
          <w:rFonts w:hint="default"/>
        </w:rPr>
        <w:t>Based on the whole process of customer care from ordering to signing and after-sales, customers can enjoy high-quality service, improve customer satisfaction and increase Tesla sales. Customer care can not only enhance the awareness of Tesla brand in customers' minds, but also increase the stickiness between customers and Tesla and promote secondary consumption. In addition, when Tesla products or services exceed customers' expectations, customers will habitually share them with friends around them, and the turnover rate will be higher through this oral publicity effect. At present, Tesla's customer care strategy is mainly reflected in the following aspects:</w:t>
      </w:r>
    </w:p>
    <w:p>
      <w:pPr>
        <w:pStyle w:val="4"/>
        <w:bidi w:val="0"/>
        <w:rPr>
          <w:rFonts w:hint="default"/>
        </w:rPr>
      </w:pPr>
      <w:bookmarkStart w:id="71" w:name="_Toc1367302870_WPSOffice_Level1"/>
      <w:r>
        <w:rPr>
          <w:rFonts w:hint="default"/>
        </w:rPr>
        <w:t>6.1Innovative products and services</w:t>
      </w:r>
      <w:bookmarkEnd w:id="71"/>
    </w:p>
    <w:p>
      <w:pPr>
        <w:bidi w:val="0"/>
        <w:ind w:firstLine="360" w:firstLineChars="150"/>
        <w:rPr>
          <w:rFonts w:hint="default"/>
        </w:rPr>
      </w:pPr>
      <w:r>
        <w:rPr>
          <w:rFonts w:hint="default"/>
        </w:rPr>
        <w:t>Tesla pure electric vehicle is an innovative product. Tesla has produced an innovative product Roadster, which has a lighter and safer body made of carbon fiber, which is remarkable in material quality. Tesla Motors is an electric vehicle product built with Internet thinking, which has no engine and traditional transmission system, so its interior space is greatly released.</w:t>
      </w:r>
    </w:p>
    <w:p>
      <w:pPr>
        <w:bidi w:val="0"/>
        <w:ind w:firstLine="360" w:firstLineChars="150"/>
        <w:jc w:val="center"/>
        <w:rPr>
          <w:rFonts w:hint="default"/>
        </w:rPr>
      </w:pPr>
      <w:r>
        <w:drawing>
          <wp:inline distT="0" distB="0" distL="114300" distR="114300">
            <wp:extent cx="4175760" cy="3395345"/>
            <wp:effectExtent l="0" t="0" r="15240" b="8255"/>
            <wp:docPr id="52"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图片 30"/>
                    <pic:cNvPicPr>
                      <a:picLocks noChangeAspect="1"/>
                    </pic:cNvPicPr>
                  </pic:nvPicPr>
                  <pic:blipFill>
                    <a:blip r:embed="rId38"/>
                    <a:stretch>
                      <a:fillRect/>
                    </a:stretch>
                  </pic:blipFill>
                  <pic:spPr>
                    <a:xfrm>
                      <a:off x="0" y="0"/>
                      <a:ext cx="4175760" cy="3395345"/>
                    </a:xfrm>
                    <a:prstGeom prst="rect">
                      <a:avLst/>
                    </a:prstGeom>
                    <a:noFill/>
                    <a:ln w="9525">
                      <a:noFill/>
                    </a:ln>
                  </pic:spPr>
                </pic:pic>
              </a:graphicData>
            </a:graphic>
          </wp:inline>
        </w:drawing>
      </w:r>
      <w:bookmarkStart w:id="76" w:name="_GoBack"/>
      <w:bookmarkEnd w:id="76"/>
    </w:p>
    <w:p>
      <w:pPr>
        <w:bidi w:val="0"/>
        <w:ind w:firstLine="480" w:firstLineChars="200"/>
        <w:rPr>
          <w:rFonts w:hint="default"/>
        </w:rPr>
      </w:pPr>
      <w:r>
        <w:rPr>
          <w:rFonts w:hint="default"/>
        </w:rPr>
        <w:t>Tesla fully understands customers' needs and solves their pain points. ModelX, a family car launched by Tesla, innovatively designed the eagle wing door, which will not touch the surrounding objects when the door is opened in a narrow place. It can also prevent rain and snow from falling on passengers, which greatly facilitates passengers getting on and off the bus. In addition, Tesla Model S and Model X are equipped with super-large air filtration system and biological weapon defense mode. In less than 2 minutes, the high-efficiency air filter can improve the air inside the car to hospital level, and Model X can also purify the air in the surrounding environment.</w:t>
      </w:r>
    </w:p>
    <w:p>
      <w:pPr>
        <w:bidi w:val="0"/>
        <w:ind w:firstLine="480" w:firstLineChars="200"/>
        <w:rPr>
          <w:rFonts w:hint="default"/>
        </w:rPr>
      </w:pPr>
      <w:r>
        <w:rPr>
          <w:rFonts w:hint="default"/>
        </w:rPr>
        <w:t>Tesla uses its unique "cloud service" to provide customers with perfect after-sales service. When Tesla's electric car breaks down, Tesla's call center staff can connect to the broken electric car through the network, and the recall of defective electric cars can be completed only by updating the software. In December 2013, some Tesla vehicles had product defects, and Tesla took the initiative to recall, but its recall was successfully completed only by updating the software and mailing the updated power adapter to consumers, which eliminated the hidden dangers caused by product defects conveniently and quickly. It is precisely because of the innovation of products and services that the traditional way of car recall can be subverted and the efficiency can be improved.</w:t>
      </w:r>
    </w:p>
    <w:p>
      <w:pPr>
        <w:bidi w:val="0"/>
        <w:ind w:firstLine="480" w:firstLineChars="200"/>
        <w:rPr>
          <w:rFonts w:hint="default"/>
        </w:rPr>
      </w:pPr>
      <w:r>
        <w:rPr>
          <w:rFonts w:hint="default"/>
        </w:rPr>
        <w:t>Tesla changed the console design of traditional cars, and the addition of touch screen elements made driving a car full of fun. As the world's first smart car, Tesla's touch screen is not only large in size but also very clear in display. At the same time, it is connected with the external network and Tesla's network, providing customers with navigation, music and other functions, and bringing customers an enjoyable experience. Tesla's operating system can be upgraded all the time, and consumers will feel that their electric cars will never be outdated. This is the embodiment that Tesla puts user experience first, does not focus on sales, and constantly strives to meet the new needs of users.</w:t>
      </w:r>
    </w:p>
    <w:p>
      <w:pPr>
        <w:pStyle w:val="4"/>
        <w:bidi w:val="0"/>
        <w:rPr>
          <w:rFonts w:hint="default"/>
        </w:rPr>
      </w:pPr>
      <w:bookmarkStart w:id="72" w:name="_Toc36829543_WPSOffice_Level1"/>
      <w:r>
        <w:rPr>
          <w:rFonts w:hint="default"/>
        </w:rPr>
        <w:t>6.2Innovative customer development strategy</w:t>
      </w:r>
      <w:bookmarkEnd w:id="72"/>
    </w:p>
    <w:p>
      <w:pPr>
        <w:pStyle w:val="4"/>
        <w:bidi w:val="0"/>
        <w:rPr>
          <w:rFonts w:hint="default"/>
        </w:rPr>
      </w:pPr>
      <w:r>
        <w:rPr>
          <w:rFonts w:hint="default"/>
        </w:rPr>
        <w:t>6.2.1 Differentiated market strategy</w:t>
      </w:r>
    </w:p>
    <w:p>
      <w:pPr>
        <w:bidi w:val="0"/>
        <w:ind w:firstLine="480" w:firstLineChars="200"/>
      </w:pPr>
      <w:r>
        <w:rPr>
          <w:rFonts w:hint="default"/>
        </w:rPr>
        <w:t>Tesla adopts differentiated marketing strategy to meet different consumers' needs and attract different buyers.</w:t>
      </w:r>
    </w:p>
    <w:p>
      <w:pPr>
        <w:rPr>
          <w:rFonts w:hint="default"/>
        </w:rPr>
      </w:pPr>
      <w:r>
        <w:rPr>
          <w:rFonts w:hint="default" w:ascii="-apple-system" w:hAnsi="-apple-system" w:eastAsia="-apple-system" w:cs="-apple-system"/>
          <w:b w:val="0"/>
          <w:i w:val="0"/>
          <w:caps w:val="0"/>
          <w:color w:val="121212"/>
          <w:spacing w:val="0"/>
          <w:sz w:val="22"/>
          <w:szCs w:val="22"/>
        </w:rPr>
        <w:t>①</w:t>
      </w:r>
      <w:r>
        <w:rPr>
          <w:rFonts w:hint="default" w:ascii="-apple-system" w:hAnsi="-apple-system" w:eastAsia="-apple-system" w:cs="-apple-system"/>
          <w:b w:val="0"/>
          <w:i w:val="0"/>
          <w:caps w:val="0"/>
          <w:color w:val="121212"/>
          <w:spacing w:val="0"/>
        </w:rPr>
        <w:t xml:space="preserve"> E</w:t>
      </w:r>
      <w:r>
        <w:rPr>
          <w:rFonts w:hint="default"/>
        </w:rPr>
        <w:t>xtend product types to meet the tastes and preferences of different consumers. Tesla has launched Tesla Roadster, Tesla Models, Dual-motor All-wheel Drive Models, Tesla model x and other models.</w:t>
      </w:r>
    </w:p>
    <w:p>
      <w:pPr>
        <w:rPr>
          <w:rFonts w:hint="default"/>
        </w:rPr>
      </w:pPr>
      <w:r>
        <w:rPr>
          <w:rFonts w:hint="default"/>
        </w:rPr>
        <w:t>② Combined with the diversity of market consumption demands, the products were combined in different forms, which provided consumers with more choices, met different demands and promoted the sales growth of Tesla products.</w:t>
      </w:r>
    </w:p>
    <w:p>
      <w:pPr>
        <w:rPr>
          <w:rFonts w:hint="default"/>
        </w:rPr>
      </w:pPr>
      <w:r>
        <w:rPr>
          <w:rFonts w:hint="default"/>
        </w:rPr>
        <w:t>③ The target market is mainly selected by two groups: young men with high income and women with purchasing power. However, some young men and women are especially fond of new energy vehicles, so they are a huge target market.</w:t>
      </w:r>
    </w:p>
    <w:p>
      <w:pPr>
        <w:pStyle w:val="4"/>
        <w:bidi w:val="0"/>
        <w:rPr>
          <w:rFonts w:hint="default"/>
        </w:rPr>
      </w:pPr>
      <w:r>
        <w:rPr>
          <w:rFonts w:hint="default"/>
        </w:rPr>
        <w:t>6.2.2Advertising strategy</w:t>
      </w:r>
    </w:p>
    <w:p>
      <w:pPr>
        <w:bidi w:val="0"/>
        <w:rPr>
          <w:rFonts w:hint="default"/>
        </w:rPr>
      </w:pPr>
      <w:r>
        <w:rPr>
          <w:rFonts w:hint="default" w:ascii="-apple-system" w:hAnsi="-apple-system" w:eastAsia="-apple-system" w:cs="-apple-system"/>
          <w:b w:val="0"/>
          <w:i w:val="0"/>
          <w:caps w:val="0"/>
          <w:color w:val="121212"/>
          <w:spacing w:val="0"/>
          <w:sz w:val="22"/>
          <w:szCs w:val="22"/>
        </w:rPr>
        <w:t>①</w:t>
      </w:r>
      <w:r>
        <w:rPr>
          <w:rFonts w:hint="default" w:ascii="-apple-system" w:hAnsi="-apple-system" w:eastAsia="-apple-system" w:cs="-apple-system"/>
          <w:b w:val="0"/>
          <w:i w:val="0"/>
          <w:caps w:val="0"/>
          <w:color w:val="121212"/>
          <w:spacing w:val="0"/>
        </w:rPr>
        <w:t xml:space="preserve"> T</w:t>
      </w:r>
      <w:r>
        <w:rPr>
          <w:rFonts w:hint="default"/>
        </w:rPr>
        <w:t>hrough the celebrity effect, attract attention and build credibility. Lei Jun, the general manager of Xiaomi Mobile in China, ordered two Model S, which helped Tesla establish its reputation in China to a great extent and attracted the attention of other IT executives.</w:t>
      </w:r>
    </w:p>
    <w:p>
      <w:pPr>
        <w:bidi w:val="0"/>
        <w:rPr>
          <w:rFonts w:hint="default"/>
        </w:rPr>
      </w:pPr>
      <w:r>
        <w:rPr>
          <w:rFonts w:hint="default"/>
        </w:rPr>
        <w:t>② Introduce Tesla's product technology to media practitioners in detail and establish a good partnership. Tesla also invested a lot of time to introduce its technology to media reporters. Tesla doesn't advertise in the traditional sense, but it uses media reports to advertise itself better.</w:t>
      </w:r>
    </w:p>
    <w:p>
      <w:pPr>
        <w:bidi w:val="0"/>
        <w:rPr>
          <w:rFonts w:hint="default"/>
        </w:rPr>
      </w:pPr>
      <w:r>
        <w:rPr>
          <w:rFonts w:hint="default"/>
        </w:rPr>
        <w:t>③ Build a stronger relationship with its consumers. Tesla attaches great importance to consumers' evaluation and reputation, and attaches great importance to consumers' messages on the Internet. The way of direct communication between automobile manufacturers and consumers is applicable to the cultures of all countries, and it is convenient and efficient to interact with consumers through the network, so that consumers generally feel Tesla's sincere attitude towards car owners.</w:t>
      </w:r>
    </w:p>
    <w:p>
      <w:pPr>
        <w:pStyle w:val="4"/>
        <w:bidi w:val="0"/>
        <w:rPr>
          <w:rFonts w:hint="default"/>
        </w:rPr>
      </w:pPr>
      <w:r>
        <w:rPr>
          <w:rFonts w:hint="default"/>
        </w:rPr>
        <w:t>6.2.3 Direct Marketing Strategy</w:t>
      </w:r>
    </w:p>
    <w:p>
      <w:pPr>
        <w:bidi w:val="0"/>
        <w:ind w:firstLine="480" w:firstLineChars="200"/>
        <w:rPr>
          <w:rFonts w:hint="default"/>
        </w:rPr>
      </w:pPr>
      <w:r>
        <w:rPr>
          <w:rFonts w:hint="default"/>
        </w:rPr>
        <w:t>Based on the direct sales mode, after customers are satisfied with the experience in the experience center, they place orders in Tesla official website, and then Tesla factory starts production and delivers them after production. The direct sales mode is beneficial for Tesla to master all customer information. Compared with the traditional sales mode of car dealers, it not only reduces the inventory pressure, but also attracts a large number of fans because the price transparency makes customers feel more fair.</w:t>
      </w:r>
    </w:p>
    <w:p>
      <w:pPr>
        <w:pStyle w:val="3"/>
        <w:bidi w:val="0"/>
        <w:jc w:val="center"/>
        <w:rPr>
          <w:rFonts w:hint="default"/>
        </w:rPr>
      </w:pPr>
      <w:bookmarkStart w:id="73" w:name="_Toc518838865_WPSOffice_Level1"/>
      <w:r>
        <w:rPr>
          <w:rFonts w:hint="default"/>
        </w:rPr>
        <w:t>Conclusion</w:t>
      </w:r>
      <w:bookmarkEnd w:id="73"/>
    </w:p>
    <w:p>
      <w:pPr>
        <w:bidi w:val="0"/>
        <w:ind w:firstLine="480" w:firstLineChars="200"/>
        <w:rPr>
          <w:rFonts w:hint="default"/>
        </w:rPr>
      </w:pPr>
      <w:r>
        <w:rPr>
          <w:rFonts w:hint="default"/>
        </w:rPr>
        <w:t>Through the analysis of Tesla company, this paper draws the following conclusions:</w:t>
      </w:r>
    </w:p>
    <w:p>
      <w:pPr>
        <w:bidi w:val="0"/>
        <w:ind w:firstLine="480" w:firstLineChars="200"/>
        <w:rPr>
          <w:rFonts w:hint="default"/>
        </w:rPr>
      </w:pPr>
      <w:r>
        <w:rPr>
          <w:rFonts w:hint="default"/>
        </w:rPr>
        <w:t>First of all, combined with PEST model analysis, it is found that the electric vehicle industry has great development potential. Tesla's market scale will further expand with the development of time.</w:t>
      </w:r>
    </w:p>
    <w:p>
      <w:pPr>
        <w:bidi w:val="0"/>
        <w:ind w:firstLine="480" w:firstLineChars="200"/>
        <w:rPr>
          <w:rFonts w:hint="default"/>
        </w:rPr>
      </w:pPr>
      <w:r>
        <w:rPr>
          <w:rFonts w:hint="default"/>
        </w:rPr>
        <w:t>Secondly, combined with the analysis of five forces model, it is found that the electric vehicle industry has strong economies of scale, and new entrants have higher entry barriers and greater risks. However, under the condition of obvious homogenization, Tesla must continue to maintain differentiation and competitive advantage.</w:t>
      </w:r>
    </w:p>
    <w:p>
      <w:pPr>
        <w:bidi w:val="0"/>
        <w:ind w:firstLine="480" w:firstLineChars="200"/>
        <w:rPr>
          <w:rFonts w:hint="default"/>
        </w:rPr>
      </w:pPr>
      <w:r>
        <w:rPr>
          <w:rFonts w:hint="default"/>
        </w:rPr>
        <w:t>Thirdly, after analyzing Tesla's strategic positioning, it is found that Tesla's brand name, leading market advantage and "high-end route" play a significant role in opening up its market and shaping its brand value. At present, Tesla's users are mostly elites in the securities and finance industry and the Internet industry, but Tesla's future car owners belong to the middle class, young and energetic, with higher income and certain economic strength.</w:t>
      </w:r>
    </w:p>
    <w:p>
      <w:pPr>
        <w:bidi w:val="0"/>
        <w:ind w:firstLine="480" w:firstLineChars="200"/>
      </w:pPr>
      <w:r>
        <w:rPr>
          <w:rFonts w:hint="default"/>
        </w:rPr>
        <w:t>Fourthly, Tesla's customer care strategy mainly includes innovative products and services and innovative customer development strategy. Tesla fully understands the needs of customers, constantly innovates and solves the pain points of customers. Tesla adopts differentiated market strategy to meet the needs of different consumers, and attracts a large number of customers based on direct sales model.</w:t>
      </w:r>
    </w:p>
    <w:p>
      <w:pPr>
        <w:pStyle w:val="3"/>
        <w:bidi w:val="0"/>
        <w:jc w:val="center"/>
        <w:rPr>
          <w:rFonts w:hint="default"/>
          <w:lang w:val="en-US" w:eastAsia="zh-CN"/>
        </w:rPr>
      </w:pPr>
      <w:bookmarkStart w:id="74" w:name="_Toc1341197235_WPSOffice_Level1"/>
      <w:r>
        <w:rPr>
          <w:rFonts w:hint="default"/>
        </w:rPr>
        <w:t>R</w:t>
      </w:r>
      <w:r>
        <w:rPr>
          <w:rFonts w:hint="eastAsia"/>
        </w:rPr>
        <w:t>ecommendation</w:t>
      </w:r>
      <w:bookmarkEnd w:id="74"/>
    </w:p>
    <w:p>
      <w:pPr>
        <w:bidi w:val="0"/>
        <w:ind w:firstLine="480" w:firstLineChars="200"/>
        <w:rPr>
          <w:rFonts w:hint="default"/>
          <w:lang w:val="en-US" w:eastAsia="zh-CN"/>
        </w:rPr>
      </w:pPr>
      <w:r>
        <w:rPr>
          <w:rFonts w:hint="default"/>
          <w:lang w:val="en-US" w:eastAsia="zh-CN"/>
        </w:rPr>
        <w:t>The impact of the pneumonia epidemic in COVID-19 in 2020 caused global economic contraction, which inhibited people's desire for consumption and also affected people's spending power. Therefore, people will be more cautious when buying large consumer goods such as automobiles. How does Tesla stand out among many excellent automobile enterprises? To truly satisfy customers with Tesla products and services. To enable customers to continue to purchase Tesla cars in the future, Tesla must formulate and implement the following key strategies:</w:t>
      </w:r>
    </w:p>
    <w:p>
      <w:pPr>
        <w:bidi w:val="0"/>
        <w:ind w:firstLine="480" w:firstLineChars="200"/>
        <w:jc w:val="center"/>
      </w:pPr>
      <w:r>
        <w:drawing>
          <wp:inline distT="0" distB="0" distL="114300" distR="114300">
            <wp:extent cx="3729355" cy="2050415"/>
            <wp:effectExtent l="0" t="0" r="4445" b="6985"/>
            <wp:docPr id="66"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图片 44"/>
                    <pic:cNvPicPr>
                      <a:picLocks noChangeAspect="1"/>
                    </pic:cNvPicPr>
                  </pic:nvPicPr>
                  <pic:blipFill>
                    <a:blip r:embed="rId39"/>
                    <a:srcRect l="3317" t="9228" r="-1200" b="8463"/>
                    <a:stretch>
                      <a:fillRect/>
                    </a:stretch>
                  </pic:blipFill>
                  <pic:spPr>
                    <a:xfrm>
                      <a:off x="0" y="0"/>
                      <a:ext cx="3729355" cy="2050415"/>
                    </a:xfrm>
                    <a:prstGeom prst="rect">
                      <a:avLst/>
                    </a:prstGeom>
                    <a:noFill/>
                    <a:ln w="9525">
                      <a:noFill/>
                    </a:ln>
                  </pic:spPr>
                </pic:pic>
              </a:graphicData>
            </a:graphic>
          </wp:inline>
        </w:drawing>
      </w:r>
    </w:p>
    <w:p>
      <w:pPr>
        <w:bidi w:val="0"/>
        <w:ind w:firstLine="480" w:firstLineChars="200"/>
        <w:jc w:val="right"/>
        <w:rPr>
          <w:rFonts w:hint="default"/>
          <w:lang w:val="en-US" w:eastAsia="zh-CN"/>
        </w:rPr>
      </w:pPr>
      <w:r>
        <w:rPr>
          <w:rFonts w:hint="default"/>
          <w:lang w:val="en-US" w:eastAsia="zh-CN"/>
        </w:rPr>
        <w:t>Image source: McKinsey Customer Care</w:t>
      </w:r>
    </w:p>
    <w:p>
      <w:pPr>
        <w:bidi w:val="0"/>
        <w:rPr>
          <w:rFonts w:hint="default"/>
          <w:b/>
          <w:bCs/>
          <w:lang w:val="en-US" w:eastAsia="zh-CN"/>
        </w:rPr>
      </w:pPr>
      <w:r>
        <w:rPr>
          <w:rFonts w:hint="default"/>
          <w:b/>
          <w:bCs/>
          <w:lang w:val="en-US" w:eastAsia="zh-CN"/>
        </w:rPr>
        <w:t>(</w:t>
      </w:r>
      <w:r>
        <w:rPr>
          <w:rFonts w:hint="default"/>
          <w:b/>
          <w:bCs/>
          <w:lang w:eastAsia="zh-CN"/>
        </w:rPr>
        <w:t>1</w:t>
      </w:r>
      <w:r>
        <w:rPr>
          <w:rFonts w:hint="default"/>
          <w:b/>
          <w:bCs/>
          <w:lang w:val="en-US" w:eastAsia="zh-CN"/>
        </w:rPr>
        <w:t xml:space="preserve">) </w:t>
      </w:r>
      <w:r>
        <w:rPr>
          <w:rFonts w:hint="default"/>
          <w:b/>
          <w:bCs/>
          <w:lang w:eastAsia="zh-CN"/>
        </w:rPr>
        <w:t>S</w:t>
      </w:r>
      <w:r>
        <w:rPr>
          <w:rFonts w:hint="default"/>
          <w:b/>
          <w:bCs/>
          <w:lang w:val="en-US" w:eastAsia="zh-CN"/>
        </w:rPr>
        <w:t>hape personalized customer care philosophy</w:t>
      </w:r>
    </w:p>
    <w:p>
      <w:pPr>
        <w:bidi w:val="0"/>
        <w:rPr>
          <w:rFonts w:hint="default"/>
          <w:lang w:val="en-US" w:eastAsia="zh-CN"/>
        </w:rPr>
      </w:pPr>
      <w:r>
        <w:rPr>
          <w:rFonts w:hint="default"/>
          <w:lang w:val="en-US" w:eastAsia="zh-CN"/>
        </w:rPr>
        <w:t xml:space="preserve">Tesla should take highly personalized customer care as the primary goal of the strategic transformation of customer care. Tesla needs new strategies, technologies and processes to customize the caring experience according to each customer's needs and journey. </w:t>
      </w:r>
    </w:p>
    <w:p>
      <w:pPr>
        <w:bidi w:val="0"/>
        <w:jc w:val="center"/>
        <w:rPr>
          <w:rFonts w:hint="default"/>
          <w:lang w:val="en-US" w:eastAsia="zh-CN"/>
        </w:rPr>
      </w:pPr>
      <w:r>
        <w:drawing>
          <wp:inline distT="0" distB="0" distL="114300" distR="114300">
            <wp:extent cx="3709670" cy="2059940"/>
            <wp:effectExtent l="0" t="0" r="24130" b="22860"/>
            <wp:docPr id="5"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2"/>
                    <pic:cNvPicPr>
                      <a:picLocks noChangeAspect="1"/>
                    </pic:cNvPicPr>
                  </pic:nvPicPr>
                  <pic:blipFill>
                    <a:blip r:embed="rId40"/>
                    <a:stretch>
                      <a:fillRect/>
                    </a:stretch>
                  </pic:blipFill>
                  <pic:spPr>
                    <a:xfrm>
                      <a:off x="0" y="0"/>
                      <a:ext cx="3709670" cy="2059940"/>
                    </a:xfrm>
                    <a:prstGeom prst="rect">
                      <a:avLst/>
                    </a:prstGeom>
                    <a:noFill/>
                    <a:ln w="9525">
                      <a:noFill/>
                    </a:ln>
                  </pic:spPr>
                </pic:pic>
              </a:graphicData>
            </a:graphic>
          </wp:inline>
        </w:drawing>
      </w:r>
    </w:p>
    <w:p>
      <w:pPr>
        <w:bidi w:val="0"/>
        <w:rPr>
          <w:rFonts w:hint="default"/>
          <w:lang w:val="en-US" w:eastAsia="zh-CN"/>
        </w:rPr>
      </w:pPr>
      <w:r>
        <w:rPr>
          <w:rFonts w:hint="default"/>
          <w:lang w:val="en-US" w:eastAsia="zh-CN"/>
        </w:rPr>
        <w:t>First, really understand customers. Summarize all customer information, including user attributes, behaviors, common channels and all past interactions with Tesla. Establish a comprehensive customer database. Secondly, customers react to customers before they know they need Tesla. Big data enables Tesla to identify and solve problems predictably. Tesla needs to build a well-trained and compassionate workforce to support proactive customer care programs. In addition, open up internal communication channels. Perfect customer experience requires better coordination and cooperation among Tesla's internal customer service, product development, marketing and operation. Finally, innovative tools can improve the efficiency of customer service personnel. The first thing Tesla should do is to plan how to apply advanced technology tools before, during and after customers contact Tesla.</w:t>
      </w:r>
    </w:p>
    <w:p>
      <w:pPr>
        <w:bidi w:val="0"/>
        <w:rPr>
          <w:rFonts w:hint="default"/>
          <w:b/>
          <w:bCs/>
          <w:lang w:val="en-US" w:eastAsia="zh-CN"/>
        </w:rPr>
      </w:pPr>
      <w:r>
        <w:rPr>
          <w:rFonts w:hint="default"/>
          <w:b/>
          <w:bCs/>
          <w:lang w:val="en-US" w:eastAsia="zh-CN"/>
        </w:rPr>
        <w:t>(</w:t>
      </w:r>
      <w:r>
        <w:rPr>
          <w:rFonts w:hint="default"/>
          <w:b/>
          <w:bCs/>
          <w:lang w:eastAsia="zh-CN"/>
        </w:rPr>
        <w:t>2</w:t>
      </w:r>
      <w:r>
        <w:rPr>
          <w:rFonts w:hint="default"/>
          <w:b/>
          <w:bCs/>
          <w:lang w:val="en-US" w:eastAsia="zh-CN"/>
        </w:rPr>
        <w:t xml:space="preserve">) </w:t>
      </w:r>
      <w:r>
        <w:rPr>
          <w:rFonts w:hint="default"/>
          <w:b/>
          <w:bCs/>
          <w:lang w:eastAsia="zh-CN"/>
        </w:rPr>
        <w:t>E</w:t>
      </w:r>
      <w:r>
        <w:rPr>
          <w:rFonts w:hint="default"/>
          <w:b/>
          <w:bCs/>
          <w:lang w:val="en-US" w:eastAsia="zh-CN"/>
        </w:rPr>
        <w:t xml:space="preserve">stablish a </w:t>
      </w:r>
      <w:r>
        <w:rPr>
          <w:rFonts w:hint="default"/>
          <w:b/>
          <w:bCs/>
          <w:lang w:eastAsia="zh-CN"/>
        </w:rPr>
        <w:t>perfect</w:t>
      </w:r>
      <w:r>
        <w:rPr>
          <w:rFonts w:hint="default"/>
          <w:b/>
          <w:bCs/>
          <w:lang w:val="en-US" w:eastAsia="zh-CN"/>
        </w:rPr>
        <w:t xml:space="preserve"> market image of enterprises</w:t>
      </w:r>
    </w:p>
    <w:p>
      <w:pPr>
        <w:bidi w:val="0"/>
        <w:rPr>
          <w:rFonts w:hint="default"/>
          <w:lang w:val="en-US" w:eastAsia="zh-CN"/>
        </w:rPr>
      </w:pPr>
      <w:r>
        <w:rPr>
          <w:rFonts w:hint="default"/>
          <w:lang w:val="en-US" w:eastAsia="zh-CN"/>
        </w:rPr>
        <w:t>Products and services are the main factors that constitute Tesla's corporate image, but in addition, Tesla's test drive environment, service attitude, commitment guarantee, brand awareness and appeal will also affect customers' purchase. This requires Tesla to do the following three things. First, Tesla's business philosophy is recognized by customers, including Tesla's entrepreneurial spirit, corporate culture, service commitment and values; Second, Tesla's overall operating conditions bring customers a good experience; Third, Tesla's external image, including corporate name, product name, brand logo, corporate slogan, advertising words, service commitment, corporate image, etc., gives customers a perfect overall feeling.</w:t>
      </w:r>
    </w:p>
    <w:p>
      <w:pPr>
        <w:numPr>
          <w:ilvl w:val="0"/>
          <w:numId w:val="1"/>
        </w:numPr>
        <w:bidi w:val="0"/>
        <w:rPr>
          <w:rFonts w:hint="default"/>
          <w:b/>
          <w:bCs/>
          <w:lang w:val="en-US" w:eastAsia="zh-CN"/>
        </w:rPr>
      </w:pPr>
      <w:r>
        <w:rPr>
          <w:rFonts w:hint="default"/>
          <w:b/>
          <w:bCs/>
          <w:lang w:val="en-US" w:eastAsia="zh-CN"/>
        </w:rPr>
        <w:t>Develop products that satisfy customers</w:t>
      </w:r>
    </w:p>
    <w:p>
      <w:pPr>
        <w:numPr>
          <w:numId w:val="0"/>
        </w:numPr>
        <w:bidi w:val="0"/>
        <w:jc w:val="center"/>
        <w:rPr>
          <w:rFonts w:hint="default"/>
          <w:b/>
          <w:bCs/>
          <w:lang w:val="en-US" w:eastAsia="zh-CN"/>
        </w:rPr>
      </w:pPr>
      <w:r>
        <w:drawing>
          <wp:inline distT="0" distB="0" distL="114300" distR="114300">
            <wp:extent cx="3313430" cy="1948815"/>
            <wp:effectExtent l="0" t="0" r="13970" b="6985"/>
            <wp:docPr id="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
                    <pic:cNvPicPr>
                      <a:picLocks noChangeAspect="1"/>
                    </pic:cNvPicPr>
                  </pic:nvPicPr>
                  <pic:blipFill>
                    <a:blip r:embed="rId41"/>
                    <a:stretch>
                      <a:fillRect/>
                    </a:stretch>
                  </pic:blipFill>
                  <pic:spPr>
                    <a:xfrm>
                      <a:off x="0" y="0"/>
                      <a:ext cx="3313430" cy="1948815"/>
                    </a:xfrm>
                    <a:prstGeom prst="rect">
                      <a:avLst/>
                    </a:prstGeom>
                    <a:noFill/>
                    <a:ln w="9525">
                      <a:noFill/>
                    </a:ln>
                  </pic:spPr>
                </pic:pic>
              </a:graphicData>
            </a:graphic>
          </wp:inline>
        </w:drawing>
      </w:r>
    </w:p>
    <w:p>
      <w:pPr>
        <w:bidi w:val="0"/>
        <w:rPr>
          <w:rFonts w:hint="default"/>
          <w:lang w:val="en-US" w:eastAsia="zh-CN"/>
        </w:rPr>
      </w:pPr>
      <w:r>
        <w:rPr>
          <w:rFonts w:hint="default"/>
          <w:lang w:val="en-US" w:eastAsia="zh-CN"/>
        </w:rPr>
        <w:t>Customers come to Tesla Motors first, which requires all Tesla's business activities to meet customer needs as the starting point and take customer needs as the source of Tesla's product development. Tesla must be familiar with customers, understand customers, investigate customers' actual and potential needs, analyze customers' purchasing motivation, behavior, ability and level, and study customers' consumption traditions, habits, interests and hobbies. Only in this way, enterprises can scientifically adapt to the needs of customers and determine the development direction of products.</w:t>
      </w:r>
    </w:p>
    <w:p>
      <w:pPr>
        <w:numPr>
          <w:ilvl w:val="0"/>
          <w:numId w:val="1"/>
        </w:numPr>
        <w:bidi w:val="0"/>
        <w:rPr>
          <w:rFonts w:hint="default"/>
          <w:b/>
          <w:bCs/>
          <w:lang w:val="en-US" w:eastAsia="zh-CN"/>
        </w:rPr>
      </w:pPr>
      <w:r>
        <w:rPr>
          <w:rFonts w:hint="default"/>
          <w:b/>
          <w:bCs/>
          <w:lang w:val="en-US" w:eastAsia="zh-CN"/>
        </w:rPr>
        <w:t>Focus on the most important two or three channels</w:t>
      </w:r>
    </w:p>
    <w:p>
      <w:pPr>
        <w:numPr>
          <w:numId w:val="0"/>
        </w:numPr>
        <w:bidi w:val="0"/>
        <w:jc w:val="center"/>
      </w:pPr>
      <w:r>
        <w:drawing>
          <wp:inline distT="0" distB="0" distL="114300" distR="114300">
            <wp:extent cx="4000500" cy="3477895"/>
            <wp:effectExtent l="0" t="0" r="12700" b="1905"/>
            <wp:docPr id="67"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图片 28"/>
                    <pic:cNvPicPr>
                      <a:picLocks noChangeAspect="1"/>
                    </pic:cNvPicPr>
                  </pic:nvPicPr>
                  <pic:blipFill>
                    <a:blip r:embed="rId42"/>
                    <a:stretch>
                      <a:fillRect/>
                    </a:stretch>
                  </pic:blipFill>
                  <pic:spPr>
                    <a:xfrm>
                      <a:off x="0" y="0"/>
                      <a:ext cx="4000500" cy="3477895"/>
                    </a:xfrm>
                    <a:prstGeom prst="rect">
                      <a:avLst/>
                    </a:prstGeom>
                    <a:noFill/>
                    <a:ln w="9525">
                      <a:noFill/>
                    </a:ln>
                  </pic:spPr>
                </pic:pic>
              </a:graphicData>
            </a:graphic>
          </wp:inline>
        </w:drawing>
      </w:r>
    </w:p>
    <w:p>
      <w:pPr>
        <w:bidi w:val="0"/>
        <w:jc w:val="right"/>
        <w:rPr>
          <w:rFonts w:hint="default"/>
          <w:lang w:val="en-US" w:eastAsia="zh-CN"/>
        </w:rPr>
      </w:pPr>
      <w:r>
        <w:rPr>
          <w:rFonts w:hint="default"/>
          <w:lang w:val="en-US" w:eastAsia="zh-CN"/>
        </w:rPr>
        <w:t>Image source: McKinsey Customer Care</w:t>
      </w:r>
    </w:p>
    <w:p>
      <w:pPr>
        <w:bidi w:val="0"/>
        <w:rPr>
          <w:rFonts w:hint="default"/>
          <w:lang w:val="en-US" w:eastAsia="zh-CN"/>
        </w:rPr>
      </w:pPr>
      <w:r>
        <w:rPr>
          <w:rFonts w:hint="default"/>
          <w:lang w:val="en-US" w:eastAsia="zh-CN"/>
        </w:rPr>
        <w:t>Tesla should focus on two or three of the most important cross-channel customer interactions. On the basis of successful customer-centered, focusing on two or three most important cross-channel customer trips will bring significant benefits to Tesla. Tesla needs to make full use of its rich customer interaction data to truly understand the intentions and behaviors of cross-channel customers.</w:t>
      </w:r>
    </w:p>
    <w:p>
      <w:pPr>
        <w:bidi w:val="0"/>
      </w:pPr>
      <w:r>
        <w:rPr>
          <w:rFonts w:hint="default"/>
          <w:lang w:val="en-US" w:eastAsia="zh-CN"/>
        </w:rPr>
        <w:t>First of all, Tesla should consider two core dimensions of each type of customer journey: 1. The tendency of customers to use multiple channels, and 2. Importance of journey to customers. After considering the two dimensions in the matrix, Tesla can map each customer's journey to a quadrant of the matrix, and only pay attention to the two or three quadrants in the upper right corner to customize Tesla's all-channel method, so as to pay attention to the most important channel and obtain higher output.</w:t>
      </w:r>
    </w:p>
    <w:p>
      <w:pPr>
        <w:bidi w:val="0"/>
        <w:rPr>
          <w:rFonts w:hint="default"/>
          <w:b/>
          <w:bCs/>
          <w:lang w:val="en-US" w:eastAsia="zh-CN"/>
        </w:rPr>
      </w:pPr>
      <w:r>
        <w:rPr>
          <w:rFonts w:hint="default"/>
          <w:b/>
          <w:bCs/>
          <w:lang w:val="en-US" w:eastAsia="zh-CN"/>
        </w:rPr>
        <w:t>(5) Listen to customers' opinions scientifically</w:t>
      </w:r>
    </w:p>
    <w:p>
      <w:pPr>
        <w:bidi w:val="0"/>
        <w:rPr>
          <w:rFonts w:hint="default"/>
          <w:lang w:val="en-US" w:eastAsia="zh-CN"/>
        </w:rPr>
      </w:pPr>
      <w:r>
        <w:rPr>
          <w:rFonts w:hint="default"/>
          <w:lang w:val="en-US" w:eastAsia="zh-CN"/>
        </w:rPr>
        <w:t>According to a survey in the United States, 60%~80% of successful technological innovations and civil products come from users' suggestions. To implement the customer care strategy, Tesla must establish a set of customer care analysis and processing system, test the customer's evaluation of Tesla's products and services with scientific methods and means, and feed it back to Tesla's management in time, so as to serve Tesla's continuous improvement and meet customers' needs in time.</w:t>
      </w:r>
    </w:p>
    <w:p>
      <w:pPr>
        <w:bidi w:val="0"/>
        <w:jc w:val="center"/>
        <w:rPr>
          <w:rFonts w:hint="default"/>
          <w:lang w:val="en-US" w:eastAsia="zh-CN"/>
        </w:rPr>
      </w:pPr>
      <w:r>
        <w:drawing>
          <wp:inline distT="0" distB="0" distL="114300" distR="114300">
            <wp:extent cx="4130675" cy="2439670"/>
            <wp:effectExtent l="0" t="0" r="9525" b="24130"/>
            <wp:docPr id="7"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3"/>
                    <pic:cNvPicPr>
                      <a:picLocks noChangeAspect="1"/>
                    </pic:cNvPicPr>
                  </pic:nvPicPr>
                  <pic:blipFill>
                    <a:blip r:embed="rId43"/>
                    <a:stretch>
                      <a:fillRect/>
                    </a:stretch>
                  </pic:blipFill>
                  <pic:spPr>
                    <a:xfrm>
                      <a:off x="0" y="0"/>
                      <a:ext cx="4130675" cy="2439670"/>
                    </a:xfrm>
                    <a:prstGeom prst="rect">
                      <a:avLst/>
                    </a:prstGeom>
                    <a:noFill/>
                    <a:ln w="9525">
                      <a:noFill/>
                    </a:ln>
                  </pic:spPr>
                </pic:pic>
              </a:graphicData>
            </a:graphic>
          </wp:inline>
        </w:drawing>
      </w:r>
    </w:p>
    <w:p>
      <w:pPr>
        <w:bidi w:val="0"/>
        <w:rPr>
          <w:rFonts w:hint="default"/>
          <w:b/>
          <w:bCs/>
          <w:lang w:val="en-US" w:eastAsia="zh-CN"/>
        </w:rPr>
      </w:pPr>
      <w:r>
        <w:rPr>
          <w:rFonts w:hint="default"/>
          <w:b/>
          <w:bCs/>
          <w:lang w:val="en-US" w:eastAsia="zh-CN"/>
        </w:rPr>
        <w:t>(6) Controlling customer expectations</w:t>
      </w:r>
    </w:p>
    <w:p>
      <w:pPr>
        <w:bidi w:val="0"/>
        <w:rPr>
          <w:rFonts w:hint="default"/>
          <w:lang w:val="en-US" w:eastAsia="zh-CN"/>
        </w:rPr>
      </w:pPr>
      <w:r>
        <w:rPr>
          <w:rFonts w:hint="default"/>
          <w:lang w:val="en-US" w:eastAsia="zh-CN"/>
        </w:rPr>
        <w:t>Tesla must control the customer's expectation of Tesla according to its actual ability. Tesla staff should control customers' expectations, don't exaggerate the performance, quality and service of electric vehicles, and introduce the unsuitable conditions of electric vehicles when necessary, so that customers can be prepared psychologically. If the customer's expectation is objective, Tesla's work results can exceed the customer's expectation, and the customer will be very satisfied, say a good word for Tesla and introduce business to Tesla.</w:t>
      </w:r>
    </w:p>
    <w:p>
      <w:pPr>
        <w:bidi w:val="0"/>
        <w:rPr>
          <w:rFonts w:hint="default"/>
          <w:b/>
          <w:bCs/>
          <w:lang w:val="en-US" w:eastAsia="zh-CN"/>
        </w:rPr>
      </w:pPr>
      <w:r>
        <w:rPr>
          <w:rFonts w:hint="default"/>
          <w:b/>
          <w:bCs/>
          <w:lang w:val="en-US" w:eastAsia="zh-CN"/>
        </w:rPr>
        <w:t>(</w:t>
      </w:r>
      <w:r>
        <w:rPr>
          <w:rFonts w:hint="default"/>
          <w:b/>
          <w:bCs/>
          <w:lang w:eastAsia="zh-CN"/>
        </w:rPr>
        <w:t>7</w:t>
      </w:r>
      <w:r>
        <w:rPr>
          <w:rFonts w:hint="default"/>
          <w:b/>
          <w:bCs/>
          <w:lang w:val="en-US" w:eastAsia="zh-CN"/>
        </w:rPr>
        <w:t xml:space="preserve">) </w:t>
      </w:r>
      <w:r>
        <w:rPr>
          <w:rFonts w:hint="default"/>
          <w:b/>
          <w:bCs/>
          <w:lang w:eastAsia="zh-CN"/>
        </w:rPr>
        <w:t>B</w:t>
      </w:r>
      <w:r>
        <w:rPr>
          <w:rFonts w:hint="default"/>
          <w:b/>
          <w:bCs/>
          <w:lang w:val="en-US" w:eastAsia="zh-CN"/>
        </w:rPr>
        <w:t>ecome a customer care talent factory</w:t>
      </w:r>
    </w:p>
    <w:p>
      <w:pPr>
        <w:bidi w:val="0"/>
        <w:rPr>
          <w:rFonts w:hint="default"/>
          <w:lang w:val="en-US" w:eastAsia="zh-CN"/>
        </w:rPr>
      </w:pPr>
      <w:r>
        <w:rPr>
          <w:rFonts w:hint="default"/>
          <w:lang w:val="en-US" w:eastAsia="zh-CN"/>
        </w:rPr>
        <w:t>According to McKinsey's survey of more than 100 contact center industry leaders and experts in 2019, 50% believe that retaining talents is a key challenge in talent management, and as many as 80% of contact center employees hope to eventually enter other positions in the company. Therefore, Tesla needs to establish a talent channel leading to contact centers and wider organizations, so as to retain the caring talents of customers, thus reducing costs and improving customer satisfaction. Tesla needs highly skilled employees in the customer care center who can resonate with customers and solve problems efficiently. With its ability to look at the company from the customer's point of view and valuable insight, it can provide information for other areas of Tesla.</w:t>
      </w:r>
    </w:p>
    <w:p>
      <w:pPr>
        <w:bidi w:val="0"/>
        <w:rPr>
          <w:rFonts w:hint="default"/>
          <w:lang w:val="en-US" w:eastAsia="zh-CN"/>
        </w:rPr>
      </w:pPr>
      <w:r>
        <w:rPr>
          <w:rFonts w:hint="default"/>
          <w:lang w:val="en-US" w:eastAsia="zh-CN"/>
        </w:rPr>
        <w:br w:type="page"/>
      </w:r>
    </w:p>
    <w:p>
      <w:pPr>
        <w:pStyle w:val="3"/>
        <w:bidi w:val="0"/>
        <w:jc w:val="center"/>
        <w:rPr>
          <w:rFonts w:hint="default"/>
          <w:lang w:val="en-US" w:eastAsia="zh-CN"/>
        </w:rPr>
      </w:pPr>
      <w:bookmarkStart w:id="75" w:name="_Toc1513569733_WPSOffice_Level1"/>
      <w:r>
        <w:rPr>
          <w:rFonts w:hint="default"/>
          <w:lang w:val="en-US" w:eastAsia="zh-CN"/>
        </w:rPr>
        <w:t>References</w:t>
      </w:r>
      <w:bookmarkEnd w:id="70"/>
      <w:bookmarkEnd w:id="75"/>
    </w:p>
    <w:p>
      <w:pPr>
        <w:keepNext w:val="0"/>
        <w:keepLines w:val="0"/>
        <w:widowControl/>
        <w:suppressLineNumbers w:val="0"/>
        <w:jc w:val="left"/>
        <w:rPr>
          <w:rFonts w:hint="default" w:ascii="KTJ0" w:hAnsi="KTJ0" w:eastAsia="KTJ0" w:cs="KTJ0"/>
          <w:color w:val="000000"/>
          <w:kern w:val="0"/>
          <w:sz w:val="24"/>
          <w:szCs w:val="18"/>
          <w:lang w:val="en-US" w:eastAsia="zh-CN" w:bidi="ar"/>
        </w:rPr>
      </w:pPr>
      <w:r>
        <w:rPr>
          <w:rFonts w:hint="default" w:ascii="KTJ0" w:hAnsi="KTJ0" w:eastAsia="KTJ0" w:cs="KTJ0"/>
          <w:color w:val="000000"/>
          <w:kern w:val="0"/>
          <w:sz w:val="24"/>
          <w:szCs w:val="18"/>
          <w:lang w:val="en-US" w:eastAsia="zh-CN" w:bidi="ar"/>
        </w:rPr>
        <w:t>McKinsey&amp; Company. (2020) The</w:t>
      </w:r>
      <w:r>
        <w:rPr>
          <w:rFonts w:hint="default" w:ascii="KTJ0" w:hAnsi="KTJ0" w:eastAsia="KTJ0" w:cs="KTJ0"/>
          <w:color w:val="000000"/>
          <w:kern w:val="0"/>
          <w:sz w:val="24"/>
          <w:szCs w:val="18"/>
          <w:lang w:eastAsia="zh-CN" w:bidi="ar"/>
        </w:rPr>
        <w:t xml:space="preserve"> care of one:Hyperpersonalization of customer.</w:t>
      </w:r>
    </w:p>
    <w:p>
      <w:pPr>
        <w:keepNext w:val="0"/>
        <w:keepLines w:val="0"/>
        <w:widowControl/>
        <w:suppressLineNumbers w:val="0"/>
        <w:jc w:val="left"/>
        <w:rPr>
          <w:rFonts w:hint="default" w:ascii="KTJ0" w:hAnsi="KTJ0" w:eastAsia="KTJ0" w:cs="KTJ0"/>
          <w:color w:val="000000"/>
          <w:kern w:val="0"/>
          <w:sz w:val="24"/>
          <w:szCs w:val="18"/>
          <w:lang w:eastAsia="zh-CN" w:bidi="ar"/>
        </w:rPr>
      </w:pPr>
      <w:r>
        <w:rPr>
          <w:rFonts w:hint="default" w:ascii="KTJ0" w:hAnsi="KTJ0" w:eastAsia="KTJ0" w:cs="KTJ0"/>
          <w:color w:val="000000"/>
          <w:kern w:val="0"/>
          <w:sz w:val="24"/>
          <w:szCs w:val="18"/>
          <w:lang w:val="en-US" w:eastAsia="zh-CN" w:bidi="ar"/>
        </w:rPr>
        <w:t>Johnson, G., Whittington, R., Regner, P., Scholes, K and Angwin, D. (2020) Exploring Strategy: Text &amp; Cases, 12th edition</w:t>
      </w:r>
      <w:r>
        <w:rPr>
          <w:rFonts w:hint="default" w:ascii="KTJ0" w:hAnsi="KTJ0" w:eastAsia="KTJ0" w:cs="KTJ0"/>
          <w:color w:val="000000"/>
          <w:kern w:val="0"/>
          <w:sz w:val="24"/>
          <w:szCs w:val="18"/>
          <w:lang w:eastAsia="zh-CN" w:bidi="ar"/>
        </w:rPr>
        <w:t>.</w:t>
      </w:r>
    </w:p>
    <w:p>
      <w:pPr>
        <w:keepNext w:val="0"/>
        <w:keepLines w:val="0"/>
        <w:widowControl/>
        <w:suppressLineNumbers w:val="0"/>
        <w:jc w:val="left"/>
        <w:rPr>
          <w:rFonts w:hint="default" w:ascii="KTJ0" w:hAnsi="KTJ0" w:eastAsia="KTJ0" w:cs="KTJ0"/>
          <w:color w:val="000000"/>
          <w:kern w:val="0"/>
          <w:sz w:val="24"/>
          <w:szCs w:val="18"/>
          <w:lang w:val="en-US" w:eastAsia="zh-CN" w:bidi="ar"/>
        </w:rPr>
      </w:pPr>
      <w:r>
        <w:rPr>
          <w:rFonts w:hint="default" w:ascii="KTJ0" w:hAnsi="KTJ0" w:eastAsia="KTJ0" w:cs="KTJ0"/>
          <w:color w:val="000000"/>
          <w:kern w:val="0"/>
          <w:sz w:val="24"/>
          <w:szCs w:val="18"/>
          <w:lang w:val="en-US" w:eastAsia="zh-CN" w:bidi="ar"/>
        </w:rPr>
        <w:t>Baye, M. (2017): Managerial Economics &amp; Business Strategy, McGraw-Hill Education</w:t>
      </w:r>
      <w:r>
        <w:rPr>
          <w:rFonts w:hint="default" w:ascii="KTJ0" w:hAnsi="KTJ0" w:eastAsia="KTJ0" w:cs="KTJ0"/>
          <w:color w:val="000000"/>
          <w:kern w:val="0"/>
          <w:sz w:val="24"/>
          <w:szCs w:val="18"/>
          <w:lang w:eastAsia="zh-CN" w:bidi="ar"/>
        </w:rPr>
        <w:t>.</w:t>
      </w:r>
    </w:p>
    <w:p>
      <w:pPr>
        <w:keepNext w:val="0"/>
        <w:keepLines w:val="0"/>
        <w:widowControl/>
        <w:suppressLineNumbers w:val="0"/>
        <w:jc w:val="left"/>
        <w:rPr>
          <w:rFonts w:hint="default" w:ascii="KTJ0" w:hAnsi="KTJ0" w:eastAsia="KTJ0" w:cs="KTJ0"/>
          <w:color w:val="000000"/>
          <w:kern w:val="0"/>
          <w:sz w:val="24"/>
          <w:szCs w:val="18"/>
          <w:lang w:val="en-US" w:eastAsia="zh-CN" w:bidi="ar"/>
        </w:rPr>
      </w:pPr>
      <w:r>
        <w:rPr>
          <w:rFonts w:hint="default" w:ascii="KTJ0" w:hAnsi="KTJ0" w:eastAsia="KTJ0" w:cs="KTJ0"/>
          <w:color w:val="000000"/>
          <w:kern w:val="0"/>
          <w:sz w:val="24"/>
          <w:szCs w:val="18"/>
          <w:lang w:val="en-US" w:eastAsia="zh-CN" w:bidi="ar"/>
        </w:rPr>
        <w:t>Bloomberg</w:t>
      </w:r>
      <w:r>
        <w:rPr>
          <w:rFonts w:hint="default" w:ascii="KTJ0" w:hAnsi="KTJ0" w:eastAsia="KTJ0" w:cs="KTJ0"/>
          <w:color w:val="000000"/>
          <w:kern w:val="0"/>
          <w:sz w:val="24"/>
          <w:szCs w:val="18"/>
          <w:lang w:eastAsia="zh-CN" w:bidi="ar"/>
        </w:rPr>
        <w:t>.</w:t>
      </w:r>
      <w:r>
        <w:rPr>
          <w:rFonts w:hint="default" w:ascii="KTJ0" w:hAnsi="KTJ0" w:eastAsia="KTJ0" w:cs="KTJ0"/>
          <w:color w:val="000000"/>
          <w:kern w:val="0"/>
          <w:sz w:val="24"/>
          <w:szCs w:val="18"/>
          <w:lang w:val="en-US" w:eastAsia="zh-CN" w:bidi="ar"/>
        </w:rPr>
        <w:t>Volkswagen Slashes Costs by $6.8 Billion to Fund Tesla</w:t>
      </w:r>
    </w:p>
    <w:p>
      <w:pPr>
        <w:keepNext w:val="0"/>
        <w:keepLines w:val="0"/>
        <w:widowControl/>
        <w:suppressLineNumbers w:val="0"/>
        <w:jc w:val="left"/>
        <w:rPr>
          <w:rFonts w:hint="default" w:ascii="KTJ0" w:hAnsi="KTJ0" w:eastAsia="KTJ0" w:cs="KTJ0"/>
          <w:color w:val="000000"/>
          <w:kern w:val="0"/>
          <w:sz w:val="24"/>
          <w:szCs w:val="18"/>
          <w:lang w:val="en-US" w:eastAsia="zh-CN" w:bidi="ar"/>
        </w:rPr>
      </w:pPr>
      <w:r>
        <w:rPr>
          <w:rFonts w:hint="default" w:ascii="KTJ0" w:hAnsi="KTJ0" w:eastAsia="KTJ0" w:cs="KTJ0"/>
          <w:color w:val="000000"/>
          <w:kern w:val="0"/>
          <w:sz w:val="24"/>
          <w:szCs w:val="18"/>
          <w:lang w:val="en-US" w:eastAsia="zh-CN" w:bidi="ar"/>
        </w:rPr>
        <w:t>Pursuit[J]．Industry Week，2018，09（04．</w:t>
      </w:r>
    </w:p>
    <w:p>
      <w:pPr>
        <w:keepNext w:val="0"/>
        <w:keepLines w:val="0"/>
        <w:widowControl/>
        <w:suppressLineNumbers w:val="0"/>
        <w:jc w:val="left"/>
        <w:rPr>
          <w:rFonts w:hint="default" w:ascii="KTJ0" w:hAnsi="KTJ0" w:eastAsia="KTJ0" w:cs="KTJ0"/>
          <w:color w:val="000000"/>
          <w:kern w:val="0"/>
          <w:sz w:val="24"/>
          <w:szCs w:val="18"/>
          <w:lang w:val="en-US" w:eastAsia="zh-CN" w:bidi="ar"/>
        </w:rPr>
      </w:pPr>
      <w:r>
        <w:rPr>
          <w:rFonts w:hint="default" w:ascii="KTJ0" w:hAnsi="KTJ0" w:eastAsia="KTJ0" w:cs="KTJ0"/>
          <w:color w:val="000000"/>
          <w:kern w:val="0"/>
          <w:sz w:val="24"/>
          <w:szCs w:val="18"/>
          <w:lang w:val="en-US" w:eastAsia="zh-CN" w:bidi="ar"/>
        </w:rPr>
        <w:t>Caves，R．Multinational Enterprise and Economic Analysis[M]．Cambridge：Cambridge University Press，1996．</w:t>
      </w:r>
    </w:p>
    <w:p>
      <w:pPr>
        <w:keepNext w:val="0"/>
        <w:keepLines w:val="0"/>
        <w:widowControl/>
        <w:suppressLineNumbers w:val="0"/>
        <w:jc w:val="left"/>
        <w:rPr>
          <w:rFonts w:hint="default" w:ascii="KTJ0" w:hAnsi="KTJ0" w:eastAsia="KTJ0" w:cs="KTJ0"/>
          <w:color w:val="000000"/>
          <w:kern w:val="0"/>
          <w:sz w:val="24"/>
          <w:szCs w:val="18"/>
          <w:lang w:val="en-US" w:eastAsia="zh-CN" w:bidi="ar"/>
        </w:rPr>
      </w:pPr>
      <w:r>
        <w:rPr>
          <w:rFonts w:hint="default" w:ascii="KTJ0" w:hAnsi="KTJ0" w:eastAsia="KTJ0" w:cs="KTJ0"/>
          <w:color w:val="000000"/>
          <w:kern w:val="0"/>
          <w:sz w:val="24"/>
          <w:szCs w:val="18"/>
          <w:lang w:val="en-US" w:eastAsia="zh-CN" w:bidi="ar"/>
        </w:rPr>
        <w:t>Hasishi Ishitani</w:t>
      </w:r>
      <w:r>
        <w:rPr>
          <w:rFonts w:hint="default" w:ascii="KTJ0" w:hAnsi="KTJ0" w:eastAsia="KTJ0" w:cs="KTJ0"/>
          <w:color w:val="000000"/>
          <w:kern w:val="0"/>
          <w:sz w:val="24"/>
          <w:szCs w:val="18"/>
          <w:lang w:eastAsia="zh-CN" w:bidi="ar"/>
        </w:rPr>
        <w:t>.</w:t>
      </w:r>
      <w:r>
        <w:rPr>
          <w:rFonts w:hint="default" w:ascii="KTJ0" w:hAnsi="KTJ0" w:eastAsia="KTJ0" w:cs="KTJ0"/>
          <w:color w:val="000000"/>
          <w:kern w:val="0"/>
          <w:sz w:val="24"/>
          <w:szCs w:val="18"/>
          <w:lang w:val="en-US" w:eastAsia="zh-CN" w:bidi="ar"/>
        </w:rPr>
        <w:t>Overview of Japan’s Efforts on Plug-in Hybrid</w:t>
      </w:r>
      <w:r>
        <w:rPr>
          <w:rFonts w:hint="default" w:ascii="KTJ0" w:hAnsi="KTJ0" w:eastAsia="KTJ0" w:cs="KTJ0"/>
          <w:color w:val="000000"/>
          <w:kern w:val="0"/>
          <w:sz w:val="24"/>
          <w:szCs w:val="18"/>
          <w:lang w:eastAsia="zh-CN" w:bidi="ar"/>
        </w:rPr>
        <w:t xml:space="preserve"> </w:t>
      </w:r>
      <w:r>
        <w:rPr>
          <w:rFonts w:hint="default" w:ascii="KTJ0" w:hAnsi="KTJ0" w:eastAsia="KTJ0" w:cs="KTJ0"/>
          <w:color w:val="000000"/>
          <w:kern w:val="0"/>
          <w:sz w:val="24"/>
          <w:szCs w:val="18"/>
          <w:lang w:val="en-US" w:eastAsia="zh-CN" w:bidi="ar"/>
        </w:rPr>
        <w:t>Vehicles[R]．Plug-in Hybrid Electric Vehicle Workshop，2007．</w:t>
      </w:r>
    </w:p>
    <w:p>
      <w:pPr>
        <w:keepNext w:val="0"/>
        <w:keepLines w:val="0"/>
        <w:widowControl/>
        <w:suppressLineNumbers w:val="0"/>
        <w:jc w:val="left"/>
        <w:rPr>
          <w:rFonts w:hint="default" w:ascii="KTJ0" w:hAnsi="KTJ0" w:eastAsia="KTJ0" w:cs="KTJ0"/>
          <w:color w:val="000000"/>
          <w:kern w:val="0"/>
          <w:sz w:val="24"/>
          <w:szCs w:val="18"/>
          <w:lang w:val="en-US" w:eastAsia="zh-CN" w:bidi="ar"/>
        </w:rPr>
      </w:pPr>
      <w:r>
        <w:rPr>
          <w:rFonts w:hint="default" w:ascii="KTJ0" w:hAnsi="KTJ0" w:eastAsia="KTJ0" w:cs="KTJ0"/>
          <w:color w:val="000000"/>
          <w:kern w:val="0"/>
          <w:sz w:val="24"/>
          <w:szCs w:val="18"/>
          <w:lang w:val="en-US" w:eastAsia="zh-CN" w:bidi="ar"/>
        </w:rPr>
        <w:t>Linder, J</w:t>
      </w:r>
      <w:r>
        <w:rPr>
          <w:rFonts w:hint="default" w:ascii="KTJ0" w:hAnsi="KTJ0" w:eastAsia="KTJ0" w:cs="KTJ0"/>
          <w:color w:val="000000"/>
          <w:kern w:val="0"/>
          <w:sz w:val="24"/>
          <w:szCs w:val="18"/>
          <w:lang w:eastAsia="zh-CN" w:bidi="ar"/>
        </w:rPr>
        <w:t>.</w:t>
      </w:r>
      <w:r>
        <w:rPr>
          <w:rFonts w:hint="default" w:ascii="KTJ0" w:hAnsi="KTJ0" w:eastAsia="KTJ0" w:cs="KTJ0"/>
          <w:color w:val="000000"/>
          <w:kern w:val="0"/>
          <w:sz w:val="24"/>
          <w:szCs w:val="18"/>
          <w:lang w:val="en-US" w:eastAsia="zh-CN" w:bidi="ar"/>
        </w:rPr>
        <w:t>C ， Cantrell</w:t>
      </w:r>
      <w:r>
        <w:rPr>
          <w:rFonts w:hint="default" w:ascii="KTJ0" w:hAnsi="KTJ0" w:eastAsia="KTJ0" w:cs="KTJ0"/>
          <w:color w:val="000000"/>
          <w:kern w:val="0"/>
          <w:sz w:val="24"/>
          <w:szCs w:val="18"/>
          <w:lang w:eastAsia="zh-CN" w:bidi="ar"/>
        </w:rPr>
        <w:t>.</w:t>
      </w:r>
      <w:r>
        <w:rPr>
          <w:rFonts w:hint="default" w:ascii="KTJ0" w:hAnsi="KTJ0" w:eastAsia="KTJ0" w:cs="KTJ0"/>
          <w:color w:val="000000"/>
          <w:kern w:val="0"/>
          <w:sz w:val="24"/>
          <w:szCs w:val="18"/>
          <w:lang w:val="en-US" w:eastAsia="zh-CN" w:bidi="ar"/>
        </w:rPr>
        <w:t xml:space="preserve"> S</w:t>
      </w:r>
      <w:r>
        <w:rPr>
          <w:rFonts w:hint="default" w:ascii="KTJ0" w:hAnsi="KTJ0" w:eastAsia="KTJ0" w:cs="KTJ0"/>
          <w:color w:val="000000"/>
          <w:kern w:val="0"/>
          <w:sz w:val="24"/>
          <w:szCs w:val="18"/>
          <w:lang w:eastAsia="zh-CN" w:bidi="ar"/>
        </w:rPr>
        <w:t>.</w:t>
      </w:r>
      <w:r>
        <w:rPr>
          <w:rFonts w:hint="default" w:ascii="KTJ0" w:hAnsi="KTJ0" w:eastAsia="KTJ0" w:cs="KTJ0"/>
          <w:color w:val="000000"/>
          <w:kern w:val="0"/>
          <w:sz w:val="24"/>
          <w:szCs w:val="18"/>
          <w:lang w:val="en-US" w:eastAsia="zh-CN" w:bidi="ar"/>
        </w:rPr>
        <w:t xml:space="preserve"> Changing Business Model:Surveying the</w:t>
      </w:r>
      <w:r>
        <w:rPr>
          <w:rFonts w:hint="default" w:ascii="KTJ0" w:hAnsi="KTJ0" w:eastAsia="KTJ0" w:cs="KTJ0"/>
          <w:color w:val="000000"/>
          <w:kern w:val="0"/>
          <w:sz w:val="24"/>
          <w:szCs w:val="18"/>
          <w:lang w:eastAsia="zh-CN" w:bidi="ar"/>
        </w:rPr>
        <w:t xml:space="preserve"> </w:t>
      </w:r>
      <w:r>
        <w:rPr>
          <w:rFonts w:hint="default" w:ascii="KTJ0" w:hAnsi="KTJ0" w:eastAsia="KTJ0" w:cs="KTJ0"/>
          <w:color w:val="000000"/>
          <w:kern w:val="0"/>
          <w:sz w:val="24"/>
          <w:szCs w:val="18"/>
          <w:lang w:val="en-US" w:eastAsia="zh-CN" w:bidi="ar"/>
        </w:rPr>
        <w:t>Landscape[J]．Institute for Strategic Accenture，2001．</w:t>
      </w:r>
    </w:p>
    <w:p>
      <w:pPr>
        <w:keepNext w:val="0"/>
        <w:keepLines w:val="0"/>
        <w:widowControl/>
        <w:suppressLineNumbers w:val="0"/>
        <w:jc w:val="left"/>
        <w:rPr>
          <w:rFonts w:hint="default" w:ascii="KTJ0" w:hAnsi="KTJ0" w:eastAsia="KTJ0" w:cs="KTJ0"/>
          <w:color w:val="000000"/>
          <w:kern w:val="0"/>
          <w:sz w:val="24"/>
          <w:szCs w:val="18"/>
          <w:lang w:val="en-US" w:eastAsia="zh-CN" w:bidi="ar"/>
        </w:rPr>
      </w:pPr>
      <w:r>
        <w:rPr>
          <w:rFonts w:hint="default" w:ascii="KTJ0" w:hAnsi="KTJ0" w:eastAsia="KTJ0" w:cs="KTJ0"/>
          <w:color w:val="000000"/>
          <w:kern w:val="0"/>
          <w:sz w:val="24"/>
          <w:szCs w:val="18"/>
          <w:lang w:val="en-US" w:eastAsia="zh-CN" w:bidi="ar"/>
        </w:rPr>
        <w:t>Matt Raebel．Tesla's safety problem[J]．Electrical Apparatus，2018，71（11</w:t>
      </w:r>
      <w:r>
        <w:rPr>
          <w:rFonts w:hint="default" w:ascii="KTJ0" w:hAnsi="KTJ0" w:eastAsia="KTJ0" w:cs="KTJ0"/>
          <w:color w:val="000000"/>
          <w:kern w:val="0"/>
          <w:sz w:val="24"/>
          <w:szCs w:val="18"/>
          <w:lang w:eastAsia="zh-CN" w:bidi="ar"/>
        </w:rPr>
        <w:t>）</w:t>
      </w:r>
      <w:r>
        <w:rPr>
          <w:rFonts w:hint="default" w:ascii="KTJ0" w:hAnsi="KTJ0" w:eastAsia="KTJ0" w:cs="KTJ0"/>
          <w:color w:val="000000"/>
          <w:kern w:val="0"/>
          <w:sz w:val="24"/>
          <w:szCs w:val="18"/>
          <w:lang w:val="en-US" w:eastAsia="zh-CN" w:bidi="ar"/>
        </w:rPr>
        <w:t>．</w:t>
      </w:r>
    </w:p>
    <w:p>
      <w:pPr>
        <w:keepNext w:val="0"/>
        <w:keepLines w:val="0"/>
        <w:widowControl/>
        <w:suppressLineNumbers w:val="0"/>
        <w:jc w:val="left"/>
        <w:rPr>
          <w:rFonts w:hint="default" w:ascii="KTJ0" w:hAnsi="KTJ0" w:eastAsia="KTJ0" w:cs="KTJ0"/>
          <w:color w:val="000000"/>
          <w:kern w:val="0"/>
          <w:sz w:val="24"/>
          <w:szCs w:val="18"/>
          <w:lang w:val="en-US" w:eastAsia="zh-CN" w:bidi="ar"/>
        </w:rPr>
      </w:pPr>
      <w:r>
        <w:rPr>
          <w:rFonts w:hint="default" w:ascii="KTJ0" w:hAnsi="KTJ0" w:eastAsia="KTJ0" w:cs="KTJ0"/>
          <w:color w:val="000000"/>
          <w:kern w:val="0"/>
          <w:sz w:val="24"/>
          <w:szCs w:val="18"/>
          <w:lang w:val="en-US" w:eastAsia="zh-CN" w:bidi="ar"/>
        </w:rPr>
        <w:t>Toshihiko Nakata，Mikhail Rodionov，Diego Silva，Joni Jupesta．Shift to a low</w:t>
      </w:r>
      <w:r>
        <w:rPr>
          <w:rFonts w:hint="default" w:ascii="KTJ0" w:hAnsi="KTJ0" w:eastAsia="KTJ0" w:cs="KTJ0"/>
          <w:color w:val="000000"/>
          <w:kern w:val="0"/>
          <w:sz w:val="24"/>
          <w:szCs w:val="18"/>
          <w:lang w:eastAsia="zh-CN" w:bidi="ar"/>
        </w:rPr>
        <w:t xml:space="preserve"> </w:t>
      </w:r>
      <w:r>
        <w:rPr>
          <w:rFonts w:hint="default" w:ascii="KTJ0" w:hAnsi="KTJ0" w:eastAsia="KTJ0" w:cs="KTJ0"/>
          <w:color w:val="000000"/>
          <w:kern w:val="0"/>
          <w:sz w:val="24"/>
          <w:szCs w:val="18"/>
          <w:lang w:val="en-US" w:eastAsia="zh-CN" w:bidi="ar"/>
        </w:rPr>
        <w:t>carbon society through energy systems design[J] ． Science</w:t>
      </w:r>
      <w:r>
        <w:rPr>
          <w:rFonts w:hint="default" w:ascii="KTJ0" w:hAnsi="KTJ0" w:eastAsia="KTJ0" w:cs="KTJ0"/>
          <w:color w:val="000000"/>
          <w:kern w:val="0"/>
          <w:sz w:val="24"/>
          <w:szCs w:val="18"/>
          <w:lang w:eastAsia="zh-CN" w:bidi="ar"/>
        </w:rPr>
        <w:t xml:space="preserve"> </w:t>
      </w:r>
      <w:r>
        <w:rPr>
          <w:rFonts w:hint="default" w:ascii="KTJ0" w:hAnsi="KTJ0" w:eastAsia="KTJ0" w:cs="KTJ0"/>
          <w:color w:val="000000"/>
          <w:kern w:val="0"/>
          <w:sz w:val="24"/>
          <w:szCs w:val="18"/>
          <w:lang w:val="en-US" w:eastAsia="zh-CN" w:bidi="ar"/>
        </w:rPr>
        <w:t>China(Technological</w:t>
      </w:r>
      <w:r>
        <w:rPr>
          <w:rFonts w:hint="default" w:ascii="KTJ0" w:hAnsi="KTJ0" w:eastAsia="KTJ0" w:cs="KTJ0"/>
          <w:color w:val="000000"/>
          <w:kern w:val="0"/>
          <w:sz w:val="24"/>
          <w:szCs w:val="18"/>
          <w:lang w:eastAsia="zh-CN" w:bidi="ar"/>
        </w:rPr>
        <w:t xml:space="preserve"> </w:t>
      </w:r>
      <w:r>
        <w:rPr>
          <w:rFonts w:hint="default" w:ascii="KTJ0" w:hAnsi="KTJ0" w:eastAsia="KTJ0" w:cs="KTJ0"/>
          <w:color w:val="000000"/>
          <w:kern w:val="0"/>
          <w:sz w:val="24"/>
          <w:szCs w:val="18"/>
          <w:lang w:val="en-US" w:eastAsia="zh-CN" w:bidi="ar"/>
        </w:rPr>
        <w:t>Sciences)，2010，53（01</w:t>
      </w:r>
      <w:r>
        <w:rPr>
          <w:rFonts w:hint="default" w:ascii="KTJ0" w:hAnsi="KTJ0" w:eastAsia="KTJ0" w:cs="KTJ0"/>
          <w:color w:val="000000"/>
          <w:kern w:val="0"/>
          <w:sz w:val="24"/>
          <w:szCs w:val="18"/>
          <w:lang w:eastAsia="zh-CN" w:bidi="ar"/>
        </w:rPr>
        <w:t>）</w:t>
      </w:r>
      <w:r>
        <w:rPr>
          <w:rFonts w:hint="default" w:ascii="KTJ0" w:hAnsi="KTJ0" w:eastAsia="KTJ0" w:cs="KTJ0"/>
          <w:color w:val="000000"/>
          <w:kern w:val="0"/>
          <w:sz w:val="24"/>
          <w:szCs w:val="18"/>
          <w:lang w:val="en-US" w:eastAsia="zh-CN" w:bidi="ar"/>
        </w:rPr>
        <w:t>．</w:t>
      </w:r>
    </w:p>
    <w:p>
      <w:pPr>
        <w:keepNext w:val="0"/>
        <w:keepLines w:val="0"/>
        <w:widowControl/>
        <w:suppressLineNumbers w:val="0"/>
        <w:jc w:val="left"/>
        <w:rPr>
          <w:rFonts w:hint="default" w:ascii="KTJ0" w:hAnsi="KTJ0" w:eastAsia="KTJ0" w:cs="KTJ0"/>
          <w:color w:val="000000"/>
          <w:kern w:val="0"/>
          <w:sz w:val="24"/>
          <w:szCs w:val="18"/>
          <w:lang w:val="en-US" w:eastAsia="zh-CN" w:bidi="ar"/>
        </w:rPr>
      </w:pPr>
      <w:r>
        <w:rPr>
          <w:rFonts w:hint="default" w:ascii="KTJ0" w:hAnsi="KTJ0" w:eastAsia="KTJ0" w:cs="KTJ0"/>
          <w:color w:val="000000"/>
          <w:kern w:val="0"/>
          <w:sz w:val="24"/>
          <w:szCs w:val="18"/>
          <w:lang w:val="en-US" w:eastAsia="zh-CN" w:bidi="ar"/>
        </w:rPr>
        <w:t>Yoichi Kaya ． Hydrogen and FCV in the Future[C] ． Research Institute of</w:t>
      </w:r>
      <w:r>
        <w:rPr>
          <w:rFonts w:hint="default" w:ascii="KTJ0" w:hAnsi="KTJ0" w:eastAsia="KTJ0" w:cs="KTJ0"/>
          <w:color w:val="000000"/>
          <w:kern w:val="0"/>
          <w:sz w:val="24"/>
          <w:szCs w:val="18"/>
          <w:lang w:eastAsia="zh-CN" w:bidi="ar"/>
        </w:rPr>
        <w:t xml:space="preserve"> </w:t>
      </w:r>
      <w:r>
        <w:rPr>
          <w:rFonts w:hint="default" w:ascii="KTJ0" w:hAnsi="KTJ0" w:eastAsia="KTJ0" w:cs="KTJ0"/>
          <w:color w:val="000000"/>
          <w:kern w:val="0"/>
          <w:sz w:val="24"/>
          <w:szCs w:val="18"/>
          <w:lang w:val="en-US" w:eastAsia="zh-CN" w:bidi="ar"/>
        </w:rPr>
        <w:t>Innovative Technology for the Earth，2006．</w:t>
      </w:r>
    </w:p>
    <w:p>
      <w:pPr>
        <w:keepNext w:val="0"/>
        <w:keepLines w:val="0"/>
        <w:widowControl/>
        <w:suppressLineNumbers w:val="0"/>
        <w:jc w:val="left"/>
        <w:rPr>
          <w:rFonts w:hint="default" w:ascii="KTJ0" w:hAnsi="KTJ0" w:eastAsia="KTJ0" w:cs="KTJ0"/>
          <w:color w:val="000000"/>
          <w:kern w:val="0"/>
          <w:sz w:val="24"/>
          <w:szCs w:val="18"/>
          <w:lang w:val="en-US" w:eastAsia="zh-CN" w:bidi="ar"/>
        </w:rPr>
      </w:pPr>
      <w:r>
        <w:rPr>
          <w:rFonts w:hint="default" w:ascii="KTJ0" w:hAnsi="KTJ0" w:eastAsia="KTJ0" w:cs="KTJ0"/>
          <w:color w:val="000000"/>
          <w:kern w:val="0"/>
          <w:sz w:val="24"/>
          <w:szCs w:val="18"/>
          <w:lang w:val="en-US" w:eastAsia="zh-CN" w:bidi="ar"/>
        </w:rPr>
        <w:t>Griffiths, A. and Wall, A. (2011). Economics for Business and Management, Pearson</w:t>
      </w:r>
      <w:r>
        <w:rPr>
          <w:rFonts w:hint="default" w:ascii="KTJ0" w:hAnsi="KTJ0" w:eastAsia="KTJ0" w:cs="KTJ0"/>
          <w:color w:val="000000"/>
          <w:kern w:val="0"/>
          <w:sz w:val="24"/>
          <w:szCs w:val="18"/>
          <w:lang w:eastAsia="zh-CN" w:bidi="ar"/>
        </w:rPr>
        <w:t>:38~92.</w:t>
      </w:r>
    </w:p>
    <w:p>
      <w:pPr>
        <w:keepNext w:val="0"/>
        <w:keepLines w:val="0"/>
        <w:widowControl/>
        <w:suppressLineNumbers w:val="0"/>
        <w:jc w:val="left"/>
        <w:rPr>
          <w:rFonts w:hint="default" w:ascii="KTJ0" w:hAnsi="KTJ0" w:eastAsia="KTJ0" w:cs="KTJ0"/>
          <w:color w:val="000000"/>
          <w:kern w:val="0"/>
          <w:sz w:val="24"/>
          <w:szCs w:val="18"/>
          <w:lang w:val="en-US" w:eastAsia="zh-CN" w:bidi="ar"/>
        </w:rPr>
      </w:pPr>
      <w:r>
        <w:rPr>
          <w:rFonts w:hint="default" w:ascii="KTJ0" w:hAnsi="KTJ0" w:eastAsia="KTJ0" w:cs="KTJ0"/>
          <w:color w:val="000000"/>
          <w:kern w:val="0"/>
          <w:sz w:val="24"/>
          <w:szCs w:val="18"/>
          <w:lang w:val="en-US" w:eastAsia="zh-CN" w:bidi="ar"/>
        </w:rPr>
        <w:t>Griffin, R. and Putstay, M. (2015) International Business, Global edition, Pearson</w:t>
      </w:r>
      <w:r>
        <w:rPr>
          <w:rFonts w:hint="default" w:ascii="KTJ0" w:hAnsi="KTJ0" w:eastAsia="KTJ0" w:cs="KTJ0"/>
          <w:color w:val="000000"/>
          <w:kern w:val="0"/>
          <w:sz w:val="24"/>
          <w:szCs w:val="18"/>
          <w:lang w:eastAsia="zh-CN" w:bidi="ar"/>
        </w:rPr>
        <w:t>:23~45.</w:t>
      </w:r>
    </w:p>
    <w:p>
      <w:pPr>
        <w:keepNext w:val="0"/>
        <w:keepLines w:val="0"/>
        <w:widowControl/>
        <w:suppressLineNumbers w:val="0"/>
        <w:jc w:val="left"/>
        <w:rPr>
          <w:rFonts w:hint="default" w:ascii="KTJ0" w:hAnsi="KTJ0" w:eastAsia="KTJ0" w:cs="KTJ0"/>
          <w:color w:val="000000"/>
          <w:kern w:val="0"/>
          <w:sz w:val="24"/>
          <w:szCs w:val="18"/>
          <w:lang w:val="en-US" w:eastAsia="zh-CN" w:bidi="ar"/>
        </w:rPr>
      </w:pPr>
      <w:r>
        <w:rPr>
          <w:rFonts w:hint="default" w:ascii="KTJ0" w:hAnsi="KTJ0" w:eastAsia="KTJ0" w:cs="KTJ0"/>
          <w:color w:val="000000"/>
          <w:kern w:val="0"/>
          <w:sz w:val="24"/>
          <w:szCs w:val="18"/>
          <w:lang w:val="en-US" w:eastAsia="zh-CN" w:bidi="ar"/>
        </w:rPr>
        <w:t>Hamilton, L. and Webster, P. (2018). The International Business</w:t>
      </w:r>
      <w:r>
        <w:rPr>
          <w:rFonts w:hint="default" w:ascii="KTJ0" w:hAnsi="KTJ0" w:eastAsia="KTJ0" w:cs="KTJ0"/>
          <w:color w:val="000000"/>
          <w:kern w:val="0"/>
          <w:sz w:val="24"/>
          <w:szCs w:val="18"/>
          <w:lang w:eastAsia="zh-CN" w:bidi="ar"/>
        </w:rPr>
        <w:t xml:space="preserve"> </w:t>
      </w:r>
      <w:r>
        <w:rPr>
          <w:rFonts w:hint="default" w:ascii="KTJ0" w:hAnsi="KTJ0" w:eastAsia="KTJ0" w:cs="KTJ0"/>
          <w:color w:val="000000"/>
          <w:kern w:val="0"/>
          <w:sz w:val="24"/>
          <w:szCs w:val="18"/>
          <w:lang w:val="en-US" w:eastAsia="zh-CN" w:bidi="ar"/>
        </w:rPr>
        <w:t>Environment, New York, Oxford University Press</w:t>
      </w:r>
      <w:r>
        <w:rPr>
          <w:rFonts w:hint="default" w:ascii="KTJ0" w:hAnsi="KTJ0" w:eastAsia="KTJ0" w:cs="KTJ0"/>
          <w:color w:val="000000"/>
          <w:kern w:val="0"/>
          <w:sz w:val="24"/>
          <w:szCs w:val="18"/>
          <w:lang w:eastAsia="zh-CN" w:bidi="ar"/>
        </w:rPr>
        <w:t>:34~45.</w:t>
      </w:r>
    </w:p>
    <w:p>
      <w:pPr>
        <w:keepNext w:val="0"/>
        <w:keepLines w:val="0"/>
        <w:widowControl/>
        <w:suppressLineNumbers w:val="0"/>
        <w:jc w:val="left"/>
        <w:rPr>
          <w:rFonts w:hint="default" w:ascii="KTJ0" w:hAnsi="KTJ0" w:eastAsia="KTJ0" w:cs="KTJ0"/>
          <w:color w:val="000000"/>
          <w:kern w:val="0"/>
          <w:sz w:val="24"/>
          <w:szCs w:val="18"/>
          <w:lang w:val="en-US" w:eastAsia="zh-CN" w:bidi="ar"/>
        </w:rPr>
      </w:pPr>
      <w:r>
        <w:rPr>
          <w:rFonts w:hint="default" w:ascii="KTJ0" w:hAnsi="KTJ0" w:eastAsia="KTJ0" w:cs="KTJ0"/>
          <w:color w:val="000000"/>
          <w:kern w:val="0"/>
          <w:sz w:val="24"/>
          <w:szCs w:val="18"/>
          <w:lang w:val="en-US" w:eastAsia="zh-CN" w:bidi="ar"/>
        </w:rPr>
        <w:t>Harford, T. (2013): The Undercover Economist, London, Abacus</w:t>
      </w:r>
      <w:r>
        <w:rPr>
          <w:rFonts w:hint="default" w:ascii="KTJ0" w:hAnsi="KTJ0" w:eastAsia="KTJ0" w:cs="KTJ0"/>
          <w:color w:val="000000"/>
          <w:kern w:val="0"/>
          <w:sz w:val="24"/>
          <w:szCs w:val="18"/>
          <w:lang w:eastAsia="zh-CN" w:bidi="ar"/>
        </w:rPr>
        <w:t>:12~23.</w:t>
      </w:r>
    </w:p>
    <w:p>
      <w:pPr>
        <w:keepNext w:val="0"/>
        <w:keepLines w:val="0"/>
        <w:widowControl/>
        <w:suppressLineNumbers w:val="0"/>
        <w:jc w:val="left"/>
        <w:rPr>
          <w:rFonts w:hint="default" w:ascii="KTJ0" w:hAnsi="KTJ0" w:eastAsia="KTJ0" w:cs="KTJ0"/>
          <w:color w:val="000000"/>
          <w:kern w:val="0"/>
          <w:sz w:val="24"/>
          <w:szCs w:val="18"/>
          <w:lang w:val="en-US" w:eastAsia="zh-CN" w:bidi="ar"/>
        </w:rPr>
      </w:pPr>
      <w:r>
        <w:rPr>
          <w:rFonts w:hint="default" w:ascii="KTJ0" w:hAnsi="KTJ0" w:eastAsia="KTJ0" w:cs="KTJ0"/>
          <w:color w:val="000000"/>
          <w:kern w:val="0"/>
          <w:sz w:val="24"/>
          <w:szCs w:val="18"/>
          <w:lang w:val="en-US" w:eastAsia="zh-CN" w:bidi="ar"/>
        </w:rPr>
        <w:t>Kay, J. Obliquity (2011): Why our goals are best achieved indirectly, London, Profile Book</w:t>
      </w:r>
      <w:r>
        <w:rPr>
          <w:rFonts w:hint="default" w:ascii="KTJ0" w:hAnsi="KTJ0" w:eastAsia="KTJ0" w:cs="KTJ0"/>
          <w:color w:val="000000"/>
          <w:kern w:val="0"/>
          <w:sz w:val="24"/>
          <w:szCs w:val="18"/>
          <w:lang w:eastAsia="zh-CN" w:bidi="ar"/>
        </w:rPr>
        <w:t>:15~67.</w:t>
      </w:r>
    </w:p>
    <w:p>
      <w:pPr>
        <w:keepNext w:val="0"/>
        <w:keepLines w:val="0"/>
        <w:widowControl/>
        <w:suppressLineNumbers w:val="0"/>
        <w:jc w:val="left"/>
        <w:rPr>
          <w:rFonts w:hint="default" w:ascii="KTJ0" w:hAnsi="KTJ0" w:eastAsia="KTJ0" w:cs="KTJ0"/>
          <w:color w:val="000000"/>
          <w:kern w:val="0"/>
          <w:sz w:val="24"/>
          <w:szCs w:val="18"/>
          <w:lang w:val="en-US" w:eastAsia="zh-CN" w:bidi="ar"/>
        </w:rPr>
      </w:pPr>
      <w:r>
        <w:rPr>
          <w:rFonts w:hint="default" w:ascii="KTJ0" w:hAnsi="KTJ0" w:eastAsia="KTJ0" w:cs="KTJ0"/>
          <w:color w:val="000000"/>
          <w:kern w:val="0"/>
          <w:sz w:val="24"/>
          <w:szCs w:val="18"/>
          <w:lang w:val="en-US" w:eastAsia="zh-CN" w:bidi="ar"/>
        </w:rPr>
        <w:t>Kay, J. Everlasting Light Bulbs (2004): How Economics Illuminates the World, London, Erasmus Press</w:t>
      </w:r>
      <w:r>
        <w:rPr>
          <w:rFonts w:hint="default" w:ascii="KTJ0" w:hAnsi="KTJ0" w:eastAsia="KTJ0" w:cs="KTJ0"/>
          <w:color w:val="000000"/>
          <w:kern w:val="0"/>
          <w:sz w:val="24"/>
          <w:szCs w:val="18"/>
          <w:lang w:eastAsia="zh-CN" w:bidi="ar"/>
        </w:rPr>
        <w:t>:34~56.</w:t>
      </w:r>
    </w:p>
    <w:p>
      <w:pPr>
        <w:keepNext w:val="0"/>
        <w:keepLines w:val="0"/>
        <w:widowControl/>
        <w:suppressLineNumbers w:val="0"/>
        <w:jc w:val="left"/>
        <w:rPr>
          <w:rFonts w:hint="default" w:ascii="KTJ0" w:hAnsi="KTJ0" w:eastAsia="KTJ0" w:cs="KTJ0"/>
          <w:color w:val="000000"/>
          <w:kern w:val="0"/>
          <w:sz w:val="24"/>
          <w:szCs w:val="18"/>
          <w:lang w:val="en-US" w:eastAsia="zh-CN" w:bidi="ar"/>
        </w:rPr>
      </w:pPr>
      <w:r>
        <w:rPr>
          <w:rFonts w:hint="default" w:ascii="KTJ0" w:hAnsi="KTJ0" w:eastAsia="KTJ0" w:cs="KTJ0"/>
          <w:color w:val="000000"/>
          <w:kern w:val="0"/>
          <w:sz w:val="24"/>
          <w:szCs w:val="18"/>
          <w:lang w:val="en-US" w:eastAsia="zh-CN" w:bidi="ar"/>
        </w:rPr>
        <w:t>Keat, P. &amp; Young, P.K. (2014) Managerial Economics, Global Edition, London, Pearson</w:t>
      </w:r>
      <w:r>
        <w:rPr>
          <w:rFonts w:hint="default" w:ascii="KTJ0" w:hAnsi="KTJ0" w:eastAsia="KTJ0" w:cs="KTJ0"/>
          <w:color w:val="000000"/>
          <w:kern w:val="0"/>
          <w:sz w:val="24"/>
          <w:szCs w:val="18"/>
          <w:lang w:eastAsia="zh-CN" w:bidi="ar"/>
        </w:rPr>
        <w:t>:23~46.</w:t>
      </w:r>
    </w:p>
    <w:p>
      <w:pPr>
        <w:keepNext w:val="0"/>
        <w:keepLines w:val="0"/>
        <w:widowControl/>
        <w:suppressLineNumbers w:val="0"/>
        <w:jc w:val="left"/>
        <w:rPr>
          <w:rFonts w:hint="default" w:ascii="KTJ0" w:hAnsi="KTJ0" w:eastAsia="KTJ0" w:cs="KTJ0"/>
          <w:color w:val="000000"/>
          <w:kern w:val="0"/>
          <w:sz w:val="24"/>
          <w:szCs w:val="18"/>
          <w:lang w:val="en-US" w:eastAsia="zh-CN" w:bidi="ar"/>
        </w:rPr>
      </w:pPr>
      <w:r>
        <w:rPr>
          <w:rFonts w:hint="default" w:ascii="KTJ0" w:hAnsi="KTJ0" w:eastAsia="KTJ0" w:cs="KTJ0"/>
          <w:color w:val="000000"/>
          <w:kern w:val="0"/>
          <w:sz w:val="24"/>
          <w:szCs w:val="18"/>
          <w:lang w:val="en-US" w:eastAsia="zh-CN" w:bidi="ar"/>
        </w:rPr>
        <w:t>Krugman, P. and Wells, R. (2018): Economics, 4/E, Worth Publishers, United States of America</w:t>
      </w:r>
      <w:r>
        <w:rPr>
          <w:rFonts w:hint="default" w:ascii="KTJ0" w:hAnsi="KTJ0" w:eastAsia="KTJ0" w:cs="KTJ0"/>
          <w:color w:val="000000"/>
          <w:kern w:val="0"/>
          <w:sz w:val="24"/>
          <w:szCs w:val="18"/>
          <w:lang w:eastAsia="zh-CN" w:bidi="ar"/>
        </w:rPr>
        <w:t>:36~67.</w:t>
      </w:r>
    </w:p>
    <w:p>
      <w:pPr>
        <w:keepNext w:val="0"/>
        <w:keepLines w:val="0"/>
        <w:widowControl/>
        <w:suppressLineNumbers w:val="0"/>
        <w:jc w:val="left"/>
        <w:rPr>
          <w:rFonts w:hint="default" w:ascii="KTJ0" w:hAnsi="KTJ0" w:eastAsia="KTJ0" w:cs="KTJ0"/>
          <w:color w:val="000000"/>
          <w:kern w:val="0"/>
          <w:sz w:val="24"/>
          <w:szCs w:val="18"/>
          <w:lang w:val="en-US" w:eastAsia="zh-CN" w:bidi="ar"/>
        </w:rPr>
      </w:pPr>
      <w:r>
        <w:rPr>
          <w:rFonts w:hint="default" w:ascii="KTJ0" w:hAnsi="KTJ0" w:eastAsia="KTJ0" w:cs="KTJ0"/>
          <w:color w:val="000000"/>
          <w:kern w:val="0"/>
          <w:sz w:val="24"/>
          <w:szCs w:val="18"/>
          <w:lang w:val="en-US" w:eastAsia="zh-CN" w:bidi="ar"/>
        </w:rPr>
        <w:t>Levitt, S. D. &amp; Dubner, S. J. (2007): Freakonomics: A Rogue Economist Explores the Hidden Side of Everything, London, Penguin</w:t>
      </w:r>
      <w:r>
        <w:rPr>
          <w:rFonts w:hint="default" w:ascii="KTJ0" w:hAnsi="KTJ0" w:eastAsia="KTJ0" w:cs="KTJ0"/>
          <w:color w:val="000000"/>
          <w:kern w:val="0"/>
          <w:sz w:val="24"/>
          <w:szCs w:val="18"/>
          <w:lang w:eastAsia="zh-CN" w:bidi="ar"/>
        </w:rPr>
        <w:t>:152~154.</w:t>
      </w:r>
    </w:p>
    <w:p>
      <w:pPr>
        <w:keepNext w:val="0"/>
        <w:keepLines w:val="0"/>
        <w:widowControl/>
        <w:suppressLineNumbers w:val="0"/>
        <w:jc w:val="left"/>
        <w:rPr>
          <w:rFonts w:hint="default" w:ascii="KTJ0" w:hAnsi="KTJ0" w:eastAsia="KTJ0" w:cs="KTJ0"/>
          <w:color w:val="000000"/>
          <w:kern w:val="0"/>
          <w:sz w:val="24"/>
          <w:szCs w:val="18"/>
          <w:lang w:val="en-US" w:eastAsia="zh-CN" w:bidi="ar"/>
        </w:rPr>
      </w:pPr>
      <w:r>
        <w:rPr>
          <w:rFonts w:hint="default" w:ascii="KTJ0" w:hAnsi="KTJ0" w:eastAsia="KTJ0" w:cs="KTJ0"/>
          <w:color w:val="000000"/>
          <w:kern w:val="0"/>
          <w:sz w:val="24"/>
          <w:szCs w:val="18"/>
          <w:lang w:val="en-US" w:eastAsia="zh-CN" w:bidi="ar"/>
        </w:rPr>
        <w:t>Png, I. &amp; Lehman, D. (2007): Managerial Economics, Oxford, Blackwell.</w:t>
      </w:r>
    </w:p>
    <w:p>
      <w:pPr>
        <w:keepNext w:val="0"/>
        <w:keepLines w:val="0"/>
        <w:widowControl/>
        <w:suppressLineNumbers w:val="0"/>
        <w:jc w:val="left"/>
        <w:rPr>
          <w:rFonts w:hint="default" w:ascii="KTJ0" w:hAnsi="KTJ0" w:eastAsia="KTJ0" w:cs="KTJ0"/>
          <w:color w:val="000000"/>
          <w:kern w:val="0"/>
          <w:sz w:val="24"/>
          <w:szCs w:val="18"/>
          <w:lang w:val="en-US" w:eastAsia="zh-CN" w:bidi="ar"/>
        </w:rPr>
      </w:pPr>
      <w:r>
        <w:rPr>
          <w:rFonts w:hint="default" w:ascii="KTJ0" w:hAnsi="KTJ0" w:eastAsia="KTJ0" w:cs="KTJ0"/>
          <w:color w:val="000000"/>
          <w:kern w:val="0"/>
          <w:sz w:val="24"/>
          <w:szCs w:val="18"/>
          <w:lang w:val="en-US" w:eastAsia="zh-CN" w:bidi="ar"/>
        </w:rPr>
        <w:t>Samuelson, W. F. and Marks, S. G. (2014): Managerial Economics, Study Guide, London, John Wiley &amp; Sons</w:t>
      </w:r>
      <w:r>
        <w:rPr>
          <w:rFonts w:hint="default" w:ascii="KTJ0" w:hAnsi="KTJ0" w:eastAsia="KTJ0" w:cs="KTJ0"/>
          <w:color w:val="000000"/>
          <w:kern w:val="0"/>
          <w:sz w:val="24"/>
          <w:szCs w:val="18"/>
          <w:lang w:eastAsia="zh-CN" w:bidi="ar"/>
        </w:rPr>
        <w:t>:14~45.</w:t>
      </w:r>
    </w:p>
    <w:p>
      <w:pPr>
        <w:keepNext w:val="0"/>
        <w:keepLines w:val="0"/>
        <w:widowControl/>
        <w:suppressLineNumbers w:val="0"/>
        <w:jc w:val="left"/>
        <w:rPr>
          <w:rFonts w:hint="default" w:ascii="KTJ0" w:hAnsi="KTJ0" w:eastAsia="KTJ0" w:cs="KTJ0"/>
          <w:color w:val="000000"/>
          <w:kern w:val="0"/>
          <w:sz w:val="24"/>
          <w:szCs w:val="18"/>
          <w:lang w:val="en-US" w:eastAsia="zh-CN" w:bidi="ar"/>
        </w:rPr>
      </w:pPr>
      <w:r>
        <w:rPr>
          <w:rFonts w:hint="default" w:ascii="KTJ0" w:hAnsi="KTJ0" w:eastAsia="KTJ0" w:cs="KTJ0"/>
          <w:color w:val="000000"/>
          <w:kern w:val="0"/>
          <w:sz w:val="24"/>
          <w:szCs w:val="18"/>
          <w:lang w:val="en-US" w:eastAsia="zh-CN" w:bidi="ar"/>
        </w:rPr>
        <w:t>Sloman, J., Wride, A. and Garrat, D. (2018): Economics, 10/E, Pearson, London</w:t>
      </w:r>
      <w:r>
        <w:rPr>
          <w:rFonts w:hint="default" w:ascii="KTJ0" w:hAnsi="KTJ0" w:eastAsia="KTJ0" w:cs="KTJ0"/>
          <w:color w:val="000000"/>
          <w:kern w:val="0"/>
          <w:sz w:val="24"/>
          <w:szCs w:val="18"/>
          <w:lang w:eastAsia="zh-CN" w:bidi="ar"/>
        </w:rPr>
        <w:t>:78~90.</w:t>
      </w:r>
    </w:p>
    <w:p>
      <w:pPr>
        <w:keepNext w:val="0"/>
        <w:keepLines w:val="0"/>
        <w:widowControl/>
        <w:suppressLineNumbers w:val="0"/>
        <w:jc w:val="left"/>
        <w:rPr>
          <w:rFonts w:hint="default" w:ascii="KTJ0" w:hAnsi="KTJ0" w:eastAsia="KTJ0" w:cs="KTJ0"/>
          <w:color w:val="000000"/>
          <w:kern w:val="0"/>
          <w:sz w:val="24"/>
          <w:szCs w:val="18"/>
          <w:lang w:val="en-US" w:eastAsia="zh-CN" w:bidi="ar"/>
        </w:rPr>
      </w:pPr>
      <w:r>
        <w:rPr>
          <w:rFonts w:hint="default" w:ascii="KTJ0" w:hAnsi="KTJ0" w:eastAsia="KTJ0" w:cs="KTJ0"/>
          <w:color w:val="000000"/>
          <w:kern w:val="0"/>
          <w:sz w:val="24"/>
          <w:szCs w:val="18"/>
          <w:lang w:val="en-US" w:eastAsia="zh-CN" w:bidi="ar"/>
        </w:rPr>
        <w:t>Sloman, J. and Jones, E. (2017): Essential Economics for Business, 5/E, Pearson, London</w:t>
      </w:r>
      <w:r>
        <w:rPr>
          <w:rFonts w:hint="default" w:ascii="KTJ0" w:hAnsi="KTJ0" w:eastAsia="KTJ0" w:cs="KTJ0"/>
          <w:color w:val="000000"/>
          <w:kern w:val="0"/>
          <w:sz w:val="24"/>
          <w:szCs w:val="18"/>
          <w:lang w:eastAsia="zh-CN" w:bidi="ar"/>
        </w:rPr>
        <w:t>:73~98.</w:t>
      </w:r>
    </w:p>
    <w:p>
      <w:pPr>
        <w:keepNext w:val="0"/>
        <w:keepLines w:val="0"/>
        <w:widowControl/>
        <w:suppressLineNumbers w:val="0"/>
        <w:jc w:val="left"/>
        <w:rPr>
          <w:rFonts w:hint="default" w:ascii="KTJ0" w:hAnsi="KTJ0" w:eastAsia="KTJ0" w:cs="KTJ0"/>
          <w:color w:val="000000"/>
          <w:kern w:val="0"/>
          <w:sz w:val="24"/>
          <w:szCs w:val="18"/>
          <w:lang w:eastAsia="zh-CN" w:bidi="ar"/>
        </w:rPr>
      </w:pPr>
      <w:r>
        <w:rPr>
          <w:rFonts w:hint="default" w:ascii="KTJ0" w:hAnsi="KTJ0" w:eastAsia="KTJ0" w:cs="KTJ0"/>
          <w:color w:val="000000"/>
          <w:kern w:val="0"/>
          <w:sz w:val="24"/>
          <w:szCs w:val="18"/>
          <w:lang w:val="en-US" w:eastAsia="zh-CN" w:bidi="ar"/>
        </w:rPr>
        <w:t>Smith, D. Allen, B., Weigelt, K. &amp; Doherty, N.  (2012): Managerial Economics: Theory, Applications and Cases, New York, WW Norton</w:t>
      </w:r>
      <w:r>
        <w:rPr>
          <w:rFonts w:hint="default" w:ascii="KTJ0" w:hAnsi="KTJ0" w:eastAsia="KTJ0" w:cs="KTJ0"/>
          <w:color w:val="000000"/>
          <w:kern w:val="0"/>
          <w:sz w:val="24"/>
          <w:szCs w:val="18"/>
          <w:lang w:eastAsia="zh-CN" w:bidi="ar"/>
        </w:rPr>
        <w:t>:113~154.</w:t>
      </w:r>
    </w:p>
    <w:p>
      <w:pPr>
        <w:keepNext w:val="0"/>
        <w:keepLines w:val="0"/>
        <w:widowControl/>
        <w:suppressLineNumbers w:val="0"/>
        <w:jc w:val="left"/>
        <w:rPr>
          <w:rFonts w:hint="default" w:ascii="KTJ0" w:hAnsi="KTJ0" w:eastAsia="KTJ0" w:cs="KTJ0"/>
          <w:color w:val="000000"/>
          <w:kern w:val="0"/>
          <w:sz w:val="24"/>
          <w:szCs w:val="18"/>
          <w:lang w:eastAsia="zh-CN" w:bidi="ar"/>
        </w:rPr>
      </w:pPr>
      <w:r>
        <w:rPr>
          <w:rFonts w:hint="default" w:ascii="KTJ0" w:hAnsi="KTJ0" w:eastAsia="KTJ0" w:cs="KTJ0"/>
          <w:color w:val="000000"/>
          <w:kern w:val="0"/>
          <w:sz w:val="24"/>
          <w:szCs w:val="18"/>
          <w:lang w:eastAsia="zh-CN" w:bidi="ar"/>
        </w:rPr>
        <w:t>J.C.Leontiades, Multinational Corporate Strategy[M].New York: The Free Press,1985.</w:t>
      </w:r>
    </w:p>
    <w:p>
      <w:pPr>
        <w:keepNext w:val="0"/>
        <w:keepLines w:val="0"/>
        <w:widowControl/>
        <w:suppressLineNumbers w:val="0"/>
        <w:jc w:val="left"/>
        <w:rPr>
          <w:rFonts w:hint="default" w:ascii="KTJ0" w:hAnsi="KTJ0" w:eastAsia="KTJ0" w:cs="KTJ0"/>
          <w:color w:val="000000"/>
          <w:kern w:val="0"/>
          <w:sz w:val="24"/>
          <w:szCs w:val="18"/>
          <w:lang w:eastAsia="zh-CN" w:bidi="ar"/>
        </w:rPr>
      </w:pPr>
      <w:r>
        <w:rPr>
          <w:rFonts w:hint="default" w:ascii="KTJ0" w:hAnsi="KTJ0" w:eastAsia="KTJ0" w:cs="KTJ0"/>
          <w:color w:val="000000"/>
          <w:kern w:val="0"/>
          <w:sz w:val="24"/>
          <w:szCs w:val="18"/>
          <w:lang w:eastAsia="zh-CN" w:bidi="ar"/>
        </w:rPr>
        <w:t>Caves,R, Multinational Enterprise and Economic Analysis[M].Cambridge:</w:t>
      </w:r>
    </w:p>
    <w:p>
      <w:pPr>
        <w:keepNext w:val="0"/>
        <w:keepLines w:val="0"/>
        <w:widowControl/>
        <w:suppressLineNumbers w:val="0"/>
        <w:jc w:val="left"/>
        <w:rPr>
          <w:rFonts w:hint="default" w:ascii="KTJ0" w:hAnsi="KTJ0" w:eastAsia="KTJ0" w:cs="KTJ0"/>
          <w:color w:val="000000"/>
          <w:kern w:val="0"/>
          <w:sz w:val="24"/>
          <w:szCs w:val="18"/>
          <w:lang w:eastAsia="zh-CN" w:bidi="ar"/>
        </w:rPr>
      </w:pPr>
      <w:r>
        <w:rPr>
          <w:rFonts w:hint="default" w:ascii="KTJ0" w:hAnsi="KTJ0" w:eastAsia="KTJ0" w:cs="KTJ0"/>
          <w:color w:val="000000"/>
          <w:kern w:val="0"/>
          <w:sz w:val="24"/>
          <w:szCs w:val="18"/>
          <w:lang w:eastAsia="zh-CN" w:bidi="ar"/>
        </w:rPr>
        <w:t>Cambridge University Press, 1996.</w:t>
      </w:r>
    </w:p>
    <w:p>
      <w:pPr>
        <w:keepNext w:val="0"/>
        <w:keepLines w:val="0"/>
        <w:widowControl/>
        <w:suppressLineNumbers w:val="0"/>
        <w:jc w:val="left"/>
        <w:rPr>
          <w:rFonts w:hint="default" w:ascii="KTJ0" w:hAnsi="KTJ0" w:eastAsia="KTJ0" w:cs="KTJ0"/>
          <w:color w:val="000000"/>
          <w:kern w:val="0"/>
          <w:sz w:val="24"/>
          <w:szCs w:val="18"/>
          <w:lang w:eastAsia="zh-CN" w:bidi="ar"/>
        </w:rPr>
      </w:pPr>
      <w:r>
        <w:rPr>
          <w:rFonts w:hint="default" w:ascii="KTJ0" w:hAnsi="KTJ0" w:eastAsia="KTJ0" w:cs="KTJ0"/>
          <w:color w:val="000000"/>
          <w:kern w:val="0"/>
          <w:sz w:val="24"/>
          <w:szCs w:val="18"/>
          <w:lang w:eastAsia="zh-CN" w:bidi="ar"/>
        </w:rPr>
        <w:t>Linder,J.C,Cantrell.S.Changing Business Model: Surveying the</w:t>
      </w:r>
    </w:p>
    <w:p>
      <w:pPr>
        <w:keepNext w:val="0"/>
        <w:keepLines w:val="0"/>
        <w:widowControl/>
        <w:suppressLineNumbers w:val="0"/>
        <w:jc w:val="left"/>
        <w:rPr>
          <w:rFonts w:hint="default" w:ascii="KTJ0" w:hAnsi="KTJ0" w:eastAsia="KTJ0" w:cs="KTJ0"/>
          <w:color w:val="000000"/>
          <w:kern w:val="0"/>
          <w:sz w:val="24"/>
          <w:szCs w:val="18"/>
          <w:lang w:val="en-US" w:eastAsia="zh-CN" w:bidi="ar"/>
        </w:rPr>
      </w:pPr>
      <w:r>
        <w:rPr>
          <w:rFonts w:hint="default" w:ascii="KTJ0" w:hAnsi="KTJ0" w:eastAsia="KTJ0" w:cs="KTJ0"/>
          <w:color w:val="000000"/>
          <w:kern w:val="0"/>
          <w:sz w:val="24"/>
          <w:szCs w:val="18"/>
          <w:lang w:eastAsia="zh-CN" w:bidi="ar"/>
        </w:rPr>
        <w:t>Landscape[J].Institute for Strategic Accenture,2001.</w:t>
      </w:r>
    </w:p>
    <w:p>
      <w:pPr>
        <w:keepNext w:val="0"/>
        <w:keepLines w:val="0"/>
        <w:widowControl/>
        <w:suppressLineNumbers w:val="0"/>
        <w:ind w:firstLine="600" w:firstLineChars="250"/>
        <w:jc w:val="left"/>
        <w:rPr>
          <w:rFonts w:hint="default" w:ascii="KTJ0" w:hAnsi="KTJ0" w:eastAsia="KTJ0" w:cs="KTJ0"/>
          <w:color w:val="000000"/>
          <w:kern w:val="0"/>
          <w:sz w:val="24"/>
          <w:szCs w:val="18"/>
          <w:lang w:val="en-US" w:eastAsia="zh-CN" w:bidi="ar"/>
        </w:rPr>
      </w:pPr>
    </w:p>
    <w:p>
      <w:pPr>
        <w:keepNext w:val="0"/>
        <w:keepLines w:val="0"/>
        <w:widowControl/>
        <w:suppressLineNumbers w:val="0"/>
        <w:ind w:firstLine="600" w:firstLineChars="250"/>
        <w:jc w:val="left"/>
        <w:rPr>
          <w:rFonts w:hint="default" w:ascii="KTJ0" w:hAnsi="KTJ0" w:eastAsia="KTJ0" w:cs="KTJ0"/>
          <w:color w:val="000000"/>
          <w:kern w:val="0"/>
          <w:sz w:val="24"/>
          <w:szCs w:val="18"/>
          <w:lang w:val="en-US" w:eastAsia="zh-CN" w:bidi="ar"/>
        </w:rPr>
      </w:pPr>
    </w:p>
    <w:p>
      <w:pPr>
        <w:keepNext w:val="0"/>
        <w:keepLines w:val="0"/>
        <w:widowControl/>
        <w:suppressLineNumbers w:val="0"/>
        <w:ind w:firstLine="600" w:firstLineChars="250"/>
        <w:jc w:val="left"/>
        <w:rPr>
          <w:rFonts w:hint="default" w:ascii="KTJ0" w:hAnsi="KTJ0" w:eastAsia="KTJ0" w:cs="KTJ0"/>
          <w:color w:val="000000"/>
          <w:kern w:val="0"/>
          <w:sz w:val="24"/>
          <w:szCs w:val="18"/>
          <w:lang w:val="en-US" w:eastAsia="zh-CN" w:bidi="ar"/>
        </w:rPr>
      </w:pPr>
    </w:p>
    <w:p>
      <w:pPr>
        <w:keepNext w:val="0"/>
        <w:keepLines w:val="0"/>
        <w:widowControl/>
        <w:suppressLineNumbers w:val="0"/>
        <w:ind w:firstLine="600" w:firstLineChars="250"/>
        <w:jc w:val="left"/>
        <w:rPr>
          <w:rFonts w:hint="default" w:ascii="KTJ0" w:hAnsi="KTJ0" w:eastAsia="KTJ0" w:cs="KTJ0"/>
          <w:color w:val="000000"/>
          <w:kern w:val="0"/>
          <w:sz w:val="24"/>
          <w:szCs w:val="18"/>
          <w:lang w:val="en-US" w:eastAsia="zh-CN" w:bidi="ar"/>
        </w:rPr>
      </w:pPr>
    </w:p>
    <w:p>
      <w:pPr>
        <w:keepNext w:val="0"/>
        <w:keepLines w:val="0"/>
        <w:widowControl/>
        <w:suppressLineNumbers w:val="0"/>
        <w:ind w:firstLine="600" w:firstLineChars="250"/>
        <w:jc w:val="left"/>
        <w:rPr>
          <w:rFonts w:hint="default" w:ascii="KTJ0" w:hAnsi="KTJ0" w:eastAsia="KTJ0" w:cs="KTJ0"/>
          <w:color w:val="000000"/>
          <w:kern w:val="0"/>
          <w:sz w:val="24"/>
          <w:szCs w:val="18"/>
          <w:lang w:val="en-US" w:eastAsia="zh-CN" w:bidi="ar"/>
        </w:rPr>
      </w:pPr>
    </w:p>
    <w:p>
      <w:pPr>
        <w:keepNext w:val="0"/>
        <w:keepLines w:val="0"/>
        <w:widowControl/>
        <w:suppressLineNumbers w:val="0"/>
        <w:ind w:firstLine="600" w:firstLineChars="250"/>
        <w:jc w:val="left"/>
        <w:rPr>
          <w:rFonts w:hint="default" w:ascii="KTJ0" w:hAnsi="KTJ0" w:eastAsia="KTJ0" w:cs="KTJ0"/>
          <w:color w:val="000000"/>
          <w:kern w:val="0"/>
          <w:sz w:val="24"/>
          <w:szCs w:val="18"/>
          <w:lang w:val="en-US" w:eastAsia="zh-CN" w:bidi="ar"/>
        </w:rPr>
      </w:pPr>
    </w:p>
    <w:p>
      <w:pPr>
        <w:keepNext w:val="0"/>
        <w:keepLines w:val="0"/>
        <w:widowControl/>
        <w:suppressLineNumbers w:val="0"/>
        <w:ind w:firstLine="600" w:firstLineChars="250"/>
        <w:jc w:val="left"/>
        <w:rPr>
          <w:rFonts w:hint="default" w:ascii="KTJ0" w:hAnsi="KTJ0" w:eastAsia="KTJ0" w:cs="KTJ0"/>
          <w:color w:val="000000"/>
          <w:kern w:val="0"/>
          <w:sz w:val="24"/>
          <w:szCs w:val="18"/>
          <w:lang w:val="en-US" w:eastAsia="zh-CN" w:bidi="ar"/>
        </w:rPr>
      </w:pPr>
    </w:p>
    <w:p/>
    <w:sectPr>
      <w:footerReference r:id="rId4"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Verdana"/>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Verdana">
    <w:panose1 w:val="020B0604030504040204"/>
    <w:charset w:val="00"/>
    <w:family w:val="auto"/>
    <w:pitch w:val="default"/>
    <w:sig w:usb0="A10006FF" w:usb1="4000205B" w:usb2="00000010" w:usb3="00000000" w:csb0="2000019F"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Lato">
    <w:altName w:val="苹方-简"/>
    <w:panose1 w:val="00000000000000000000"/>
    <w:charset w:val="00"/>
    <w:family w:val="auto"/>
    <w:pitch w:val="default"/>
    <w:sig w:usb0="00000000" w:usb1="00000000" w:usb2="00000000" w:usb3="00000000" w:csb0="00000000" w:csb1="00000000"/>
  </w:font>
  <w:font w:name="手札体-繁">
    <w:panose1 w:val="03000500000000000000"/>
    <w:charset w:val="86"/>
    <w:family w:val="auto"/>
    <w:pitch w:val="default"/>
    <w:sig w:usb0="A00002FF" w:usb1="7ACF7CFB" w:usb2="00000016" w:usb3="00000000" w:csb0="00040001" w:csb1="00000000"/>
  </w:font>
  <w:font w:name="兰亭黑-繁">
    <w:panose1 w:val="03000509000000000000"/>
    <w:charset w:val="88"/>
    <w:family w:val="auto"/>
    <w:pitch w:val="default"/>
    <w:sig w:usb0="00000001" w:usb1="080E0000" w:usb2="00000000" w:usb3="00000000" w:csb0="00100000" w:csb1="00000000"/>
  </w:font>
  <w:font w:name="E-BZ">
    <w:altName w:val="苹方-简"/>
    <w:panose1 w:val="00000000000000000000"/>
    <w:charset w:val="00"/>
    <w:family w:val="auto"/>
    <w:pitch w:val="default"/>
    <w:sig w:usb0="00000000" w:usb1="00000000" w:usb2="00000000" w:usb3="00000000" w:csb0="00000000" w:csb1="00000000"/>
  </w:font>
  <w:font w:name="KTJ0">
    <w:altName w:val="苹方-简"/>
    <w:panose1 w:val="00000000000000000000"/>
    <w:charset w:val="00"/>
    <w:family w:val="auto"/>
    <w:pitch w:val="default"/>
    <w:sig w:usb0="00000000" w:usb1="00000000" w:usb2="00000000" w:usb3="00000000" w:csb0="00000000" w:csb1="00000000"/>
  </w:font>
  <w:font w:name="E-FZ">
    <w:altName w:val="苹方-简"/>
    <w:panose1 w:val="00000000000000000000"/>
    <w:charset w:val="00"/>
    <w:family w:val="auto"/>
    <w:pitch w:val="default"/>
    <w:sig w:usb0="00000000" w:usb1="00000000" w:usb2="00000000" w:usb3="00000000" w:csb0="00000000" w:csb1="00000000"/>
  </w:font>
  <w:font w:name="SSJ0">
    <w:altName w:val="苹方-简"/>
    <w:panose1 w:val="00000000000000000000"/>
    <w:charset w:val="00"/>
    <w:family w:val="auto"/>
    <w:pitch w:val="default"/>
    <w:sig w:usb0="00000000" w:usb1="00000000" w:usb2="00000000" w:usb3="00000000" w:csb0="00000000" w:csb1="00000000"/>
  </w:font>
  <w:font w:name="HTJ0">
    <w:altName w:val="苹方-简"/>
    <w:panose1 w:val="00000000000000000000"/>
    <w:charset w:val="00"/>
    <w:family w:val="auto"/>
    <w:pitch w:val="default"/>
    <w:sig w:usb0="00000000" w:usb1="00000000" w:usb2="00000000" w:usb3="00000000" w:csb0="00000000" w:csb1="00000000"/>
  </w:font>
  <w:font w:name="E-YT1">
    <w:altName w:val="苹方-简"/>
    <w:panose1 w:val="00000000000000000000"/>
    <w:charset w:val="00"/>
    <w:family w:val="auto"/>
    <w:pitch w:val="default"/>
    <w:sig w:usb0="00000000" w:usb1="00000000" w:usb2="00000000" w:usb3="00000000" w:csb0="00000000" w:csb1="00000000"/>
  </w:font>
  <w:font w:name="DY1">
    <w:altName w:val="苹方-简"/>
    <w:panose1 w:val="00000000000000000000"/>
    <w:charset w:val="00"/>
    <w:family w:val="auto"/>
    <w:pitch w:val="default"/>
    <w:sig w:usb0="00000000" w:usb1="00000000" w:usb2="00000000" w:usb3="00000000" w:csb0="00000000" w:csb1="00000000"/>
  </w:font>
  <w:font w:name="-apple-system-font">
    <w:altName w:val="苹方-简"/>
    <w:panose1 w:val="00000000000000000000"/>
    <w:charset w:val="00"/>
    <w:family w:val="auto"/>
    <w:pitch w:val="default"/>
    <w:sig w:usb0="00000000" w:usb1="00000000" w:usb2="00000000" w:usb3="00000000" w:csb0="00000000" w:csb1="00000000"/>
  </w:font>
  <w:font w:name="din-2014">
    <w:altName w:val="苹方-简"/>
    <w:panose1 w:val="00000000000000000000"/>
    <w:charset w:val="00"/>
    <w:family w:val="auto"/>
    <w:pitch w:val="default"/>
    <w:sig w:usb0="00000000" w:usb1="00000000" w:usb2="00000000" w:usb3="00000000" w:csb0="00000000" w:csb1="00000000"/>
  </w:font>
  <w:font w:name="儷宋 Pro">
    <w:panose1 w:val="02020300000000000000"/>
    <w:charset w:val="88"/>
    <w:family w:val="auto"/>
    <w:pitch w:val="default"/>
    <w:sig w:usb0="80000001" w:usb1="28091800" w:usb2="00000016" w:usb3="00000000" w:csb0="00100000" w:csb1="00000000"/>
  </w:font>
  <w:font w:name="-apple-system">
    <w:altName w:val="苹方-简"/>
    <w:panose1 w:val="00000000000000000000"/>
    <w:charset w:val="00"/>
    <w:family w:val="auto"/>
    <w:pitch w:val="default"/>
    <w:sig w:usb0="00000000" w:usb1="00000000" w:usb2="00000000" w:usb3="00000000" w:csb0="00000000" w:csb1="00000000"/>
  </w:font>
  <w:font w:name="Gotham Book">
    <w:altName w:val="苹方-简"/>
    <w:panose1 w:val="00000000000000000000"/>
    <w:charset w:val="00"/>
    <w:family w:val="auto"/>
    <w:pitch w:val="default"/>
    <w:sig w:usb0="00000000" w:usb1="00000000" w:usb2="00000000" w:usb3="00000000" w:csb0="00000000" w:csb1="00000000"/>
  </w:font>
  <w:font w:name="Calibri Light">
    <w:altName w:val="Verdana"/>
    <w:panose1 w:val="00000000000000000000"/>
    <w:charset w:val="00"/>
    <w:family w:val="auto"/>
    <w:pitch w:val="default"/>
    <w:sig w:usb0="00000000" w:usb1="00000000" w:usb2="00000000" w:usb3="00000000" w:csb0="00000000" w:csb1="00000000"/>
  </w:font>
  <w:font w:name="Microsoft yahei">
    <w:altName w:val="苹方-简"/>
    <w:panose1 w:val="00000000000000000000"/>
    <w:charset w:val="00"/>
    <w:family w:val="auto"/>
    <w:pitch w:val="default"/>
    <w:sig w:usb0="00000000" w:usb1="00000000" w:usb2="00000000" w:usb3="00000000" w:csb0="00000000" w:csb1="00000000"/>
  </w:font>
  <w:font w:name="等线">
    <w:altName w:val="汉仪中等线KW"/>
    <w:panose1 w:val="02010600030101010101"/>
    <w:charset w:val="86"/>
    <w:family w:val="auto"/>
    <w:pitch w:val="default"/>
    <w:sig w:usb0="00000000" w:usb1="00000000" w:usb2="00000016" w:usb3="00000000" w:csb0="0004000F" w:csb1="00000000"/>
  </w:font>
  <w:font w:name="等线 Light">
    <w:altName w:val="汉仪中等线KW"/>
    <w:panose1 w:val="02010600030101010101"/>
    <w:charset w:val="86"/>
    <w:family w:val="auto"/>
    <w:pitch w:val="default"/>
    <w:sig w:usb0="00000000" w:usb1="00000000" w:usb2="00000016" w:usb3="00000000" w:csb0="0004000F" w:csb1="00000000"/>
  </w:font>
  <w:font w:name="等线">
    <w:altName w:val="汉仪中等线KW"/>
    <w:panose1 w:val="00000000000000000000"/>
    <w:charset w:val="00"/>
    <w:family w:val="auto"/>
    <w:pitch w:val="default"/>
    <w:sig w:usb0="00000000" w:usb1="00000000" w:usb2="00000000" w:usb3="00000000" w:csb0="00000000" w:csb1="00000000"/>
  </w:font>
  <w:font w:name="汉仪中等线KW">
    <w:panose1 w:val="01010104010101010101"/>
    <w:charset w:val="86"/>
    <w:family w:val="auto"/>
    <w:pitch w:val="default"/>
    <w:sig w:usb0="800002BF" w:usb1="004F7CFA" w:usb2="00000000" w:usb3="00000000" w:csb0="00040001" w:csb1="00000000"/>
  </w:font>
  <w:font w:name="arial">
    <w:panose1 w:val="020B0604020202090204"/>
    <w:charset w:val="00"/>
    <w:family w:val="auto"/>
    <w:pitch w:val="default"/>
    <w:sig w:usb0="E0000AFF" w:usb1="00007843" w:usb2="00000001" w:usb3="00000000" w:csb0="400001BF" w:csb1="DFF70000"/>
  </w:font>
  <w:font w:name="黑体">
    <w:panose1 w:val="02010600040101010101"/>
    <w:charset w:val="86"/>
    <w:family w:val="modern"/>
    <w:pitch w:val="default"/>
    <w:sig w:usb0="80000287" w:usb1="280F3C52" w:usb2="00000016" w:usb3="00000000" w:csb0="0004001F" w:csb1="00000000"/>
  </w:font>
  <w:font w:name="宋体-简">
    <w:panose1 w:val="02010800040101010101"/>
    <w:charset w:val="86"/>
    <w:family w:val="auto"/>
    <w:pitch w:val="default"/>
    <w:sig w:usb0="00000001" w:usb1="080F0000" w:usb2="00000000" w:usb3="00000000" w:csb0="00040000" w:csb1="00000000"/>
  </w:font>
  <w:font w:name="Arial Unicode MS">
    <w:panose1 w:val="020B0604020202020204"/>
    <w:charset w:val="86"/>
    <w:family w:val="auto"/>
    <w:pitch w:val="default"/>
    <w:sig w:usb0="FFFFFFFF" w:usb1="E9FFFFFF" w:usb2="0000003F" w:usb3="00000000" w:csb0="603F01FF" w:csb1="FFFF0000"/>
  </w:font>
  <w:font w:name="冬青黑体简体中文">
    <w:panose1 w:val="020B0600000000000000"/>
    <w:charset w:val="86"/>
    <w:family w:val="auto"/>
    <w:pitch w:val="default"/>
    <w:sig w:usb0="A00002BF" w:usb1="1ACF7CFA" w:usb2="00000016" w:usb3="00000000" w:csb0="00060007" w:csb1="00000000"/>
  </w:font>
  <w:font w:name="Tsukushi A Round Gothic Bold">
    <w:panose1 w:val="02020400000000000000"/>
    <w:charset w:val="80"/>
    <w:family w:val="auto"/>
    <w:pitch w:val="default"/>
    <w:sig w:usb0="800002CF" w:usb1="68C7FCFC" w:usb2="00000012" w:usb3="00000000" w:csb0="00020005" w:csb1="00000000"/>
  </w:font>
  <w:font w:name="Osaka Regular-Mono">
    <w:panose1 w:val="020B0600000000000000"/>
    <w:charset w:val="00"/>
    <w:family w:val="auto"/>
    <w:pitch w:val="default"/>
    <w:sig w:usb0="00000000" w:usb1="00000000" w:usb2="00000000" w:usb3="00000000" w:csb0="20000093" w:csb1="00000000"/>
  </w:font>
  <w:font w:name="Nanum Myeongjo Bold">
    <w:panose1 w:val="02020603020101020101"/>
    <w:charset w:val="81"/>
    <w:family w:val="auto"/>
    <w:pitch w:val="default"/>
    <w:sig w:usb0="800002A7" w:usb1="01D7FCFB" w:usb2="00000010" w:usb3="00000000" w:csb0="00080001" w:csb1="00000000"/>
  </w:font>
  <w:font w:name="Nanum Gothic Bold">
    <w:panose1 w:val="020D0604000000000000"/>
    <w:charset w:val="81"/>
    <w:family w:val="auto"/>
    <w:pitch w:val="default"/>
    <w:sig w:usb0="900002A7" w:usb1="29D7FCFB" w:usb2="00000010" w:usb3="00000000" w:csb0="00080001" w:csb1="00000000"/>
  </w:font>
  <w:font w:name="Brush Script MT">
    <w:panose1 w:val="03060802040406070304"/>
    <w:charset w:val="86"/>
    <w:family w:val="auto"/>
    <w:pitch w:val="default"/>
    <w:sig w:usb0="00000000" w:usb1="00000000" w:usb2="00000000" w:usb3="00000000" w:csb0="0025003A" w:csb1="002F0000"/>
  </w:font>
  <w:font w:name="Nanum Pen Script">
    <w:panose1 w:val="03040600000000000000"/>
    <w:charset w:val="81"/>
    <w:family w:val="auto"/>
    <w:pitch w:val="default"/>
    <w:sig w:usb0="800002A7" w:usb1="01D7FCFB" w:usb2="00000010" w:usb3="00000000" w:csb0="00080001" w:csb1="00000000"/>
  </w:font>
  <w:font w:name="+中文正">
    <w:altName w:val="苹方-简"/>
    <w:panose1 w:val="00000000000000000000"/>
    <w:charset w:val="00"/>
    <w:family w:val="auto"/>
    <w:pitch w:val="default"/>
    <w:sig w:usb0="00000000" w:usb1="00000000" w:usb2="00000000" w:usb3="00000000" w:csb0="00000000" w:csb1="00000000"/>
  </w:font>
  <w:font w:name="+中文">
    <w:altName w:val="苹方-简"/>
    <w:panose1 w:val="00000000000000000000"/>
    <w:charset w:val="00"/>
    <w:family w:val="auto"/>
    <w:pitch w:val="default"/>
    <w:sig w:usb0="00000000" w:usb1="00000000" w:usb2="00000000" w:usb3="00000000" w:csb0="00000000" w:csb1="00000000"/>
  </w:font>
  <w:font w:name="+中">
    <w:altName w:val="苹方-简"/>
    <w:panose1 w:val="00000000000000000000"/>
    <w:charset w:val="00"/>
    <w:family w:val="auto"/>
    <w:pitch w:val="default"/>
    <w:sig w:usb0="00000000" w:usb1="00000000" w:usb2="00000000" w:usb3="00000000" w:csb0="00000000" w:csb1="00000000"/>
  </w:font>
  <w:font w:name="+">
    <w:altName w:val="苹方-简"/>
    <w:panose1 w:val="00000000000000000000"/>
    <w:charset w:val="00"/>
    <w:family w:val="auto"/>
    <w:pitch w:val="default"/>
    <w:sig w:usb0="00000000" w:usb1="00000000" w:usb2="00000000" w:usb3="00000000" w:csb0="00000000" w:csb1="00000000"/>
  </w:font>
  <w:font w:name="tiimes">
    <w:altName w:val="苹方-简"/>
    <w:panose1 w:val="00000000000000000000"/>
    <w:charset w:val="00"/>
    <w:family w:val="auto"/>
    <w:pitch w:val="default"/>
    <w:sig w:usb0="00000000" w:usb1="00000000" w:usb2="00000000" w:usb3="00000000" w:csb0="00000000" w:csb1="00000000"/>
  </w:font>
  <w:font w:name="Lantinghei TC Extralight">
    <w:panose1 w:val="03000509000000000000"/>
    <w:charset w:val="88"/>
    <w:family w:val="auto"/>
    <w:pitch w:val="default"/>
    <w:sig w:usb0="00000001" w:usb1="080E0000" w:usb2="00000000" w:usb3="00000000" w:csb0="00100000" w:csb1="00000000"/>
  </w:font>
  <w:font w:name="Apple Braille Outline 6 Dot">
    <w:panose1 w:val="05000000000000000000"/>
    <w:charset w:val="00"/>
    <w:family w:val="auto"/>
    <w:pitch w:val="default"/>
    <w:sig w:usb0="80000040" w:usb1="00000000" w:usb2="00040000" w:usb3="00000000" w:csb0="00000000" w:csb1="00000000"/>
  </w:font>
  <w:font w:name="Apple Chancery">
    <w:panose1 w:val="03020702040506060504"/>
    <w:charset w:val="00"/>
    <w:family w:val="auto"/>
    <w:pitch w:val="default"/>
    <w:sig w:usb0="80000067" w:usb1="00000003" w:usb2="00000000" w:usb3="00000000" w:csb0="200001F3" w:csb1="CDFC0000"/>
  </w:font>
  <w:font w:name="Webdings">
    <w:panose1 w:val="05030102010509060703"/>
    <w:charset w:val="00"/>
    <w:family w:val="auto"/>
    <w:pitch w:val="default"/>
    <w:sig w:usb0="00000000" w:usb1="00000000" w:usb2="00000000" w:usb3="00000000" w:csb0="80000000" w:csb1="00000000"/>
  </w:font>
  <w:font w:name="Lantinghei SC Extralight">
    <w:panose1 w:val="02000000000000000000"/>
    <w:charset w:val="86"/>
    <w:family w:val="auto"/>
    <w:pitch w:val="default"/>
    <w:sig w:usb0="00000001" w:usb1="08000000" w:usb2="00000000" w:usb3="00000000" w:csb0="00040000" w:csb1="00000000"/>
  </w:font>
  <w:font w:name="Arial Unicode MS Regular">
    <w:panose1 w:val="020B0604020202020204"/>
    <w:charset w:val="86"/>
    <w:family w:val="auto"/>
    <w:pitch w:val="default"/>
    <w:sig w:usb0="FFFFFFFF" w:usb1="E9FFFFFF" w:usb2="0000003F" w:usb3="00000000" w:csb0="603F01FF" w:csb1="FFFF0000"/>
  </w:font>
  <w:font w:name="Yuanti SC Regular">
    <w:panose1 w:val="02010600040101010101"/>
    <w:charset w:val="86"/>
    <w:family w:val="auto"/>
    <w:pitch w:val="default"/>
    <w:sig w:usb0="80000287" w:usb1="280F3C52" w:usb2="00000016" w:usb3="00000000" w:csb0="0004001F" w:csb1="00000000"/>
  </w:font>
  <w:font w:name="Hiragino Sans GB W3">
    <w:panose1 w:val="020B0600000000000000"/>
    <w:charset w:val="86"/>
    <w:family w:val="auto"/>
    <w:pitch w:val="default"/>
    <w:sig w:usb0="A00002BF" w:usb1="1ACF7CFA" w:usb2="00000016" w:usb3="00000000" w:csb0="00060007" w:csb1="00000000"/>
  </w:font>
  <w:font w:name="LiSong Pro Light">
    <w:panose1 w:val="02020300000000000000"/>
    <w:charset w:val="88"/>
    <w:family w:val="auto"/>
    <w:pitch w:val="default"/>
    <w:sig w:usb0="80000001" w:usb1="28091800" w:usb2="00000016" w:usb3="00000000" w:csb0="00100000" w:csb1="00000000"/>
  </w:font>
  <w:font w:name="Avenir Book">
    <w:panose1 w:val="02000503020000020003"/>
    <w:charset w:val="00"/>
    <w:family w:val="auto"/>
    <w:pitch w:val="default"/>
    <w:sig w:usb0="800000AF" w:usb1="5000204A" w:usb2="00000000" w:usb3="00000000" w:csb0="0000009B" w:csb1="00000000"/>
  </w:font>
  <w:font w:name="Avenir Next Regular">
    <w:panose1 w:val="020B0803020202020204"/>
    <w:charset w:val="00"/>
    <w:family w:val="auto"/>
    <w:pitch w:val="default"/>
    <w:sig w:usb0="8000002F" w:usb1="5000204A" w:usb2="00000000" w:usb3="00000000" w:csb0="0000009B" w:csb1="00000000"/>
  </w:font>
  <w:font w:name="Ayuthaya Regular">
    <w:panose1 w:val="00000400000000000000"/>
    <w:charset w:val="00"/>
    <w:family w:val="auto"/>
    <w:pitch w:val="default"/>
    <w:sig w:usb0="A10002FF" w:usb1="5000204A" w:usb2="00000020" w:usb3="00000000" w:csb0="20000197" w:csb1="4F000000"/>
  </w:font>
  <w:font w:name="Arial Rounded MT Bold Regular">
    <w:panose1 w:val="020F0704030504030204"/>
    <w:charset w:val="00"/>
    <w:family w:val="auto"/>
    <w:pitch w:val="default"/>
    <w:sig w:usb0="00000003" w:usb1="00000000" w:usb2="00000000" w:usb3="00000000" w:csb0="20000001" w:csb1="00000000"/>
  </w:font>
  <w:font w:name="Arial Black Regular">
    <w:panose1 w:val="020B0A04020102020204"/>
    <w:charset w:val="00"/>
    <w:family w:val="auto"/>
    <w:pitch w:val="default"/>
    <w:sig w:usb0="00000287" w:usb1="00000000" w:usb2="00000000" w:usb3="00000000" w:csb0="2000009F" w:csb1="DFD70000"/>
  </w:font>
  <w:font w:name="Arial Regular">
    <w:panose1 w:val="020B0604020202090204"/>
    <w:charset w:val="00"/>
    <w:family w:val="auto"/>
    <w:pitch w:val="default"/>
    <w:sig w:usb0="E0000AFF" w:usb1="00007843" w:usb2="00000001" w:usb3="00000000" w:csb0="400001BF" w:csb1="DFF70000"/>
  </w:font>
  <w:font w:name="Calibri">
    <w:altName w:val="Verdana"/>
    <w:panose1 w:val="020F0502020204030204"/>
    <w:charset w:val="86"/>
    <w:family w:val="swiss"/>
    <w:pitch w:val="default"/>
    <w:sig w:usb0="00000000" w:usb1="00000000" w:usb2="00000001" w:usb3="00000000" w:csb0="0000019F" w:csb1="00000000"/>
  </w:font>
  <w:font w:name="Symbol">
    <w:altName w:val="Kingsoft Sign"/>
    <w:panose1 w:val="05050102010706020507"/>
    <w:charset w:val="02"/>
    <w:family w:val="roman"/>
    <w:pitch w:val="default"/>
    <w:sig w:usb0="00000000" w:usb1="00000000" w:usb2="00000000" w:usb3="00000000" w:csb0="80000000" w:csb1="00000000"/>
  </w:font>
  <w:font w:name="Courier New">
    <w:panose1 w:val="02070309020205020404"/>
    <w:charset w:val="00"/>
    <w:family w:val="modern"/>
    <w:pitch w:val="default"/>
    <w:sig w:usb0="E0002A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omic Sans MS">
    <w:panose1 w:val="030F0902030302020204"/>
    <w:charset w:val="00"/>
    <w:family w:val="script"/>
    <w:pitch w:val="default"/>
    <w:sig w:usb0="00000287" w:usb1="00000000" w:usb2="00000000" w:usb3="00000000" w:csb0="2000009F" w:csb1="00000000"/>
  </w:font>
  <w:font w:name="MS Mincho">
    <w:altName w:val="Hiragino Sans"/>
    <w:panose1 w:val="02020609040205080304"/>
    <w:charset w:val="80"/>
    <w:family w:val="modern"/>
    <w:pitch w:val="default"/>
    <w:sig w:usb0="00000000" w:usb1="00000000" w:usb2="00000012" w:usb3="00000000" w:csb0="0002009F" w:csb1="00000000"/>
  </w:font>
  <w:font w:name="Arial Unicode MS">
    <w:panose1 w:val="020B0604020202020204"/>
    <w:charset w:val="80"/>
    <w:family w:val="swiss"/>
    <w:pitch w:val="default"/>
    <w:sig w:usb0="FFFFFFFF" w:usb1="E9FFFFFF" w:usb2="0000003F" w:usb3="00000000" w:csb0="603F01FF" w:csb1="FFFF0000"/>
  </w:font>
  <w:font w:name="CG Times (WN)">
    <w:altName w:val="苹方-简"/>
    <w:panose1 w:val="00000000000000000000"/>
    <w:charset w:val="00"/>
    <w:family w:val="roman"/>
    <w:pitch w:val="default"/>
    <w:sig w:usb0="00000000" w:usb1="00000000" w:usb2="00000000" w:usb3="00000000" w:csb0="00000001" w:csb1="00000000"/>
  </w:font>
  <w:font w:name="Segoe UI Symbol">
    <w:altName w:val="苹方-简"/>
    <w:panose1 w:val="020B0502040204020203"/>
    <w:charset w:val="00"/>
    <w:family w:val="swiss"/>
    <w:pitch w:val="default"/>
    <w:sig w:usb0="00000000" w:usb1="00000000" w:usb2="00040000" w:usb3="00000000" w:csb0="00000001" w:csb1="00000000"/>
  </w:font>
  <w:font w:name="MS Gothic">
    <w:altName w:val="Hiragino Sans"/>
    <w:panose1 w:val="020B0609070205080204"/>
    <w:charset w:val="80"/>
    <w:family w:val="modern"/>
    <w:pitch w:val="default"/>
    <w:sig w:usb0="00000000" w:usb1="00000000" w:usb2="08000012" w:usb3="00000000" w:csb0="0002009F" w:csb1="00000000"/>
  </w:font>
  <w:font w:name="Kingsoft Sign">
    <w:panose1 w:val="05050102010706020507"/>
    <w:charset w:val="00"/>
    <w:family w:val="auto"/>
    <w:pitch w:val="default"/>
    <w:sig w:usb0="00000000" w:usb1="10000000" w:usb2="00000000" w:usb3="00000000" w:csb0="00000001" w:csb1="00000000"/>
  </w:font>
  <w:font w:name="Hiragino Sans">
    <w:panose1 w:val="020B0300000000000000"/>
    <w:charset w:val="80"/>
    <w:family w:val="auto"/>
    <w:pitch w:val="default"/>
    <w:sig w:usb0="E00002FF" w:usb1="7AE7FFFF" w:usb2="00000012" w:usb3="00000000" w:csb0="0002000D" w:csb1="00000000"/>
  </w:font>
  <w:font w:name="TheinhardtPan-LightItalic">
    <w:altName w:val="苹方-简"/>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48" name="文本框 4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BYAAABkcnMvUEsBAhQAFAAAAAgAh07iQLNJ&#10;WO7QAAAABQEAAA8AAAAAAAAAAQAgAAAAOAAAAGRycy9kb3ducmV2LnhtbFBLAQIUABQAAAAIAIdO&#10;4kAe/8IRFQIAABUEAAAOAAAAAAAAAAEAIAAAADUBAABkcnMvZTJvRG9jLnhtbFBLBQYAAAAABgAG&#10;AFkBAAC8BQ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1828800" cy="1828800"/>
              <wp:effectExtent l="0" t="0" r="0" b="0"/>
              <wp:wrapNone/>
              <wp:docPr id="49" name="文本框 4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1312;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BYAAABkcnMvUEsBAhQAFAAAAAgAh07iQLNJ&#10;WO7QAAAABQEAAA8AAAAAAAAAAQAgAAAAOAAAAGRycy9kb3ducmV2LnhtbFBLAQIUABQAAAAIAIdO&#10;4kBcV1X+FQIAABUEAAAOAAAAAAAAAAEAIAAAADUBAABkcnMvZTJvRG9jLnhtbFBLBQYAAAAABgAG&#10;AFkBAAC8BQ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FDB6AB0"/>
    <w:multiLevelType w:val="singleLevel"/>
    <w:tmpl w:val="5FDB6AB0"/>
    <w:lvl w:ilvl="0" w:tentative="0">
      <w:start w:val="3"/>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BFEE13C"/>
    <w:rsid w:val="3B72F79C"/>
    <w:rsid w:val="3BFEE13C"/>
    <w:rsid w:val="3F9D5258"/>
    <w:rsid w:val="55FA0CFA"/>
    <w:rsid w:val="56EFC7B0"/>
    <w:rsid w:val="5FFF0B98"/>
    <w:rsid w:val="67FF0A26"/>
    <w:rsid w:val="69B314CC"/>
    <w:rsid w:val="6DCE7426"/>
    <w:rsid w:val="75FF1C23"/>
    <w:rsid w:val="7BFF91F5"/>
    <w:rsid w:val="7DFE663D"/>
    <w:rsid w:val="7EFDB1B7"/>
    <w:rsid w:val="7FAF071A"/>
    <w:rsid w:val="7FDD5B45"/>
    <w:rsid w:val="AFB7016D"/>
    <w:rsid w:val="AFFF1FBC"/>
    <w:rsid w:val="BDE32420"/>
    <w:rsid w:val="D77C4109"/>
    <w:rsid w:val="DBDF8EB0"/>
    <w:rsid w:val="ECDF96BA"/>
    <w:rsid w:val="EDABADF9"/>
    <w:rsid w:val="F6BF790E"/>
    <w:rsid w:val="F6FFD7C7"/>
    <w:rsid w:val="F7BBA1F1"/>
    <w:rsid w:val="F7E8F73F"/>
    <w:rsid w:val="F7FF81D5"/>
    <w:rsid w:val="FACC61E7"/>
    <w:rsid w:val="FBFBEEA2"/>
    <w:rsid w:val="FF77DF3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kinsoku w:val="0"/>
      <w:wordWrap/>
      <w:spacing w:line="480" w:lineRule="auto"/>
      <w:jc w:val="both"/>
    </w:pPr>
    <w:rPr>
      <w:rFonts w:ascii="Arial Unicode MS" w:hAnsi="Arial Unicode MS" w:eastAsiaTheme="minorEastAsia" w:cstheme="minorBidi"/>
      <w:kern w:val="2"/>
      <w:sz w:val="24"/>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rFonts w:eastAsia="Arial Unicode MS"/>
      <w:b/>
      <w:kern w:val="44"/>
      <w:sz w:val="36"/>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eastAsia="Arial Unicode MS"/>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rFonts w:ascii="Arial Unicode MS" w:hAnsi="Arial Unicode MS"/>
      <w:b/>
      <w:sz w:val="28"/>
    </w:rPr>
  </w:style>
  <w:style w:type="character" w:default="1" w:styleId="9">
    <w:name w:val="Default Paragraph Font"/>
    <w:semiHidden/>
    <w:qFormat/>
    <w:uiPriority w:val="0"/>
  </w:style>
  <w:style w:type="table" w:default="1" w:styleId="11">
    <w:name w:val="Normal Table"/>
    <w:semiHidden/>
    <w:qFormat/>
    <w:uiPriority w:val="0"/>
    <w:tblPr>
      <w:tblCellMar>
        <w:top w:w="0" w:type="dxa"/>
        <w:left w:w="108" w:type="dxa"/>
        <w:bottom w:w="0" w:type="dxa"/>
        <w:right w:w="108" w:type="dxa"/>
      </w:tblCellMar>
    </w:tblPr>
  </w:style>
  <w:style w:type="paragraph" w:styleId="5">
    <w:name w:val="footer"/>
    <w:basedOn w:val="1"/>
    <w:qFormat/>
    <w:uiPriority w:val="0"/>
    <w:pPr>
      <w:tabs>
        <w:tab w:val="center" w:pos="4153"/>
        <w:tab w:val="right" w:pos="8306"/>
      </w:tabs>
      <w:snapToGrid w:val="0"/>
      <w:jc w:val="left"/>
    </w:pPr>
    <w:rPr>
      <w:sz w:val="18"/>
    </w:rPr>
  </w:style>
  <w:style w:type="paragraph" w:styleId="6">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DejaVu Sans" w:hAnsi="DejaVu Sans"/>
      <w:sz w:val="18"/>
    </w:rPr>
  </w:style>
  <w:style w:type="paragraph" w:styleId="7">
    <w:name w:val="Normal (Web)"/>
    <w:basedOn w:val="1"/>
    <w:qFormat/>
    <w:uiPriority w:val="0"/>
    <w:pPr>
      <w:spacing w:before="0" w:beforeAutospacing="1" w:after="0" w:afterAutospacing="1"/>
      <w:ind w:left="0" w:right="0"/>
      <w:jc w:val="left"/>
    </w:pPr>
    <w:rPr>
      <w:kern w:val="0"/>
      <w:sz w:val="24"/>
      <w:lang w:val="en-US" w:eastAsia="zh-CN" w:bidi="ar"/>
    </w:rPr>
  </w:style>
  <w:style w:type="paragraph" w:styleId="8">
    <w:name w:val="Title"/>
    <w:basedOn w:val="1"/>
    <w:qFormat/>
    <w:uiPriority w:val="0"/>
    <w:pPr>
      <w:overflowPunct w:val="0"/>
      <w:autoSpaceDE w:val="0"/>
      <w:autoSpaceDN w:val="0"/>
      <w:adjustRightInd w:val="0"/>
      <w:spacing w:after="0" w:line="240" w:lineRule="auto"/>
      <w:jc w:val="center"/>
      <w:textAlignment w:val="baseline"/>
    </w:pPr>
    <w:rPr>
      <w:rFonts w:ascii="arial" w:hAnsi="arial" w:eastAsia="Times New Roman" w:cs="arial"/>
      <w:b/>
      <w:bCs/>
      <w:sz w:val="28"/>
      <w:szCs w:val="28"/>
    </w:rPr>
  </w:style>
  <w:style w:type="character" w:styleId="10">
    <w:name w:val="Hyperlink"/>
    <w:basedOn w:val="9"/>
    <w:qFormat/>
    <w:uiPriority w:val="0"/>
    <w:rPr>
      <w:color w:val="0000FF"/>
      <w:u w:val="single"/>
    </w:rPr>
  </w:style>
  <w:style w:type="table" w:styleId="12">
    <w:name w:val="Table Grid"/>
    <w:basedOn w:val="11"/>
    <w:qFormat/>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13">
    <w:name w:val="WPSOffice手动目录 1"/>
    <w:qFormat/>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jpeg"/><Relationship Id="rId5" Type="http://schemas.openxmlformats.org/officeDocument/2006/relationships/theme" Target="theme/theme1.xml"/><Relationship Id="rId47" Type="http://schemas.openxmlformats.org/officeDocument/2006/relationships/glossaryDocument" Target="glossary/document.xml"/><Relationship Id="rId46" Type="http://schemas.openxmlformats.org/officeDocument/2006/relationships/fontTable" Target="fontTable.xml"/><Relationship Id="rId45" Type="http://schemas.openxmlformats.org/officeDocument/2006/relationships/numbering" Target="numbering.xml"/><Relationship Id="rId44" Type="http://schemas.openxmlformats.org/officeDocument/2006/relationships/customXml" Target="../customXml/item1.xml"/><Relationship Id="rId43" Type="http://schemas.openxmlformats.org/officeDocument/2006/relationships/image" Target="media/image38.png"/><Relationship Id="rId42" Type="http://schemas.openxmlformats.org/officeDocument/2006/relationships/image" Target="media/image37.png"/><Relationship Id="rId41" Type="http://schemas.openxmlformats.org/officeDocument/2006/relationships/image" Target="media/image36.png"/><Relationship Id="rId40" Type="http://schemas.openxmlformats.org/officeDocument/2006/relationships/image" Target="media/image35.png"/><Relationship Id="rId4" Type="http://schemas.openxmlformats.org/officeDocument/2006/relationships/footer" Target="footer2.xml"/><Relationship Id="rId39" Type="http://schemas.openxmlformats.org/officeDocument/2006/relationships/image" Target="media/image34.png"/><Relationship Id="rId38" Type="http://schemas.openxmlformats.org/officeDocument/2006/relationships/image" Target="media/image33.png"/><Relationship Id="rId37" Type="http://schemas.openxmlformats.org/officeDocument/2006/relationships/image" Target="media/image32.png"/><Relationship Id="rId36" Type="http://schemas.openxmlformats.org/officeDocument/2006/relationships/image" Target="media/image31.png"/><Relationship Id="rId35" Type="http://schemas.openxmlformats.org/officeDocument/2006/relationships/image" Target="media/image30.png"/><Relationship Id="rId34" Type="http://schemas.openxmlformats.org/officeDocument/2006/relationships/image" Target="media/image29.png"/><Relationship Id="rId33" Type="http://schemas.openxmlformats.org/officeDocument/2006/relationships/image" Target="media/image28.png"/><Relationship Id="rId32" Type="http://schemas.openxmlformats.org/officeDocument/2006/relationships/image" Target="media/image27.png"/><Relationship Id="rId31" Type="http://schemas.openxmlformats.org/officeDocument/2006/relationships/image" Target="media/image26.png"/><Relationship Id="rId30" Type="http://schemas.openxmlformats.org/officeDocument/2006/relationships/image" Target="media/image25.png"/><Relationship Id="rId3" Type="http://schemas.openxmlformats.org/officeDocument/2006/relationships/footer" Target="footer1.xml"/><Relationship Id="rId29" Type="http://schemas.openxmlformats.org/officeDocument/2006/relationships/image" Target="media/image24.png"/><Relationship Id="rId28" Type="http://schemas.openxmlformats.org/officeDocument/2006/relationships/image" Target="media/image23.png"/><Relationship Id="rId27" Type="http://schemas.openxmlformats.org/officeDocument/2006/relationships/image" Target="media/image22.png"/><Relationship Id="rId26" Type="http://schemas.openxmlformats.org/officeDocument/2006/relationships/image" Target="media/image21.png"/><Relationship Id="rId25" Type="http://schemas.openxmlformats.org/officeDocument/2006/relationships/image" Target="media/image20.png"/><Relationship Id="rId24" Type="http://schemas.openxmlformats.org/officeDocument/2006/relationships/image" Target="media/image19.png"/><Relationship Id="rId23" Type="http://schemas.openxmlformats.org/officeDocument/2006/relationships/image" Target="media/image18.png"/><Relationship Id="rId22" Type="http://schemas.openxmlformats.org/officeDocument/2006/relationships/image" Target="media/image17.png"/><Relationship Id="rId21" Type="http://schemas.openxmlformats.org/officeDocument/2006/relationships/image" Target="media/image16.png"/><Relationship Id="rId20" Type="http://schemas.openxmlformats.org/officeDocument/2006/relationships/image" Target="media/image15.png"/><Relationship Id="rId2" Type="http://schemas.openxmlformats.org/officeDocument/2006/relationships/settings" Target="settings.xml"/><Relationship Id="rId19" Type="http://schemas.openxmlformats.org/officeDocument/2006/relationships/image" Target="media/image14.png"/><Relationship Id="rId18" Type="http://schemas.openxmlformats.org/officeDocument/2006/relationships/image" Target="media/image13.png"/><Relationship Id="rId17" Type="http://schemas.openxmlformats.org/officeDocument/2006/relationships/image" Target="media/image12.png"/><Relationship Id="rId16" Type="http://schemas.openxmlformats.org/officeDocument/2006/relationships/image" Target="media/image11.png"/><Relationship Id="rId15" Type="http://schemas.openxmlformats.org/officeDocument/2006/relationships/image" Target="media/image10.png"/><Relationship Id="rId14" Type="http://schemas.openxmlformats.org/officeDocument/2006/relationships/image" Target="media/image9.png"/><Relationship Id="rId13" Type="http://schemas.openxmlformats.org/officeDocument/2006/relationships/image" Target="media/image8.png"/><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72a56a3b-71e5-46ac-a08b-282429a5c963}"/>
        <w:style w:val=""/>
        <w:category>
          <w:name w:val="常规"/>
          <w:gallery w:val="placeholder"/>
        </w:category>
        <w:types>
          <w:type w:val="bbPlcHdr"/>
        </w:types>
        <w:behaviors>
          <w:behavior w:val="content"/>
        </w:behaviors>
        <w:description w:val=""/>
        <w:guid w:val="{72a56a3b-71e5-46ac-a08b-282429a5c963}"/>
      </w:docPartPr>
      <w:docPartBody>
        <w:p>
          <w:r>
            <w:rPr>
              <w:color w:val="808080"/>
            </w:rPr>
            <w:t>单击此处输入文字。</w:t>
          </w:r>
        </w:p>
      </w:docPartBody>
    </w:docPart>
    <w:docPart>
      <w:docPartPr>
        <w:name w:val="{8eeb853e-2c51-41c9-82a0-7c7ce9bf70d3}"/>
        <w:style w:val=""/>
        <w:category>
          <w:name w:val="常规"/>
          <w:gallery w:val="placeholder"/>
        </w:category>
        <w:types>
          <w:type w:val="bbPlcHdr"/>
        </w:types>
        <w:behaviors>
          <w:behavior w:val="content"/>
        </w:behaviors>
        <w:description w:val=""/>
        <w:guid w:val="{8eeb853e-2c51-41c9-82a0-7c7ce9bf70d3}"/>
      </w:docPartPr>
      <w:docPartBody>
        <w:p>
          <w:r>
            <w:rPr>
              <w:color w:val="808080"/>
            </w:rPr>
            <w:t>单击此处输入文字。</w:t>
          </w:r>
        </w:p>
      </w:docPartBody>
    </w:docPart>
    <w:docPart>
      <w:docPartPr>
        <w:name w:val="{ec3f936e-5de5-4af1-a3df-b5309af40a16}"/>
        <w:style w:val=""/>
        <w:category>
          <w:name w:val="常规"/>
          <w:gallery w:val="placeholder"/>
        </w:category>
        <w:types>
          <w:type w:val="bbPlcHdr"/>
        </w:types>
        <w:behaviors>
          <w:behavior w:val="content"/>
        </w:behaviors>
        <w:description w:val=""/>
        <w:guid w:val="{ec3f936e-5de5-4af1-a3df-b5309af40a16}"/>
      </w:docPartPr>
      <w:docPartBody>
        <w:p>
          <w:r>
            <w:rPr>
              <w:color w:val="808080"/>
            </w:rPr>
            <w:t>单击此处输入文字。</w:t>
          </w:r>
        </w:p>
      </w:docPartBody>
    </w:docPart>
    <w:docPart>
      <w:docPartPr>
        <w:name w:val="{6f89fd7b-b8dc-43e4-b8b0-be0fe39dbccc}"/>
        <w:style w:val=""/>
        <w:category>
          <w:name w:val="常规"/>
          <w:gallery w:val="placeholder"/>
        </w:category>
        <w:types>
          <w:type w:val="bbPlcHdr"/>
        </w:types>
        <w:behaviors>
          <w:behavior w:val="content"/>
        </w:behaviors>
        <w:description w:val=""/>
        <w:guid w:val="{6f89fd7b-b8dc-43e4-b8b0-be0fe39dbccc}"/>
      </w:docPartPr>
      <w:docPartBody>
        <w:p>
          <w:r>
            <w:rPr>
              <w:color w:val="808080"/>
            </w:rPr>
            <w:t>单击此处输入文字。</w:t>
          </w:r>
        </w:p>
      </w:docPartBody>
    </w:docPart>
    <w:docPart>
      <w:docPartPr>
        <w:name w:val="{cd4b7c88-e7e2-4ce8-944e-3780d0ca9a3c}"/>
        <w:style w:val=""/>
        <w:category>
          <w:name w:val="常规"/>
          <w:gallery w:val="placeholder"/>
        </w:category>
        <w:types>
          <w:type w:val="bbPlcHdr"/>
        </w:types>
        <w:behaviors>
          <w:behavior w:val="content"/>
        </w:behaviors>
        <w:description w:val=""/>
        <w:guid w:val="{cd4b7c88-e7e2-4ce8-944e-3780d0ca9a3c}"/>
      </w:docPartPr>
      <w:docPartBody>
        <w:p>
          <w:r>
            <w:rPr>
              <w:color w:val="808080"/>
            </w:rPr>
            <w:t>单击此处输入文字。</w:t>
          </w:r>
        </w:p>
      </w:docPartBody>
    </w:docPart>
    <w:docPart>
      <w:docPartPr>
        <w:name w:val="{d53b7c5a-8659-48e5-b5de-bebf732d6817}"/>
        <w:style w:val=""/>
        <w:category>
          <w:name w:val="常规"/>
          <w:gallery w:val="placeholder"/>
        </w:category>
        <w:types>
          <w:type w:val="bbPlcHdr"/>
        </w:types>
        <w:behaviors>
          <w:behavior w:val="content"/>
        </w:behaviors>
        <w:description w:val=""/>
        <w:guid w:val="{d53b7c5a-8659-48e5-b5de-bebf732d6817}"/>
      </w:docPartPr>
      <w:docPartBody>
        <w:p>
          <w:r>
            <w:rPr>
              <w:color w:val="808080"/>
            </w:rPr>
            <w:t>单击此处输入文字。</w:t>
          </w:r>
        </w:p>
      </w:docPartBody>
    </w:docPart>
    <w:docPart>
      <w:docPartPr>
        <w:name w:val="{6316d87c-8364-4076-811b-5ad466313963}"/>
        <w:style w:val=""/>
        <w:category>
          <w:name w:val="常规"/>
          <w:gallery w:val="placeholder"/>
        </w:category>
        <w:types>
          <w:type w:val="bbPlcHdr"/>
        </w:types>
        <w:behaviors>
          <w:behavior w:val="content"/>
        </w:behaviors>
        <w:description w:val=""/>
        <w:guid w:val="{6316d87c-8364-4076-811b-5ad466313963}"/>
      </w:docPartPr>
      <w:docPartBody>
        <w:p>
          <w:r>
            <w:rPr>
              <w:color w:val="808080"/>
            </w:rPr>
            <w:t>单击此处输入文字。</w:t>
          </w:r>
        </w:p>
      </w:docPartBody>
    </w:docPart>
    <w:docPart>
      <w:docPartPr>
        <w:name w:val="{1a2c2905-73ac-4346-b12c-730498e790ea}"/>
        <w:style w:val=""/>
        <w:category>
          <w:name w:val="常规"/>
          <w:gallery w:val="placeholder"/>
        </w:category>
        <w:types>
          <w:type w:val="bbPlcHdr"/>
        </w:types>
        <w:behaviors>
          <w:behavior w:val="content"/>
        </w:behaviors>
        <w:description w:val=""/>
        <w:guid w:val="{1a2c2905-73ac-4346-b12c-730498e790ea}"/>
      </w:docPartPr>
      <w:docPartBody>
        <w:p>
          <w:r>
            <w:rPr>
              <w:color w:val="808080"/>
            </w:rPr>
            <w:t>单击此处输入文字。</w:t>
          </w:r>
        </w:p>
      </w:docPartBody>
    </w:docPart>
    <w:docPart>
      <w:docPartPr>
        <w:name w:val="{c7f55319-c590-425b-9534-25da88076679}"/>
        <w:style w:val=""/>
        <w:category>
          <w:name w:val="常规"/>
          <w:gallery w:val="placeholder"/>
        </w:category>
        <w:types>
          <w:type w:val="bbPlcHdr"/>
        </w:types>
        <w:behaviors>
          <w:behavior w:val="content"/>
        </w:behaviors>
        <w:description w:val=""/>
        <w:guid w:val="{c7f55319-c590-425b-9534-25da88076679}"/>
      </w:docPartPr>
      <w:docPartBody>
        <w:p>
          <w:r>
            <w:rPr>
              <w:color w:val="808080"/>
            </w:rPr>
            <w:t>单击此处输入文字。</w:t>
          </w:r>
        </w:p>
      </w:docPartBody>
    </w:docPart>
    <w:docPart>
      <w:docPartPr>
        <w:name w:val="{875c024f-740e-4cb1-ba11-a0e5a7981ca7}"/>
        <w:style w:val=""/>
        <w:category>
          <w:name w:val="常规"/>
          <w:gallery w:val="placeholder"/>
        </w:category>
        <w:types>
          <w:type w:val="bbPlcHdr"/>
        </w:types>
        <w:behaviors>
          <w:behavior w:val="content"/>
        </w:behaviors>
        <w:description w:val=""/>
        <w:guid w:val="{875c024f-740e-4cb1-ba11-a0e5a7981ca7}"/>
      </w:docPartPr>
      <w:docPartBody>
        <w:p>
          <w:r>
            <w:rPr>
              <w:color w:val="808080"/>
            </w:rPr>
            <w:t>单击此处输入文字。</w:t>
          </w:r>
        </w:p>
      </w:docPartBody>
    </w:docPart>
    <w:docPart>
      <w:docPartPr>
        <w:name w:val="{6ffa30a5-cfd9-4b9b-a1a8-89426e50f8ff}"/>
        <w:style w:val=""/>
        <w:category>
          <w:name w:val="常规"/>
          <w:gallery w:val="placeholder"/>
        </w:category>
        <w:types>
          <w:type w:val="bbPlcHdr"/>
        </w:types>
        <w:behaviors>
          <w:behavior w:val="content"/>
        </w:behaviors>
        <w:description w:val=""/>
        <w:guid w:val="{6ffa30a5-cfd9-4b9b-a1a8-89426e50f8ff}"/>
      </w:docPartPr>
      <w:docPartBody>
        <w:p>
          <w:r>
            <w:rPr>
              <w:color w:val="808080"/>
            </w:rPr>
            <w:t>单击此处输入文字。</w:t>
          </w:r>
        </w:p>
      </w:docPartBody>
    </w:docPart>
    <w:docPart>
      <w:docPartPr>
        <w:name w:val="{3360ce84-6737-485b-9452-ae8705f8a2e4}"/>
        <w:style w:val=""/>
        <w:category>
          <w:name w:val="常规"/>
          <w:gallery w:val="placeholder"/>
        </w:category>
        <w:types>
          <w:type w:val="bbPlcHdr"/>
        </w:types>
        <w:behaviors>
          <w:behavior w:val="content"/>
        </w:behaviors>
        <w:description w:val=""/>
        <w:guid w:val="{3360ce84-6737-485b-9452-ae8705f8a2e4}"/>
      </w:docPartPr>
      <w:docPartBody>
        <w:p>
          <w:r>
            <w:rPr>
              <w:color w:val="808080"/>
            </w:rPr>
            <w:t>单击此处输入文字。</w:t>
          </w:r>
        </w:p>
      </w:docPartBody>
    </w:docPart>
    <w:docPart>
      <w:docPartPr>
        <w:name w:val="{97842a14-d82d-47a2-a506-7706ff983a7a}"/>
        <w:style w:val=""/>
        <w:category>
          <w:name w:val="常规"/>
          <w:gallery w:val="placeholder"/>
        </w:category>
        <w:types>
          <w:type w:val="bbPlcHdr"/>
        </w:types>
        <w:behaviors>
          <w:behavior w:val="content"/>
        </w:behaviors>
        <w:description w:val=""/>
        <w:guid w:val="{97842a14-d82d-47a2-a506-7706ff983a7a}"/>
      </w:docPartPr>
      <w:docPartBody>
        <w:p>
          <w:r>
            <w:rPr>
              <w:color w:val="808080"/>
            </w:rPr>
            <w:t>单击此处输入文字。</w:t>
          </w:r>
        </w:p>
      </w:docPartBody>
    </w:docPart>
    <w:docPart>
      <w:docPartPr>
        <w:name w:val="{b05b18b6-8599-4571-ae1f-c28c5b9dfd6f}"/>
        <w:style w:val=""/>
        <w:category>
          <w:name w:val="常规"/>
          <w:gallery w:val="placeholder"/>
        </w:category>
        <w:types>
          <w:type w:val="bbPlcHdr"/>
        </w:types>
        <w:behaviors>
          <w:behavior w:val="content"/>
        </w:behaviors>
        <w:description w:val=""/>
        <w:guid w:val="{b05b18b6-8599-4571-ae1f-c28c5b9dfd6f}"/>
      </w:docPartPr>
      <w:docPartBody>
        <w:p>
          <w:r>
            <w:rPr>
              <w:color w:val="808080"/>
            </w:rPr>
            <w:t>单击此处输入文字。</w:t>
          </w:r>
        </w:p>
      </w:docPartBody>
    </w:docPart>
    <w:docPart>
      <w:docPartPr>
        <w:name w:val="{fe5836fa-1888-4b14-8fde-b36a25e1a26a}"/>
        <w:style w:val=""/>
        <w:category>
          <w:name w:val="常规"/>
          <w:gallery w:val="placeholder"/>
        </w:category>
        <w:types>
          <w:type w:val="bbPlcHdr"/>
        </w:types>
        <w:behaviors>
          <w:behavior w:val="content"/>
        </w:behaviors>
        <w:description w:val=""/>
        <w:guid w:val="{fe5836fa-1888-4b14-8fde-b36a25e1a26a}"/>
      </w:docPartPr>
      <w:docPartBody>
        <w:p>
          <w:r>
            <w:rPr>
              <w:color w:val="808080"/>
            </w:rPr>
            <w:t>单击此处输入文字。</w:t>
          </w:r>
        </w:p>
      </w:docPartBody>
    </w:docPart>
    <w:docPart>
      <w:docPartPr>
        <w:name w:val="{9ffbc9ff-bd24-4d9a-8b59-2d14e30d95e1}"/>
        <w:style w:val=""/>
        <w:category>
          <w:name w:val="常规"/>
          <w:gallery w:val="placeholder"/>
        </w:category>
        <w:types>
          <w:type w:val="bbPlcHdr"/>
        </w:types>
        <w:behaviors>
          <w:behavior w:val="content"/>
        </w:behaviors>
        <w:description w:val=""/>
        <w:guid w:val="{9ffbc9ff-bd24-4d9a-8b59-2d14e30d95e1}"/>
      </w:docPartPr>
      <w:docPartBody>
        <w:p>
          <w:r>
            <w:rPr>
              <w:color w:val="808080"/>
            </w:rPr>
            <w:t>单击此处输入文字。</w:t>
          </w:r>
        </w:p>
      </w:docPartBody>
    </w:docPart>
    <w:docPart>
      <w:docPartPr>
        <w:name w:val="{cccb5257-4e5a-4847-a28a-4d3277ff4953}"/>
        <w:style w:val=""/>
        <w:category>
          <w:name w:val="常规"/>
          <w:gallery w:val="placeholder"/>
        </w:category>
        <w:types>
          <w:type w:val="bbPlcHdr"/>
        </w:types>
        <w:behaviors>
          <w:behavior w:val="content"/>
        </w:behaviors>
        <w:description w:val=""/>
        <w:guid w:val="{cccb5257-4e5a-4847-a28a-4d3277ff4953}"/>
      </w:docPartPr>
      <w:docPartBody>
        <w:p>
          <w:r>
            <w:rPr>
              <w:color w:val="808080"/>
            </w:rPr>
            <w:t>单击此处输入文字。</w:t>
          </w:r>
        </w:p>
      </w:docPartBody>
    </w:docPart>
    <w:docPart>
      <w:docPartPr>
        <w:name w:val="{6de92bc2-07f5-4769-a606-7ced6a277b0e}"/>
        <w:style w:val=""/>
        <w:category>
          <w:name w:val="常规"/>
          <w:gallery w:val="placeholder"/>
        </w:category>
        <w:types>
          <w:type w:val="bbPlcHdr"/>
        </w:types>
        <w:behaviors>
          <w:behavior w:val="content"/>
        </w:behaviors>
        <w:description w:val=""/>
        <w:guid w:val="{6de92bc2-07f5-4769-a606-7ced6a277b0e}"/>
      </w:docPartPr>
      <w:docPartBody>
        <w:p>
          <w:r>
            <w:rPr>
              <w:color w:val="808080"/>
            </w:rPr>
            <w:t>单击此处输入文字。</w:t>
          </w:r>
        </w:p>
      </w:docPartBody>
    </w:docPart>
    <w:docPart>
      <w:docPartPr>
        <w:name w:val="{a3861d75-cbc7-48da-a7c6-522e01f367d2}"/>
        <w:style w:val=""/>
        <w:category>
          <w:name w:val="常规"/>
          <w:gallery w:val="placeholder"/>
        </w:category>
        <w:types>
          <w:type w:val="bbPlcHdr"/>
        </w:types>
        <w:behaviors>
          <w:behavior w:val="content"/>
        </w:behaviors>
        <w:description w:val=""/>
        <w:guid w:val="{a3861d75-cbc7-48da-a7c6-522e01f367d2}"/>
      </w:docPartPr>
      <w:docPartBody>
        <w:p>
          <w:r>
            <w:rPr>
              <w:color w:val="808080"/>
            </w:rPr>
            <w:t>单击此处输入文字。</w:t>
          </w:r>
        </w:p>
      </w:docPartBody>
    </w:docPart>
    <w:docPart>
      <w:docPartPr>
        <w:name w:val="{186be72b-8f60-4243-9589-d3317178cf4f}"/>
        <w:style w:val=""/>
        <w:category>
          <w:name w:val="常规"/>
          <w:gallery w:val="placeholder"/>
        </w:category>
        <w:types>
          <w:type w:val="bbPlcHdr"/>
        </w:types>
        <w:behaviors>
          <w:behavior w:val="content"/>
        </w:behaviors>
        <w:description w:val=""/>
        <w:guid w:val="{186be72b-8f60-4243-9589-d3317178cf4f}"/>
      </w:docPartPr>
      <w:docPartBody>
        <w:p>
          <w:r>
            <w:rPr>
              <w:color w:val="808080"/>
            </w:rPr>
            <w:t>单击此处输入文字。</w:t>
          </w:r>
        </w:p>
      </w:docPartBody>
    </w:docPart>
    <w:docPart>
      <w:docPartPr>
        <w:name w:val="{414d02ea-ec31-418f-9964-61eae5d6f904}"/>
        <w:style w:val=""/>
        <w:category>
          <w:name w:val="常规"/>
          <w:gallery w:val="placeholder"/>
        </w:category>
        <w:types>
          <w:type w:val="bbPlcHdr"/>
        </w:types>
        <w:behaviors>
          <w:behavior w:val="content"/>
        </w:behaviors>
        <w:description w:val=""/>
        <w:guid w:val="{414d02ea-ec31-418f-9964-61eae5d6f904}"/>
      </w:docPartPr>
      <w:docPartBody>
        <w:p>
          <w:r>
            <w:rPr>
              <w:color w:val="808080"/>
            </w:rPr>
            <w:t>单击此处输入文字。</w:t>
          </w:r>
        </w:p>
      </w:docPartBody>
    </w:docPart>
    <w:docPart>
      <w:docPartPr>
        <w:name w:val="{1aeacedf-2e38-4809-bbfc-cbc6c31d6ec1}"/>
        <w:style w:val=""/>
        <w:category>
          <w:name w:val="常规"/>
          <w:gallery w:val="placeholder"/>
        </w:category>
        <w:types>
          <w:type w:val="bbPlcHdr"/>
        </w:types>
        <w:behaviors>
          <w:behavior w:val="content"/>
        </w:behaviors>
        <w:description w:val=""/>
        <w:guid w:val="{1aeacedf-2e38-4809-bbfc-cbc6c31d6ec1}"/>
      </w:docPartPr>
      <w:docPartBody>
        <w:p>
          <w:r>
            <w:rPr>
              <w:color w:val="808080"/>
            </w:rPr>
            <w:t>单击此处输入文字。</w:t>
          </w:r>
        </w:p>
      </w:docPartBody>
    </w:docPart>
    <w:docPart>
      <w:docPartPr>
        <w:name w:val="{f4554b10-29eb-41e2-b15f-597be2bbe609}"/>
        <w:style w:val=""/>
        <w:category>
          <w:name w:val="常规"/>
          <w:gallery w:val="placeholder"/>
        </w:category>
        <w:types>
          <w:type w:val="bbPlcHdr"/>
        </w:types>
        <w:behaviors>
          <w:behavior w:val="content"/>
        </w:behaviors>
        <w:description w:val=""/>
        <w:guid w:val="{f4554b10-29eb-41e2-b15f-597be2bbe609}"/>
      </w:docPartPr>
      <w:docPartBody>
        <w:p>
          <w:r>
            <w:rPr>
              <w:color w:val="808080"/>
            </w:rPr>
            <w:t>单击此处输入文字。</w:t>
          </w:r>
        </w:p>
      </w:docPartBody>
    </w:docPart>
    <w:docPart>
      <w:docPartPr>
        <w:name w:val="{2d4a42b9-af99-42e4-8f1d-0009f23b2fb7}"/>
        <w:style w:val=""/>
        <w:category>
          <w:name w:val="常规"/>
          <w:gallery w:val="placeholder"/>
        </w:category>
        <w:types>
          <w:type w:val="bbPlcHdr"/>
        </w:types>
        <w:behaviors>
          <w:behavior w:val="content"/>
        </w:behaviors>
        <w:description w:val=""/>
        <w:guid w:val="{2d4a42b9-af99-42e4-8f1d-0009f23b2fb7}"/>
      </w:docPartPr>
      <w:docPartBody>
        <w:p>
          <w:r>
            <w:rPr>
              <w:color w:val="808080"/>
            </w:rPr>
            <w:t>单击此处输入文字。</w:t>
          </w:r>
        </w:p>
      </w:docPartBody>
    </w:docPart>
    <w:docPart>
      <w:docPartPr>
        <w:name w:val="{15e80566-159a-4e36-b761-aeb339d2f4f8}"/>
        <w:style w:val=""/>
        <w:category>
          <w:name w:val="常规"/>
          <w:gallery w:val="placeholder"/>
        </w:category>
        <w:types>
          <w:type w:val="bbPlcHdr"/>
        </w:types>
        <w:behaviors>
          <w:behavior w:val="content"/>
        </w:behaviors>
        <w:description w:val=""/>
        <w:guid w:val="{15e80566-159a-4e36-b761-aeb339d2f4f8}"/>
      </w:docPartPr>
      <w:docPartBody>
        <w:p>
          <w:r>
            <w:rPr>
              <w:color w:val="808080"/>
            </w:rPr>
            <w:t>单击此处输入文字。</w:t>
          </w:r>
        </w:p>
      </w:docPartBody>
    </w:docPart>
    <w:docPart>
      <w:docPartPr>
        <w:name w:val="{53363bda-3dca-4aa8-9c0f-a7e637f29cff}"/>
        <w:style w:val=""/>
        <w:category>
          <w:name w:val="常规"/>
          <w:gallery w:val="placeholder"/>
        </w:category>
        <w:types>
          <w:type w:val="bbPlcHdr"/>
        </w:types>
        <w:behaviors>
          <w:behavior w:val="content"/>
        </w:behaviors>
        <w:description w:val=""/>
        <w:guid w:val="{53363bda-3dca-4aa8-9c0f-a7e637f29cff}"/>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Verdana"/>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Verdana">
    <w:panose1 w:val="020B0604030504040204"/>
    <w:charset w:val="00"/>
    <w:family w:val="auto"/>
    <w:pitch w:val="default"/>
    <w:sig w:usb0="A10006FF" w:usb1="4000205B" w:usb2="00000010" w:usb3="00000000" w:csb0="2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Office_2.4.0.3964_F1E327BC-269C-435d-A152-05C5408002CA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2020-11-18T02:37:00Z</dcterms:created>
  <dc:creator>mac</dc:creator>
  <cp:lastModifiedBy>mac</cp:lastModifiedBy>
  <dcterms:modified xsi:type="dcterms:W3CDTF">2020-12-17T22:36:21Z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2052-2.4.0.3964</vt:lpwstr>
  </property>
</Properties>
</file>