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F9AAD" w14:textId="20B3F188" w:rsidR="00830A8E" w:rsidRPr="00830A8E" w:rsidRDefault="00830A8E" w:rsidP="00830A8E">
      <w:pPr>
        <w:spacing w:line="360" w:lineRule="auto"/>
        <w:jc w:val="center"/>
        <w:rPr>
          <w:rFonts w:ascii="Arial" w:hAnsi="Arial" w:cs="Arial"/>
          <w:b/>
          <w:bCs/>
        </w:rPr>
      </w:pPr>
      <w:r w:rsidRPr="00830A8E">
        <w:rPr>
          <w:rFonts w:ascii="Arial" w:hAnsi="Arial" w:cs="Arial"/>
          <w:b/>
          <w:bCs/>
        </w:rPr>
        <w:t>BMSW400</w:t>
      </w:r>
      <w:r>
        <w:rPr>
          <w:rFonts w:ascii="Arial" w:hAnsi="Arial" w:cs="Arial"/>
          <w:b/>
          <w:bCs/>
        </w:rPr>
        <w:t>3</w:t>
      </w:r>
      <w:r w:rsidRPr="00830A8E">
        <w:rPr>
          <w:rFonts w:ascii="Arial" w:hAnsi="Arial" w:cs="Arial"/>
          <w:b/>
          <w:bCs/>
        </w:rPr>
        <w:t xml:space="preserve"> PSYCHOLOGY IN HEALTH AND SOCIAL CARE</w:t>
      </w:r>
    </w:p>
    <w:p w14:paraId="0CA2F4CF" w14:textId="77777777" w:rsidR="00830A8E" w:rsidRPr="00830A8E" w:rsidRDefault="00830A8E" w:rsidP="00830A8E">
      <w:pPr>
        <w:spacing w:line="360" w:lineRule="auto"/>
        <w:jc w:val="both"/>
        <w:rPr>
          <w:rFonts w:ascii="Arial" w:hAnsi="Arial" w:cs="Arial"/>
        </w:rPr>
      </w:pPr>
    </w:p>
    <w:p w14:paraId="1D03B2CB" w14:textId="3CAAB350" w:rsidR="00830A8E" w:rsidRPr="00830A8E" w:rsidRDefault="00830A8E" w:rsidP="00830A8E">
      <w:pPr>
        <w:spacing w:line="360" w:lineRule="auto"/>
        <w:jc w:val="both"/>
        <w:rPr>
          <w:rFonts w:ascii="Arial" w:hAnsi="Arial" w:cs="Arial"/>
        </w:rPr>
      </w:pPr>
      <w:r w:rsidRPr="00830A8E">
        <w:rPr>
          <w:rFonts w:ascii="Arial" w:hAnsi="Arial" w:cs="Arial"/>
          <w:noProof/>
        </w:rPr>
        <w:drawing>
          <wp:inline distT="0" distB="0" distL="0" distR="0" wp14:anchorId="1309484F" wp14:editId="31B2079C">
            <wp:extent cx="5646420" cy="24384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46420" cy="2438400"/>
                    </a:xfrm>
                    <a:prstGeom prst="rect">
                      <a:avLst/>
                    </a:prstGeom>
                    <a:noFill/>
                    <a:ln>
                      <a:noFill/>
                    </a:ln>
                  </pic:spPr>
                </pic:pic>
              </a:graphicData>
            </a:graphic>
          </wp:inline>
        </w:drawing>
      </w:r>
    </w:p>
    <w:p w14:paraId="7BADE923" w14:textId="482C9AC9" w:rsidR="00830A8E" w:rsidRPr="00830A8E" w:rsidRDefault="00830A8E" w:rsidP="00830A8E">
      <w:pPr>
        <w:spacing w:line="360" w:lineRule="auto"/>
        <w:jc w:val="both"/>
        <w:rPr>
          <w:rFonts w:ascii="Arial" w:hAnsi="Arial" w:cs="Arial"/>
        </w:rPr>
      </w:pPr>
    </w:p>
    <w:p w14:paraId="19F20691" w14:textId="77777777" w:rsidR="00830A8E" w:rsidRPr="00830A8E" w:rsidRDefault="00830A8E" w:rsidP="00830A8E">
      <w:pPr>
        <w:spacing w:line="360" w:lineRule="auto"/>
        <w:jc w:val="both"/>
        <w:rPr>
          <w:rFonts w:ascii="Arial" w:hAnsi="Arial" w:cs="Arial"/>
        </w:rPr>
      </w:pPr>
      <w:r w:rsidRPr="00830A8E">
        <w:rPr>
          <w:rFonts w:ascii="Arial" w:hAnsi="Arial" w:cs="Arial"/>
          <w:color w:val="0070C0"/>
        </w:rPr>
        <w:t>NAME</w:t>
      </w:r>
      <w:r w:rsidRPr="00830A8E">
        <w:rPr>
          <w:rFonts w:ascii="Arial" w:hAnsi="Arial" w:cs="Arial"/>
        </w:rPr>
        <w:t xml:space="preserve">: </w:t>
      </w:r>
      <w:r w:rsidRPr="00830A8E">
        <w:rPr>
          <w:rFonts w:ascii="Arial" w:hAnsi="Arial" w:cs="Arial"/>
          <w:b/>
          <w:bCs/>
        </w:rPr>
        <w:t>NEH CHE</w:t>
      </w:r>
      <w:r w:rsidRPr="00830A8E">
        <w:rPr>
          <w:rFonts w:ascii="Arial" w:hAnsi="Arial" w:cs="Arial"/>
        </w:rPr>
        <w:t xml:space="preserve">           </w:t>
      </w:r>
    </w:p>
    <w:p w14:paraId="1B2F2C67" w14:textId="77777777" w:rsidR="00830A8E" w:rsidRPr="00830A8E" w:rsidRDefault="00830A8E" w:rsidP="00830A8E">
      <w:pPr>
        <w:spacing w:line="360" w:lineRule="auto"/>
        <w:jc w:val="both"/>
        <w:rPr>
          <w:rFonts w:ascii="Arial" w:hAnsi="Arial" w:cs="Arial"/>
        </w:rPr>
      </w:pPr>
    </w:p>
    <w:p w14:paraId="2BC5B6F5" w14:textId="77777777" w:rsidR="00830A8E" w:rsidRPr="00830A8E" w:rsidRDefault="00830A8E" w:rsidP="00830A8E">
      <w:pPr>
        <w:spacing w:line="360" w:lineRule="auto"/>
        <w:jc w:val="both"/>
        <w:rPr>
          <w:rFonts w:ascii="Arial" w:hAnsi="Arial" w:cs="Arial"/>
          <w:b/>
          <w:bCs/>
        </w:rPr>
      </w:pPr>
      <w:r w:rsidRPr="00830A8E">
        <w:rPr>
          <w:rFonts w:ascii="Arial" w:hAnsi="Arial" w:cs="Arial"/>
          <w:color w:val="0070C0"/>
        </w:rPr>
        <w:t>STUDENT NUMBER</w:t>
      </w:r>
      <w:r w:rsidRPr="00830A8E">
        <w:rPr>
          <w:rFonts w:ascii="Arial" w:hAnsi="Arial" w:cs="Arial"/>
        </w:rPr>
        <w:t xml:space="preserve">: </w:t>
      </w:r>
      <w:r w:rsidRPr="00830A8E">
        <w:rPr>
          <w:rFonts w:ascii="Arial" w:hAnsi="Arial" w:cs="Arial"/>
          <w:b/>
          <w:bCs/>
        </w:rPr>
        <w:t xml:space="preserve">2018139 </w:t>
      </w:r>
    </w:p>
    <w:p w14:paraId="0C7F14DA" w14:textId="58FE3861" w:rsidR="00830A8E" w:rsidRPr="00830A8E" w:rsidRDefault="00830A8E" w:rsidP="00830A8E">
      <w:pPr>
        <w:spacing w:line="360" w:lineRule="auto"/>
        <w:jc w:val="both"/>
        <w:rPr>
          <w:rFonts w:ascii="Arial" w:hAnsi="Arial" w:cs="Arial"/>
        </w:rPr>
      </w:pPr>
      <w:r w:rsidRPr="00830A8E">
        <w:rPr>
          <w:rFonts w:ascii="Arial" w:hAnsi="Arial" w:cs="Arial"/>
        </w:rPr>
        <w:t xml:space="preserve">        </w:t>
      </w:r>
    </w:p>
    <w:p w14:paraId="21D37F09" w14:textId="3245AF98" w:rsidR="00830A8E" w:rsidRDefault="00830A8E" w:rsidP="00830A8E">
      <w:pPr>
        <w:spacing w:line="360" w:lineRule="auto"/>
        <w:jc w:val="both"/>
        <w:rPr>
          <w:rFonts w:ascii="Arial" w:hAnsi="Arial" w:cs="Arial"/>
          <w:b/>
          <w:bCs/>
        </w:rPr>
      </w:pPr>
      <w:r w:rsidRPr="00830A8E">
        <w:rPr>
          <w:rFonts w:ascii="Arial" w:hAnsi="Arial" w:cs="Arial"/>
          <w:color w:val="0070C0"/>
        </w:rPr>
        <w:t xml:space="preserve">DATE: </w:t>
      </w:r>
      <w:r>
        <w:rPr>
          <w:rFonts w:ascii="Arial" w:hAnsi="Arial" w:cs="Arial"/>
          <w:b/>
          <w:bCs/>
        </w:rPr>
        <w:t>04</w:t>
      </w:r>
      <w:r w:rsidRPr="00830A8E">
        <w:rPr>
          <w:rFonts w:ascii="Arial" w:hAnsi="Arial" w:cs="Arial"/>
          <w:b/>
          <w:bCs/>
        </w:rPr>
        <w:t>/01/2022</w:t>
      </w:r>
    </w:p>
    <w:p w14:paraId="366E351C" w14:textId="3CF83350" w:rsidR="00830A8E" w:rsidRDefault="00830A8E" w:rsidP="00830A8E">
      <w:pPr>
        <w:spacing w:line="360" w:lineRule="auto"/>
        <w:jc w:val="both"/>
        <w:rPr>
          <w:rFonts w:ascii="Arial" w:hAnsi="Arial" w:cs="Arial"/>
          <w:b/>
          <w:bCs/>
        </w:rPr>
      </w:pPr>
    </w:p>
    <w:p w14:paraId="18D54A20" w14:textId="32AAA144" w:rsidR="00830A8E" w:rsidRPr="00830A8E" w:rsidRDefault="00830A8E" w:rsidP="00830A8E">
      <w:pPr>
        <w:spacing w:line="360" w:lineRule="auto"/>
        <w:jc w:val="both"/>
        <w:rPr>
          <w:rFonts w:ascii="Arial" w:hAnsi="Arial" w:cs="Arial"/>
          <w:b/>
          <w:bCs/>
        </w:rPr>
      </w:pPr>
      <w:r w:rsidRPr="000A5266">
        <w:rPr>
          <w:rFonts w:ascii="Arial" w:hAnsi="Arial" w:cs="Arial"/>
          <w:color w:val="0070C0"/>
        </w:rPr>
        <w:t>LECTURER:</w:t>
      </w:r>
      <w:r>
        <w:rPr>
          <w:rFonts w:ascii="Arial" w:hAnsi="Arial" w:cs="Arial"/>
          <w:b/>
          <w:bCs/>
        </w:rPr>
        <w:t xml:space="preserve"> DIYA GANGULY</w:t>
      </w:r>
    </w:p>
    <w:p w14:paraId="723AFB91" w14:textId="77777777" w:rsidR="00830A8E" w:rsidRPr="00830A8E" w:rsidRDefault="00830A8E" w:rsidP="00830A8E">
      <w:pPr>
        <w:spacing w:line="360" w:lineRule="auto"/>
        <w:jc w:val="both"/>
        <w:rPr>
          <w:rFonts w:ascii="Arial" w:hAnsi="Arial" w:cs="Arial"/>
        </w:rPr>
      </w:pPr>
    </w:p>
    <w:p w14:paraId="5494F726" w14:textId="77777777" w:rsidR="00830A8E" w:rsidRPr="00830A8E" w:rsidRDefault="00830A8E" w:rsidP="00830A8E">
      <w:pPr>
        <w:spacing w:line="360" w:lineRule="auto"/>
        <w:jc w:val="both"/>
        <w:rPr>
          <w:rFonts w:ascii="Arial" w:hAnsi="Arial" w:cs="Arial"/>
          <w:b/>
          <w:bCs/>
        </w:rPr>
      </w:pPr>
      <w:r w:rsidRPr="00830A8E">
        <w:rPr>
          <w:rFonts w:ascii="Arial" w:hAnsi="Arial" w:cs="Arial"/>
          <w:color w:val="4472C4" w:themeColor="accent1"/>
        </w:rPr>
        <w:t>TITLE:</w:t>
      </w:r>
      <w:r w:rsidRPr="00830A8E">
        <w:rPr>
          <w:rFonts w:ascii="Arial" w:hAnsi="Arial" w:cs="Arial"/>
        </w:rPr>
        <w:t xml:space="preserve"> </w:t>
      </w:r>
      <w:r w:rsidRPr="00830A8E">
        <w:rPr>
          <w:rFonts w:ascii="Arial" w:hAnsi="Arial" w:cs="Arial"/>
          <w:b/>
          <w:bCs/>
        </w:rPr>
        <w:t>STRUCTURED REPORT THAT WILL CRITICALLY DISCUSS THE WAYS IN WHICH PSYCHOLOGICAL THEORIES ARE APPLIED TO HEALTH AND SOCIAL CARE PRACTICE.</w:t>
      </w:r>
    </w:p>
    <w:p w14:paraId="32DAE829" w14:textId="71DA5C85" w:rsidR="00830A8E" w:rsidRPr="00830A8E" w:rsidRDefault="00830A8E" w:rsidP="00830A8E">
      <w:pPr>
        <w:spacing w:line="360" w:lineRule="auto"/>
        <w:jc w:val="both"/>
        <w:rPr>
          <w:rFonts w:ascii="Arial" w:hAnsi="Arial" w:cs="Arial"/>
          <w:b/>
          <w:bCs/>
        </w:rPr>
      </w:pPr>
    </w:p>
    <w:p w14:paraId="47191D70" w14:textId="022C45DA" w:rsidR="00ED6B44" w:rsidRPr="00830A8E" w:rsidRDefault="00830A8E" w:rsidP="00830A8E">
      <w:pPr>
        <w:spacing w:line="360" w:lineRule="auto"/>
        <w:jc w:val="both"/>
        <w:rPr>
          <w:rFonts w:ascii="Arial" w:hAnsi="Arial" w:cs="Arial"/>
          <w:color w:val="4472C4" w:themeColor="accent1"/>
        </w:rPr>
      </w:pPr>
      <w:r w:rsidRPr="00830A8E">
        <w:rPr>
          <w:rFonts w:ascii="Arial" w:hAnsi="Arial" w:cs="Arial"/>
          <w:color w:val="4472C4" w:themeColor="accent1"/>
        </w:rPr>
        <w:t xml:space="preserve">WORD COUNT: </w:t>
      </w:r>
      <w:r>
        <w:rPr>
          <w:rFonts w:ascii="Arial" w:hAnsi="Arial" w:cs="Arial"/>
          <w:color w:val="4472C4" w:themeColor="accent1"/>
        </w:rPr>
        <w:t xml:space="preserve"> </w:t>
      </w:r>
      <w:r w:rsidR="00700F6C" w:rsidRPr="00700F6C">
        <w:rPr>
          <w:rFonts w:ascii="Arial" w:hAnsi="Arial" w:cs="Arial"/>
          <w:b/>
          <w:bCs/>
        </w:rPr>
        <w:t>1523</w:t>
      </w:r>
    </w:p>
    <w:p w14:paraId="58D5A573" w14:textId="173914A1" w:rsidR="00ED6B44" w:rsidRPr="00830A8E" w:rsidRDefault="00ED6B44" w:rsidP="00830A8E">
      <w:pPr>
        <w:spacing w:line="360" w:lineRule="auto"/>
        <w:jc w:val="both"/>
        <w:rPr>
          <w:rFonts w:ascii="Arial" w:hAnsi="Arial" w:cs="Arial"/>
          <w:color w:val="FF0000"/>
        </w:rPr>
      </w:pPr>
    </w:p>
    <w:p w14:paraId="03D934E4" w14:textId="3ECEBE7C" w:rsidR="00ED6B44" w:rsidRPr="00830A8E" w:rsidRDefault="00ED6B44" w:rsidP="00830A8E">
      <w:pPr>
        <w:spacing w:line="360" w:lineRule="auto"/>
        <w:jc w:val="both"/>
        <w:rPr>
          <w:rFonts w:ascii="Arial" w:hAnsi="Arial" w:cs="Arial"/>
          <w:color w:val="FF0000"/>
        </w:rPr>
      </w:pPr>
    </w:p>
    <w:p w14:paraId="1C6E629B" w14:textId="51C999B1" w:rsidR="00ED6B44" w:rsidRPr="00830A8E" w:rsidRDefault="00ED6B44" w:rsidP="00830A8E">
      <w:pPr>
        <w:spacing w:line="360" w:lineRule="auto"/>
        <w:jc w:val="both"/>
        <w:rPr>
          <w:rFonts w:ascii="Arial" w:hAnsi="Arial" w:cs="Arial"/>
          <w:color w:val="FF0000"/>
        </w:rPr>
      </w:pPr>
    </w:p>
    <w:p w14:paraId="7F355C26" w14:textId="7D0CAA9E" w:rsidR="00ED6B44" w:rsidRPr="00830A8E" w:rsidRDefault="00ED6B44" w:rsidP="00830A8E">
      <w:pPr>
        <w:spacing w:line="360" w:lineRule="auto"/>
        <w:jc w:val="both"/>
        <w:rPr>
          <w:rFonts w:ascii="Arial" w:hAnsi="Arial" w:cs="Arial"/>
          <w:b/>
          <w:bCs/>
          <w:color w:val="4472C4" w:themeColor="accent1"/>
        </w:rPr>
      </w:pPr>
      <w:r w:rsidRPr="00830A8E">
        <w:rPr>
          <w:rFonts w:ascii="Arial" w:hAnsi="Arial" w:cs="Arial"/>
          <w:b/>
          <w:bCs/>
          <w:color w:val="4472C4" w:themeColor="accent1"/>
        </w:rPr>
        <w:lastRenderedPageBreak/>
        <w:t>TABLE OF CONTENT</w:t>
      </w:r>
    </w:p>
    <w:p w14:paraId="4CA62395" w14:textId="08DA71D4" w:rsidR="00830A8E" w:rsidRPr="00830A8E" w:rsidRDefault="00830A8E" w:rsidP="00830A8E">
      <w:pPr>
        <w:spacing w:line="360" w:lineRule="auto"/>
        <w:jc w:val="both"/>
        <w:rPr>
          <w:rFonts w:ascii="Arial" w:hAnsi="Arial" w:cs="Arial"/>
        </w:rPr>
      </w:pPr>
      <w:r w:rsidRPr="00830A8E">
        <w:rPr>
          <w:rFonts w:ascii="Arial" w:hAnsi="Arial" w:cs="Arial"/>
        </w:rPr>
        <w:t>Introduction ……………………………………………………………………………………</w:t>
      </w:r>
      <w:proofErr w:type="gramStart"/>
      <w:r w:rsidRPr="00830A8E">
        <w:rPr>
          <w:rFonts w:ascii="Arial" w:hAnsi="Arial" w:cs="Arial"/>
        </w:rPr>
        <w:t>…..</w:t>
      </w:r>
      <w:proofErr w:type="gramEnd"/>
      <w:r w:rsidRPr="00830A8E">
        <w:rPr>
          <w:rFonts w:ascii="Arial" w:hAnsi="Arial" w:cs="Arial"/>
        </w:rPr>
        <w:t xml:space="preserve">  3</w:t>
      </w:r>
    </w:p>
    <w:p w14:paraId="1CAFE306" w14:textId="0C1B800E" w:rsidR="00830A8E" w:rsidRPr="00830A8E" w:rsidRDefault="00830A8E" w:rsidP="00830A8E">
      <w:pPr>
        <w:spacing w:line="360" w:lineRule="auto"/>
        <w:jc w:val="both"/>
        <w:rPr>
          <w:rFonts w:ascii="Arial" w:hAnsi="Arial" w:cs="Arial"/>
        </w:rPr>
      </w:pPr>
      <w:r w:rsidRPr="00830A8E">
        <w:rPr>
          <w:rFonts w:ascii="Arial" w:hAnsi="Arial" w:cs="Arial"/>
        </w:rPr>
        <w:t xml:space="preserve">Theory </w:t>
      </w:r>
      <w:r>
        <w:rPr>
          <w:rFonts w:ascii="Arial" w:hAnsi="Arial" w:cs="Arial"/>
        </w:rPr>
        <w:t>…………………………………………………………………………………………</w:t>
      </w:r>
      <w:proofErr w:type="gramStart"/>
      <w:r>
        <w:rPr>
          <w:rFonts w:ascii="Arial" w:hAnsi="Arial" w:cs="Arial"/>
        </w:rPr>
        <w:t>…..</w:t>
      </w:r>
      <w:proofErr w:type="gramEnd"/>
      <w:r>
        <w:rPr>
          <w:rFonts w:ascii="Arial" w:hAnsi="Arial" w:cs="Arial"/>
        </w:rPr>
        <w:t xml:space="preserve">  3</w:t>
      </w:r>
    </w:p>
    <w:p w14:paraId="22A51321" w14:textId="6E9D5C1B" w:rsidR="00830A8E" w:rsidRPr="00830A8E" w:rsidRDefault="00830A8E" w:rsidP="00830A8E">
      <w:pPr>
        <w:spacing w:line="360" w:lineRule="auto"/>
        <w:jc w:val="both"/>
        <w:rPr>
          <w:rFonts w:ascii="Arial" w:hAnsi="Arial" w:cs="Arial"/>
        </w:rPr>
      </w:pPr>
      <w:r w:rsidRPr="00830A8E">
        <w:rPr>
          <w:rFonts w:ascii="Arial" w:hAnsi="Arial" w:cs="Arial"/>
        </w:rPr>
        <w:t>Role of health care practitioners</w:t>
      </w:r>
      <w:proofErr w:type="gramStart"/>
      <w:r w:rsidRPr="00830A8E">
        <w:rPr>
          <w:rFonts w:ascii="Arial" w:hAnsi="Arial" w:cs="Arial"/>
        </w:rPr>
        <w:t xml:space="preserve"> ..</w:t>
      </w:r>
      <w:proofErr w:type="gramEnd"/>
      <w:r w:rsidRPr="00830A8E">
        <w:rPr>
          <w:rFonts w:ascii="Arial" w:hAnsi="Arial" w:cs="Arial"/>
        </w:rPr>
        <w:t xml:space="preserve">………………………………………………………………  </w:t>
      </w:r>
      <w:r>
        <w:rPr>
          <w:rFonts w:ascii="Arial" w:hAnsi="Arial" w:cs="Arial"/>
        </w:rPr>
        <w:t>4</w:t>
      </w:r>
    </w:p>
    <w:p w14:paraId="31DBAA70" w14:textId="54966C07" w:rsidR="00830A8E" w:rsidRPr="00830A8E" w:rsidRDefault="00830A8E" w:rsidP="00830A8E">
      <w:pPr>
        <w:spacing w:line="360" w:lineRule="auto"/>
        <w:jc w:val="both"/>
        <w:rPr>
          <w:rFonts w:ascii="Arial" w:hAnsi="Arial" w:cs="Arial"/>
        </w:rPr>
      </w:pPr>
      <w:r w:rsidRPr="00830A8E">
        <w:rPr>
          <w:rFonts w:ascii="Arial" w:hAnsi="Arial" w:cs="Arial"/>
        </w:rPr>
        <w:t xml:space="preserve">Reflection (Application of theory on future </w:t>
      </w:r>
      <w:proofErr w:type="gramStart"/>
      <w:r w:rsidRPr="00830A8E">
        <w:rPr>
          <w:rFonts w:ascii="Arial" w:hAnsi="Arial" w:cs="Arial"/>
        </w:rPr>
        <w:t>career) ..</w:t>
      </w:r>
      <w:proofErr w:type="gramEnd"/>
      <w:r w:rsidRPr="00830A8E">
        <w:rPr>
          <w:rFonts w:ascii="Arial" w:hAnsi="Arial" w:cs="Arial"/>
        </w:rPr>
        <w:t xml:space="preserve">………………………………………….  </w:t>
      </w:r>
      <w:r>
        <w:rPr>
          <w:rFonts w:ascii="Arial" w:hAnsi="Arial" w:cs="Arial"/>
        </w:rPr>
        <w:t>6</w:t>
      </w:r>
    </w:p>
    <w:p w14:paraId="53264F2C" w14:textId="3565BD96" w:rsidR="00830A8E" w:rsidRPr="00830A8E" w:rsidRDefault="00830A8E" w:rsidP="00830A8E">
      <w:pPr>
        <w:spacing w:line="360" w:lineRule="auto"/>
        <w:jc w:val="both"/>
        <w:rPr>
          <w:rFonts w:ascii="Arial" w:hAnsi="Arial" w:cs="Arial"/>
        </w:rPr>
      </w:pPr>
      <w:r w:rsidRPr="00830A8E">
        <w:rPr>
          <w:rFonts w:ascii="Arial" w:hAnsi="Arial" w:cs="Arial"/>
        </w:rPr>
        <w:t>Conclusion</w:t>
      </w:r>
      <w:proofErr w:type="gramStart"/>
      <w:r w:rsidRPr="00830A8E">
        <w:rPr>
          <w:rFonts w:ascii="Arial" w:hAnsi="Arial" w:cs="Arial"/>
        </w:rPr>
        <w:t xml:space="preserve"> ..</w:t>
      </w:r>
      <w:proofErr w:type="gramEnd"/>
      <w:r w:rsidRPr="00830A8E">
        <w:rPr>
          <w:rFonts w:ascii="Arial" w:hAnsi="Arial" w:cs="Arial"/>
        </w:rPr>
        <w:t xml:space="preserve">………………………………………………………………………………………  </w:t>
      </w:r>
      <w:r>
        <w:rPr>
          <w:rFonts w:ascii="Arial" w:hAnsi="Arial" w:cs="Arial"/>
        </w:rPr>
        <w:t>6</w:t>
      </w:r>
    </w:p>
    <w:p w14:paraId="7FB82592" w14:textId="00890E15" w:rsidR="00830A8E" w:rsidRPr="00830A8E" w:rsidRDefault="00830A8E" w:rsidP="00830A8E">
      <w:pPr>
        <w:spacing w:line="360" w:lineRule="auto"/>
        <w:jc w:val="both"/>
        <w:rPr>
          <w:rFonts w:ascii="Arial" w:hAnsi="Arial" w:cs="Arial"/>
        </w:rPr>
      </w:pPr>
      <w:r w:rsidRPr="00830A8E">
        <w:rPr>
          <w:rFonts w:ascii="Arial" w:hAnsi="Arial" w:cs="Arial"/>
        </w:rPr>
        <w:t xml:space="preserve">References …….…………………………………………………………………………………  </w:t>
      </w:r>
      <w:r>
        <w:rPr>
          <w:rFonts w:ascii="Arial" w:hAnsi="Arial" w:cs="Arial"/>
        </w:rPr>
        <w:t>7</w:t>
      </w:r>
    </w:p>
    <w:p w14:paraId="74945F0B" w14:textId="7B0F200E" w:rsidR="00ED6B44" w:rsidRPr="00830A8E" w:rsidRDefault="00ED6B44" w:rsidP="00830A8E">
      <w:pPr>
        <w:spacing w:line="360" w:lineRule="auto"/>
        <w:jc w:val="both"/>
        <w:rPr>
          <w:rFonts w:ascii="Arial" w:hAnsi="Arial" w:cs="Arial"/>
          <w:color w:val="FF0000"/>
        </w:rPr>
      </w:pPr>
    </w:p>
    <w:p w14:paraId="0E4DAB0E" w14:textId="54A7F633" w:rsidR="00ED6B44" w:rsidRPr="00830A8E" w:rsidRDefault="00ED6B44" w:rsidP="00830A8E">
      <w:pPr>
        <w:spacing w:line="360" w:lineRule="auto"/>
        <w:jc w:val="both"/>
        <w:rPr>
          <w:rFonts w:ascii="Arial" w:hAnsi="Arial" w:cs="Arial"/>
          <w:color w:val="FF0000"/>
        </w:rPr>
      </w:pPr>
    </w:p>
    <w:p w14:paraId="4A9CF29F" w14:textId="02148D6A" w:rsidR="00ED6B44" w:rsidRPr="00830A8E" w:rsidRDefault="00ED6B44" w:rsidP="00830A8E">
      <w:pPr>
        <w:spacing w:line="360" w:lineRule="auto"/>
        <w:jc w:val="both"/>
        <w:rPr>
          <w:rFonts w:ascii="Arial" w:hAnsi="Arial" w:cs="Arial"/>
          <w:color w:val="FF0000"/>
        </w:rPr>
      </w:pPr>
    </w:p>
    <w:p w14:paraId="6981D234" w14:textId="346A05A9" w:rsidR="00ED6B44" w:rsidRPr="00830A8E" w:rsidRDefault="00ED6B44" w:rsidP="00830A8E">
      <w:pPr>
        <w:spacing w:line="360" w:lineRule="auto"/>
        <w:jc w:val="both"/>
        <w:rPr>
          <w:rFonts w:ascii="Arial" w:hAnsi="Arial" w:cs="Arial"/>
          <w:color w:val="FF0000"/>
        </w:rPr>
      </w:pPr>
    </w:p>
    <w:p w14:paraId="6267FD08" w14:textId="4A63178A" w:rsidR="00ED6B44" w:rsidRPr="00830A8E" w:rsidRDefault="00ED6B44" w:rsidP="00830A8E">
      <w:pPr>
        <w:spacing w:line="360" w:lineRule="auto"/>
        <w:jc w:val="both"/>
        <w:rPr>
          <w:rFonts w:ascii="Arial" w:hAnsi="Arial" w:cs="Arial"/>
          <w:color w:val="FF0000"/>
        </w:rPr>
      </w:pPr>
    </w:p>
    <w:p w14:paraId="568AD7BB" w14:textId="27830F88" w:rsidR="00ED6B44" w:rsidRPr="00830A8E" w:rsidRDefault="00ED6B44" w:rsidP="00830A8E">
      <w:pPr>
        <w:spacing w:line="360" w:lineRule="auto"/>
        <w:jc w:val="both"/>
        <w:rPr>
          <w:rFonts w:ascii="Arial" w:hAnsi="Arial" w:cs="Arial"/>
          <w:color w:val="FF0000"/>
        </w:rPr>
      </w:pPr>
    </w:p>
    <w:p w14:paraId="69F78BC7" w14:textId="58BA340C" w:rsidR="00ED6B44" w:rsidRPr="00830A8E" w:rsidRDefault="00ED6B44" w:rsidP="00830A8E">
      <w:pPr>
        <w:spacing w:line="360" w:lineRule="auto"/>
        <w:jc w:val="both"/>
        <w:rPr>
          <w:rFonts w:ascii="Arial" w:hAnsi="Arial" w:cs="Arial"/>
          <w:color w:val="FF0000"/>
        </w:rPr>
      </w:pPr>
    </w:p>
    <w:p w14:paraId="7A6B99A1" w14:textId="0CF1BD90" w:rsidR="00ED6B44" w:rsidRPr="00830A8E" w:rsidRDefault="00ED6B44" w:rsidP="00830A8E">
      <w:pPr>
        <w:spacing w:line="360" w:lineRule="auto"/>
        <w:jc w:val="both"/>
        <w:rPr>
          <w:rFonts w:ascii="Arial" w:hAnsi="Arial" w:cs="Arial"/>
          <w:color w:val="FF0000"/>
        </w:rPr>
      </w:pPr>
    </w:p>
    <w:p w14:paraId="3101EB65" w14:textId="31B0505E" w:rsidR="00ED6B44" w:rsidRPr="00830A8E" w:rsidRDefault="00ED6B44" w:rsidP="00830A8E">
      <w:pPr>
        <w:spacing w:line="360" w:lineRule="auto"/>
        <w:jc w:val="both"/>
        <w:rPr>
          <w:rFonts w:ascii="Arial" w:hAnsi="Arial" w:cs="Arial"/>
          <w:color w:val="FF0000"/>
        </w:rPr>
      </w:pPr>
    </w:p>
    <w:p w14:paraId="5407F559" w14:textId="505C30F2" w:rsidR="00ED6B44" w:rsidRPr="00830A8E" w:rsidRDefault="00ED6B44" w:rsidP="00830A8E">
      <w:pPr>
        <w:spacing w:line="360" w:lineRule="auto"/>
        <w:jc w:val="both"/>
        <w:rPr>
          <w:rFonts w:ascii="Arial" w:hAnsi="Arial" w:cs="Arial"/>
          <w:color w:val="FF0000"/>
        </w:rPr>
      </w:pPr>
    </w:p>
    <w:p w14:paraId="7BCE970A" w14:textId="3F8566C0" w:rsidR="00ED6B44" w:rsidRPr="00830A8E" w:rsidRDefault="00ED6B44" w:rsidP="00830A8E">
      <w:pPr>
        <w:spacing w:line="360" w:lineRule="auto"/>
        <w:jc w:val="both"/>
        <w:rPr>
          <w:rFonts w:ascii="Arial" w:hAnsi="Arial" w:cs="Arial"/>
          <w:color w:val="FF0000"/>
        </w:rPr>
      </w:pPr>
    </w:p>
    <w:p w14:paraId="7BC3A0FF" w14:textId="1B046142" w:rsidR="00ED6B44" w:rsidRPr="00830A8E" w:rsidRDefault="00ED6B44" w:rsidP="00830A8E">
      <w:pPr>
        <w:spacing w:line="360" w:lineRule="auto"/>
        <w:jc w:val="both"/>
        <w:rPr>
          <w:rFonts w:ascii="Arial" w:hAnsi="Arial" w:cs="Arial"/>
          <w:color w:val="FF0000"/>
        </w:rPr>
      </w:pPr>
    </w:p>
    <w:p w14:paraId="1213D5F4" w14:textId="1E03B53A" w:rsidR="00ED6B44" w:rsidRPr="00830A8E" w:rsidRDefault="00ED6B44" w:rsidP="00830A8E">
      <w:pPr>
        <w:spacing w:line="360" w:lineRule="auto"/>
        <w:jc w:val="both"/>
        <w:rPr>
          <w:rFonts w:ascii="Arial" w:hAnsi="Arial" w:cs="Arial"/>
          <w:color w:val="FF0000"/>
        </w:rPr>
      </w:pPr>
    </w:p>
    <w:p w14:paraId="0F4C45C5" w14:textId="7C1D45EB" w:rsidR="00ED6B44" w:rsidRPr="00830A8E" w:rsidRDefault="00ED6B44" w:rsidP="00830A8E">
      <w:pPr>
        <w:spacing w:line="360" w:lineRule="auto"/>
        <w:jc w:val="both"/>
        <w:rPr>
          <w:rFonts w:ascii="Arial" w:hAnsi="Arial" w:cs="Arial"/>
          <w:color w:val="FF0000"/>
        </w:rPr>
      </w:pPr>
    </w:p>
    <w:p w14:paraId="0A1040C9" w14:textId="2C920E9A" w:rsidR="00ED6B44" w:rsidRPr="00830A8E" w:rsidRDefault="00ED6B44" w:rsidP="00830A8E">
      <w:pPr>
        <w:spacing w:line="360" w:lineRule="auto"/>
        <w:jc w:val="both"/>
        <w:rPr>
          <w:rFonts w:ascii="Arial" w:hAnsi="Arial" w:cs="Arial"/>
          <w:color w:val="FF0000"/>
        </w:rPr>
      </w:pPr>
    </w:p>
    <w:p w14:paraId="7A46EA88" w14:textId="0DA05347" w:rsidR="00ED6B44" w:rsidRPr="00830A8E" w:rsidRDefault="00ED6B44" w:rsidP="00830A8E">
      <w:pPr>
        <w:spacing w:line="360" w:lineRule="auto"/>
        <w:jc w:val="both"/>
        <w:rPr>
          <w:rFonts w:ascii="Arial" w:hAnsi="Arial" w:cs="Arial"/>
          <w:color w:val="FF0000"/>
        </w:rPr>
      </w:pPr>
    </w:p>
    <w:p w14:paraId="5AA7859C" w14:textId="67BDA210" w:rsidR="00ED6B44" w:rsidRPr="00830A8E" w:rsidRDefault="00ED6B44" w:rsidP="00830A8E">
      <w:pPr>
        <w:spacing w:line="360" w:lineRule="auto"/>
        <w:jc w:val="both"/>
        <w:rPr>
          <w:rFonts w:ascii="Arial" w:hAnsi="Arial" w:cs="Arial"/>
          <w:color w:val="FF0000"/>
        </w:rPr>
      </w:pPr>
    </w:p>
    <w:p w14:paraId="70FF2B55" w14:textId="082E4ED3" w:rsidR="00ED6B44" w:rsidRPr="00830A8E" w:rsidRDefault="00ED6B44" w:rsidP="00830A8E">
      <w:pPr>
        <w:spacing w:line="360" w:lineRule="auto"/>
        <w:jc w:val="both"/>
        <w:rPr>
          <w:rFonts w:ascii="Arial" w:hAnsi="Arial" w:cs="Arial"/>
          <w:color w:val="FF0000"/>
        </w:rPr>
      </w:pPr>
    </w:p>
    <w:p w14:paraId="0D2BAE2B" w14:textId="77777777" w:rsidR="00830A8E" w:rsidRDefault="00830A8E" w:rsidP="00830A8E">
      <w:pPr>
        <w:spacing w:line="360" w:lineRule="auto"/>
        <w:jc w:val="both"/>
        <w:rPr>
          <w:rFonts w:ascii="Arial" w:hAnsi="Arial" w:cs="Arial"/>
          <w:b/>
          <w:bCs/>
          <w:color w:val="4472C4" w:themeColor="accent1"/>
        </w:rPr>
      </w:pPr>
    </w:p>
    <w:p w14:paraId="73929A57" w14:textId="33563493" w:rsidR="00ED6B44" w:rsidRPr="00830A8E" w:rsidRDefault="00830A8E" w:rsidP="00830A8E">
      <w:pPr>
        <w:spacing w:line="360" w:lineRule="auto"/>
        <w:jc w:val="both"/>
        <w:rPr>
          <w:rFonts w:ascii="Arial" w:hAnsi="Arial" w:cs="Arial"/>
          <w:b/>
          <w:bCs/>
          <w:color w:val="4472C4" w:themeColor="accent1"/>
        </w:rPr>
      </w:pPr>
      <w:r w:rsidRPr="00830A8E">
        <w:rPr>
          <w:rFonts w:ascii="Arial" w:hAnsi="Arial" w:cs="Arial"/>
          <w:b/>
          <w:bCs/>
          <w:color w:val="4472C4" w:themeColor="accent1"/>
        </w:rPr>
        <w:lastRenderedPageBreak/>
        <w:t>INTRODUCTION</w:t>
      </w:r>
    </w:p>
    <w:p w14:paraId="4246E087" w14:textId="3D6CF11A" w:rsidR="00ED6B44" w:rsidRPr="00830A8E" w:rsidRDefault="00830A8E" w:rsidP="00830A8E">
      <w:pPr>
        <w:spacing w:line="360" w:lineRule="auto"/>
        <w:jc w:val="both"/>
        <w:rPr>
          <w:rFonts w:ascii="Arial" w:hAnsi="Arial" w:cs="Arial"/>
          <w:color w:val="FF0000"/>
        </w:rPr>
      </w:pPr>
      <w:r>
        <w:rPr>
          <w:rFonts w:ascii="Arial" w:hAnsi="Arial" w:cs="Arial"/>
          <w:color w:val="222222"/>
          <w:shd w:val="clear" w:color="auto" w:fill="FFFFFF"/>
        </w:rPr>
        <w:t xml:space="preserve">The document summarises </w:t>
      </w:r>
      <w:r w:rsidR="00BB5DED">
        <w:rPr>
          <w:rFonts w:ascii="Arial" w:hAnsi="Arial" w:cs="Arial"/>
          <w:color w:val="222222"/>
          <w:shd w:val="clear" w:color="auto" w:fill="FFFFFF"/>
        </w:rPr>
        <w:t>some persp</w:t>
      </w:r>
      <w:r w:rsidR="00A63CCB">
        <w:rPr>
          <w:rFonts w:ascii="Arial" w:hAnsi="Arial" w:cs="Arial"/>
          <w:color w:val="222222"/>
          <w:shd w:val="clear" w:color="auto" w:fill="FFFFFF"/>
        </w:rPr>
        <w:t>e</w:t>
      </w:r>
      <w:r w:rsidR="00BB5DED">
        <w:rPr>
          <w:rFonts w:ascii="Arial" w:hAnsi="Arial" w:cs="Arial"/>
          <w:color w:val="222222"/>
          <w:shd w:val="clear" w:color="auto" w:fill="FFFFFF"/>
        </w:rPr>
        <w:t>ctives</w:t>
      </w:r>
      <w:r>
        <w:rPr>
          <w:rFonts w:ascii="Arial" w:hAnsi="Arial" w:cs="Arial"/>
          <w:color w:val="222222"/>
          <w:shd w:val="clear" w:color="auto" w:fill="FFFFFF"/>
        </w:rPr>
        <w:t xml:space="preserve"> of </w:t>
      </w:r>
      <w:r w:rsidR="00885EF8">
        <w:rPr>
          <w:rFonts w:ascii="Arial" w:hAnsi="Arial" w:cs="Arial"/>
          <w:color w:val="222222"/>
          <w:shd w:val="clear" w:color="auto" w:fill="FFFFFF"/>
        </w:rPr>
        <w:t>psychology</w:t>
      </w:r>
      <w:r>
        <w:rPr>
          <w:rFonts w:ascii="Arial" w:hAnsi="Arial" w:cs="Arial"/>
          <w:color w:val="222222"/>
          <w:shd w:val="clear" w:color="auto" w:fill="FFFFFF"/>
        </w:rPr>
        <w:t xml:space="preserve"> and the effects of approaches within the health and social care settings. The cognitive approach plays an immense significance in the daily roles and administration of health and social care. According to the several stages of development in Piaget's theory, it synthesises appropriate platforms capable of reviewing what clients think and believe. As the theory appears relatively shorter in observable time, therapists can tailor bespoke dysfunctional programmes identified to be a potential issue requiring attention.</w:t>
      </w:r>
      <w:r>
        <w:rPr>
          <w:rFonts w:ascii="Arial" w:hAnsi="Arial" w:cs="Arial"/>
          <w:color w:val="222222"/>
        </w:rPr>
        <w:br/>
      </w:r>
      <w:r>
        <w:rPr>
          <w:rFonts w:ascii="Arial" w:hAnsi="Arial" w:cs="Arial"/>
          <w:color w:val="222222"/>
          <w:shd w:val="clear" w:color="auto" w:fill="FFFFFF"/>
        </w:rPr>
        <w:t>The paper commences with Piaget's theory, highlighting his achievements, stages in the theory and critiques from other scholars. The document further outlines the role of health and social practitioners under the auspices of behaviour and psychology. The author emphasises the broader aspects of the roles, including safeguarding, competency, and communication. The paper further focuses on the classroom reflection of the entire module, lensing much on the future career in matching up theories, including Carl Jung.</w:t>
      </w:r>
      <w:r>
        <w:rPr>
          <w:rFonts w:ascii="Arial" w:hAnsi="Arial" w:cs="Arial"/>
          <w:color w:val="222222"/>
        </w:rPr>
        <w:br/>
      </w:r>
      <w:r>
        <w:rPr>
          <w:rFonts w:ascii="Arial" w:hAnsi="Arial" w:cs="Arial"/>
          <w:color w:val="222222"/>
          <w:shd w:val="clear" w:color="auto" w:fill="FFFFFF"/>
        </w:rPr>
        <w:t>The paper finally concludes with the overall reflection of Piaget's cognitive learning with recommendations for a future career as a social worker. </w:t>
      </w:r>
    </w:p>
    <w:p w14:paraId="08A8DFA9" w14:textId="5FC55507" w:rsidR="00ED6B44" w:rsidRPr="00830A8E" w:rsidRDefault="00ED6B44" w:rsidP="00830A8E">
      <w:pPr>
        <w:spacing w:line="360" w:lineRule="auto"/>
        <w:jc w:val="both"/>
        <w:rPr>
          <w:rFonts w:ascii="Arial" w:hAnsi="Arial" w:cs="Arial"/>
          <w:b/>
          <w:bCs/>
          <w:color w:val="4472C4" w:themeColor="accent1"/>
        </w:rPr>
      </w:pPr>
      <w:r w:rsidRPr="00830A8E">
        <w:rPr>
          <w:rFonts w:ascii="Arial" w:hAnsi="Arial" w:cs="Arial"/>
          <w:b/>
          <w:bCs/>
          <w:color w:val="4472C4" w:themeColor="accent1"/>
        </w:rPr>
        <w:t>THEORY (AN IN-DEPTH OF PIAGET’S THEORY)</w:t>
      </w:r>
    </w:p>
    <w:p w14:paraId="4C6797E4" w14:textId="7786E4DE" w:rsidR="00421955" w:rsidRPr="00830A8E" w:rsidRDefault="00DE2D87" w:rsidP="00830A8E">
      <w:pPr>
        <w:spacing w:line="360" w:lineRule="auto"/>
        <w:jc w:val="both"/>
        <w:rPr>
          <w:rFonts w:ascii="Arial" w:hAnsi="Arial" w:cs="Arial"/>
        </w:rPr>
      </w:pPr>
      <w:r w:rsidRPr="00830A8E">
        <w:rPr>
          <w:rFonts w:ascii="Arial" w:hAnsi="Arial" w:cs="Arial"/>
        </w:rPr>
        <w:t>The art of understanding a process, systems and the idea behind an existence demands critical and deeper thinking out of the norm. Students and children are usually found on the brim of breaking mental limits to come up with solutions to problems without fore knowledge called Cognitive learning. Cognitive learning is a predominant aspect in children development as early as infants, including emotions and sensory reactions to the environment. Many scholars appear to support several functions in cognitive learning</w:t>
      </w:r>
      <w:r w:rsidR="009C12AF" w:rsidRPr="00830A8E">
        <w:rPr>
          <w:rFonts w:ascii="Arial" w:hAnsi="Arial" w:cs="Arial"/>
        </w:rPr>
        <w:t xml:space="preserve"> including Posner and </w:t>
      </w:r>
      <w:proofErr w:type="spellStart"/>
      <w:r w:rsidR="009C12AF" w:rsidRPr="00830A8E">
        <w:rPr>
          <w:rFonts w:ascii="Arial" w:hAnsi="Arial" w:cs="Arial"/>
        </w:rPr>
        <w:t>Raichle</w:t>
      </w:r>
      <w:proofErr w:type="spellEnd"/>
      <w:r w:rsidR="009C12AF" w:rsidRPr="00830A8E">
        <w:rPr>
          <w:rFonts w:ascii="Arial" w:hAnsi="Arial" w:cs="Arial"/>
          <w:color w:val="FF0000"/>
        </w:rPr>
        <w:t xml:space="preserve"> </w:t>
      </w:r>
      <w:r w:rsidR="00830A8E" w:rsidRPr="00830A8E">
        <w:rPr>
          <w:rFonts w:ascii="Arial" w:hAnsi="Arial" w:cs="Arial"/>
          <w:color w:val="000000"/>
          <w:shd w:val="clear" w:color="auto" w:fill="FFFFFF"/>
        </w:rPr>
        <w:t xml:space="preserve">(Martinez and </w:t>
      </w:r>
      <w:proofErr w:type="spellStart"/>
      <w:r w:rsidR="00830A8E" w:rsidRPr="00830A8E">
        <w:rPr>
          <w:rFonts w:ascii="Arial" w:hAnsi="Arial" w:cs="Arial"/>
          <w:color w:val="000000"/>
          <w:shd w:val="clear" w:color="auto" w:fill="FFFFFF"/>
        </w:rPr>
        <w:t>Kesner</w:t>
      </w:r>
      <w:proofErr w:type="spellEnd"/>
      <w:r w:rsidR="00830A8E" w:rsidRPr="00830A8E">
        <w:rPr>
          <w:rFonts w:ascii="Arial" w:hAnsi="Arial" w:cs="Arial"/>
          <w:color w:val="000000"/>
          <w:shd w:val="clear" w:color="auto" w:fill="FFFFFF"/>
        </w:rPr>
        <w:t>, 1998</w:t>
      </w:r>
      <w:r w:rsidR="00830A8E">
        <w:rPr>
          <w:rFonts w:ascii="Arial" w:hAnsi="Arial" w:cs="Arial"/>
          <w:color w:val="000000"/>
          <w:shd w:val="clear" w:color="auto" w:fill="FFFFFF"/>
        </w:rPr>
        <w:t>, p41</w:t>
      </w:r>
      <w:r w:rsidR="00830A8E" w:rsidRPr="00830A8E">
        <w:rPr>
          <w:rFonts w:ascii="Arial" w:hAnsi="Arial" w:cs="Arial"/>
          <w:color w:val="000000"/>
          <w:shd w:val="clear" w:color="auto" w:fill="FFFFFF"/>
        </w:rPr>
        <w:t>)</w:t>
      </w:r>
      <w:r w:rsidR="00830A8E" w:rsidRPr="00830A8E">
        <w:rPr>
          <w:rFonts w:ascii="Arial" w:hAnsi="Arial" w:cs="Arial"/>
        </w:rPr>
        <w:t xml:space="preserve"> </w:t>
      </w:r>
      <w:r w:rsidRPr="00830A8E">
        <w:rPr>
          <w:rFonts w:ascii="Arial" w:hAnsi="Arial" w:cs="Arial"/>
        </w:rPr>
        <w:t xml:space="preserve">however, the mother of theories in </w:t>
      </w:r>
      <w:r w:rsidR="00F569CB" w:rsidRPr="00830A8E">
        <w:rPr>
          <w:rFonts w:ascii="Arial" w:hAnsi="Arial" w:cs="Arial"/>
        </w:rPr>
        <w:t>cognitive function of development is a Swiss psychologist called Jean Piaget.</w:t>
      </w:r>
    </w:p>
    <w:p w14:paraId="25CE5AE6" w14:textId="07308FDD" w:rsidR="003306C0" w:rsidRPr="00830A8E" w:rsidRDefault="00421955" w:rsidP="00830A8E">
      <w:pPr>
        <w:spacing w:line="360" w:lineRule="auto"/>
        <w:jc w:val="both"/>
        <w:rPr>
          <w:rFonts w:ascii="Arial" w:hAnsi="Arial" w:cs="Arial"/>
        </w:rPr>
      </w:pPr>
      <w:r w:rsidRPr="00830A8E">
        <w:rPr>
          <w:rFonts w:ascii="Arial" w:hAnsi="Arial" w:cs="Arial"/>
        </w:rPr>
        <w:t xml:space="preserve">Born in </w:t>
      </w:r>
      <w:r w:rsidR="00AB5D2A" w:rsidRPr="00830A8E">
        <w:rPr>
          <w:rFonts w:ascii="Arial" w:hAnsi="Arial" w:cs="Arial"/>
        </w:rPr>
        <w:t xml:space="preserve">Neuchatel, </w:t>
      </w:r>
      <w:r w:rsidRPr="00830A8E">
        <w:rPr>
          <w:rFonts w:ascii="Arial" w:hAnsi="Arial" w:cs="Arial"/>
        </w:rPr>
        <w:t>Switzerland</w:t>
      </w:r>
      <w:r w:rsidR="00AB5D2A" w:rsidRPr="00830A8E">
        <w:rPr>
          <w:rFonts w:ascii="Arial" w:hAnsi="Arial" w:cs="Arial"/>
        </w:rPr>
        <w:t>,</w:t>
      </w:r>
      <w:r w:rsidRPr="00830A8E">
        <w:rPr>
          <w:rFonts w:ascii="Arial" w:hAnsi="Arial" w:cs="Arial"/>
        </w:rPr>
        <w:t xml:space="preserve"> </w:t>
      </w:r>
      <w:proofErr w:type="gramStart"/>
      <w:r w:rsidRPr="00830A8E">
        <w:rPr>
          <w:rFonts w:ascii="Arial" w:hAnsi="Arial" w:cs="Arial"/>
        </w:rPr>
        <w:t>in</w:t>
      </w:r>
      <w:proofErr w:type="gramEnd"/>
      <w:r w:rsidRPr="00830A8E">
        <w:rPr>
          <w:rFonts w:ascii="Arial" w:hAnsi="Arial" w:cs="Arial"/>
        </w:rPr>
        <w:t xml:space="preserve"> August 9, 1896</w:t>
      </w:r>
      <w:r w:rsidR="00AB5D2A" w:rsidRPr="00830A8E">
        <w:rPr>
          <w:rFonts w:ascii="Arial" w:hAnsi="Arial" w:cs="Arial"/>
        </w:rPr>
        <w:t xml:space="preserve"> to Arthur and Rebecca Jackson</w:t>
      </w:r>
      <w:r w:rsidRPr="00830A8E">
        <w:rPr>
          <w:rFonts w:ascii="Arial" w:hAnsi="Arial" w:cs="Arial"/>
        </w:rPr>
        <w:t xml:space="preserve"> with series of expert articles as a teenager to his portfolio, receiving public recognition </w:t>
      </w:r>
      <w:r w:rsidR="00AB5D2A" w:rsidRPr="00830A8E">
        <w:rPr>
          <w:rFonts w:ascii="Arial" w:hAnsi="Arial" w:cs="Arial"/>
        </w:rPr>
        <w:t>from his</w:t>
      </w:r>
      <w:r w:rsidRPr="00830A8E">
        <w:rPr>
          <w:rFonts w:ascii="Arial" w:hAnsi="Arial" w:cs="Arial"/>
        </w:rPr>
        <w:t xml:space="preserve"> </w:t>
      </w:r>
      <w:r w:rsidR="00AB5D2A" w:rsidRPr="00830A8E">
        <w:rPr>
          <w:rFonts w:ascii="Arial" w:hAnsi="Arial" w:cs="Arial"/>
        </w:rPr>
        <w:t>fans unknowing his age due to his deeper insight in his articles, he furthered his career in France</w:t>
      </w:r>
      <w:r w:rsidR="00E6233B" w:rsidRPr="00830A8E">
        <w:rPr>
          <w:rFonts w:ascii="Arial" w:hAnsi="Arial" w:cs="Arial"/>
        </w:rPr>
        <w:t xml:space="preserve"> (Biography.com, 2022)</w:t>
      </w:r>
      <w:r w:rsidR="00AB5D2A" w:rsidRPr="00830A8E">
        <w:rPr>
          <w:rFonts w:ascii="Arial" w:hAnsi="Arial" w:cs="Arial"/>
        </w:rPr>
        <w:t>. He briefly worked in standardizing intelligence tests before returning to his birth land, where h</w:t>
      </w:r>
      <w:r w:rsidR="0054714E" w:rsidRPr="00830A8E">
        <w:rPr>
          <w:rFonts w:ascii="Arial" w:hAnsi="Arial" w:cs="Arial"/>
        </w:rPr>
        <w:t>is careful research into structured interviews on children started.</w:t>
      </w:r>
      <w:r w:rsidR="00973DBB" w:rsidRPr="00830A8E">
        <w:rPr>
          <w:rFonts w:ascii="Arial" w:hAnsi="Arial" w:cs="Arial"/>
        </w:rPr>
        <w:t xml:space="preserve"> According to Tennant (</w:t>
      </w:r>
      <w:r w:rsidR="00830A8E" w:rsidRPr="00830A8E">
        <w:rPr>
          <w:rFonts w:ascii="Arial" w:hAnsi="Arial" w:cs="Arial"/>
        </w:rPr>
        <w:t>2007</w:t>
      </w:r>
      <w:r w:rsidR="00973DBB" w:rsidRPr="00830A8E">
        <w:rPr>
          <w:rFonts w:ascii="Arial" w:hAnsi="Arial" w:cs="Arial"/>
        </w:rPr>
        <w:t>, p6</w:t>
      </w:r>
      <w:r w:rsidR="00830A8E" w:rsidRPr="00830A8E">
        <w:rPr>
          <w:rFonts w:ascii="Arial" w:hAnsi="Arial" w:cs="Arial"/>
        </w:rPr>
        <w:t>7</w:t>
      </w:r>
      <w:r w:rsidR="00973DBB" w:rsidRPr="00830A8E">
        <w:rPr>
          <w:rFonts w:ascii="Arial" w:hAnsi="Arial" w:cs="Arial"/>
        </w:rPr>
        <w:t>)</w:t>
      </w:r>
      <w:r w:rsidR="004F6519" w:rsidRPr="00830A8E">
        <w:rPr>
          <w:rFonts w:ascii="Arial" w:hAnsi="Arial" w:cs="Arial"/>
        </w:rPr>
        <w:t>,</w:t>
      </w:r>
      <w:r w:rsidR="00973DBB" w:rsidRPr="00830A8E">
        <w:rPr>
          <w:rFonts w:ascii="Arial" w:hAnsi="Arial" w:cs="Arial"/>
        </w:rPr>
        <w:t xml:space="preserve"> Piaget’s theory encapsulates on the foundation of </w:t>
      </w:r>
      <w:r w:rsidR="004F6519" w:rsidRPr="00830A8E">
        <w:rPr>
          <w:rFonts w:ascii="Arial" w:hAnsi="Arial" w:cs="Arial"/>
        </w:rPr>
        <w:t>growth of knowledge on the interplay between assimilation and accommodation, between the person acting on and ‘constructing’ the world</w:t>
      </w:r>
      <w:r w:rsidR="000B2DF1" w:rsidRPr="00830A8E">
        <w:rPr>
          <w:rFonts w:ascii="Arial" w:hAnsi="Arial" w:cs="Arial"/>
        </w:rPr>
        <w:t>.</w:t>
      </w:r>
      <w:r w:rsidR="004F6519" w:rsidRPr="00830A8E">
        <w:rPr>
          <w:rFonts w:ascii="Arial" w:hAnsi="Arial" w:cs="Arial"/>
        </w:rPr>
        <w:t xml:space="preserve"> Interesting</w:t>
      </w:r>
      <w:r w:rsidR="00206F5A" w:rsidRPr="00830A8E">
        <w:rPr>
          <w:rFonts w:ascii="Arial" w:hAnsi="Arial" w:cs="Arial"/>
        </w:rPr>
        <w:t>ly,</w:t>
      </w:r>
      <w:r w:rsidR="004F6519" w:rsidRPr="00830A8E">
        <w:rPr>
          <w:rFonts w:ascii="Arial" w:hAnsi="Arial" w:cs="Arial"/>
        </w:rPr>
        <w:t xml:space="preserve"> the author shares </w:t>
      </w:r>
      <w:r w:rsidR="00F75DC7" w:rsidRPr="00830A8E">
        <w:rPr>
          <w:rFonts w:ascii="Arial" w:hAnsi="Arial" w:cs="Arial"/>
        </w:rPr>
        <w:t>his</w:t>
      </w:r>
      <w:r w:rsidR="004F6519" w:rsidRPr="00830A8E">
        <w:rPr>
          <w:rFonts w:ascii="Arial" w:hAnsi="Arial" w:cs="Arial"/>
        </w:rPr>
        <w:t xml:space="preserve"> argument </w:t>
      </w:r>
      <w:r w:rsidR="00206F5A" w:rsidRPr="00830A8E">
        <w:rPr>
          <w:rFonts w:ascii="Arial" w:hAnsi="Arial" w:cs="Arial"/>
        </w:rPr>
        <w:t>on the model, including</w:t>
      </w:r>
      <w:r w:rsidR="00F75DC7" w:rsidRPr="00830A8E">
        <w:rPr>
          <w:rFonts w:ascii="Arial" w:hAnsi="Arial" w:cs="Arial"/>
        </w:rPr>
        <w:t xml:space="preserve"> the constructivism and structuralism and the adequacy of his formal operations</w:t>
      </w:r>
      <w:r w:rsidR="000B2DF1" w:rsidRPr="00830A8E">
        <w:rPr>
          <w:rFonts w:ascii="Arial" w:hAnsi="Arial" w:cs="Arial"/>
        </w:rPr>
        <w:t xml:space="preserve"> as a complete account of mature, adult thought.</w:t>
      </w:r>
      <w:r w:rsidR="00206F5A" w:rsidRPr="00830A8E">
        <w:rPr>
          <w:rFonts w:ascii="Arial" w:hAnsi="Arial" w:cs="Arial"/>
        </w:rPr>
        <w:t xml:space="preserve"> </w:t>
      </w:r>
    </w:p>
    <w:tbl>
      <w:tblPr>
        <w:tblW w:w="7436" w:type="dxa"/>
        <w:tblCellMar>
          <w:top w:w="15" w:type="dxa"/>
        </w:tblCellMar>
        <w:tblLook w:val="04A0" w:firstRow="1" w:lastRow="0" w:firstColumn="1" w:lastColumn="0" w:noHBand="0" w:noVBand="1"/>
      </w:tblPr>
      <w:tblGrid>
        <w:gridCol w:w="1793"/>
        <w:gridCol w:w="2577"/>
        <w:gridCol w:w="3030"/>
        <w:gridCol w:w="222"/>
      </w:tblGrid>
      <w:tr w:rsidR="005C7A05" w:rsidRPr="005C7A05" w14:paraId="50F6411A" w14:textId="77777777" w:rsidTr="005C7A05">
        <w:trPr>
          <w:gridAfter w:val="1"/>
          <w:wAfter w:w="36" w:type="dxa"/>
          <w:trHeight w:val="450"/>
        </w:trPr>
        <w:tc>
          <w:tcPr>
            <w:tcW w:w="7400" w:type="dxa"/>
            <w:gridSpan w:val="3"/>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14:paraId="64634FB8" w14:textId="77777777" w:rsidR="005C7A05" w:rsidRPr="005C7A05" w:rsidRDefault="005C7A05" w:rsidP="005C7A05">
            <w:pPr>
              <w:spacing w:after="0" w:line="240" w:lineRule="auto"/>
              <w:jc w:val="center"/>
              <w:rPr>
                <w:rFonts w:ascii="Aharoni" w:eastAsia="Times New Roman" w:hAnsi="Aharoni" w:cs="Aharoni"/>
                <w:b/>
                <w:bCs/>
                <w:color w:val="000000"/>
                <w:sz w:val="32"/>
                <w:szCs w:val="32"/>
                <w:lang w:eastAsia="en-GB"/>
              </w:rPr>
            </w:pPr>
            <w:r w:rsidRPr="005C7A05">
              <w:rPr>
                <w:rFonts w:ascii="Aharoni" w:eastAsia="Times New Roman" w:hAnsi="Aharoni" w:cs="Aharoni" w:hint="cs"/>
                <w:b/>
                <w:bCs/>
                <w:color w:val="000000"/>
                <w:sz w:val="32"/>
                <w:szCs w:val="32"/>
                <w:lang w:eastAsia="en-GB"/>
              </w:rPr>
              <w:lastRenderedPageBreak/>
              <w:t>Piaget's Stages of Cognitive Development</w:t>
            </w:r>
          </w:p>
        </w:tc>
      </w:tr>
      <w:tr w:rsidR="005C7A05" w:rsidRPr="005C7A05" w14:paraId="43ED4C74" w14:textId="77777777" w:rsidTr="005C7A05">
        <w:trPr>
          <w:trHeight w:val="300"/>
        </w:trPr>
        <w:tc>
          <w:tcPr>
            <w:tcW w:w="7400" w:type="dxa"/>
            <w:gridSpan w:val="3"/>
            <w:vMerge/>
            <w:tcBorders>
              <w:top w:val="single" w:sz="8" w:space="0" w:color="auto"/>
              <w:left w:val="single" w:sz="8" w:space="0" w:color="auto"/>
              <w:bottom w:val="single" w:sz="8" w:space="0" w:color="000000"/>
              <w:right w:val="single" w:sz="8" w:space="0" w:color="000000"/>
            </w:tcBorders>
            <w:vAlign w:val="center"/>
            <w:hideMark/>
          </w:tcPr>
          <w:p w14:paraId="122C5492" w14:textId="77777777" w:rsidR="005C7A05" w:rsidRPr="005C7A05" w:rsidRDefault="005C7A05" w:rsidP="005C7A05">
            <w:pPr>
              <w:spacing w:after="0" w:line="240" w:lineRule="auto"/>
              <w:rPr>
                <w:rFonts w:ascii="Aharoni" w:eastAsia="Times New Roman" w:hAnsi="Aharoni" w:cs="Aharoni"/>
                <w:b/>
                <w:bCs/>
                <w:color w:val="000000"/>
                <w:sz w:val="32"/>
                <w:szCs w:val="32"/>
                <w:lang w:eastAsia="en-GB"/>
              </w:rPr>
            </w:pPr>
          </w:p>
        </w:tc>
        <w:tc>
          <w:tcPr>
            <w:tcW w:w="36" w:type="dxa"/>
            <w:tcBorders>
              <w:top w:val="nil"/>
              <w:left w:val="nil"/>
              <w:bottom w:val="nil"/>
              <w:right w:val="nil"/>
            </w:tcBorders>
            <w:shd w:val="clear" w:color="auto" w:fill="auto"/>
            <w:noWrap/>
            <w:vAlign w:val="bottom"/>
            <w:hideMark/>
          </w:tcPr>
          <w:p w14:paraId="49B51B83" w14:textId="77777777" w:rsidR="005C7A05" w:rsidRPr="005C7A05" w:rsidRDefault="005C7A05" w:rsidP="005C7A05">
            <w:pPr>
              <w:spacing w:after="0" w:line="240" w:lineRule="auto"/>
              <w:jc w:val="center"/>
              <w:rPr>
                <w:rFonts w:ascii="Aharoni" w:eastAsia="Times New Roman" w:hAnsi="Aharoni" w:cs="Aharoni"/>
                <w:b/>
                <w:bCs/>
                <w:color w:val="000000"/>
                <w:sz w:val="32"/>
                <w:szCs w:val="32"/>
                <w:lang w:eastAsia="en-GB"/>
              </w:rPr>
            </w:pPr>
          </w:p>
        </w:tc>
      </w:tr>
      <w:tr w:rsidR="005C7A05" w:rsidRPr="005C7A05" w14:paraId="2BF8EF6D" w14:textId="77777777" w:rsidTr="005C7A05">
        <w:trPr>
          <w:trHeight w:val="288"/>
        </w:trPr>
        <w:tc>
          <w:tcPr>
            <w:tcW w:w="1793" w:type="dxa"/>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14:paraId="019ACC25" w14:textId="77777777" w:rsidR="005C7A05" w:rsidRPr="005C7A05" w:rsidRDefault="005C7A05" w:rsidP="005C7A05">
            <w:pPr>
              <w:spacing w:after="0" w:line="240" w:lineRule="auto"/>
              <w:jc w:val="center"/>
              <w:rPr>
                <w:rFonts w:ascii="Aharoni" w:eastAsia="Times New Roman" w:hAnsi="Aharoni" w:cs="Aharoni"/>
                <w:b/>
                <w:bCs/>
                <w:color w:val="000000"/>
                <w:sz w:val="28"/>
                <w:szCs w:val="28"/>
                <w:lang w:eastAsia="en-GB"/>
              </w:rPr>
            </w:pPr>
            <w:r w:rsidRPr="005C7A05">
              <w:rPr>
                <w:rFonts w:ascii="Aharoni" w:eastAsia="Times New Roman" w:hAnsi="Aharoni" w:cs="Aharoni" w:hint="cs"/>
                <w:b/>
                <w:bCs/>
                <w:color w:val="000000"/>
                <w:sz w:val="28"/>
                <w:szCs w:val="28"/>
                <w:lang w:eastAsia="en-GB"/>
              </w:rPr>
              <w:t>Age</w:t>
            </w:r>
          </w:p>
        </w:tc>
        <w:tc>
          <w:tcPr>
            <w:tcW w:w="2577" w:type="dxa"/>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14:paraId="2A965E4A" w14:textId="77777777" w:rsidR="005C7A05" w:rsidRPr="005C7A05" w:rsidRDefault="005C7A05" w:rsidP="005C7A05">
            <w:pPr>
              <w:spacing w:after="0" w:line="240" w:lineRule="auto"/>
              <w:jc w:val="center"/>
              <w:rPr>
                <w:rFonts w:ascii="Aharoni" w:eastAsia="Times New Roman" w:hAnsi="Aharoni" w:cs="Aharoni"/>
                <w:b/>
                <w:bCs/>
                <w:color w:val="000000"/>
                <w:sz w:val="28"/>
                <w:szCs w:val="28"/>
                <w:lang w:eastAsia="en-GB"/>
              </w:rPr>
            </w:pPr>
            <w:r w:rsidRPr="005C7A05">
              <w:rPr>
                <w:rFonts w:ascii="Aharoni" w:eastAsia="Times New Roman" w:hAnsi="Aharoni" w:cs="Aharoni" w:hint="cs"/>
                <w:b/>
                <w:bCs/>
                <w:color w:val="000000"/>
                <w:sz w:val="28"/>
                <w:szCs w:val="28"/>
                <w:lang w:eastAsia="en-GB"/>
              </w:rPr>
              <w:t>Stage</w:t>
            </w:r>
          </w:p>
        </w:tc>
        <w:tc>
          <w:tcPr>
            <w:tcW w:w="3030" w:type="dxa"/>
            <w:vMerge w:val="restart"/>
            <w:tcBorders>
              <w:top w:val="single" w:sz="8" w:space="0" w:color="auto"/>
              <w:left w:val="single" w:sz="8" w:space="0" w:color="auto"/>
              <w:bottom w:val="single" w:sz="8" w:space="0" w:color="000000"/>
              <w:right w:val="single" w:sz="8" w:space="0" w:color="000000"/>
            </w:tcBorders>
            <w:shd w:val="clear" w:color="auto" w:fill="auto"/>
            <w:noWrap/>
            <w:vAlign w:val="center"/>
            <w:hideMark/>
          </w:tcPr>
          <w:p w14:paraId="65AC1539" w14:textId="77777777" w:rsidR="005C7A05" w:rsidRPr="005C7A05" w:rsidRDefault="005C7A05" w:rsidP="005C7A05">
            <w:pPr>
              <w:spacing w:after="0" w:line="240" w:lineRule="auto"/>
              <w:jc w:val="center"/>
              <w:rPr>
                <w:rFonts w:ascii="Aharoni" w:eastAsia="Times New Roman" w:hAnsi="Aharoni" w:cs="Aharoni"/>
                <w:color w:val="000000"/>
                <w:sz w:val="28"/>
                <w:szCs w:val="28"/>
                <w:lang w:eastAsia="en-GB"/>
              </w:rPr>
            </w:pPr>
            <w:r w:rsidRPr="005C7A05">
              <w:rPr>
                <w:rFonts w:ascii="Aharoni" w:eastAsia="Times New Roman" w:hAnsi="Aharoni" w:cs="Aharoni" w:hint="cs"/>
                <w:color w:val="000000"/>
                <w:sz w:val="28"/>
                <w:szCs w:val="28"/>
                <w:lang w:eastAsia="en-GB"/>
              </w:rPr>
              <w:t>Behaviours</w:t>
            </w:r>
          </w:p>
        </w:tc>
        <w:tc>
          <w:tcPr>
            <w:tcW w:w="36" w:type="dxa"/>
            <w:vAlign w:val="center"/>
            <w:hideMark/>
          </w:tcPr>
          <w:p w14:paraId="15B716F8" w14:textId="77777777" w:rsidR="005C7A05" w:rsidRPr="005C7A05" w:rsidRDefault="005C7A05" w:rsidP="005C7A05">
            <w:pPr>
              <w:spacing w:after="0" w:line="240" w:lineRule="auto"/>
              <w:rPr>
                <w:rFonts w:ascii="Times New Roman" w:eastAsia="Times New Roman" w:hAnsi="Times New Roman" w:cs="Times New Roman"/>
                <w:sz w:val="20"/>
                <w:szCs w:val="20"/>
                <w:lang w:eastAsia="en-GB"/>
              </w:rPr>
            </w:pPr>
          </w:p>
        </w:tc>
      </w:tr>
      <w:tr w:rsidR="005C7A05" w:rsidRPr="005C7A05" w14:paraId="1515B561" w14:textId="77777777" w:rsidTr="005C7A05">
        <w:trPr>
          <w:trHeight w:val="300"/>
        </w:trPr>
        <w:tc>
          <w:tcPr>
            <w:tcW w:w="1793" w:type="dxa"/>
            <w:vMerge/>
            <w:tcBorders>
              <w:top w:val="single" w:sz="8" w:space="0" w:color="auto"/>
              <w:left w:val="single" w:sz="8" w:space="0" w:color="auto"/>
              <w:bottom w:val="single" w:sz="8" w:space="0" w:color="000000"/>
              <w:right w:val="single" w:sz="8" w:space="0" w:color="000000"/>
            </w:tcBorders>
            <w:vAlign w:val="center"/>
            <w:hideMark/>
          </w:tcPr>
          <w:p w14:paraId="0805FF71" w14:textId="77777777" w:rsidR="005C7A05" w:rsidRPr="005C7A05" w:rsidRDefault="005C7A05" w:rsidP="005C7A05">
            <w:pPr>
              <w:spacing w:after="0" w:line="240" w:lineRule="auto"/>
              <w:rPr>
                <w:rFonts w:ascii="Aharoni" w:eastAsia="Times New Roman" w:hAnsi="Aharoni" w:cs="Aharoni"/>
                <w:b/>
                <w:bCs/>
                <w:color w:val="000000"/>
                <w:sz w:val="28"/>
                <w:szCs w:val="28"/>
                <w:lang w:eastAsia="en-GB"/>
              </w:rPr>
            </w:pPr>
          </w:p>
        </w:tc>
        <w:tc>
          <w:tcPr>
            <w:tcW w:w="2577" w:type="dxa"/>
            <w:vMerge/>
            <w:tcBorders>
              <w:top w:val="single" w:sz="8" w:space="0" w:color="auto"/>
              <w:left w:val="single" w:sz="8" w:space="0" w:color="auto"/>
              <w:bottom w:val="single" w:sz="8" w:space="0" w:color="000000"/>
              <w:right w:val="single" w:sz="8" w:space="0" w:color="000000"/>
            </w:tcBorders>
            <w:vAlign w:val="center"/>
            <w:hideMark/>
          </w:tcPr>
          <w:p w14:paraId="69255988" w14:textId="77777777" w:rsidR="005C7A05" w:rsidRPr="005C7A05" w:rsidRDefault="005C7A05" w:rsidP="005C7A05">
            <w:pPr>
              <w:spacing w:after="0" w:line="240" w:lineRule="auto"/>
              <w:rPr>
                <w:rFonts w:ascii="Aharoni" w:eastAsia="Times New Roman" w:hAnsi="Aharoni" w:cs="Aharoni"/>
                <w:b/>
                <w:bCs/>
                <w:color w:val="000000"/>
                <w:sz w:val="28"/>
                <w:szCs w:val="28"/>
                <w:lang w:eastAsia="en-GB"/>
              </w:rPr>
            </w:pPr>
          </w:p>
        </w:tc>
        <w:tc>
          <w:tcPr>
            <w:tcW w:w="3030" w:type="dxa"/>
            <w:vMerge/>
            <w:tcBorders>
              <w:top w:val="single" w:sz="8" w:space="0" w:color="auto"/>
              <w:left w:val="single" w:sz="8" w:space="0" w:color="auto"/>
              <w:bottom w:val="single" w:sz="8" w:space="0" w:color="000000"/>
              <w:right w:val="single" w:sz="8" w:space="0" w:color="000000"/>
            </w:tcBorders>
            <w:vAlign w:val="center"/>
            <w:hideMark/>
          </w:tcPr>
          <w:p w14:paraId="58E89B2F" w14:textId="77777777" w:rsidR="005C7A05" w:rsidRPr="005C7A05" w:rsidRDefault="005C7A05" w:rsidP="005C7A05">
            <w:pPr>
              <w:spacing w:after="0" w:line="240" w:lineRule="auto"/>
              <w:rPr>
                <w:rFonts w:ascii="Aharoni" w:eastAsia="Times New Roman" w:hAnsi="Aharoni" w:cs="Aharoni"/>
                <w:color w:val="000000"/>
                <w:sz w:val="28"/>
                <w:szCs w:val="28"/>
                <w:lang w:eastAsia="en-GB"/>
              </w:rPr>
            </w:pPr>
          </w:p>
        </w:tc>
        <w:tc>
          <w:tcPr>
            <w:tcW w:w="36" w:type="dxa"/>
            <w:tcBorders>
              <w:top w:val="nil"/>
              <w:left w:val="nil"/>
              <w:bottom w:val="nil"/>
              <w:right w:val="nil"/>
            </w:tcBorders>
            <w:shd w:val="clear" w:color="auto" w:fill="auto"/>
            <w:noWrap/>
            <w:vAlign w:val="bottom"/>
            <w:hideMark/>
          </w:tcPr>
          <w:p w14:paraId="6E963FAD" w14:textId="77777777" w:rsidR="005C7A05" w:rsidRPr="005C7A05" w:rsidRDefault="005C7A05" w:rsidP="005C7A05">
            <w:pPr>
              <w:spacing w:after="0" w:line="240" w:lineRule="auto"/>
              <w:jc w:val="center"/>
              <w:rPr>
                <w:rFonts w:ascii="Aharoni" w:eastAsia="Times New Roman" w:hAnsi="Aharoni" w:cs="Aharoni"/>
                <w:color w:val="000000"/>
                <w:sz w:val="28"/>
                <w:szCs w:val="28"/>
                <w:lang w:eastAsia="en-GB"/>
              </w:rPr>
            </w:pPr>
          </w:p>
        </w:tc>
      </w:tr>
      <w:tr w:rsidR="005C7A05" w:rsidRPr="005C7A05" w14:paraId="5225BD7F" w14:textId="77777777" w:rsidTr="005C7A05">
        <w:trPr>
          <w:trHeight w:val="288"/>
        </w:trPr>
        <w:tc>
          <w:tcPr>
            <w:tcW w:w="1793" w:type="dxa"/>
            <w:vMerge w:val="restart"/>
            <w:tcBorders>
              <w:top w:val="single" w:sz="8" w:space="0" w:color="auto"/>
              <w:left w:val="single" w:sz="8" w:space="0" w:color="auto"/>
              <w:bottom w:val="single" w:sz="8" w:space="0" w:color="000000"/>
              <w:right w:val="single" w:sz="8" w:space="0" w:color="000000"/>
            </w:tcBorders>
            <w:shd w:val="clear" w:color="auto" w:fill="auto"/>
            <w:hideMark/>
          </w:tcPr>
          <w:p w14:paraId="7CDC0282"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Birth to Age 2</w:t>
            </w:r>
          </w:p>
        </w:tc>
        <w:tc>
          <w:tcPr>
            <w:tcW w:w="2577" w:type="dxa"/>
            <w:vMerge w:val="restart"/>
            <w:tcBorders>
              <w:top w:val="single" w:sz="8" w:space="0" w:color="auto"/>
              <w:left w:val="single" w:sz="8" w:space="0" w:color="auto"/>
              <w:bottom w:val="single" w:sz="8" w:space="0" w:color="000000"/>
              <w:right w:val="single" w:sz="8" w:space="0" w:color="000000"/>
            </w:tcBorders>
            <w:shd w:val="clear" w:color="auto" w:fill="auto"/>
            <w:noWrap/>
            <w:hideMark/>
          </w:tcPr>
          <w:p w14:paraId="1F591EE1"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Sensorimotor</w:t>
            </w:r>
          </w:p>
        </w:tc>
        <w:tc>
          <w:tcPr>
            <w:tcW w:w="3030" w:type="dxa"/>
            <w:vMerge w:val="restart"/>
            <w:tcBorders>
              <w:top w:val="single" w:sz="8" w:space="0" w:color="auto"/>
              <w:left w:val="single" w:sz="8" w:space="0" w:color="auto"/>
              <w:bottom w:val="single" w:sz="8" w:space="0" w:color="000000"/>
              <w:right w:val="single" w:sz="8" w:space="0" w:color="000000"/>
            </w:tcBorders>
            <w:shd w:val="clear" w:color="auto" w:fill="auto"/>
            <w:hideMark/>
          </w:tcPr>
          <w:p w14:paraId="390255B6"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Learn through the senses; learn through reflexes; manipulate materials.</w:t>
            </w:r>
          </w:p>
        </w:tc>
        <w:tc>
          <w:tcPr>
            <w:tcW w:w="36" w:type="dxa"/>
            <w:vAlign w:val="center"/>
            <w:hideMark/>
          </w:tcPr>
          <w:p w14:paraId="299EF4E5" w14:textId="77777777" w:rsidR="005C7A05" w:rsidRPr="005C7A05" w:rsidRDefault="005C7A05" w:rsidP="005C7A05">
            <w:pPr>
              <w:spacing w:after="0" w:line="240" w:lineRule="auto"/>
              <w:rPr>
                <w:rFonts w:ascii="Times New Roman" w:eastAsia="Times New Roman" w:hAnsi="Times New Roman" w:cs="Times New Roman"/>
                <w:sz w:val="20"/>
                <w:szCs w:val="20"/>
                <w:lang w:eastAsia="en-GB"/>
              </w:rPr>
            </w:pPr>
          </w:p>
        </w:tc>
      </w:tr>
      <w:tr w:rsidR="005C7A05" w:rsidRPr="005C7A05" w14:paraId="405D5761" w14:textId="77777777" w:rsidTr="005C7A05">
        <w:trPr>
          <w:trHeight w:val="600"/>
        </w:trPr>
        <w:tc>
          <w:tcPr>
            <w:tcW w:w="1793" w:type="dxa"/>
            <w:vMerge/>
            <w:tcBorders>
              <w:top w:val="single" w:sz="8" w:space="0" w:color="auto"/>
              <w:left w:val="single" w:sz="8" w:space="0" w:color="auto"/>
              <w:bottom w:val="single" w:sz="8" w:space="0" w:color="000000"/>
              <w:right w:val="single" w:sz="8" w:space="0" w:color="000000"/>
            </w:tcBorders>
            <w:vAlign w:val="center"/>
            <w:hideMark/>
          </w:tcPr>
          <w:p w14:paraId="0CE395D8"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2577" w:type="dxa"/>
            <w:vMerge/>
            <w:tcBorders>
              <w:top w:val="single" w:sz="8" w:space="0" w:color="auto"/>
              <w:left w:val="single" w:sz="8" w:space="0" w:color="auto"/>
              <w:bottom w:val="single" w:sz="8" w:space="0" w:color="000000"/>
              <w:right w:val="single" w:sz="8" w:space="0" w:color="000000"/>
            </w:tcBorders>
            <w:vAlign w:val="center"/>
            <w:hideMark/>
          </w:tcPr>
          <w:p w14:paraId="11F837BE"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030" w:type="dxa"/>
            <w:vMerge/>
            <w:tcBorders>
              <w:top w:val="single" w:sz="8" w:space="0" w:color="auto"/>
              <w:left w:val="single" w:sz="8" w:space="0" w:color="auto"/>
              <w:bottom w:val="single" w:sz="8" w:space="0" w:color="000000"/>
              <w:right w:val="single" w:sz="8" w:space="0" w:color="000000"/>
            </w:tcBorders>
            <w:vAlign w:val="center"/>
            <w:hideMark/>
          </w:tcPr>
          <w:p w14:paraId="7A7F374E"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7D79AFE1" w14:textId="77777777" w:rsidR="005C7A05" w:rsidRPr="005C7A05" w:rsidRDefault="005C7A05" w:rsidP="005C7A05">
            <w:pPr>
              <w:spacing w:after="0" w:line="240" w:lineRule="auto"/>
              <w:rPr>
                <w:rFonts w:ascii="Calibri" w:eastAsia="Times New Roman" w:hAnsi="Calibri" w:cs="Calibri"/>
                <w:color w:val="000000"/>
                <w:lang w:eastAsia="en-GB"/>
              </w:rPr>
            </w:pPr>
          </w:p>
        </w:tc>
      </w:tr>
      <w:tr w:rsidR="005C7A05" w:rsidRPr="005C7A05" w14:paraId="10818BF6" w14:textId="77777777" w:rsidTr="005C7A05">
        <w:trPr>
          <w:trHeight w:val="288"/>
        </w:trPr>
        <w:tc>
          <w:tcPr>
            <w:tcW w:w="1793" w:type="dxa"/>
            <w:vMerge w:val="restart"/>
            <w:tcBorders>
              <w:top w:val="single" w:sz="8" w:space="0" w:color="auto"/>
              <w:left w:val="single" w:sz="8" w:space="0" w:color="auto"/>
              <w:bottom w:val="single" w:sz="8" w:space="0" w:color="000000"/>
              <w:right w:val="single" w:sz="8" w:space="0" w:color="000000"/>
            </w:tcBorders>
            <w:shd w:val="clear" w:color="auto" w:fill="auto"/>
            <w:hideMark/>
          </w:tcPr>
          <w:p w14:paraId="57EDFBD4"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2 - 7 years</w:t>
            </w:r>
          </w:p>
        </w:tc>
        <w:tc>
          <w:tcPr>
            <w:tcW w:w="2577" w:type="dxa"/>
            <w:vMerge w:val="restart"/>
            <w:tcBorders>
              <w:top w:val="single" w:sz="8" w:space="0" w:color="auto"/>
              <w:left w:val="single" w:sz="8" w:space="0" w:color="auto"/>
              <w:bottom w:val="single" w:sz="8" w:space="0" w:color="000000"/>
              <w:right w:val="single" w:sz="8" w:space="0" w:color="000000"/>
            </w:tcBorders>
            <w:shd w:val="clear" w:color="auto" w:fill="auto"/>
            <w:noWrap/>
            <w:hideMark/>
          </w:tcPr>
          <w:p w14:paraId="5FE2DAD1"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Preoperational</w:t>
            </w:r>
          </w:p>
        </w:tc>
        <w:tc>
          <w:tcPr>
            <w:tcW w:w="3030" w:type="dxa"/>
            <w:vMerge w:val="restart"/>
            <w:tcBorders>
              <w:top w:val="single" w:sz="8" w:space="0" w:color="auto"/>
              <w:left w:val="single" w:sz="8" w:space="0" w:color="auto"/>
              <w:bottom w:val="single" w:sz="8" w:space="0" w:color="000000"/>
              <w:right w:val="single" w:sz="8" w:space="0" w:color="000000"/>
            </w:tcBorders>
            <w:shd w:val="clear" w:color="auto" w:fill="auto"/>
            <w:hideMark/>
          </w:tcPr>
          <w:p w14:paraId="1CF165DC"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Form ideas based on perceptions; can only focus on one variable at a time; overgeneralize based on limited experience.</w:t>
            </w:r>
          </w:p>
        </w:tc>
        <w:tc>
          <w:tcPr>
            <w:tcW w:w="36" w:type="dxa"/>
            <w:vAlign w:val="center"/>
            <w:hideMark/>
          </w:tcPr>
          <w:p w14:paraId="73DD6BE8" w14:textId="77777777" w:rsidR="005C7A05" w:rsidRPr="005C7A05" w:rsidRDefault="005C7A05" w:rsidP="005C7A05">
            <w:pPr>
              <w:spacing w:after="0" w:line="240" w:lineRule="auto"/>
              <w:rPr>
                <w:rFonts w:ascii="Times New Roman" w:eastAsia="Times New Roman" w:hAnsi="Times New Roman" w:cs="Times New Roman"/>
                <w:sz w:val="20"/>
                <w:szCs w:val="20"/>
                <w:lang w:eastAsia="en-GB"/>
              </w:rPr>
            </w:pPr>
          </w:p>
        </w:tc>
      </w:tr>
      <w:tr w:rsidR="005C7A05" w:rsidRPr="005C7A05" w14:paraId="2CEA258D" w14:textId="77777777" w:rsidTr="005C7A05">
        <w:trPr>
          <w:trHeight w:val="288"/>
        </w:trPr>
        <w:tc>
          <w:tcPr>
            <w:tcW w:w="1793" w:type="dxa"/>
            <w:vMerge/>
            <w:tcBorders>
              <w:top w:val="single" w:sz="8" w:space="0" w:color="auto"/>
              <w:left w:val="single" w:sz="8" w:space="0" w:color="auto"/>
              <w:bottom w:val="single" w:sz="8" w:space="0" w:color="000000"/>
              <w:right w:val="single" w:sz="8" w:space="0" w:color="000000"/>
            </w:tcBorders>
            <w:vAlign w:val="center"/>
            <w:hideMark/>
          </w:tcPr>
          <w:p w14:paraId="54E30667"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2577" w:type="dxa"/>
            <w:vMerge/>
            <w:tcBorders>
              <w:top w:val="single" w:sz="8" w:space="0" w:color="auto"/>
              <w:left w:val="single" w:sz="8" w:space="0" w:color="auto"/>
              <w:bottom w:val="single" w:sz="8" w:space="0" w:color="000000"/>
              <w:right w:val="single" w:sz="8" w:space="0" w:color="000000"/>
            </w:tcBorders>
            <w:vAlign w:val="center"/>
            <w:hideMark/>
          </w:tcPr>
          <w:p w14:paraId="24797370"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030" w:type="dxa"/>
            <w:vMerge/>
            <w:tcBorders>
              <w:top w:val="single" w:sz="8" w:space="0" w:color="auto"/>
              <w:left w:val="single" w:sz="8" w:space="0" w:color="auto"/>
              <w:bottom w:val="single" w:sz="8" w:space="0" w:color="000000"/>
              <w:right w:val="single" w:sz="8" w:space="0" w:color="000000"/>
            </w:tcBorders>
            <w:vAlign w:val="center"/>
            <w:hideMark/>
          </w:tcPr>
          <w:p w14:paraId="624E573E"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7275D144" w14:textId="77777777" w:rsidR="005C7A05" w:rsidRPr="005C7A05" w:rsidRDefault="005C7A05" w:rsidP="005C7A05">
            <w:pPr>
              <w:spacing w:after="0" w:line="240" w:lineRule="auto"/>
              <w:rPr>
                <w:rFonts w:ascii="Calibri" w:eastAsia="Times New Roman" w:hAnsi="Calibri" w:cs="Calibri"/>
                <w:color w:val="000000"/>
                <w:lang w:eastAsia="en-GB"/>
              </w:rPr>
            </w:pPr>
          </w:p>
        </w:tc>
      </w:tr>
      <w:tr w:rsidR="005C7A05" w:rsidRPr="005C7A05" w14:paraId="7B1F849C" w14:textId="77777777" w:rsidTr="005C7A05">
        <w:trPr>
          <w:trHeight w:val="288"/>
        </w:trPr>
        <w:tc>
          <w:tcPr>
            <w:tcW w:w="1793" w:type="dxa"/>
            <w:vMerge/>
            <w:tcBorders>
              <w:top w:val="single" w:sz="8" w:space="0" w:color="auto"/>
              <w:left w:val="single" w:sz="8" w:space="0" w:color="auto"/>
              <w:bottom w:val="single" w:sz="8" w:space="0" w:color="000000"/>
              <w:right w:val="single" w:sz="8" w:space="0" w:color="000000"/>
            </w:tcBorders>
            <w:vAlign w:val="center"/>
            <w:hideMark/>
          </w:tcPr>
          <w:p w14:paraId="2DAF51D7"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2577" w:type="dxa"/>
            <w:vMerge/>
            <w:tcBorders>
              <w:top w:val="single" w:sz="8" w:space="0" w:color="auto"/>
              <w:left w:val="single" w:sz="8" w:space="0" w:color="auto"/>
              <w:bottom w:val="single" w:sz="8" w:space="0" w:color="000000"/>
              <w:right w:val="single" w:sz="8" w:space="0" w:color="000000"/>
            </w:tcBorders>
            <w:vAlign w:val="center"/>
            <w:hideMark/>
          </w:tcPr>
          <w:p w14:paraId="39E360C0"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030" w:type="dxa"/>
            <w:vMerge/>
            <w:tcBorders>
              <w:top w:val="single" w:sz="8" w:space="0" w:color="auto"/>
              <w:left w:val="single" w:sz="8" w:space="0" w:color="auto"/>
              <w:bottom w:val="single" w:sz="8" w:space="0" w:color="000000"/>
              <w:right w:val="single" w:sz="8" w:space="0" w:color="000000"/>
            </w:tcBorders>
            <w:vAlign w:val="center"/>
            <w:hideMark/>
          </w:tcPr>
          <w:p w14:paraId="63036FB4"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15E130F3" w14:textId="77777777" w:rsidR="005C7A05" w:rsidRPr="005C7A05" w:rsidRDefault="005C7A05" w:rsidP="005C7A05">
            <w:pPr>
              <w:spacing w:after="0" w:line="240" w:lineRule="auto"/>
              <w:rPr>
                <w:rFonts w:ascii="Times New Roman" w:eastAsia="Times New Roman" w:hAnsi="Times New Roman" w:cs="Times New Roman"/>
                <w:sz w:val="20"/>
                <w:szCs w:val="20"/>
                <w:lang w:eastAsia="en-GB"/>
              </w:rPr>
            </w:pPr>
          </w:p>
        </w:tc>
      </w:tr>
      <w:tr w:rsidR="005C7A05" w:rsidRPr="005C7A05" w14:paraId="62908264" w14:textId="77777777" w:rsidTr="005C7A05">
        <w:trPr>
          <w:trHeight w:val="300"/>
        </w:trPr>
        <w:tc>
          <w:tcPr>
            <w:tcW w:w="1793" w:type="dxa"/>
            <w:vMerge/>
            <w:tcBorders>
              <w:top w:val="single" w:sz="8" w:space="0" w:color="auto"/>
              <w:left w:val="single" w:sz="8" w:space="0" w:color="auto"/>
              <w:bottom w:val="single" w:sz="8" w:space="0" w:color="000000"/>
              <w:right w:val="single" w:sz="8" w:space="0" w:color="000000"/>
            </w:tcBorders>
            <w:vAlign w:val="center"/>
            <w:hideMark/>
          </w:tcPr>
          <w:p w14:paraId="032F4691"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2577" w:type="dxa"/>
            <w:vMerge/>
            <w:tcBorders>
              <w:top w:val="single" w:sz="8" w:space="0" w:color="auto"/>
              <w:left w:val="single" w:sz="8" w:space="0" w:color="auto"/>
              <w:bottom w:val="single" w:sz="8" w:space="0" w:color="000000"/>
              <w:right w:val="single" w:sz="8" w:space="0" w:color="000000"/>
            </w:tcBorders>
            <w:vAlign w:val="center"/>
            <w:hideMark/>
          </w:tcPr>
          <w:p w14:paraId="47B2DFBF"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030" w:type="dxa"/>
            <w:vMerge/>
            <w:tcBorders>
              <w:top w:val="single" w:sz="8" w:space="0" w:color="auto"/>
              <w:left w:val="single" w:sz="8" w:space="0" w:color="auto"/>
              <w:bottom w:val="single" w:sz="8" w:space="0" w:color="000000"/>
              <w:right w:val="single" w:sz="8" w:space="0" w:color="000000"/>
            </w:tcBorders>
            <w:vAlign w:val="center"/>
            <w:hideMark/>
          </w:tcPr>
          <w:p w14:paraId="343E8FA3"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5F192440" w14:textId="77777777" w:rsidR="005C7A05" w:rsidRPr="005C7A05" w:rsidRDefault="005C7A05" w:rsidP="005C7A05">
            <w:pPr>
              <w:spacing w:after="0" w:line="240" w:lineRule="auto"/>
              <w:rPr>
                <w:rFonts w:ascii="Times New Roman" w:eastAsia="Times New Roman" w:hAnsi="Times New Roman" w:cs="Times New Roman"/>
                <w:sz w:val="20"/>
                <w:szCs w:val="20"/>
                <w:lang w:eastAsia="en-GB"/>
              </w:rPr>
            </w:pPr>
          </w:p>
        </w:tc>
      </w:tr>
      <w:tr w:rsidR="005C7A05" w:rsidRPr="005C7A05" w14:paraId="5D24A6BD" w14:textId="77777777" w:rsidTr="005C7A05">
        <w:trPr>
          <w:trHeight w:val="288"/>
        </w:trPr>
        <w:tc>
          <w:tcPr>
            <w:tcW w:w="1793" w:type="dxa"/>
            <w:vMerge w:val="restart"/>
            <w:tcBorders>
              <w:top w:val="single" w:sz="8" w:space="0" w:color="auto"/>
              <w:left w:val="single" w:sz="8" w:space="0" w:color="auto"/>
              <w:bottom w:val="single" w:sz="8" w:space="0" w:color="000000"/>
              <w:right w:val="single" w:sz="8" w:space="0" w:color="000000"/>
            </w:tcBorders>
            <w:shd w:val="clear" w:color="auto" w:fill="auto"/>
            <w:hideMark/>
          </w:tcPr>
          <w:p w14:paraId="5CE719AE"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7 - 11 or 12 years</w:t>
            </w:r>
          </w:p>
        </w:tc>
        <w:tc>
          <w:tcPr>
            <w:tcW w:w="2577" w:type="dxa"/>
            <w:vMerge w:val="restart"/>
            <w:tcBorders>
              <w:top w:val="single" w:sz="8" w:space="0" w:color="auto"/>
              <w:left w:val="single" w:sz="8" w:space="0" w:color="auto"/>
              <w:bottom w:val="single" w:sz="8" w:space="0" w:color="000000"/>
              <w:right w:val="single" w:sz="8" w:space="0" w:color="000000"/>
            </w:tcBorders>
            <w:shd w:val="clear" w:color="auto" w:fill="auto"/>
            <w:noWrap/>
            <w:hideMark/>
          </w:tcPr>
          <w:p w14:paraId="28D122DF"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Concrete Operational</w:t>
            </w:r>
          </w:p>
        </w:tc>
        <w:tc>
          <w:tcPr>
            <w:tcW w:w="3030" w:type="dxa"/>
            <w:vMerge w:val="restart"/>
            <w:tcBorders>
              <w:top w:val="single" w:sz="8" w:space="0" w:color="auto"/>
              <w:left w:val="single" w:sz="8" w:space="0" w:color="auto"/>
              <w:bottom w:val="single" w:sz="8" w:space="0" w:color="000000"/>
              <w:right w:val="single" w:sz="8" w:space="0" w:color="000000"/>
            </w:tcBorders>
            <w:shd w:val="clear" w:color="auto" w:fill="auto"/>
            <w:hideMark/>
          </w:tcPr>
          <w:p w14:paraId="7A3385BF"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Form based on reasoning; limit thinking to objects and familiar events.</w:t>
            </w:r>
          </w:p>
        </w:tc>
        <w:tc>
          <w:tcPr>
            <w:tcW w:w="36" w:type="dxa"/>
            <w:vAlign w:val="center"/>
            <w:hideMark/>
          </w:tcPr>
          <w:p w14:paraId="259EEE31" w14:textId="77777777" w:rsidR="005C7A05" w:rsidRPr="005C7A05" w:rsidRDefault="005C7A05" w:rsidP="005C7A05">
            <w:pPr>
              <w:spacing w:after="0" w:line="240" w:lineRule="auto"/>
              <w:rPr>
                <w:rFonts w:ascii="Times New Roman" w:eastAsia="Times New Roman" w:hAnsi="Times New Roman" w:cs="Times New Roman"/>
                <w:sz w:val="20"/>
                <w:szCs w:val="20"/>
                <w:lang w:eastAsia="en-GB"/>
              </w:rPr>
            </w:pPr>
          </w:p>
        </w:tc>
      </w:tr>
      <w:tr w:rsidR="005C7A05" w:rsidRPr="005C7A05" w14:paraId="34147508" w14:textId="77777777" w:rsidTr="005C7A05">
        <w:trPr>
          <w:trHeight w:val="288"/>
        </w:trPr>
        <w:tc>
          <w:tcPr>
            <w:tcW w:w="1793" w:type="dxa"/>
            <w:vMerge/>
            <w:tcBorders>
              <w:top w:val="single" w:sz="8" w:space="0" w:color="auto"/>
              <w:left w:val="single" w:sz="8" w:space="0" w:color="auto"/>
              <w:bottom w:val="single" w:sz="8" w:space="0" w:color="000000"/>
              <w:right w:val="single" w:sz="8" w:space="0" w:color="000000"/>
            </w:tcBorders>
            <w:vAlign w:val="center"/>
            <w:hideMark/>
          </w:tcPr>
          <w:p w14:paraId="621D91CD"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2577" w:type="dxa"/>
            <w:vMerge/>
            <w:tcBorders>
              <w:top w:val="single" w:sz="8" w:space="0" w:color="auto"/>
              <w:left w:val="single" w:sz="8" w:space="0" w:color="auto"/>
              <w:bottom w:val="single" w:sz="8" w:space="0" w:color="000000"/>
              <w:right w:val="single" w:sz="8" w:space="0" w:color="000000"/>
            </w:tcBorders>
            <w:vAlign w:val="center"/>
            <w:hideMark/>
          </w:tcPr>
          <w:p w14:paraId="236F49F4"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030" w:type="dxa"/>
            <w:vMerge/>
            <w:tcBorders>
              <w:top w:val="single" w:sz="8" w:space="0" w:color="auto"/>
              <w:left w:val="single" w:sz="8" w:space="0" w:color="auto"/>
              <w:bottom w:val="single" w:sz="8" w:space="0" w:color="000000"/>
              <w:right w:val="single" w:sz="8" w:space="0" w:color="000000"/>
            </w:tcBorders>
            <w:vAlign w:val="center"/>
            <w:hideMark/>
          </w:tcPr>
          <w:p w14:paraId="7F74DF5E"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41AA0F29" w14:textId="77777777" w:rsidR="005C7A05" w:rsidRPr="005C7A05" w:rsidRDefault="005C7A05" w:rsidP="005C7A05">
            <w:pPr>
              <w:spacing w:after="0" w:line="240" w:lineRule="auto"/>
              <w:rPr>
                <w:rFonts w:ascii="Calibri" w:eastAsia="Times New Roman" w:hAnsi="Calibri" w:cs="Calibri"/>
                <w:color w:val="000000"/>
                <w:lang w:eastAsia="en-GB"/>
              </w:rPr>
            </w:pPr>
          </w:p>
        </w:tc>
      </w:tr>
      <w:tr w:rsidR="005C7A05" w:rsidRPr="005C7A05" w14:paraId="132AD003" w14:textId="77777777" w:rsidTr="005C7A05">
        <w:trPr>
          <w:trHeight w:val="300"/>
        </w:trPr>
        <w:tc>
          <w:tcPr>
            <w:tcW w:w="1793" w:type="dxa"/>
            <w:vMerge/>
            <w:tcBorders>
              <w:top w:val="single" w:sz="8" w:space="0" w:color="auto"/>
              <w:left w:val="single" w:sz="8" w:space="0" w:color="auto"/>
              <w:bottom w:val="single" w:sz="8" w:space="0" w:color="000000"/>
              <w:right w:val="single" w:sz="8" w:space="0" w:color="000000"/>
            </w:tcBorders>
            <w:vAlign w:val="center"/>
            <w:hideMark/>
          </w:tcPr>
          <w:p w14:paraId="0FDA8548"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2577" w:type="dxa"/>
            <w:vMerge/>
            <w:tcBorders>
              <w:top w:val="single" w:sz="8" w:space="0" w:color="auto"/>
              <w:left w:val="single" w:sz="8" w:space="0" w:color="auto"/>
              <w:bottom w:val="single" w:sz="8" w:space="0" w:color="000000"/>
              <w:right w:val="single" w:sz="8" w:space="0" w:color="000000"/>
            </w:tcBorders>
            <w:vAlign w:val="center"/>
            <w:hideMark/>
          </w:tcPr>
          <w:p w14:paraId="4D37D8AC"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030" w:type="dxa"/>
            <w:vMerge/>
            <w:tcBorders>
              <w:top w:val="single" w:sz="8" w:space="0" w:color="auto"/>
              <w:left w:val="single" w:sz="8" w:space="0" w:color="auto"/>
              <w:bottom w:val="single" w:sz="8" w:space="0" w:color="000000"/>
              <w:right w:val="single" w:sz="8" w:space="0" w:color="000000"/>
            </w:tcBorders>
            <w:vAlign w:val="center"/>
            <w:hideMark/>
          </w:tcPr>
          <w:p w14:paraId="72801D31"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37ECD16B" w14:textId="77777777" w:rsidR="005C7A05" w:rsidRPr="005C7A05" w:rsidRDefault="005C7A05" w:rsidP="005C7A05">
            <w:pPr>
              <w:spacing w:after="0" w:line="240" w:lineRule="auto"/>
              <w:rPr>
                <w:rFonts w:ascii="Times New Roman" w:eastAsia="Times New Roman" w:hAnsi="Times New Roman" w:cs="Times New Roman"/>
                <w:sz w:val="20"/>
                <w:szCs w:val="20"/>
                <w:lang w:eastAsia="en-GB"/>
              </w:rPr>
            </w:pPr>
          </w:p>
        </w:tc>
      </w:tr>
      <w:tr w:rsidR="005C7A05" w:rsidRPr="005C7A05" w14:paraId="001B5E04" w14:textId="77777777" w:rsidTr="005C7A05">
        <w:trPr>
          <w:trHeight w:val="288"/>
        </w:trPr>
        <w:tc>
          <w:tcPr>
            <w:tcW w:w="1793" w:type="dxa"/>
            <w:vMerge w:val="restart"/>
            <w:tcBorders>
              <w:top w:val="single" w:sz="8" w:space="0" w:color="auto"/>
              <w:left w:val="single" w:sz="8" w:space="0" w:color="auto"/>
              <w:bottom w:val="single" w:sz="8" w:space="0" w:color="000000"/>
              <w:right w:val="single" w:sz="8" w:space="0" w:color="000000"/>
            </w:tcBorders>
            <w:shd w:val="clear" w:color="auto" w:fill="auto"/>
            <w:hideMark/>
          </w:tcPr>
          <w:p w14:paraId="6C7ACA45"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11 or 12 years and older</w:t>
            </w:r>
          </w:p>
        </w:tc>
        <w:tc>
          <w:tcPr>
            <w:tcW w:w="2577" w:type="dxa"/>
            <w:vMerge w:val="restart"/>
            <w:tcBorders>
              <w:top w:val="single" w:sz="8" w:space="0" w:color="auto"/>
              <w:left w:val="single" w:sz="8" w:space="0" w:color="auto"/>
              <w:bottom w:val="single" w:sz="8" w:space="0" w:color="000000"/>
              <w:right w:val="single" w:sz="8" w:space="0" w:color="000000"/>
            </w:tcBorders>
            <w:shd w:val="clear" w:color="auto" w:fill="auto"/>
            <w:noWrap/>
            <w:hideMark/>
          </w:tcPr>
          <w:p w14:paraId="3DAEA856"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Formal Operational</w:t>
            </w:r>
          </w:p>
        </w:tc>
        <w:tc>
          <w:tcPr>
            <w:tcW w:w="3030" w:type="dxa"/>
            <w:vMerge w:val="restart"/>
            <w:tcBorders>
              <w:top w:val="single" w:sz="8" w:space="0" w:color="auto"/>
              <w:left w:val="single" w:sz="8" w:space="0" w:color="auto"/>
              <w:bottom w:val="single" w:sz="8" w:space="0" w:color="000000"/>
              <w:right w:val="single" w:sz="8" w:space="0" w:color="000000"/>
            </w:tcBorders>
            <w:shd w:val="clear" w:color="auto" w:fill="auto"/>
            <w:hideMark/>
          </w:tcPr>
          <w:p w14:paraId="707CBB0A" w14:textId="77777777" w:rsidR="005C7A05" w:rsidRPr="005C7A05" w:rsidRDefault="005C7A05" w:rsidP="005C7A05">
            <w:pPr>
              <w:spacing w:after="0" w:line="240" w:lineRule="auto"/>
              <w:rPr>
                <w:rFonts w:ascii="Calibri" w:eastAsia="Times New Roman" w:hAnsi="Calibri" w:cs="Calibri"/>
                <w:color w:val="000000"/>
                <w:lang w:eastAsia="en-GB"/>
              </w:rPr>
            </w:pPr>
            <w:r w:rsidRPr="005C7A05">
              <w:rPr>
                <w:rFonts w:ascii="Calibri" w:eastAsia="Times New Roman" w:hAnsi="Calibri" w:cs="Calibri"/>
                <w:color w:val="000000"/>
                <w:lang w:eastAsia="en-GB"/>
              </w:rPr>
              <w:t>Think conceptually; think hypothetically.</w:t>
            </w:r>
          </w:p>
        </w:tc>
        <w:tc>
          <w:tcPr>
            <w:tcW w:w="36" w:type="dxa"/>
            <w:vAlign w:val="center"/>
            <w:hideMark/>
          </w:tcPr>
          <w:p w14:paraId="7C2059A1" w14:textId="77777777" w:rsidR="005C7A05" w:rsidRPr="005C7A05" w:rsidRDefault="005C7A05" w:rsidP="005C7A05">
            <w:pPr>
              <w:spacing w:after="0" w:line="240" w:lineRule="auto"/>
              <w:rPr>
                <w:rFonts w:ascii="Times New Roman" w:eastAsia="Times New Roman" w:hAnsi="Times New Roman" w:cs="Times New Roman"/>
                <w:sz w:val="20"/>
                <w:szCs w:val="20"/>
                <w:lang w:eastAsia="en-GB"/>
              </w:rPr>
            </w:pPr>
          </w:p>
        </w:tc>
      </w:tr>
      <w:tr w:rsidR="005C7A05" w:rsidRPr="005C7A05" w14:paraId="6DB991CE" w14:textId="77777777" w:rsidTr="005C7A05">
        <w:trPr>
          <w:trHeight w:val="288"/>
        </w:trPr>
        <w:tc>
          <w:tcPr>
            <w:tcW w:w="1793" w:type="dxa"/>
            <w:vMerge/>
            <w:tcBorders>
              <w:top w:val="single" w:sz="8" w:space="0" w:color="auto"/>
              <w:left w:val="single" w:sz="8" w:space="0" w:color="auto"/>
              <w:bottom w:val="single" w:sz="8" w:space="0" w:color="000000"/>
              <w:right w:val="single" w:sz="8" w:space="0" w:color="000000"/>
            </w:tcBorders>
            <w:vAlign w:val="center"/>
            <w:hideMark/>
          </w:tcPr>
          <w:p w14:paraId="34F281EA"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2577" w:type="dxa"/>
            <w:vMerge/>
            <w:tcBorders>
              <w:top w:val="single" w:sz="8" w:space="0" w:color="auto"/>
              <w:left w:val="single" w:sz="8" w:space="0" w:color="auto"/>
              <w:bottom w:val="single" w:sz="8" w:space="0" w:color="000000"/>
              <w:right w:val="single" w:sz="8" w:space="0" w:color="000000"/>
            </w:tcBorders>
            <w:vAlign w:val="center"/>
            <w:hideMark/>
          </w:tcPr>
          <w:p w14:paraId="566ECC45"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030" w:type="dxa"/>
            <w:vMerge/>
            <w:tcBorders>
              <w:top w:val="single" w:sz="8" w:space="0" w:color="auto"/>
              <w:left w:val="single" w:sz="8" w:space="0" w:color="auto"/>
              <w:bottom w:val="single" w:sz="8" w:space="0" w:color="000000"/>
              <w:right w:val="single" w:sz="8" w:space="0" w:color="000000"/>
            </w:tcBorders>
            <w:vAlign w:val="center"/>
            <w:hideMark/>
          </w:tcPr>
          <w:p w14:paraId="739F4842"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40A3F9F9" w14:textId="77777777" w:rsidR="005C7A05" w:rsidRPr="005C7A05" w:rsidRDefault="005C7A05" w:rsidP="005C7A05">
            <w:pPr>
              <w:spacing w:after="0" w:line="240" w:lineRule="auto"/>
              <w:rPr>
                <w:rFonts w:ascii="Calibri" w:eastAsia="Times New Roman" w:hAnsi="Calibri" w:cs="Calibri"/>
                <w:color w:val="000000"/>
                <w:lang w:eastAsia="en-GB"/>
              </w:rPr>
            </w:pPr>
          </w:p>
        </w:tc>
      </w:tr>
      <w:tr w:rsidR="005C7A05" w:rsidRPr="005C7A05" w14:paraId="76FC4BE7" w14:textId="77777777" w:rsidTr="005C7A05">
        <w:trPr>
          <w:trHeight w:val="300"/>
        </w:trPr>
        <w:tc>
          <w:tcPr>
            <w:tcW w:w="1793" w:type="dxa"/>
            <w:vMerge/>
            <w:tcBorders>
              <w:top w:val="single" w:sz="8" w:space="0" w:color="auto"/>
              <w:left w:val="single" w:sz="8" w:space="0" w:color="auto"/>
              <w:bottom w:val="single" w:sz="8" w:space="0" w:color="000000"/>
              <w:right w:val="single" w:sz="8" w:space="0" w:color="000000"/>
            </w:tcBorders>
            <w:vAlign w:val="center"/>
            <w:hideMark/>
          </w:tcPr>
          <w:p w14:paraId="031B8F90"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2577" w:type="dxa"/>
            <w:vMerge/>
            <w:tcBorders>
              <w:top w:val="single" w:sz="8" w:space="0" w:color="auto"/>
              <w:left w:val="single" w:sz="8" w:space="0" w:color="auto"/>
              <w:bottom w:val="single" w:sz="8" w:space="0" w:color="000000"/>
              <w:right w:val="single" w:sz="8" w:space="0" w:color="000000"/>
            </w:tcBorders>
            <w:vAlign w:val="center"/>
            <w:hideMark/>
          </w:tcPr>
          <w:p w14:paraId="535F4760"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030" w:type="dxa"/>
            <w:vMerge/>
            <w:tcBorders>
              <w:top w:val="single" w:sz="8" w:space="0" w:color="auto"/>
              <w:left w:val="single" w:sz="8" w:space="0" w:color="auto"/>
              <w:bottom w:val="single" w:sz="8" w:space="0" w:color="000000"/>
              <w:right w:val="single" w:sz="8" w:space="0" w:color="000000"/>
            </w:tcBorders>
            <w:vAlign w:val="center"/>
            <w:hideMark/>
          </w:tcPr>
          <w:p w14:paraId="09421355" w14:textId="77777777" w:rsidR="005C7A05" w:rsidRPr="005C7A05" w:rsidRDefault="005C7A05" w:rsidP="005C7A05">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46EC6C1C" w14:textId="77777777" w:rsidR="005C7A05" w:rsidRPr="005C7A05" w:rsidRDefault="005C7A05" w:rsidP="005C7A05">
            <w:pPr>
              <w:spacing w:after="0" w:line="240" w:lineRule="auto"/>
              <w:rPr>
                <w:rFonts w:ascii="Times New Roman" w:eastAsia="Times New Roman" w:hAnsi="Times New Roman" w:cs="Times New Roman"/>
                <w:sz w:val="20"/>
                <w:szCs w:val="20"/>
                <w:lang w:eastAsia="en-GB"/>
              </w:rPr>
            </w:pPr>
          </w:p>
        </w:tc>
      </w:tr>
    </w:tbl>
    <w:p w14:paraId="468223BA" w14:textId="78CD83E7" w:rsidR="00830A8E" w:rsidRPr="00830A8E" w:rsidRDefault="00830A8E" w:rsidP="00830A8E">
      <w:pPr>
        <w:spacing w:line="360" w:lineRule="auto"/>
        <w:jc w:val="both"/>
        <w:rPr>
          <w:rFonts w:ascii="Arial" w:hAnsi="Arial" w:cs="Arial"/>
        </w:rPr>
      </w:pPr>
      <w:r>
        <w:rPr>
          <w:rFonts w:ascii="Arial" w:hAnsi="Arial" w:cs="Arial"/>
        </w:rPr>
        <w:t>Data showing Piaget’s Cognitive stages of development (Source: Sherell, 2021)</w:t>
      </w:r>
    </w:p>
    <w:p w14:paraId="361E9D93" w14:textId="1F8EDB5C" w:rsidR="00ED6B44" w:rsidRPr="00830A8E" w:rsidRDefault="00ED6B44" w:rsidP="00830A8E">
      <w:pPr>
        <w:spacing w:line="360" w:lineRule="auto"/>
        <w:jc w:val="both"/>
        <w:rPr>
          <w:rFonts w:ascii="Arial" w:hAnsi="Arial" w:cs="Arial"/>
          <w:b/>
          <w:bCs/>
          <w:color w:val="4472C4" w:themeColor="accent1"/>
        </w:rPr>
      </w:pPr>
      <w:r w:rsidRPr="00830A8E">
        <w:rPr>
          <w:rFonts w:ascii="Arial" w:hAnsi="Arial" w:cs="Arial"/>
          <w:b/>
          <w:bCs/>
          <w:color w:val="4472C4" w:themeColor="accent1"/>
        </w:rPr>
        <w:t>ROLE OF HEALTH CARE PRACTITIONERS</w:t>
      </w:r>
    </w:p>
    <w:p w14:paraId="550AC597" w14:textId="53B94CC0" w:rsidR="00830A8E" w:rsidRPr="00830A8E" w:rsidRDefault="00830A8E" w:rsidP="00830A8E">
      <w:pPr>
        <w:spacing w:after="0" w:line="360" w:lineRule="auto"/>
        <w:jc w:val="both"/>
        <w:rPr>
          <w:rFonts w:ascii="Arial" w:eastAsia="Times New Roman" w:hAnsi="Arial" w:cs="Arial"/>
          <w:color w:val="0E101A"/>
          <w:lang w:eastAsia="en-GB"/>
        </w:rPr>
      </w:pPr>
      <w:r w:rsidRPr="00830A8E">
        <w:rPr>
          <w:rFonts w:ascii="Arial" w:eastAsia="Times New Roman" w:hAnsi="Arial" w:cs="Arial"/>
          <w:color w:val="0E101A"/>
          <w:lang w:eastAsia="en-GB"/>
        </w:rPr>
        <w:t>Healthcare worldwide engraves a professional trust in society across all ages and social settings and invites a quality lens in administering services to the public. In the quest to mastermind efficient coordination to the public, healthcare demands influential professionals with critical competencies and currencies to perform the daily tasks required</w:t>
      </w:r>
      <w:r w:rsidRPr="00830A8E">
        <w:rPr>
          <w:rFonts w:ascii="Arial" w:eastAsia="Times New Roman" w:hAnsi="Arial" w:cs="Arial"/>
          <w:lang w:eastAsia="en-GB"/>
        </w:rPr>
        <w:t>. (WHO, 2022)</w:t>
      </w:r>
      <w:r w:rsidRPr="00830A8E">
        <w:rPr>
          <w:rFonts w:ascii="Arial" w:eastAsia="Times New Roman" w:hAnsi="Arial" w:cs="Arial"/>
          <w:color w:val="0E101A"/>
          <w:lang w:eastAsia="en-GB"/>
        </w:rPr>
        <w:t xml:space="preserve"> supports that in mechanising steps to achieve excellence in the healthcare goals, professionals must exhibit optimised levels of strengths and skills to promote health, prevent diseases while delivering healthcare services to individuals, families, and communities on a primary health care approach. </w:t>
      </w:r>
      <w:r w:rsidRPr="00830A8E">
        <w:rPr>
          <w:rFonts w:ascii="Arial" w:eastAsia="Times New Roman" w:hAnsi="Arial" w:cs="Arial"/>
          <w:lang w:eastAsia="en-GB"/>
        </w:rPr>
        <w:t>Understandably,</w:t>
      </w:r>
      <w:r w:rsidRPr="00830A8E">
        <w:rPr>
          <w:rFonts w:ascii="Arial" w:eastAsia="Times New Roman" w:hAnsi="Arial" w:cs="Arial"/>
          <w:color w:val="0E101A"/>
          <w:lang w:eastAsia="en-GB"/>
        </w:rPr>
        <w:t xml:space="preserve"> primary health care approach must be flexible and adaptable to all professionals in executing better services over more comprehensive ranges to humanity. According to </w:t>
      </w:r>
      <w:r w:rsidRPr="00830A8E">
        <w:rPr>
          <w:rFonts w:ascii="Arial" w:eastAsia="Times New Roman" w:hAnsi="Arial" w:cs="Arial"/>
          <w:lang w:eastAsia="en-GB"/>
        </w:rPr>
        <w:t>the NHS (2022), primary</w:t>
      </w:r>
      <w:r w:rsidRPr="00830A8E">
        <w:rPr>
          <w:rFonts w:ascii="Arial" w:eastAsia="Times New Roman" w:hAnsi="Arial" w:cs="Arial"/>
          <w:color w:val="0E101A"/>
          <w:lang w:eastAsia="en-GB"/>
        </w:rPr>
        <w:t xml:space="preserve"> healthcare is the entry point in healthcare settings. It provides the initial consultation for the Trust, involving the general practice, community pharmacy, dental and optometry services.</w:t>
      </w:r>
    </w:p>
    <w:p w14:paraId="194B1AAF" w14:textId="77777777" w:rsidR="00830A8E" w:rsidRPr="00830A8E" w:rsidRDefault="00830A8E" w:rsidP="00830A8E">
      <w:pPr>
        <w:spacing w:after="0" w:line="360" w:lineRule="auto"/>
        <w:jc w:val="both"/>
        <w:rPr>
          <w:rFonts w:ascii="Arial" w:eastAsia="Times New Roman" w:hAnsi="Arial" w:cs="Arial"/>
          <w:color w:val="0E101A"/>
          <w:lang w:eastAsia="en-GB"/>
        </w:rPr>
      </w:pPr>
      <w:r w:rsidRPr="00830A8E">
        <w:rPr>
          <w:rFonts w:ascii="Arial" w:eastAsia="Times New Roman" w:hAnsi="Arial" w:cs="Arial"/>
          <w:color w:val="0E101A"/>
          <w:lang w:eastAsia="en-GB"/>
        </w:rPr>
        <w:t xml:space="preserve">Although the NHS is charged with the country's healthcare setting, the Care Quality Commission also offers monitory and inspections, legalities, registration, and independent advice to care and health </w:t>
      </w:r>
      <w:r w:rsidRPr="00830A8E">
        <w:rPr>
          <w:rFonts w:ascii="Arial" w:eastAsia="Times New Roman" w:hAnsi="Arial" w:cs="Arial"/>
          <w:lang w:eastAsia="en-GB"/>
        </w:rPr>
        <w:t>settings (CQC, 2018).</w:t>
      </w:r>
      <w:r w:rsidRPr="00830A8E">
        <w:rPr>
          <w:rFonts w:ascii="Arial" w:eastAsia="Times New Roman" w:hAnsi="Arial" w:cs="Arial"/>
          <w:color w:val="0E101A"/>
          <w:lang w:eastAsia="en-GB"/>
        </w:rPr>
        <w:t xml:space="preserve"> The profession includes safeguarding, competency, and communication among health and social care roles.</w:t>
      </w:r>
    </w:p>
    <w:p w14:paraId="714B6378" w14:textId="0E804F32" w:rsidR="00830A8E" w:rsidRPr="00830A8E" w:rsidRDefault="00830A8E" w:rsidP="00830A8E">
      <w:pPr>
        <w:numPr>
          <w:ilvl w:val="0"/>
          <w:numId w:val="10"/>
        </w:numPr>
        <w:spacing w:after="0" w:line="360" w:lineRule="auto"/>
        <w:jc w:val="both"/>
        <w:rPr>
          <w:rFonts w:ascii="Arial" w:eastAsia="Times New Roman" w:hAnsi="Arial" w:cs="Arial"/>
          <w:color w:val="0E101A"/>
          <w:lang w:eastAsia="en-GB"/>
        </w:rPr>
      </w:pPr>
      <w:r w:rsidRPr="00830A8E">
        <w:rPr>
          <w:rFonts w:ascii="Arial" w:eastAsia="Times New Roman" w:hAnsi="Arial" w:cs="Arial"/>
          <w:b/>
          <w:bCs/>
          <w:color w:val="0E101A"/>
          <w:lang w:eastAsia="en-GB"/>
        </w:rPr>
        <w:t>Safeguarding: </w:t>
      </w:r>
      <w:r w:rsidRPr="00830A8E">
        <w:rPr>
          <w:rFonts w:ascii="Arial" w:eastAsia="Times New Roman" w:hAnsi="Arial" w:cs="Arial"/>
          <w:lang w:eastAsia="en-GB"/>
        </w:rPr>
        <w:t>The SCIE (2020) underpins</w:t>
      </w:r>
      <w:r w:rsidRPr="00830A8E">
        <w:rPr>
          <w:rFonts w:ascii="Arial" w:eastAsia="Times New Roman" w:hAnsi="Arial" w:cs="Arial"/>
          <w:color w:val="0E101A"/>
          <w:lang w:eastAsia="en-GB"/>
        </w:rPr>
        <w:t xml:space="preserve"> safeguarding on the principles of protecting the vulnerable; accountability and proportionality must be considered. </w:t>
      </w:r>
      <w:r w:rsidRPr="00830A8E">
        <w:rPr>
          <w:rFonts w:ascii="Arial" w:eastAsia="Times New Roman" w:hAnsi="Arial" w:cs="Arial"/>
          <w:lang w:eastAsia="en-GB"/>
        </w:rPr>
        <w:lastRenderedPageBreak/>
        <w:t>Mandelstam (2009, p22)</w:t>
      </w:r>
      <w:r w:rsidRPr="00830A8E">
        <w:rPr>
          <w:rFonts w:ascii="Arial" w:eastAsia="Times New Roman" w:hAnsi="Arial" w:cs="Arial"/>
          <w:color w:val="0E101A"/>
          <w:lang w:eastAsia="en-GB"/>
        </w:rPr>
        <w:t xml:space="preserve"> identifies safeguarding to include sexual assault, rape, forced marriage, radicalisation, child abuse, incidents of self-harm, grooming, false allegations against staff, and bullying. Thus, partnerships with appropriate multiagency to prevent crimes while supporting people to make quality decisions. </w:t>
      </w:r>
      <w:r w:rsidRPr="00830A8E">
        <w:rPr>
          <w:rFonts w:ascii="Arial" w:eastAsia="Times New Roman" w:hAnsi="Arial" w:cs="Arial"/>
          <w:lang w:eastAsia="en-GB"/>
        </w:rPr>
        <w:t>CQC (2018) identifies</w:t>
      </w:r>
      <w:r w:rsidRPr="00830A8E">
        <w:rPr>
          <w:rFonts w:ascii="Arial" w:eastAsia="Times New Roman" w:hAnsi="Arial" w:cs="Arial"/>
          <w:color w:val="0E101A"/>
          <w:lang w:eastAsia="en-GB"/>
        </w:rPr>
        <w:t xml:space="preserve"> safeguarding as promoting the welfare and wellbeing of children and young people with significance to:</w:t>
      </w:r>
    </w:p>
    <w:p w14:paraId="7433DFC3" w14:textId="77777777" w:rsidR="00830A8E" w:rsidRPr="00830A8E" w:rsidRDefault="00830A8E" w:rsidP="00830A8E">
      <w:pPr>
        <w:pStyle w:val="ListParagraph"/>
        <w:numPr>
          <w:ilvl w:val="1"/>
          <w:numId w:val="12"/>
        </w:numPr>
        <w:spacing w:after="0" w:line="360" w:lineRule="auto"/>
        <w:jc w:val="both"/>
        <w:rPr>
          <w:rFonts w:ascii="Arial" w:eastAsia="Times New Roman" w:hAnsi="Arial" w:cs="Arial"/>
          <w:color w:val="0E101A"/>
          <w:lang w:eastAsia="en-GB"/>
        </w:rPr>
      </w:pPr>
      <w:r w:rsidRPr="00830A8E">
        <w:rPr>
          <w:rFonts w:ascii="Arial" w:eastAsia="Times New Roman" w:hAnsi="Arial" w:cs="Arial"/>
          <w:color w:val="0E101A"/>
          <w:lang w:eastAsia="en-GB"/>
        </w:rPr>
        <w:t xml:space="preserve">Protecting children and adults from maltreatment. The recent Arthur </w:t>
      </w:r>
      <w:proofErr w:type="spellStart"/>
      <w:r w:rsidRPr="00830A8E">
        <w:rPr>
          <w:rFonts w:ascii="Arial" w:eastAsia="Times New Roman" w:hAnsi="Arial" w:cs="Arial"/>
          <w:color w:val="0E101A"/>
          <w:lang w:eastAsia="en-GB"/>
        </w:rPr>
        <w:t>Labinjo</w:t>
      </w:r>
      <w:proofErr w:type="spellEnd"/>
      <w:r w:rsidRPr="00830A8E">
        <w:rPr>
          <w:rFonts w:ascii="Arial" w:eastAsia="Times New Roman" w:hAnsi="Arial" w:cs="Arial"/>
          <w:color w:val="0E101A"/>
          <w:lang w:eastAsia="en-GB"/>
        </w:rPr>
        <w:t>-Hughes' case exemplifies the failure of healthcare authorities to safeguard the child, attract</w:t>
      </w:r>
      <w:r w:rsidRPr="00830A8E">
        <w:rPr>
          <w:rFonts w:ascii="Arial" w:eastAsia="Times New Roman" w:hAnsi="Arial" w:cs="Arial"/>
          <w:lang w:eastAsia="en-GB"/>
        </w:rPr>
        <w:t>ing substantial public backlash and government scrutiny (Bland, 2021).</w:t>
      </w:r>
      <w:r w:rsidRPr="00830A8E">
        <w:rPr>
          <w:rFonts w:ascii="Arial" w:eastAsia="Times New Roman" w:hAnsi="Arial" w:cs="Arial"/>
          <w:color w:val="0E101A"/>
          <w:lang w:eastAsia="en-GB"/>
        </w:rPr>
        <w:t> </w:t>
      </w:r>
    </w:p>
    <w:p w14:paraId="051C2EB5" w14:textId="77777777" w:rsidR="00830A8E" w:rsidRPr="00830A8E" w:rsidRDefault="00830A8E" w:rsidP="00830A8E">
      <w:pPr>
        <w:pStyle w:val="ListParagraph"/>
        <w:numPr>
          <w:ilvl w:val="1"/>
          <w:numId w:val="12"/>
        </w:numPr>
        <w:spacing w:after="0" w:line="360" w:lineRule="auto"/>
        <w:jc w:val="both"/>
        <w:rPr>
          <w:rFonts w:ascii="Arial" w:eastAsia="Times New Roman" w:hAnsi="Arial" w:cs="Arial"/>
          <w:color w:val="0E101A"/>
          <w:lang w:eastAsia="en-GB"/>
        </w:rPr>
      </w:pPr>
      <w:r w:rsidRPr="00830A8E">
        <w:rPr>
          <w:rFonts w:ascii="Arial" w:eastAsia="Times New Roman" w:hAnsi="Arial" w:cs="Arial"/>
          <w:color w:val="0E101A"/>
          <w:lang w:eastAsia="en-GB"/>
        </w:rPr>
        <w:t>Protecting the rights of adults to live in safety free from neglect and abuse and possible impairment of children's health or development. </w:t>
      </w:r>
    </w:p>
    <w:p w14:paraId="25389AC4" w14:textId="77777777" w:rsidR="00830A8E" w:rsidRPr="00830A8E" w:rsidRDefault="00830A8E" w:rsidP="00830A8E">
      <w:pPr>
        <w:pStyle w:val="ListParagraph"/>
        <w:numPr>
          <w:ilvl w:val="1"/>
          <w:numId w:val="12"/>
        </w:numPr>
        <w:spacing w:after="0" w:line="360" w:lineRule="auto"/>
        <w:jc w:val="both"/>
        <w:rPr>
          <w:rFonts w:ascii="Arial" w:eastAsia="Times New Roman" w:hAnsi="Arial" w:cs="Arial"/>
          <w:color w:val="0E101A"/>
          <w:lang w:eastAsia="en-GB"/>
        </w:rPr>
      </w:pPr>
      <w:r w:rsidRPr="00830A8E">
        <w:rPr>
          <w:rFonts w:ascii="Arial" w:eastAsia="Times New Roman" w:hAnsi="Arial" w:cs="Arial"/>
          <w:color w:val="0E101A"/>
          <w:lang w:eastAsia="en-GB"/>
        </w:rPr>
        <w:t>Ensuring that children are growing up in the circumstances consistent with the provision of safe and effective care, and </w:t>
      </w:r>
    </w:p>
    <w:p w14:paraId="07960FD9" w14:textId="77777777" w:rsidR="00830A8E" w:rsidRPr="00830A8E" w:rsidRDefault="00830A8E" w:rsidP="00830A8E">
      <w:pPr>
        <w:pStyle w:val="ListParagraph"/>
        <w:numPr>
          <w:ilvl w:val="1"/>
          <w:numId w:val="12"/>
        </w:numPr>
        <w:spacing w:after="0" w:line="360" w:lineRule="auto"/>
        <w:jc w:val="both"/>
        <w:rPr>
          <w:rFonts w:ascii="Arial" w:eastAsia="Times New Roman" w:hAnsi="Arial" w:cs="Arial"/>
          <w:color w:val="0E101A"/>
          <w:lang w:eastAsia="en-GB"/>
        </w:rPr>
      </w:pPr>
      <w:r w:rsidRPr="00830A8E">
        <w:rPr>
          <w:rFonts w:ascii="Arial" w:eastAsia="Times New Roman" w:hAnsi="Arial" w:cs="Arial"/>
          <w:color w:val="0E101A"/>
          <w:lang w:eastAsia="en-GB"/>
        </w:rPr>
        <w:t>Taking action to enable all children to have the best outcomes.</w:t>
      </w:r>
    </w:p>
    <w:p w14:paraId="15880A5E" w14:textId="329393E6" w:rsidR="00830A8E" w:rsidRPr="00830A8E" w:rsidRDefault="00830A8E" w:rsidP="00830A8E">
      <w:pPr>
        <w:pStyle w:val="ListParagraph"/>
        <w:numPr>
          <w:ilvl w:val="0"/>
          <w:numId w:val="12"/>
        </w:numPr>
        <w:spacing w:after="0" w:line="360" w:lineRule="auto"/>
        <w:jc w:val="both"/>
        <w:rPr>
          <w:rFonts w:ascii="Arial" w:eastAsia="Times New Roman" w:hAnsi="Arial" w:cs="Arial"/>
          <w:color w:val="0E101A"/>
          <w:lang w:eastAsia="en-GB"/>
        </w:rPr>
      </w:pPr>
      <w:r w:rsidRPr="00830A8E">
        <w:rPr>
          <w:rFonts w:ascii="Arial" w:eastAsia="Times New Roman" w:hAnsi="Arial" w:cs="Arial"/>
          <w:b/>
          <w:bCs/>
          <w:color w:val="0E101A"/>
          <w:lang w:eastAsia="en-GB"/>
        </w:rPr>
        <w:t>Competency: </w:t>
      </w:r>
      <w:r w:rsidRPr="00830A8E">
        <w:rPr>
          <w:rFonts w:ascii="Arial" w:eastAsia="Times New Roman" w:hAnsi="Arial" w:cs="Arial"/>
          <w:color w:val="0E101A"/>
          <w:lang w:eastAsia="en-GB"/>
        </w:rPr>
        <w:t>Part of the core guidelines for effective health and social profession requires recognisable certification acquired at approved agencies over the practical length of time</w:t>
      </w:r>
      <w:r w:rsidRPr="00830A8E">
        <w:rPr>
          <w:rFonts w:ascii="Arial" w:eastAsia="Times New Roman" w:hAnsi="Arial" w:cs="Arial"/>
          <w:lang w:eastAsia="en-GB"/>
        </w:rPr>
        <w:t xml:space="preserve">. HealthStream (2021) </w:t>
      </w:r>
      <w:r w:rsidRPr="00830A8E">
        <w:rPr>
          <w:rFonts w:ascii="Arial" w:eastAsia="Times New Roman" w:hAnsi="Arial" w:cs="Arial"/>
          <w:color w:val="0E101A"/>
          <w:lang w:eastAsia="en-GB"/>
        </w:rPr>
        <w:t>highlights healthcare competency as the general application of skills and training acquired for its performance in healthcare settings. Interestingly, competency is crucial in executing specific roles, especially in health and social care, encompassing other binding responsibilities and legal powers a role may present. For instance, nurses in care homes are responsible for administering the correct doses of residents and other nursing requirements in running the home relative to similar roles a carer may perform</w:t>
      </w:r>
      <w:r w:rsidRPr="00830A8E">
        <w:rPr>
          <w:rFonts w:ascii="Arial" w:eastAsia="Times New Roman" w:hAnsi="Arial" w:cs="Arial"/>
          <w:lang w:eastAsia="en-GB"/>
        </w:rPr>
        <w:t>. NMC (2021)</w:t>
      </w:r>
      <w:r w:rsidRPr="00830A8E">
        <w:rPr>
          <w:rFonts w:ascii="Arial" w:eastAsia="Times New Roman" w:hAnsi="Arial" w:cs="Arial"/>
          <w:color w:val="0E101A"/>
          <w:lang w:eastAsia="en-GB"/>
        </w:rPr>
        <w:t xml:space="preserve"> cements that individuals and care providers risk licence litigations and credibility where competency fails in healthcare settings. It is worth noticing that relevant familiarisation</w:t>
      </w:r>
      <w:r w:rsidR="00104C64">
        <w:rPr>
          <w:rFonts w:ascii="Arial" w:eastAsia="Times New Roman" w:hAnsi="Arial" w:cs="Arial"/>
          <w:color w:val="0E101A"/>
          <w:lang w:eastAsia="en-GB"/>
        </w:rPr>
        <w:t xml:space="preserve"> </w:t>
      </w:r>
      <w:r w:rsidR="0030299D">
        <w:rPr>
          <w:rFonts w:ascii="Arial" w:eastAsia="Times New Roman" w:hAnsi="Arial" w:cs="Arial"/>
          <w:color w:val="0E101A"/>
          <w:lang w:eastAsia="en-GB"/>
        </w:rPr>
        <w:t>training</w:t>
      </w:r>
      <w:r w:rsidRPr="00830A8E">
        <w:rPr>
          <w:rFonts w:ascii="Arial" w:eastAsia="Times New Roman" w:hAnsi="Arial" w:cs="Arial"/>
          <w:color w:val="0E101A"/>
          <w:lang w:eastAsia="en-GB"/>
        </w:rPr>
        <w:t xml:space="preserve"> may be required for currency when a gap is identified due to skill fade.  </w:t>
      </w:r>
    </w:p>
    <w:p w14:paraId="242616B8" w14:textId="195ACE95" w:rsidR="00830A8E" w:rsidRPr="00830A8E" w:rsidRDefault="00830A8E" w:rsidP="00830A8E">
      <w:pPr>
        <w:pStyle w:val="ListParagraph"/>
        <w:numPr>
          <w:ilvl w:val="0"/>
          <w:numId w:val="12"/>
        </w:numPr>
        <w:spacing w:after="0" w:line="360" w:lineRule="auto"/>
        <w:jc w:val="both"/>
        <w:rPr>
          <w:rFonts w:ascii="Arial" w:eastAsia="Times New Roman" w:hAnsi="Arial" w:cs="Arial"/>
          <w:color w:val="0E101A"/>
          <w:lang w:eastAsia="en-GB"/>
        </w:rPr>
      </w:pPr>
      <w:r w:rsidRPr="00830A8E">
        <w:rPr>
          <w:rFonts w:ascii="Arial" w:eastAsia="Times New Roman" w:hAnsi="Arial" w:cs="Arial"/>
          <w:b/>
          <w:bCs/>
          <w:color w:val="0E101A"/>
          <w:lang w:eastAsia="en-GB"/>
        </w:rPr>
        <w:t>Communication: </w:t>
      </w:r>
      <w:r w:rsidRPr="00830A8E">
        <w:rPr>
          <w:rFonts w:ascii="Arial" w:eastAsia="Times New Roman" w:hAnsi="Arial" w:cs="Arial"/>
          <w:color w:val="0E101A"/>
          <w:lang w:eastAsia="en-GB"/>
        </w:rPr>
        <w:t>The art of communication at the workplace contributes to better relationships, coordination, and efficiency in productivity, especially within the care and social professions</w:t>
      </w:r>
      <w:r w:rsidRPr="00830A8E">
        <w:rPr>
          <w:rFonts w:ascii="Arial" w:eastAsia="Times New Roman" w:hAnsi="Arial" w:cs="Arial"/>
          <w:lang w:eastAsia="en-GB"/>
        </w:rPr>
        <w:t>. Moonie (2000, p72) posits</w:t>
      </w:r>
      <w:r w:rsidRPr="00830A8E">
        <w:rPr>
          <w:rFonts w:ascii="Arial" w:eastAsia="Times New Roman" w:hAnsi="Arial" w:cs="Arial"/>
          <w:color w:val="0E101A"/>
          <w:lang w:eastAsia="en-GB"/>
        </w:rPr>
        <w:t xml:space="preserve"> that good communication is a fulcrum for health and social care in optimising better communication at work with increased value for individuals. Communication in the healthcare profession exists in various ways, including empathy, listening, effective questioning for clarity, good listening skills, clarity in speech and other non-verbal modes. </w:t>
      </w:r>
      <w:r>
        <w:rPr>
          <w:rFonts w:ascii="Arial" w:eastAsia="Times New Roman" w:hAnsi="Arial" w:cs="Arial"/>
          <w:lang w:eastAsia="en-GB"/>
        </w:rPr>
        <w:t>PMC</w:t>
      </w:r>
      <w:r w:rsidRPr="00830A8E">
        <w:rPr>
          <w:rFonts w:ascii="Arial" w:eastAsia="Times New Roman" w:hAnsi="Arial" w:cs="Arial"/>
          <w:lang w:eastAsia="en-GB"/>
        </w:rPr>
        <w:t xml:space="preserve"> (2014)</w:t>
      </w:r>
      <w:r w:rsidRPr="00830A8E">
        <w:rPr>
          <w:rFonts w:ascii="Arial" w:eastAsia="Times New Roman" w:hAnsi="Arial" w:cs="Arial"/>
          <w:color w:val="0E101A"/>
          <w:lang w:eastAsia="en-GB"/>
        </w:rPr>
        <w:t xml:space="preserve"> assert that effective communication reflects the knowledge of individuals with an understanding of residents in care home settings and patients in hospitals and better expression, demanding greater synergy as a result.</w:t>
      </w:r>
    </w:p>
    <w:p w14:paraId="5D778D22" w14:textId="77777777" w:rsidR="00830A8E" w:rsidRPr="00830A8E" w:rsidRDefault="00830A8E" w:rsidP="00830A8E">
      <w:pPr>
        <w:pStyle w:val="ListParagraph"/>
        <w:spacing w:after="0" w:line="360" w:lineRule="auto"/>
        <w:jc w:val="both"/>
        <w:rPr>
          <w:rFonts w:ascii="Arial" w:eastAsia="Times New Roman" w:hAnsi="Arial" w:cs="Arial"/>
          <w:color w:val="0E101A"/>
          <w:lang w:eastAsia="en-GB"/>
        </w:rPr>
      </w:pPr>
    </w:p>
    <w:p w14:paraId="2A02E25B" w14:textId="6D421B84" w:rsidR="00830A8E" w:rsidRPr="00830A8E" w:rsidRDefault="00ED6B44" w:rsidP="00830A8E">
      <w:pPr>
        <w:spacing w:after="0" w:line="360" w:lineRule="auto"/>
        <w:jc w:val="both"/>
        <w:rPr>
          <w:rFonts w:ascii="Arial" w:hAnsi="Arial" w:cs="Arial"/>
          <w:b/>
          <w:bCs/>
          <w:color w:val="4472C4" w:themeColor="accent1"/>
        </w:rPr>
      </w:pPr>
      <w:r w:rsidRPr="00830A8E">
        <w:rPr>
          <w:rFonts w:ascii="Arial" w:hAnsi="Arial" w:cs="Arial"/>
          <w:b/>
          <w:bCs/>
          <w:color w:val="4472C4" w:themeColor="accent1"/>
        </w:rPr>
        <w:t>REFLECTION</w:t>
      </w:r>
    </w:p>
    <w:p w14:paraId="4BB281B1" w14:textId="7A83459D" w:rsidR="00830A8E" w:rsidRPr="00830A8E" w:rsidRDefault="00830A8E" w:rsidP="00830A8E">
      <w:pPr>
        <w:spacing w:after="0" w:line="360" w:lineRule="auto"/>
        <w:jc w:val="both"/>
        <w:rPr>
          <w:rFonts w:ascii="Arial" w:eastAsia="Times New Roman" w:hAnsi="Arial" w:cs="Arial"/>
          <w:color w:val="0E101A"/>
          <w:lang w:eastAsia="en-GB"/>
        </w:rPr>
      </w:pPr>
      <w:r w:rsidRPr="00830A8E">
        <w:rPr>
          <w:rFonts w:ascii="Arial" w:eastAsia="Times New Roman" w:hAnsi="Arial" w:cs="Arial"/>
          <w:color w:val="0E101A"/>
          <w:lang w:eastAsia="en-GB"/>
        </w:rPr>
        <w:t xml:space="preserve">The module has inspired me in my journey to becoming a social worker in many ways in </w:t>
      </w:r>
      <w:r w:rsidR="006E5921">
        <w:rPr>
          <w:rFonts w:ascii="Arial" w:eastAsia="Times New Roman" w:hAnsi="Arial" w:cs="Arial"/>
          <w:color w:val="0E101A"/>
          <w:lang w:eastAsia="en-GB"/>
        </w:rPr>
        <w:t>thinking</w:t>
      </w:r>
      <w:r w:rsidRPr="00830A8E">
        <w:rPr>
          <w:rFonts w:ascii="Arial" w:eastAsia="Times New Roman" w:hAnsi="Arial" w:cs="Arial"/>
          <w:color w:val="0E101A"/>
          <w:lang w:eastAsia="en-GB"/>
        </w:rPr>
        <w:t xml:space="preserve"> critical</w:t>
      </w:r>
      <w:r w:rsidR="001114C2">
        <w:rPr>
          <w:rFonts w:ascii="Arial" w:eastAsia="Times New Roman" w:hAnsi="Arial" w:cs="Arial"/>
          <w:color w:val="0E101A"/>
          <w:lang w:eastAsia="en-GB"/>
        </w:rPr>
        <w:t>ly</w:t>
      </w:r>
      <w:r w:rsidRPr="00830A8E">
        <w:rPr>
          <w:rFonts w:ascii="Arial" w:eastAsia="Times New Roman" w:hAnsi="Arial" w:cs="Arial"/>
          <w:color w:val="0E101A"/>
          <w:lang w:eastAsia="en-GB"/>
        </w:rPr>
        <w:t xml:space="preserve"> about the behaviour of individuals. Individuals present diverse personalities with unique characteristics in defining their images. Some individuals are introverts; thus, they prefer to keep things to themselves and </w:t>
      </w:r>
      <w:proofErr w:type="gramStart"/>
      <w:r w:rsidRPr="00830A8E">
        <w:rPr>
          <w:rFonts w:ascii="Arial" w:eastAsia="Times New Roman" w:hAnsi="Arial" w:cs="Arial"/>
          <w:color w:val="0E101A"/>
          <w:lang w:eastAsia="en-GB"/>
        </w:rPr>
        <w:t>avoid  opening</w:t>
      </w:r>
      <w:proofErr w:type="gramEnd"/>
      <w:r w:rsidRPr="00830A8E">
        <w:rPr>
          <w:rFonts w:ascii="Arial" w:eastAsia="Times New Roman" w:hAnsi="Arial" w:cs="Arial"/>
          <w:color w:val="0E101A"/>
          <w:lang w:eastAsia="en-GB"/>
        </w:rPr>
        <w:t xml:space="preserve"> up even with critical issues. Others appear to be extroverts; for example, in sharing almost every piece of information no matter how vital.</w:t>
      </w:r>
    </w:p>
    <w:p w14:paraId="1A264BD4" w14:textId="66B30D98" w:rsidR="00830A8E" w:rsidRPr="00830A8E" w:rsidRDefault="00830A8E" w:rsidP="00830A8E">
      <w:pPr>
        <w:spacing w:after="0" w:line="360" w:lineRule="auto"/>
        <w:jc w:val="both"/>
        <w:rPr>
          <w:rFonts w:ascii="Arial" w:eastAsia="Times New Roman" w:hAnsi="Arial" w:cs="Arial"/>
          <w:color w:val="0E101A"/>
          <w:lang w:eastAsia="en-GB"/>
        </w:rPr>
      </w:pPr>
      <w:r w:rsidRPr="00830A8E">
        <w:rPr>
          <w:rFonts w:ascii="Arial" w:eastAsia="Times New Roman" w:hAnsi="Arial" w:cs="Arial"/>
          <w:color w:val="0E101A"/>
          <w:lang w:eastAsia="en-GB"/>
        </w:rPr>
        <w:t xml:space="preserve">In the quest to become a social worker, it is crucial to understand all human personality theories (revised from the module) to effectively collaborate with co-workers, employers, and clients in daily service delivery. Relationships appear </w:t>
      </w:r>
      <w:r w:rsidR="007E6965">
        <w:rPr>
          <w:rFonts w:ascii="Arial" w:eastAsia="Times New Roman" w:hAnsi="Arial" w:cs="Arial"/>
          <w:color w:val="0E101A"/>
          <w:lang w:eastAsia="en-GB"/>
        </w:rPr>
        <w:t>profo</w:t>
      </w:r>
      <w:r w:rsidR="00AD13B2">
        <w:rPr>
          <w:rFonts w:ascii="Arial" w:eastAsia="Times New Roman" w:hAnsi="Arial" w:cs="Arial"/>
          <w:color w:val="0E101A"/>
          <w:lang w:eastAsia="en-GB"/>
        </w:rPr>
        <w:t>und</w:t>
      </w:r>
      <w:r w:rsidRPr="00830A8E">
        <w:rPr>
          <w:rFonts w:ascii="Arial" w:eastAsia="Times New Roman" w:hAnsi="Arial" w:cs="Arial"/>
          <w:color w:val="0E101A"/>
          <w:lang w:eastAsia="en-GB"/>
        </w:rPr>
        <w:t xml:space="preserve"> in every aspect of health and social care. In maintaining a cordial relationship, it is vital to employ practical communication skills to identify behavioural patterns among colleagues, residents or clients and seek appropriate measures to address the issues. Practical communication skills enable health and social professions to safeguard the vulnerable from further hostilities and encourage a haven of trust. Interestingly, working as a social worker demands group interaction among colleagues in finding appropriate solutions to family and individual problems. I have learnt from the module that learning and understanding personality traits will affect teamwork and group dynamics. Jung</w:t>
      </w:r>
      <w:r w:rsidR="001C0563">
        <w:rPr>
          <w:rFonts w:ascii="Arial" w:eastAsia="Times New Roman" w:hAnsi="Arial" w:cs="Arial"/>
          <w:color w:val="0E101A"/>
          <w:lang w:eastAsia="en-GB"/>
        </w:rPr>
        <w:t xml:space="preserve"> (2018)</w:t>
      </w:r>
      <w:r w:rsidRPr="00830A8E">
        <w:rPr>
          <w:rFonts w:ascii="Arial" w:eastAsia="Times New Roman" w:hAnsi="Arial" w:cs="Arial"/>
          <w:color w:val="0E101A"/>
          <w:lang w:eastAsia="en-GB"/>
        </w:rPr>
        <w:t xml:space="preserve"> supports that in aiming at a conscious solution despite our primary personal nature, there is a secondary system identical in all individuals and manifest in a collective, universal, and impersonal nature.</w:t>
      </w:r>
    </w:p>
    <w:p w14:paraId="4A37C667" w14:textId="77777777" w:rsidR="00830A8E" w:rsidRPr="00830A8E" w:rsidRDefault="00830A8E" w:rsidP="00830A8E">
      <w:pPr>
        <w:spacing w:after="0" w:line="360" w:lineRule="auto"/>
        <w:jc w:val="both"/>
        <w:rPr>
          <w:rFonts w:ascii="Arial" w:eastAsia="Times New Roman" w:hAnsi="Arial" w:cs="Arial"/>
          <w:color w:val="0E101A"/>
          <w:lang w:eastAsia="en-GB"/>
        </w:rPr>
      </w:pPr>
      <w:r w:rsidRPr="00830A8E">
        <w:rPr>
          <w:rFonts w:ascii="Arial" w:eastAsia="Times New Roman" w:hAnsi="Arial" w:cs="Arial"/>
          <w:color w:val="0E101A"/>
          <w:lang w:eastAsia="en-GB"/>
        </w:rPr>
        <w:t xml:space="preserve">Although self-efficacy and resilience go hand in hand, resilience brews confidence, which is highly required to make a difference in the future despite negative current situations as a social worker. For example, the recent Covid-19 pandemic exploited many gaps and faults within the care providers, </w:t>
      </w:r>
      <w:proofErr w:type="gramStart"/>
      <w:r w:rsidRPr="00830A8E">
        <w:rPr>
          <w:rFonts w:ascii="Arial" w:eastAsia="Times New Roman" w:hAnsi="Arial" w:cs="Arial"/>
          <w:color w:val="0E101A"/>
          <w:lang w:eastAsia="en-GB"/>
        </w:rPr>
        <w:t>NHS</w:t>
      </w:r>
      <w:proofErr w:type="gramEnd"/>
      <w:r w:rsidRPr="00830A8E">
        <w:rPr>
          <w:rFonts w:ascii="Arial" w:eastAsia="Times New Roman" w:hAnsi="Arial" w:cs="Arial"/>
          <w:color w:val="0E101A"/>
          <w:lang w:eastAsia="en-GB"/>
        </w:rPr>
        <w:t xml:space="preserve"> and poor rating in many homes. However, many care providers, agencies and practices have bounced back to quality service provision based on the level of resilience relative to several others that could not.</w:t>
      </w:r>
    </w:p>
    <w:p w14:paraId="58C334B5" w14:textId="77777777" w:rsidR="00830A8E" w:rsidRPr="00830A8E" w:rsidRDefault="00830A8E" w:rsidP="00830A8E">
      <w:pPr>
        <w:spacing w:after="0" w:line="360" w:lineRule="auto"/>
        <w:jc w:val="both"/>
        <w:rPr>
          <w:rFonts w:ascii="Arial" w:eastAsia="Times New Roman" w:hAnsi="Arial" w:cs="Arial"/>
          <w:color w:val="0E101A"/>
          <w:lang w:eastAsia="en-GB"/>
        </w:rPr>
      </w:pPr>
    </w:p>
    <w:p w14:paraId="53C9F50B" w14:textId="77777777" w:rsidR="00830A8E" w:rsidRPr="00830A8E" w:rsidRDefault="00830A8E" w:rsidP="00830A8E">
      <w:pPr>
        <w:spacing w:after="0" w:line="360" w:lineRule="auto"/>
        <w:jc w:val="both"/>
        <w:rPr>
          <w:rFonts w:ascii="Arial" w:eastAsia="Times New Roman" w:hAnsi="Arial" w:cs="Arial"/>
          <w:b/>
          <w:bCs/>
          <w:color w:val="4472C4" w:themeColor="accent1"/>
          <w:lang w:eastAsia="en-GB"/>
        </w:rPr>
      </w:pPr>
      <w:r w:rsidRPr="00830A8E">
        <w:rPr>
          <w:rFonts w:ascii="Arial" w:eastAsia="Times New Roman" w:hAnsi="Arial" w:cs="Arial"/>
          <w:b/>
          <w:bCs/>
          <w:color w:val="4472C4" w:themeColor="accent1"/>
          <w:lang w:eastAsia="en-GB"/>
        </w:rPr>
        <w:t>CONCLUSION</w:t>
      </w:r>
    </w:p>
    <w:p w14:paraId="726EA249" w14:textId="0A3E78EE" w:rsidR="00830A8E" w:rsidRPr="00A707EB" w:rsidRDefault="00830A8E" w:rsidP="00830A8E">
      <w:pPr>
        <w:spacing w:after="0" w:line="360" w:lineRule="auto"/>
        <w:jc w:val="both"/>
        <w:rPr>
          <w:rFonts w:ascii="Arial" w:eastAsia="Times New Roman" w:hAnsi="Arial" w:cs="Arial"/>
          <w:lang w:eastAsia="en-GB"/>
        </w:rPr>
      </w:pPr>
      <w:r w:rsidRPr="00830A8E">
        <w:rPr>
          <w:rFonts w:ascii="Arial" w:eastAsia="Times New Roman" w:hAnsi="Arial" w:cs="Arial"/>
          <w:lang w:eastAsia="en-GB"/>
        </w:rPr>
        <w:t>Overall, Piaget's theory of cognitive learning can be reflected as suitable for behavioural study underpinning recovery, rehabilitation</w:t>
      </w:r>
      <w:r>
        <w:rPr>
          <w:rFonts w:ascii="Arial" w:eastAsia="Times New Roman" w:hAnsi="Arial" w:cs="Arial"/>
          <w:lang w:eastAsia="en-GB"/>
        </w:rPr>
        <w:t>,</w:t>
      </w:r>
      <w:r w:rsidRPr="00830A8E">
        <w:rPr>
          <w:rFonts w:ascii="Arial" w:eastAsia="Times New Roman" w:hAnsi="Arial" w:cs="Arial"/>
          <w:lang w:eastAsia="en-GB"/>
        </w:rPr>
        <w:t xml:space="preserve"> and responsiveness of clients to programmes aligned for pre-planning, planning, take off and other further stages. Ultimately, the module presents more paramount importance for health and social care in the future. For other future purposes, cognitive learning can be improved with more intrinsic time investment to critically assess clients relative to Piaget's universal classification of individuals, especially with diverse backgrounds and ethnicity</w:t>
      </w:r>
      <w:r w:rsidR="00A707EB">
        <w:rPr>
          <w:rFonts w:ascii="Arial" w:eastAsia="Times New Roman" w:hAnsi="Arial" w:cs="Arial"/>
          <w:lang w:eastAsia="en-GB"/>
        </w:rPr>
        <w:t>.</w:t>
      </w:r>
    </w:p>
    <w:p w14:paraId="291C3E09" w14:textId="77777777" w:rsidR="00830A8E" w:rsidRDefault="00830A8E" w:rsidP="00830A8E">
      <w:pPr>
        <w:spacing w:line="360" w:lineRule="auto"/>
        <w:jc w:val="both"/>
        <w:rPr>
          <w:rFonts w:ascii="Arial" w:hAnsi="Arial" w:cs="Arial"/>
          <w:b/>
          <w:bCs/>
          <w:color w:val="4472C4" w:themeColor="accent1"/>
        </w:rPr>
      </w:pPr>
    </w:p>
    <w:p w14:paraId="6A037505" w14:textId="1A8B7E38" w:rsidR="00FC18AA" w:rsidRDefault="00FC18AA" w:rsidP="00830A8E">
      <w:pPr>
        <w:spacing w:line="360" w:lineRule="auto"/>
        <w:jc w:val="both"/>
        <w:rPr>
          <w:rFonts w:ascii="Arial" w:hAnsi="Arial" w:cs="Arial"/>
          <w:b/>
          <w:bCs/>
          <w:color w:val="4472C4" w:themeColor="accent1"/>
        </w:rPr>
      </w:pPr>
      <w:r w:rsidRPr="00830A8E">
        <w:rPr>
          <w:rFonts w:ascii="Arial" w:hAnsi="Arial" w:cs="Arial"/>
          <w:b/>
          <w:bCs/>
          <w:color w:val="4472C4" w:themeColor="accent1"/>
        </w:rPr>
        <w:lastRenderedPageBreak/>
        <w:t>REFERENCE</w:t>
      </w:r>
      <w:r w:rsidR="00830A8E">
        <w:rPr>
          <w:rFonts w:ascii="Arial" w:hAnsi="Arial" w:cs="Arial"/>
          <w:b/>
          <w:bCs/>
          <w:color w:val="4472C4" w:themeColor="accent1"/>
        </w:rPr>
        <w:t>S</w:t>
      </w:r>
    </w:p>
    <w:p w14:paraId="2C274BEF" w14:textId="5ACAB7D7" w:rsidR="00830A8E" w:rsidRDefault="00830A8E" w:rsidP="00830A8E">
      <w:pPr>
        <w:spacing w:after="0" w:line="360" w:lineRule="auto"/>
        <w:jc w:val="both"/>
        <w:rPr>
          <w:rFonts w:ascii="Arial" w:hAnsi="Arial" w:cs="Arial"/>
          <w:color w:val="000000"/>
          <w:shd w:val="clear" w:color="auto" w:fill="FFFFFF"/>
        </w:rPr>
      </w:pPr>
      <w:r w:rsidRPr="005F5189">
        <w:rPr>
          <w:rFonts w:ascii="Arial" w:hAnsi="Arial" w:cs="Arial"/>
          <w:color w:val="000000"/>
          <w:shd w:val="clear" w:color="auto" w:fill="FFFFFF"/>
        </w:rPr>
        <w:t xml:space="preserve">Bland, A. </w:t>
      </w:r>
      <w:r>
        <w:rPr>
          <w:rFonts w:ascii="Arial" w:hAnsi="Arial" w:cs="Arial"/>
          <w:color w:val="000000"/>
          <w:shd w:val="clear" w:color="auto" w:fill="FFFFFF"/>
        </w:rPr>
        <w:t>(</w:t>
      </w:r>
      <w:r w:rsidRPr="005F5189">
        <w:rPr>
          <w:rFonts w:ascii="Arial" w:hAnsi="Arial" w:cs="Arial"/>
          <w:color w:val="000000"/>
          <w:shd w:val="clear" w:color="auto" w:fill="FFFFFF"/>
        </w:rPr>
        <w:t>2021</w:t>
      </w:r>
      <w:r>
        <w:rPr>
          <w:rFonts w:ascii="Arial" w:hAnsi="Arial" w:cs="Arial"/>
          <w:color w:val="000000"/>
          <w:shd w:val="clear" w:color="auto" w:fill="FFFFFF"/>
        </w:rPr>
        <w:t>)</w:t>
      </w:r>
      <w:r w:rsidRPr="005F5189">
        <w:rPr>
          <w:rFonts w:ascii="Arial" w:hAnsi="Arial" w:cs="Arial"/>
          <w:color w:val="000000"/>
          <w:shd w:val="clear" w:color="auto" w:fill="FFFFFF"/>
        </w:rPr>
        <w:t>. </w:t>
      </w:r>
      <w:r w:rsidRPr="005F5189">
        <w:rPr>
          <w:rFonts w:ascii="Arial" w:hAnsi="Arial" w:cs="Arial"/>
          <w:i/>
          <w:iCs/>
          <w:color w:val="000000"/>
          <w:shd w:val="clear" w:color="auto" w:fill="FFFFFF"/>
        </w:rPr>
        <w:t xml:space="preserve">Arthur </w:t>
      </w:r>
      <w:proofErr w:type="spellStart"/>
      <w:r w:rsidRPr="005F5189">
        <w:rPr>
          <w:rFonts w:ascii="Arial" w:hAnsi="Arial" w:cs="Arial"/>
          <w:i/>
          <w:iCs/>
          <w:color w:val="000000"/>
          <w:shd w:val="clear" w:color="auto" w:fill="FFFFFF"/>
        </w:rPr>
        <w:t>Labinjo</w:t>
      </w:r>
      <w:proofErr w:type="spellEnd"/>
      <w:r w:rsidRPr="005F5189">
        <w:rPr>
          <w:rFonts w:ascii="Arial" w:hAnsi="Arial" w:cs="Arial"/>
          <w:i/>
          <w:iCs/>
          <w:color w:val="000000"/>
          <w:shd w:val="clear" w:color="auto" w:fill="FFFFFF"/>
        </w:rPr>
        <w:t>-Hughes: vulnerable children ‘slipped from view’ in pandemic</w:t>
      </w:r>
      <w:r w:rsidRPr="005F5189">
        <w:rPr>
          <w:rFonts w:ascii="Arial" w:hAnsi="Arial" w:cs="Arial"/>
          <w:color w:val="000000"/>
          <w:shd w:val="clear" w:color="auto" w:fill="FFFFFF"/>
        </w:rPr>
        <w:t xml:space="preserve">. [online] the Guardian. Available at: </w:t>
      </w:r>
      <w:hyperlink r:id="rId8" w:history="1">
        <w:r w:rsidRPr="005F5189">
          <w:rPr>
            <w:rStyle w:val="Hyperlink"/>
            <w:rFonts w:ascii="Arial" w:hAnsi="Arial" w:cs="Arial"/>
            <w:shd w:val="clear" w:color="auto" w:fill="FFFFFF"/>
          </w:rPr>
          <w:t>&lt;https://www.theguardian.com/society/2021/dec/03/arthur-labinjo-hughes-vulnerable-children-slipped-from-view-in-pandemic&gt;</w:t>
        </w:r>
      </w:hyperlink>
      <w:r w:rsidRPr="005F5189">
        <w:rPr>
          <w:rFonts w:ascii="Arial" w:hAnsi="Arial" w:cs="Arial"/>
          <w:color w:val="000000"/>
          <w:shd w:val="clear" w:color="auto" w:fill="FFFFFF"/>
        </w:rPr>
        <w:t xml:space="preserve"> [Accessed 2 January 2022].</w:t>
      </w:r>
    </w:p>
    <w:p w14:paraId="6EA735A6" w14:textId="6C1543BF" w:rsidR="00830A8E" w:rsidRPr="00830A8E" w:rsidRDefault="00830A8E" w:rsidP="00830A8E">
      <w:pPr>
        <w:spacing w:after="0" w:line="360" w:lineRule="auto"/>
        <w:jc w:val="both"/>
        <w:rPr>
          <w:rFonts w:ascii="Arial" w:hAnsi="Arial" w:cs="Arial"/>
          <w:color w:val="000000"/>
          <w:shd w:val="clear" w:color="auto" w:fill="FFFFFF"/>
        </w:rPr>
      </w:pPr>
      <w:r w:rsidRPr="00830A8E">
        <w:rPr>
          <w:rFonts w:ascii="Arial" w:hAnsi="Arial" w:cs="Arial"/>
          <w:color w:val="000000"/>
          <w:shd w:val="clear" w:color="auto" w:fill="FFFFFF"/>
        </w:rPr>
        <w:t xml:space="preserve">Biography.com </w:t>
      </w:r>
      <w:r>
        <w:rPr>
          <w:rFonts w:ascii="Arial" w:hAnsi="Arial" w:cs="Arial"/>
          <w:color w:val="000000"/>
          <w:shd w:val="clear" w:color="auto" w:fill="FFFFFF"/>
        </w:rPr>
        <w:t>(</w:t>
      </w:r>
      <w:r w:rsidRPr="00830A8E">
        <w:rPr>
          <w:rFonts w:ascii="Arial" w:hAnsi="Arial" w:cs="Arial"/>
          <w:color w:val="000000"/>
          <w:shd w:val="clear" w:color="auto" w:fill="FFFFFF"/>
        </w:rPr>
        <w:t>2022</w:t>
      </w:r>
      <w:r>
        <w:rPr>
          <w:rFonts w:ascii="Arial" w:hAnsi="Arial" w:cs="Arial"/>
          <w:color w:val="000000"/>
          <w:shd w:val="clear" w:color="auto" w:fill="FFFFFF"/>
        </w:rPr>
        <w:t>)</w:t>
      </w:r>
      <w:r w:rsidRPr="00830A8E">
        <w:rPr>
          <w:rFonts w:ascii="Arial" w:hAnsi="Arial" w:cs="Arial"/>
          <w:color w:val="000000"/>
          <w:shd w:val="clear" w:color="auto" w:fill="FFFFFF"/>
        </w:rPr>
        <w:t>. </w:t>
      </w:r>
      <w:r w:rsidRPr="00830A8E">
        <w:rPr>
          <w:rFonts w:ascii="Arial" w:hAnsi="Arial" w:cs="Arial"/>
          <w:i/>
          <w:iCs/>
          <w:color w:val="000000"/>
          <w:shd w:val="clear" w:color="auto" w:fill="FFFFFF"/>
        </w:rPr>
        <w:t>Jean Piaget</w:t>
      </w:r>
      <w:r w:rsidRPr="00830A8E">
        <w:rPr>
          <w:rFonts w:ascii="Arial" w:hAnsi="Arial" w:cs="Arial"/>
          <w:color w:val="000000"/>
          <w:shd w:val="clear" w:color="auto" w:fill="FFFFFF"/>
        </w:rPr>
        <w:t xml:space="preserve">. [online] Biography. Available at: </w:t>
      </w:r>
      <w:hyperlink r:id="rId9" w:history="1">
        <w:r w:rsidRPr="00830A8E">
          <w:rPr>
            <w:rStyle w:val="Hyperlink"/>
            <w:rFonts w:ascii="Arial" w:hAnsi="Arial" w:cs="Arial"/>
            <w:shd w:val="clear" w:color="auto" w:fill="FFFFFF"/>
          </w:rPr>
          <w:t>&lt;https://www.biography.com/scientist/jean-piaget&gt;</w:t>
        </w:r>
      </w:hyperlink>
      <w:r w:rsidRPr="00830A8E">
        <w:rPr>
          <w:rFonts w:ascii="Arial" w:hAnsi="Arial" w:cs="Arial"/>
          <w:color w:val="000000"/>
          <w:shd w:val="clear" w:color="auto" w:fill="FFFFFF"/>
        </w:rPr>
        <w:t xml:space="preserve"> [Accessed 4 January 2022].</w:t>
      </w:r>
    </w:p>
    <w:p w14:paraId="7A98D641" w14:textId="2F3B4504" w:rsidR="00830A8E" w:rsidRPr="005F5189" w:rsidRDefault="00830A8E" w:rsidP="00830A8E">
      <w:pPr>
        <w:spacing w:after="0" w:line="360" w:lineRule="auto"/>
        <w:jc w:val="both"/>
        <w:rPr>
          <w:rFonts w:ascii="Arial" w:hAnsi="Arial" w:cs="Arial"/>
          <w:color w:val="000000"/>
          <w:shd w:val="clear" w:color="auto" w:fill="FFFFFF"/>
        </w:rPr>
      </w:pPr>
      <w:r w:rsidRPr="005F5189">
        <w:rPr>
          <w:rFonts w:ascii="Arial" w:hAnsi="Arial" w:cs="Arial"/>
          <w:color w:val="000000"/>
          <w:shd w:val="clear" w:color="auto" w:fill="FFFFFF"/>
        </w:rPr>
        <w:t>CQC</w:t>
      </w:r>
      <w:r>
        <w:rPr>
          <w:rFonts w:ascii="Arial" w:hAnsi="Arial" w:cs="Arial"/>
          <w:color w:val="000000"/>
          <w:shd w:val="clear" w:color="auto" w:fill="FFFFFF"/>
        </w:rPr>
        <w:t xml:space="preserve"> (</w:t>
      </w:r>
      <w:r w:rsidRPr="005F5189">
        <w:rPr>
          <w:rFonts w:ascii="Arial" w:hAnsi="Arial" w:cs="Arial"/>
          <w:color w:val="000000"/>
          <w:shd w:val="clear" w:color="auto" w:fill="FFFFFF"/>
        </w:rPr>
        <w:t>2018</w:t>
      </w:r>
      <w:r>
        <w:rPr>
          <w:rFonts w:ascii="Arial" w:hAnsi="Arial" w:cs="Arial"/>
          <w:color w:val="000000"/>
          <w:shd w:val="clear" w:color="auto" w:fill="FFFFFF"/>
        </w:rPr>
        <w:t>)</w:t>
      </w:r>
      <w:r w:rsidRPr="005F5189">
        <w:rPr>
          <w:rFonts w:ascii="Arial" w:hAnsi="Arial" w:cs="Arial"/>
          <w:color w:val="000000"/>
          <w:shd w:val="clear" w:color="auto" w:fill="FFFFFF"/>
        </w:rPr>
        <w:t xml:space="preserve">. [online] Cqc.org.uk. Available at: </w:t>
      </w:r>
      <w:hyperlink r:id="rId10" w:history="1">
        <w:r w:rsidRPr="005F5189">
          <w:rPr>
            <w:rStyle w:val="Hyperlink"/>
            <w:rFonts w:ascii="Arial" w:hAnsi="Arial" w:cs="Arial"/>
            <w:shd w:val="clear" w:color="auto" w:fill="FFFFFF"/>
          </w:rPr>
          <w:t>&lt;https://www.cqc.org.uk/sites/default/files/20190621_SC121706_CQC_statement_February_2018_v3_0.pdf&gt;</w:t>
        </w:r>
      </w:hyperlink>
      <w:r w:rsidRPr="005F5189">
        <w:rPr>
          <w:rFonts w:ascii="Arial" w:hAnsi="Arial" w:cs="Arial"/>
          <w:color w:val="000000"/>
          <w:shd w:val="clear" w:color="auto" w:fill="FFFFFF"/>
        </w:rPr>
        <w:t xml:space="preserve"> [Accessed 2 January 2022].</w:t>
      </w:r>
    </w:p>
    <w:p w14:paraId="546071ED" w14:textId="74786852" w:rsidR="00830A8E" w:rsidRPr="005F5189" w:rsidRDefault="00830A8E" w:rsidP="00830A8E">
      <w:pPr>
        <w:spacing w:after="0" w:line="360" w:lineRule="auto"/>
        <w:jc w:val="both"/>
        <w:rPr>
          <w:rFonts w:ascii="Arial" w:hAnsi="Arial" w:cs="Arial"/>
          <w:color w:val="000000"/>
          <w:shd w:val="clear" w:color="auto" w:fill="FFFFFF"/>
        </w:rPr>
      </w:pPr>
      <w:r w:rsidRPr="005F5189">
        <w:rPr>
          <w:rFonts w:ascii="Arial" w:hAnsi="Arial" w:cs="Arial"/>
          <w:color w:val="000000"/>
          <w:shd w:val="clear" w:color="auto" w:fill="FFFFFF"/>
        </w:rPr>
        <w:t xml:space="preserve">CQC </w:t>
      </w:r>
      <w:r>
        <w:rPr>
          <w:rFonts w:ascii="Arial" w:hAnsi="Arial" w:cs="Arial"/>
          <w:color w:val="000000"/>
          <w:shd w:val="clear" w:color="auto" w:fill="FFFFFF"/>
        </w:rPr>
        <w:t>(</w:t>
      </w:r>
      <w:r w:rsidRPr="005F5189">
        <w:rPr>
          <w:rFonts w:ascii="Arial" w:hAnsi="Arial" w:cs="Arial"/>
          <w:color w:val="000000"/>
          <w:shd w:val="clear" w:color="auto" w:fill="FFFFFF"/>
        </w:rPr>
        <w:t>2018</w:t>
      </w:r>
      <w:r>
        <w:rPr>
          <w:rFonts w:ascii="Arial" w:hAnsi="Arial" w:cs="Arial"/>
          <w:color w:val="000000"/>
          <w:shd w:val="clear" w:color="auto" w:fill="FFFFFF"/>
        </w:rPr>
        <w:t>)</w:t>
      </w:r>
      <w:r w:rsidRPr="005F5189">
        <w:rPr>
          <w:rFonts w:ascii="Arial" w:hAnsi="Arial" w:cs="Arial"/>
          <w:color w:val="000000"/>
          <w:shd w:val="clear" w:color="auto" w:fill="FFFFFF"/>
        </w:rPr>
        <w:t>. </w:t>
      </w:r>
      <w:r w:rsidRPr="005F5189">
        <w:rPr>
          <w:rFonts w:ascii="Arial" w:hAnsi="Arial" w:cs="Arial"/>
          <w:i/>
          <w:iCs/>
          <w:color w:val="000000"/>
          <w:shd w:val="clear" w:color="auto" w:fill="FFFFFF"/>
        </w:rPr>
        <w:t>The state of care in independent online primary health services - Findings from CQC’s programme of comprehensive inspections in England</w:t>
      </w:r>
      <w:r w:rsidRPr="005F5189">
        <w:rPr>
          <w:rFonts w:ascii="Arial" w:hAnsi="Arial" w:cs="Arial"/>
          <w:color w:val="000000"/>
          <w:shd w:val="clear" w:color="auto" w:fill="FFFFFF"/>
        </w:rPr>
        <w:t xml:space="preserve">. [online] Cqc.org.uk. Available at: </w:t>
      </w:r>
      <w:hyperlink r:id="rId11" w:history="1">
        <w:r w:rsidRPr="005F5189">
          <w:rPr>
            <w:rStyle w:val="Hyperlink"/>
            <w:rFonts w:ascii="Arial" w:hAnsi="Arial" w:cs="Arial"/>
            <w:shd w:val="clear" w:color="auto" w:fill="FFFFFF"/>
          </w:rPr>
          <w:t>&lt;https://www.cqc.org.uk/sites/default/files/20180322_state-of-care-independent-online-primary-health-services.pdf&gt;</w:t>
        </w:r>
      </w:hyperlink>
      <w:r w:rsidRPr="005F5189">
        <w:rPr>
          <w:rFonts w:ascii="Arial" w:hAnsi="Arial" w:cs="Arial"/>
          <w:color w:val="000000"/>
          <w:shd w:val="clear" w:color="auto" w:fill="FFFFFF"/>
        </w:rPr>
        <w:t xml:space="preserve"> [Accessed 3 January 2022].</w:t>
      </w:r>
    </w:p>
    <w:p w14:paraId="12FF63BF" w14:textId="2162985B" w:rsidR="00830A8E" w:rsidRDefault="00830A8E" w:rsidP="00830A8E">
      <w:pPr>
        <w:spacing w:after="0" w:line="360" w:lineRule="auto"/>
        <w:jc w:val="both"/>
        <w:rPr>
          <w:rFonts w:ascii="Arial" w:hAnsi="Arial" w:cs="Arial"/>
          <w:color w:val="000000"/>
          <w:shd w:val="clear" w:color="auto" w:fill="FFFFFF"/>
        </w:rPr>
      </w:pPr>
      <w:r w:rsidRPr="005F5189">
        <w:rPr>
          <w:rFonts w:ascii="Arial" w:hAnsi="Arial" w:cs="Arial"/>
          <w:color w:val="000000"/>
          <w:shd w:val="clear" w:color="auto" w:fill="FFFFFF"/>
        </w:rPr>
        <w:t>CQC</w:t>
      </w:r>
      <w:r>
        <w:rPr>
          <w:rFonts w:ascii="Arial" w:hAnsi="Arial" w:cs="Arial"/>
          <w:color w:val="000000"/>
          <w:shd w:val="clear" w:color="auto" w:fill="FFFFFF"/>
        </w:rPr>
        <w:t xml:space="preserve"> (</w:t>
      </w:r>
      <w:r w:rsidRPr="005F5189">
        <w:rPr>
          <w:rFonts w:ascii="Arial" w:hAnsi="Arial" w:cs="Arial"/>
          <w:color w:val="000000"/>
          <w:shd w:val="clear" w:color="auto" w:fill="FFFFFF"/>
        </w:rPr>
        <w:t>2022</w:t>
      </w:r>
      <w:r>
        <w:rPr>
          <w:rFonts w:ascii="Arial" w:hAnsi="Arial" w:cs="Arial"/>
          <w:color w:val="000000"/>
          <w:shd w:val="clear" w:color="auto" w:fill="FFFFFF"/>
        </w:rPr>
        <w:t>)</w:t>
      </w:r>
      <w:r w:rsidRPr="005F5189">
        <w:rPr>
          <w:rFonts w:ascii="Arial" w:hAnsi="Arial" w:cs="Arial"/>
          <w:color w:val="000000"/>
          <w:shd w:val="clear" w:color="auto" w:fill="FFFFFF"/>
        </w:rPr>
        <w:t>. </w:t>
      </w:r>
      <w:r w:rsidRPr="005F5189">
        <w:rPr>
          <w:rFonts w:ascii="Arial" w:hAnsi="Arial" w:cs="Arial"/>
          <w:i/>
          <w:iCs/>
          <w:color w:val="000000"/>
          <w:shd w:val="clear" w:color="auto" w:fill="FFFFFF"/>
        </w:rPr>
        <w:t>The state of care in independent online primary health services | Care Quality Commission</w:t>
      </w:r>
      <w:r w:rsidRPr="005F5189">
        <w:rPr>
          <w:rFonts w:ascii="Arial" w:hAnsi="Arial" w:cs="Arial"/>
          <w:color w:val="000000"/>
          <w:shd w:val="clear" w:color="auto" w:fill="FFFFFF"/>
        </w:rPr>
        <w:t xml:space="preserve">. [online] Cqc.org.uk. Available at: </w:t>
      </w:r>
      <w:hyperlink r:id="rId12" w:history="1">
        <w:r w:rsidRPr="005F5189">
          <w:rPr>
            <w:rStyle w:val="Hyperlink"/>
            <w:rFonts w:ascii="Arial" w:hAnsi="Arial" w:cs="Arial"/>
            <w:shd w:val="clear" w:color="auto" w:fill="FFFFFF"/>
          </w:rPr>
          <w:t>&lt;https://www.cqc.org.uk/publications/major-report/state-care-independent-online-primary-health-services&gt;</w:t>
        </w:r>
      </w:hyperlink>
      <w:r w:rsidRPr="005F5189">
        <w:rPr>
          <w:rFonts w:ascii="Arial" w:hAnsi="Arial" w:cs="Arial"/>
          <w:color w:val="000000"/>
          <w:shd w:val="clear" w:color="auto" w:fill="FFFFFF"/>
        </w:rPr>
        <w:t xml:space="preserve"> [Accessed 3 January 2022].</w:t>
      </w:r>
    </w:p>
    <w:p w14:paraId="6F776DA5" w14:textId="74036A5E" w:rsidR="00830A8E" w:rsidRDefault="00830A8E" w:rsidP="00830A8E">
      <w:pPr>
        <w:spacing w:after="0" w:line="360" w:lineRule="auto"/>
        <w:jc w:val="both"/>
        <w:rPr>
          <w:rFonts w:ascii="Arial" w:hAnsi="Arial" w:cs="Arial"/>
          <w:color w:val="000000"/>
          <w:shd w:val="clear" w:color="auto" w:fill="FFFFFF"/>
        </w:rPr>
      </w:pPr>
      <w:r w:rsidRPr="00830A8E">
        <w:rPr>
          <w:rFonts w:ascii="Arial" w:hAnsi="Arial" w:cs="Arial"/>
          <w:color w:val="000000"/>
          <w:shd w:val="clear" w:color="auto" w:fill="FFFFFF"/>
        </w:rPr>
        <w:t>Dogra, N. and Leighton, S.</w:t>
      </w:r>
      <w:r>
        <w:rPr>
          <w:rFonts w:ascii="Arial" w:hAnsi="Arial" w:cs="Arial"/>
          <w:color w:val="000000"/>
          <w:shd w:val="clear" w:color="auto" w:fill="FFFFFF"/>
        </w:rPr>
        <w:t xml:space="preserve"> (</w:t>
      </w:r>
      <w:r w:rsidRPr="00830A8E">
        <w:rPr>
          <w:rFonts w:ascii="Arial" w:hAnsi="Arial" w:cs="Arial"/>
          <w:color w:val="000000"/>
          <w:shd w:val="clear" w:color="auto" w:fill="FFFFFF"/>
        </w:rPr>
        <w:t>2009</w:t>
      </w:r>
      <w:r>
        <w:rPr>
          <w:rFonts w:ascii="Arial" w:hAnsi="Arial" w:cs="Arial"/>
          <w:color w:val="000000"/>
          <w:shd w:val="clear" w:color="auto" w:fill="FFFFFF"/>
        </w:rPr>
        <w:t>)</w:t>
      </w:r>
      <w:r w:rsidRPr="00830A8E">
        <w:rPr>
          <w:rFonts w:ascii="Arial" w:hAnsi="Arial" w:cs="Arial"/>
          <w:color w:val="000000"/>
          <w:shd w:val="clear" w:color="auto" w:fill="FFFFFF"/>
        </w:rPr>
        <w:t>. </w:t>
      </w:r>
      <w:r w:rsidRPr="00830A8E">
        <w:rPr>
          <w:rFonts w:ascii="Arial" w:hAnsi="Arial" w:cs="Arial"/>
          <w:i/>
          <w:iCs/>
          <w:color w:val="000000"/>
          <w:shd w:val="clear" w:color="auto" w:fill="FFFFFF"/>
        </w:rPr>
        <w:t>Nursing in child and adolescent mental health</w:t>
      </w:r>
      <w:r w:rsidRPr="00830A8E">
        <w:rPr>
          <w:rFonts w:ascii="Arial" w:hAnsi="Arial" w:cs="Arial"/>
          <w:color w:val="000000"/>
          <w:shd w:val="clear" w:color="auto" w:fill="FFFFFF"/>
        </w:rPr>
        <w:t>. 1st ed. Maidenhead: McGraw Hill Open University Press, p.22.</w:t>
      </w:r>
    </w:p>
    <w:p w14:paraId="42149341" w14:textId="3F97125B" w:rsidR="00830A8E" w:rsidRDefault="00830A8E" w:rsidP="00830A8E">
      <w:pPr>
        <w:spacing w:after="0" w:line="360" w:lineRule="auto"/>
        <w:jc w:val="both"/>
        <w:rPr>
          <w:rFonts w:ascii="Arial" w:hAnsi="Arial" w:cs="Arial"/>
          <w:shd w:val="clear" w:color="auto" w:fill="FFFFFF"/>
        </w:rPr>
      </w:pPr>
      <w:r w:rsidRPr="00830A8E">
        <w:rPr>
          <w:rFonts w:ascii="Arial" w:hAnsi="Arial" w:cs="Arial"/>
          <w:shd w:val="clear" w:color="auto" w:fill="FFFFFF"/>
        </w:rPr>
        <w:t>HealthStream.com</w:t>
      </w:r>
      <w:r>
        <w:rPr>
          <w:rFonts w:ascii="Arial" w:hAnsi="Arial" w:cs="Arial"/>
          <w:shd w:val="clear" w:color="auto" w:fill="FFFFFF"/>
        </w:rPr>
        <w:t xml:space="preserve"> (</w:t>
      </w:r>
      <w:r w:rsidRPr="00830A8E">
        <w:rPr>
          <w:rFonts w:ascii="Arial" w:hAnsi="Arial" w:cs="Arial"/>
          <w:shd w:val="clear" w:color="auto" w:fill="FFFFFF"/>
        </w:rPr>
        <w:t>2021</w:t>
      </w:r>
      <w:r>
        <w:rPr>
          <w:rFonts w:ascii="Arial" w:hAnsi="Arial" w:cs="Arial"/>
          <w:shd w:val="clear" w:color="auto" w:fill="FFFFFF"/>
        </w:rPr>
        <w:t>)</w:t>
      </w:r>
      <w:r w:rsidRPr="00830A8E">
        <w:rPr>
          <w:rFonts w:ascii="Arial" w:hAnsi="Arial" w:cs="Arial"/>
          <w:shd w:val="clear" w:color="auto" w:fill="FFFFFF"/>
        </w:rPr>
        <w:t>. </w:t>
      </w:r>
      <w:r w:rsidRPr="00830A8E">
        <w:rPr>
          <w:rFonts w:ascii="Arial" w:hAnsi="Arial" w:cs="Arial"/>
          <w:i/>
          <w:iCs/>
          <w:shd w:val="clear" w:color="auto" w:fill="FFFFFF"/>
        </w:rPr>
        <w:t>What is Competence in Healthcare? (Part I)</w:t>
      </w:r>
      <w:r w:rsidRPr="00830A8E">
        <w:rPr>
          <w:rFonts w:ascii="Arial" w:hAnsi="Arial" w:cs="Arial"/>
          <w:shd w:val="clear" w:color="auto" w:fill="FFFFFF"/>
        </w:rPr>
        <w:t xml:space="preserve">. [online] HealthStream.com. Available at: </w:t>
      </w:r>
      <w:hyperlink r:id="rId13" w:history="1">
        <w:r w:rsidRPr="00830A8E">
          <w:rPr>
            <w:rStyle w:val="Hyperlink"/>
            <w:rFonts w:ascii="Arial" w:hAnsi="Arial" w:cs="Arial"/>
            <w:shd w:val="clear" w:color="auto" w:fill="FFFFFF"/>
          </w:rPr>
          <w:t>&lt;https://www.healthstream.com/resource/blog/what-is-competence-in-healthcare-(part-i)&gt;</w:t>
        </w:r>
      </w:hyperlink>
      <w:r w:rsidRPr="00830A8E">
        <w:rPr>
          <w:rFonts w:ascii="Arial" w:hAnsi="Arial" w:cs="Arial"/>
          <w:shd w:val="clear" w:color="auto" w:fill="FFFFFF"/>
        </w:rPr>
        <w:t xml:space="preserve"> [Accessed 1 January 2022].</w:t>
      </w:r>
    </w:p>
    <w:p w14:paraId="7F521EEA" w14:textId="0961A6DB" w:rsidR="00505C26" w:rsidRPr="009F36F2" w:rsidRDefault="00505C26" w:rsidP="00830A8E">
      <w:pPr>
        <w:spacing w:after="0" w:line="360" w:lineRule="auto"/>
        <w:jc w:val="both"/>
        <w:rPr>
          <w:rFonts w:ascii="Arial" w:hAnsi="Arial" w:cs="Arial"/>
          <w:shd w:val="clear" w:color="auto" w:fill="FFFFFF"/>
        </w:rPr>
      </w:pPr>
      <w:r w:rsidRPr="009F36F2">
        <w:rPr>
          <w:rFonts w:ascii="Arial" w:hAnsi="Arial" w:cs="Arial"/>
          <w:color w:val="000000"/>
          <w:shd w:val="clear" w:color="auto" w:fill="FFFFFF"/>
        </w:rPr>
        <w:t xml:space="preserve">Jung, C. </w:t>
      </w:r>
      <w:r w:rsidR="00E60A41">
        <w:rPr>
          <w:rFonts w:ascii="Arial" w:hAnsi="Arial" w:cs="Arial"/>
          <w:color w:val="000000"/>
          <w:shd w:val="clear" w:color="auto" w:fill="FFFFFF"/>
        </w:rPr>
        <w:t>(</w:t>
      </w:r>
      <w:r w:rsidRPr="009F36F2">
        <w:rPr>
          <w:rFonts w:ascii="Arial" w:hAnsi="Arial" w:cs="Arial"/>
          <w:color w:val="000000"/>
          <w:shd w:val="clear" w:color="auto" w:fill="FFFFFF"/>
        </w:rPr>
        <w:t>2018</w:t>
      </w:r>
      <w:r w:rsidR="00E60A41">
        <w:rPr>
          <w:rFonts w:ascii="Arial" w:hAnsi="Arial" w:cs="Arial"/>
          <w:color w:val="000000"/>
          <w:shd w:val="clear" w:color="auto" w:fill="FFFFFF"/>
        </w:rPr>
        <w:t>)</w:t>
      </w:r>
      <w:r w:rsidRPr="009F36F2">
        <w:rPr>
          <w:rFonts w:ascii="Arial" w:hAnsi="Arial" w:cs="Arial"/>
          <w:color w:val="000000"/>
          <w:shd w:val="clear" w:color="auto" w:fill="FFFFFF"/>
        </w:rPr>
        <w:t>. </w:t>
      </w:r>
      <w:r w:rsidRPr="009F36F2">
        <w:rPr>
          <w:rFonts w:ascii="Arial" w:hAnsi="Arial" w:cs="Arial"/>
          <w:i/>
          <w:iCs/>
          <w:color w:val="000000"/>
          <w:shd w:val="clear" w:color="auto" w:fill="FFFFFF"/>
        </w:rPr>
        <w:t>C.G. Jung: “In addition to our immediate consciousness</w:t>
      </w:r>
      <w:proofErr w:type="gramStart"/>
      <w:r w:rsidRPr="009F36F2">
        <w:rPr>
          <w:rFonts w:ascii="Arial" w:hAnsi="Arial" w:cs="Arial"/>
          <w:i/>
          <w:iCs/>
          <w:color w:val="000000"/>
          <w:shd w:val="clear" w:color="auto" w:fill="FFFFFF"/>
        </w:rPr>
        <w:t>….there</w:t>
      </w:r>
      <w:proofErr w:type="gramEnd"/>
      <w:r w:rsidRPr="009F36F2">
        <w:rPr>
          <w:rFonts w:ascii="Arial" w:hAnsi="Arial" w:cs="Arial"/>
          <w:i/>
          <w:iCs/>
          <w:color w:val="000000"/>
          <w:shd w:val="clear" w:color="auto" w:fill="FFFFFF"/>
        </w:rPr>
        <w:t xml:space="preserve"> exists a second psychic system of a collective, universal, and impersonal nature.” – Jung Currents</w:t>
      </w:r>
      <w:r w:rsidRPr="009F36F2">
        <w:rPr>
          <w:rFonts w:ascii="Arial" w:hAnsi="Arial" w:cs="Arial"/>
          <w:color w:val="000000"/>
          <w:shd w:val="clear" w:color="auto" w:fill="FFFFFF"/>
        </w:rPr>
        <w:t xml:space="preserve">. [online] Jungcurrents.com. Available at: </w:t>
      </w:r>
      <w:hyperlink r:id="rId14" w:history="1">
        <w:r w:rsidRPr="009F36F2">
          <w:rPr>
            <w:rStyle w:val="Hyperlink"/>
            <w:rFonts w:ascii="Arial" w:hAnsi="Arial" w:cs="Arial"/>
            <w:shd w:val="clear" w:color="auto" w:fill="FFFFFF"/>
          </w:rPr>
          <w:t>&lt;http://jungcurrents.com/jung-collective-unconscious-definition&gt;</w:t>
        </w:r>
      </w:hyperlink>
      <w:r w:rsidRPr="009F36F2">
        <w:rPr>
          <w:rFonts w:ascii="Arial" w:hAnsi="Arial" w:cs="Arial"/>
          <w:color w:val="000000"/>
          <w:shd w:val="clear" w:color="auto" w:fill="FFFFFF"/>
        </w:rPr>
        <w:t xml:space="preserve"> [Accessed 2 January 2022].</w:t>
      </w:r>
    </w:p>
    <w:p w14:paraId="6AA25746" w14:textId="7C62FDD1" w:rsidR="00830A8E" w:rsidRPr="005F5189" w:rsidRDefault="00830A8E" w:rsidP="00830A8E">
      <w:pPr>
        <w:spacing w:after="0" w:line="360" w:lineRule="auto"/>
        <w:jc w:val="both"/>
        <w:rPr>
          <w:rFonts w:ascii="Arial" w:hAnsi="Arial" w:cs="Arial"/>
          <w:color w:val="000000"/>
          <w:shd w:val="clear" w:color="auto" w:fill="FFFFFF"/>
        </w:rPr>
      </w:pPr>
      <w:proofErr w:type="spellStart"/>
      <w:r w:rsidRPr="005F5189">
        <w:rPr>
          <w:rFonts w:ascii="Arial" w:hAnsi="Arial" w:cs="Arial"/>
          <w:color w:val="000000"/>
          <w:shd w:val="clear" w:color="auto" w:fill="FFFFFF"/>
        </w:rPr>
        <w:t>Kourkouta</w:t>
      </w:r>
      <w:proofErr w:type="spellEnd"/>
      <w:r w:rsidRPr="005F5189">
        <w:rPr>
          <w:rFonts w:ascii="Arial" w:hAnsi="Arial" w:cs="Arial"/>
          <w:color w:val="000000"/>
          <w:shd w:val="clear" w:color="auto" w:fill="FFFFFF"/>
        </w:rPr>
        <w:t xml:space="preserve">, L. and </w:t>
      </w:r>
      <w:proofErr w:type="spellStart"/>
      <w:r w:rsidRPr="005F5189">
        <w:rPr>
          <w:rFonts w:ascii="Arial" w:hAnsi="Arial" w:cs="Arial"/>
          <w:color w:val="000000"/>
          <w:shd w:val="clear" w:color="auto" w:fill="FFFFFF"/>
        </w:rPr>
        <w:t>Papathanasiou</w:t>
      </w:r>
      <w:proofErr w:type="spellEnd"/>
      <w:r w:rsidRPr="005F5189">
        <w:rPr>
          <w:rFonts w:ascii="Arial" w:hAnsi="Arial" w:cs="Arial"/>
          <w:color w:val="000000"/>
          <w:shd w:val="clear" w:color="auto" w:fill="FFFFFF"/>
        </w:rPr>
        <w:t xml:space="preserve">, I. </w:t>
      </w:r>
      <w:r>
        <w:rPr>
          <w:rFonts w:ascii="Arial" w:hAnsi="Arial" w:cs="Arial"/>
          <w:color w:val="000000"/>
          <w:shd w:val="clear" w:color="auto" w:fill="FFFFFF"/>
        </w:rPr>
        <w:t>(</w:t>
      </w:r>
      <w:r w:rsidRPr="005F5189">
        <w:rPr>
          <w:rFonts w:ascii="Arial" w:hAnsi="Arial" w:cs="Arial"/>
          <w:color w:val="000000"/>
          <w:shd w:val="clear" w:color="auto" w:fill="FFFFFF"/>
        </w:rPr>
        <w:t>2014</w:t>
      </w:r>
      <w:r>
        <w:rPr>
          <w:rFonts w:ascii="Arial" w:hAnsi="Arial" w:cs="Arial"/>
          <w:color w:val="000000"/>
          <w:shd w:val="clear" w:color="auto" w:fill="FFFFFF"/>
        </w:rPr>
        <w:t>)</w:t>
      </w:r>
      <w:r w:rsidRPr="005F5189">
        <w:rPr>
          <w:rFonts w:ascii="Arial" w:hAnsi="Arial" w:cs="Arial"/>
          <w:color w:val="000000"/>
          <w:shd w:val="clear" w:color="auto" w:fill="FFFFFF"/>
        </w:rPr>
        <w:t>. </w:t>
      </w:r>
      <w:r w:rsidRPr="005F5189">
        <w:rPr>
          <w:rFonts w:ascii="Arial" w:hAnsi="Arial" w:cs="Arial"/>
          <w:i/>
          <w:iCs/>
          <w:color w:val="000000"/>
          <w:shd w:val="clear" w:color="auto" w:fill="FFFFFF"/>
        </w:rPr>
        <w:t>Communication in Nursing Practice</w:t>
      </w:r>
      <w:r w:rsidRPr="005F5189">
        <w:rPr>
          <w:rFonts w:ascii="Arial" w:hAnsi="Arial" w:cs="Arial"/>
          <w:color w:val="000000"/>
          <w:shd w:val="clear" w:color="auto" w:fill="FFFFFF"/>
        </w:rPr>
        <w:t xml:space="preserve">. [online] PMC. Available at: </w:t>
      </w:r>
      <w:hyperlink r:id="rId15" w:history="1">
        <w:r w:rsidRPr="005F5189">
          <w:rPr>
            <w:rStyle w:val="Hyperlink"/>
            <w:rFonts w:ascii="Arial" w:hAnsi="Arial" w:cs="Arial"/>
            <w:shd w:val="clear" w:color="auto" w:fill="FFFFFF"/>
          </w:rPr>
          <w:t xml:space="preserve">&lt;http://Kourkouta L, </w:t>
        </w:r>
        <w:proofErr w:type="spellStart"/>
        <w:r w:rsidRPr="005F5189">
          <w:rPr>
            <w:rStyle w:val="Hyperlink"/>
            <w:rFonts w:ascii="Arial" w:hAnsi="Arial" w:cs="Arial"/>
            <w:shd w:val="clear" w:color="auto" w:fill="FFFFFF"/>
          </w:rPr>
          <w:t>Papathanasiou</w:t>
        </w:r>
        <w:proofErr w:type="spellEnd"/>
        <w:r w:rsidRPr="005F5189">
          <w:rPr>
            <w:rStyle w:val="Hyperlink"/>
            <w:rFonts w:ascii="Arial" w:hAnsi="Arial" w:cs="Arial"/>
            <w:shd w:val="clear" w:color="auto" w:fill="FFFFFF"/>
          </w:rPr>
          <w:t xml:space="preserve"> IV. Communication in nursing practice. Mater </w:t>
        </w:r>
        <w:proofErr w:type="spellStart"/>
        <w:r w:rsidRPr="005F5189">
          <w:rPr>
            <w:rStyle w:val="Hyperlink"/>
            <w:rFonts w:ascii="Arial" w:hAnsi="Arial" w:cs="Arial"/>
            <w:shd w:val="clear" w:color="auto" w:fill="FFFFFF"/>
          </w:rPr>
          <w:t>Sociomed</w:t>
        </w:r>
        <w:proofErr w:type="spellEnd"/>
        <w:r w:rsidRPr="005F5189">
          <w:rPr>
            <w:rStyle w:val="Hyperlink"/>
            <w:rFonts w:ascii="Arial" w:hAnsi="Arial" w:cs="Arial"/>
            <w:shd w:val="clear" w:color="auto" w:fill="FFFFFF"/>
          </w:rPr>
          <w:t>. 2014;26(1):65-67. doi:10.5455/msm.2014.26.65-67&gt;</w:t>
        </w:r>
      </w:hyperlink>
      <w:r w:rsidRPr="005F5189">
        <w:rPr>
          <w:rFonts w:ascii="Arial" w:hAnsi="Arial" w:cs="Arial"/>
          <w:color w:val="000000"/>
          <w:shd w:val="clear" w:color="auto" w:fill="FFFFFF"/>
        </w:rPr>
        <w:t xml:space="preserve"> [Accessed 3 January 2022].</w:t>
      </w:r>
    </w:p>
    <w:p w14:paraId="70FAFDCE" w14:textId="14A2BC3C" w:rsidR="00830A8E" w:rsidRDefault="00830A8E" w:rsidP="00830A8E">
      <w:pPr>
        <w:spacing w:after="0" w:line="360" w:lineRule="auto"/>
        <w:jc w:val="both"/>
        <w:rPr>
          <w:rFonts w:ascii="Arial" w:hAnsi="Arial" w:cs="Arial"/>
          <w:color w:val="000000"/>
          <w:shd w:val="clear" w:color="auto" w:fill="FFFFFF"/>
        </w:rPr>
      </w:pPr>
      <w:r w:rsidRPr="005F5189">
        <w:rPr>
          <w:rFonts w:ascii="Arial" w:hAnsi="Arial" w:cs="Arial"/>
          <w:color w:val="000000"/>
          <w:shd w:val="clear" w:color="auto" w:fill="FFFFFF"/>
        </w:rPr>
        <w:t xml:space="preserve">Mandelstam, M. </w:t>
      </w:r>
      <w:r>
        <w:rPr>
          <w:rFonts w:ascii="Arial" w:hAnsi="Arial" w:cs="Arial"/>
          <w:color w:val="000000"/>
          <w:shd w:val="clear" w:color="auto" w:fill="FFFFFF"/>
        </w:rPr>
        <w:t>(</w:t>
      </w:r>
      <w:r w:rsidRPr="005F5189">
        <w:rPr>
          <w:rFonts w:ascii="Arial" w:hAnsi="Arial" w:cs="Arial"/>
          <w:color w:val="000000"/>
          <w:shd w:val="clear" w:color="auto" w:fill="FFFFFF"/>
        </w:rPr>
        <w:t>2009</w:t>
      </w:r>
      <w:r>
        <w:rPr>
          <w:rFonts w:ascii="Arial" w:hAnsi="Arial" w:cs="Arial"/>
          <w:color w:val="000000"/>
          <w:shd w:val="clear" w:color="auto" w:fill="FFFFFF"/>
        </w:rPr>
        <w:t>)</w:t>
      </w:r>
      <w:r w:rsidRPr="005F5189">
        <w:rPr>
          <w:rFonts w:ascii="Arial" w:hAnsi="Arial" w:cs="Arial"/>
          <w:color w:val="000000"/>
          <w:shd w:val="clear" w:color="auto" w:fill="FFFFFF"/>
        </w:rPr>
        <w:t>. </w:t>
      </w:r>
      <w:r w:rsidRPr="005F5189">
        <w:rPr>
          <w:rFonts w:ascii="Arial" w:hAnsi="Arial" w:cs="Arial"/>
          <w:i/>
          <w:iCs/>
          <w:color w:val="000000"/>
          <w:shd w:val="clear" w:color="auto" w:fill="FFFFFF"/>
        </w:rPr>
        <w:t>Safeguarding vulnerable adults and the law</w:t>
      </w:r>
      <w:r w:rsidRPr="005F5189">
        <w:rPr>
          <w:rFonts w:ascii="Arial" w:hAnsi="Arial" w:cs="Arial"/>
          <w:color w:val="000000"/>
          <w:shd w:val="clear" w:color="auto" w:fill="FFFFFF"/>
        </w:rPr>
        <w:t>. 1st ed. London: Jessica Kingsley Publishers, p.22.</w:t>
      </w:r>
    </w:p>
    <w:p w14:paraId="421BFBD9" w14:textId="02AC5826" w:rsidR="00830A8E" w:rsidRPr="00830A8E" w:rsidRDefault="00830A8E" w:rsidP="00830A8E">
      <w:pPr>
        <w:spacing w:after="0" w:line="360" w:lineRule="auto"/>
        <w:jc w:val="both"/>
        <w:rPr>
          <w:rFonts w:ascii="Arial" w:hAnsi="Arial" w:cs="Arial"/>
          <w:color w:val="000000"/>
          <w:shd w:val="clear" w:color="auto" w:fill="FFFFFF"/>
        </w:rPr>
      </w:pPr>
      <w:r w:rsidRPr="00830A8E">
        <w:rPr>
          <w:rFonts w:ascii="Arial" w:hAnsi="Arial" w:cs="Arial"/>
          <w:color w:val="000000"/>
          <w:shd w:val="clear" w:color="auto" w:fill="FFFFFF"/>
        </w:rPr>
        <w:t xml:space="preserve">Martinez, J. and </w:t>
      </w:r>
      <w:proofErr w:type="spellStart"/>
      <w:r w:rsidRPr="00830A8E">
        <w:rPr>
          <w:rFonts w:ascii="Arial" w:hAnsi="Arial" w:cs="Arial"/>
          <w:color w:val="000000"/>
          <w:shd w:val="clear" w:color="auto" w:fill="FFFFFF"/>
        </w:rPr>
        <w:t>Kesner</w:t>
      </w:r>
      <w:proofErr w:type="spellEnd"/>
      <w:r w:rsidRPr="00830A8E">
        <w:rPr>
          <w:rFonts w:ascii="Arial" w:hAnsi="Arial" w:cs="Arial"/>
          <w:color w:val="000000"/>
          <w:shd w:val="clear" w:color="auto" w:fill="FFFFFF"/>
        </w:rPr>
        <w:t xml:space="preserve">, R. </w:t>
      </w:r>
      <w:r>
        <w:rPr>
          <w:rFonts w:ascii="Arial" w:hAnsi="Arial" w:cs="Arial"/>
          <w:color w:val="000000"/>
          <w:shd w:val="clear" w:color="auto" w:fill="FFFFFF"/>
        </w:rPr>
        <w:t>(</w:t>
      </w:r>
      <w:r w:rsidRPr="00830A8E">
        <w:rPr>
          <w:rFonts w:ascii="Arial" w:hAnsi="Arial" w:cs="Arial"/>
          <w:color w:val="000000"/>
          <w:shd w:val="clear" w:color="auto" w:fill="FFFFFF"/>
        </w:rPr>
        <w:t>1998</w:t>
      </w:r>
      <w:r>
        <w:rPr>
          <w:rFonts w:ascii="Arial" w:hAnsi="Arial" w:cs="Arial"/>
          <w:color w:val="000000"/>
          <w:shd w:val="clear" w:color="auto" w:fill="FFFFFF"/>
        </w:rPr>
        <w:t>)</w:t>
      </w:r>
      <w:r w:rsidRPr="00830A8E">
        <w:rPr>
          <w:rFonts w:ascii="Arial" w:hAnsi="Arial" w:cs="Arial"/>
          <w:color w:val="000000"/>
          <w:shd w:val="clear" w:color="auto" w:fill="FFFFFF"/>
        </w:rPr>
        <w:t>. </w:t>
      </w:r>
      <w:r w:rsidRPr="00830A8E">
        <w:rPr>
          <w:rFonts w:ascii="Arial" w:hAnsi="Arial" w:cs="Arial"/>
          <w:i/>
          <w:iCs/>
          <w:color w:val="000000"/>
          <w:shd w:val="clear" w:color="auto" w:fill="FFFFFF"/>
        </w:rPr>
        <w:t>Neurobiology of Learning and Memory</w:t>
      </w:r>
      <w:r w:rsidRPr="00830A8E">
        <w:rPr>
          <w:rFonts w:ascii="Arial" w:hAnsi="Arial" w:cs="Arial"/>
          <w:color w:val="000000"/>
          <w:shd w:val="clear" w:color="auto" w:fill="FFFFFF"/>
        </w:rPr>
        <w:t>. 1st ed. Burlington: Elsevier Science, p.41.</w:t>
      </w:r>
    </w:p>
    <w:p w14:paraId="67E7BED2" w14:textId="764E0D38" w:rsidR="00830A8E" w:rsidRPr="005F5189" w:rsidRDefault="00830A8E" w:rsidP="00830A8E">
      <w:pPr>
        <w:spacing w:after="0" w:line="360" w:lineRule="auto"/>
        <w:jc w:val="both"/>
        <w:rPr>
          <w:rFonts w:ascii="Arial" w:hAnsi="Arial" w:cs="Arial"/>
          <w:color w:val="000000"/>
          <w:shd w:val="clear" w:color="auto" w:fill="FFFFFF"/>
        </w:rPr>
      </w:pPr>
      <w:r w:rsidRPr="005F5189">
        <w:rPr>
          <w:rFonts w:ascii="Arial" w:hAnsi="Arial" w:cs="Arial"/>
          <w:color w:val="000000"/>
          <w:shd w:val="clear" w:color="auto" w:fill="FFFFFF"/>
        </w:rPr>
        <w:t>Moonie, N.</w:t>
      </w:r>
      <w:r>
        <w:rPr>
          <w:rFonts w:ascii="Arial" w:hAnsi="Arial" w:cs="Arial"/>
          <w:color w:val="000000"/>
          <w:shd w:val="clear" w:color="auto" w:fill="FFFFFF"/>
        </w:rPr>
        <w:t xml:space="preserve"> (</w:t>
      </w:r>
      <w:r w:rsidRPr="005F5189">
        <w:rPr>
          <w:rFonts w:ascii="Arial" w:hAnsi="Arial" w:cs="Arial"/>
          <w:color w:val="000000"/>
          <w:shd w:val="clear" w:color="auto" w:fill="FFFFFF"/>
        </w:rPr>
        <w:t>2000</w:t>
      </w:r>
      <w:r>
        <w:rPr>
          <w:rFonts w:ascii="Arial" w:hAnsi="Arial" w:cs="Arial"/>
          <w:color w:val="000000"/>
          <w:shd w:val="clear" w:color="auto" w:fill="FFFFFF"/>
        </w:rPr>
        <w:t>)</w:t>
      </w:r>
      <w:r w:rsidRPr="005F5189">
        <w:rPr>
          <w:rFonts w:ascii="Arial" w:hAnsi="Arial" w:cs="Arial"/>
          <w:color w:val="000000"/>
          <w:shd w:val="clear" w:color="auto" w:fill="FFFFFF"/>
        </w:rPr>
        <w:t>. </w:t>
      </w:r>
      <w:r w:rsidRPr="005F5189">
        <w:rPr>
          <w:rFonts w:ascii="Arial" w:hAnsi="Arial" w:cs="Arial"/>
          <w:i/>
          <w:iCs/>
          <w:color w:val="000000"/>
          <w:shd w:val="clear" w:color="auto" w:fill="FFFFFF"/>
        </w:rPr>
        <w:t>Advanced health and social care</w:t>
      </w:r>
      <w:r w:rsidRPr="005F5189">
        <w:rPr>
          <w:rFonts w:ascii="Arial" w:hAnsi="Arial" w:cs="Arial"/>
          <w:color w:val="000000"/>
          <w:shd w:val="clear" w:color="auto" w:fill="FFFFFF"/>
        </w:rPr>
        <w:t>. 1st ed. Oxford: Heinemann Educational, p.72.</w:t>
      </w:r>
    </w:p>
    <w:p w14:paraId="40906936" w14:textId="2D0A9AE3" w:rsidR="00830A8E" w:rsidRPr="005F5189" w:rsidRDefault="00830A8E" w:rsidP="00830A8E">
      <w:pPr>
        <w:spacing w:after="0" w:line="360" w:lineRule="auto"/>
        <w:jc w:val="both"/>
        <w:rPr>
          <w:rFonts w:ascii="Arial" w:hAnsi="Arial" w:cs="Arial"/>
          <w:color w:val="000000"/>
          <w:shd w:val="clear" w:color="auto" w:fill="FFFFFF"/>
        </w:rPr>
      </w:pPr>
      <w:r w:rsidRPr="005F5189">
        <w:rPr>
          <w:rFonts w:ascii="Arial" w:hAnsi="Arial" w:cs="Arial"/>
          <w:color w:val="000000"/>
          <w:shd w:val="clear" w:color="auto" w:fill="FFFFFF"/>
        </w:rPr>
        <w:lastRenderedPageBreak/>
        <w:t xml:space="preserve">NHS </w:t>
      </w:r>
      <w:r>
        <w:rPr>
          <w:rFonts w:ascii="Arial" w:hAnsi="Arial" w:cs="Arial"/>
          <w:color w:val="000000"/>
          <w:shd w:val="clear" w:color="auto" w:fill="FFFFFF"/>
        </w:rPr>
        <w:t>(</w:t>
      </w:r>
      <w:r w:rsidRPr="005F5189">
        <w:rPr>
          <w:rFonts w:ascii="Arial" w:hAnsi="Arial" w:cs="Arial"/>
          <w:color w:val="000000"/>
          <w:shd w:val="clear" w:color="auto" w:fill="FFFFFF"/>
        </w:rPr>
        <w:t>2022</w:t>
      </w:r>
      <w:r>
        <w:rPr>
          <w:rFonts w:ascii="Arial" w:hAnsi="Arial" w:cs="Arial"/>
          <w:color w:val="000000"/>
          <w:shd w:val="clear" w:color="auto" w:fill="FFFFFF"/>
        </w:rPr>
        <w:t>)</w:t>
      </w:r>
      <w:r w:rsidRPr="005F5189">
        <w:rPr>
          <w:rFonts w:ascii="Arial" w:hAnsi="Arial" w:cs="Arial"/>
          <w:color w:val="000000"/>
          <w:shd w:val="clear" w:color="auto" w:fill="FFFFFF"/>
        </w:rPr>
        <w:t>. </w:t>
      </w:r>
      <w:r w:rsidRPr="005F5189">
        <w:rPr>
          <w:rFonts w:ascii="Arial" w:hAnsi="Arial" w:cs="Arial"/>
          <w:i/>
          <w:iCs/>
          <w:color w:val="000000"/>
          <w:shd w:val="clear" w:color="auto" w:fill="FFFFFF"/>
        </w:rPr>
        <w:t>NHS England » Primary care services</w:t>
      </w:r>
      <w:r w:rsidRPr="005F5189">
        <w:rPr>
          <w:rFonts w:ascii="Arial" w:hAnsi="Arial" w:cs="Arial"/>
          <w:color w:val="000000"/>
          <w:shd w:val="clear" w:color="auto" w:fill="FFFFFF"/>
        </w:rPr>
        <w:t xml:space="preserve">. [online] England.nhs.uk. Available at: </w:t>
      </w:r>
      <w:hyperlink r:id="rId16" w:history="1">
        <w:r w:rsidRPr="005F5189">
          <w:rPr>
            <w:rStyle w:val="Hyperlink"/>
            <w:rFonts w:ascii="Arial" w:hAnsi="Arial" w:cs="Arial"/>
            <w:shd w:val="clear" w:color="auto" w:fill="FFFFFF"/>
          </w:rPr>
          <w:t>&lt;https://www.england.nhs.uk/get-involved/get-involved/how/primarycare/&gt;</w:t>
        </w:r>
      </w:hyperlink>
      <w:r w:rsidRPr="005F5189">
        <w:rPr>
          <w:rFonts w:ascii="Arial" w:hAnsi="Arial" w:cs="Arial"/>
          <w:color w:val="000000"/>
          <w:shd w:val="clear" w:color="auto" w:fill="FFFFFF"/>
        </w:rPr>
        <w:t xml:space="preserve"> [Accessed 3 January 2022].</w:t>
      </w:r>
    </w:p>
    <w:p w14:paraId="7F211E2C" w14:textId="7FA9A5AA" w:rsidR="00830A8E" w:rsidRPr="005F5189" w:rsidRDefault="00830A8E" w:rsidP="00830A8E">
      <w:pPr>
        <w:spacing w:after="0" w:line="360" w:lineRule="auto"/>
        <w:jc w:val="both"/>
        <w:rPr>
          <w:rFonts w:ascii="Arial" w:hAnsi="Arial" w:cs="Arial"/>
          <w:color w:val="000000"/>
          <w:shd w:val="clear" w:color="auto" w:fill="FFFFFF"/>
        </w:rPr>
      </w:pPr>
      <w:r w:rsidRPr="005F5189">
        <w:rPr>
          <w:rFonts w:ascii="Arial" w:hAnsi="Arial" w:cs="Arial"/>
          <w:color w:val="000000"/>
          <w:shd w:val="clear" w:color="auto" w:fill="FFFFFF"/>
        </w:rPr>
        <w:t xml:space="preserve">NMC </w:t>
      </w:r>
      <w:r>
        <w:rPr>
          <w:rFonts w:ascii="Arial" w:hAnsi="Arial" w:cs="Arial"/>
          <w:color w:val="000000"/>
          <w:shd w:val="clear" w:color="auto" w:fill="FFFFFF"/>
        </w:rPr>
        <w:t>(</w:t>
      </w:r>
      <w:r w:rsidRPr="005F5189">
        <w:rPr>
          <w:rFonts w:ascii="Arial" w:hAnsi="Arial" w:cs="Arial"/>
          <w:color w:val="000000"/>
          <w:shd w:val="clear" w:color="auto" w:fill="FFFFFF"/>
        </w:rPr>
        <w:t>2021</w:t>
      </w:r>
      <w:r>
        <w:rPr>
          <w:rFonts w:ascii="Arial" w:hAnsi="Arial" w:cs="Arial"/>
          <w:color w:val="000000"/>
          <w:shd w:val="clear" w:color="auto" w:fill="FFFFFF"/>
        </w:rPr>
        <w:t>)</w:t>
      </w:r>
      <w:r w:rsidRPr="005F5189">
        <w:rPr>
          <w:rFonts w:ascii="Arial" w:hAnsi="Arial" w:cs="Arial"/>
          <w:color w:val="000000"/>
          <w:shd w:val="clear" w:color="auto" w:fill="FFFFFF"/>
        </w:rPr>
        <w:t>. </w:t>
      </w:r>
      <w:r w:rsidRPr="005F5189">
        <w:rPr>
          <w:rFonts w:ascii="Arial" w:hAnsi="Arial" w:cs="Arial"/>
          <w:i/>
          <w:iCs/>
          <w:color w:val="000000"/>
          <w:shd w:val="clear" w:color="auto" w:fill="FFFFFF"/>
        </w:rPr>
        <w:t>Lack of competence - The Nursing and Midwifery Council</w:t>
      </w:r>
      <w:r w:rsidRPr="005F5189">
        <w:rPr>
          <w:rFonts w:ascii="Arial" w:hAnsi="Arial" w:cs="Arial"/>
          <w:color w:val="000000"/>
          <w:shd w:val="clear" w:color="auto" w:fill="FFFFFF"/>
        </w:rPr>
        <w:t xml:space="preserve">. [online] Nmc.org.uk. Available at: </w:t>
      </w:r>
      <w:hyperlink r:id="rId17" w:history="1">
        <w:r w:rsidRPr="005F5189">
          <w:rPr>
            <w:rStyle w:val="Hyperlink"/>
            <w:rFonts w:ascii="Arial" w:hAnsi="Arial" w:cs="Arial"/>
            <w:shd w:val="clear" w:color="auto" w:fill="FFFFFF"/>
          </w:rPr>
          <w:t>&lt;https://www.nmc.org.uk/ftp-library/understanding-fitness-to-practise/fitness-to-practise-allegations/lack-of-competence/&gt;</w:t>
        </w:r>
      </w:hyperlink>
      <w:r w:rsidRPr="005F5189">
        <w:rPr>
          <w:rFonts w:ascii="Arial" w:hAnsi="Arial" w:cs="Arial"/>
          <w:color w:val="000000"/>
          <w:shd w:val="clear" w:color="auto" w:fill="FFFFFF"/>
        </w:rPr>
        <w:t xml:space="preserve"> [Accessed 3 January 2022].</w:t>
      </w:r>
    </w:p>
    <w:p w14:paraId="348F6ADB" w14:textId="6D0BD89D" w:rsidR="00830A8E" w:rsidRDefault="00830A8E" w:rsidP="00830A8E">
      <w:pPr>
        <w:spacing w:after="0" w:line="360" w:lineRule="auto"/>
        <w:jc w:val="both"/>
        <w:rPr>
          <w:rFonts w:ascii="Arial" w:hAnsi="Arial" w:cs="Arial"/>
          <w:color w:val="000000"/>
          <w:shd w:val="clear" w:color="auto" w:fill="FFFFFF"/>
        </w:rPr>
      </w:pPr>
      <w:r w:rsidRPr="005F5189">
        <w:rPr>
          <w:rFonts w:ascii="Arial" w:hAnsi="Arial" w:cs="Arial"/>
          <w:color w:val="000000"/>
          <w:shd w:val="clear" w:color="auto" w:fill="FFFFFF"/>
        </w:rPr>
        <w:t xml:space="preserve">SCIE </w:t>
      </w:r>
      <w:r>
        <w:rPr>
          <w:rFonts w:ascii="Arial" w:hAnsi="Arial" w:cs="Arial"/>
          <w:color w:val="000000"/>
          <w:shd w:val="clear" w:color="auto" w:fill="FFFFFF"/>
        </w:rPr>
        <w:t>(</w:t>
      </w:r>
      <w:r w:rsidRPr="005F5189">
        <w:rPr>
          <w:rFonts w:ascii="Arial" w:hAnsi="Arial" w:cs="Arial"/>
          <w:color w:val="000000"/>
          <w:shd w:val="clear" w:color="auto" w:fill="FFFFFF"/>
        </w:rPr>
        <w:t>2020</w:t>
      </w:r>
      <w:r>
        <w:rPr>
          <w:rFonts w:ascii="Arial" w:hAnsi="Arial" w:cs="Arial"/>
          <w:color w:val="000000"/>
          <w:shd w:val="clear" w:color="auto" w:fill="FFFFFF"/>
        </w:rPr>
        <w:t>)</w:t>
      </w:r>
      <w:r w:rsidRPr="005F5189">
        <w:rPr>
          <w:rFonts w:ascii="Arial" w:hAnsi="Arial" w:cs="Arial"/>
          <w:color w:val="000000"/>
          <w:shd w:val="clear" w:color="auto" w:fill="FFFFFF"/>
        </w:rPr>
        <w:t>. </w:t>
      </w:r>
      <w:r w:rsidRPr="005F5189">
        <w:rPr>
          <w:rFonts w:ascii="Arial" w:hAnsi="Arial" w:cs="Arial"/>
          <w:i/>
          <w:iCs/>
          <w:color w:val="000000"/>
          <w:shd w:val="clear" w:color="auto" w:fill="FFFFFF"/>
        </w:rPr>
        <w:t xml:space="preserve">What are the six principles of </w:t>
      </w:r>
      <w:proofErr w:type="gramStart"/>
      <w:r w:rsidRPr="005F5189">
        <w:rPr>
          <w:rFonts w:ascii="Arial" w:hAnsi="Arial" w:cs="Arial"/>
          <w:i/>
          <w:iCs/>
          <w:color w:val="000000"/>
          <w:shd w:val="clear" w:color="auto" w:fill="FFFFFF"/>
        </w:rPr>
        <w:t>safeguarding?</w:t>
      </w:r>
      <w:r w:rsidRPr="005F5189">
        <w:rPr>
          <w:rFonts w:ascii="Arial" w:hAnsi="Arial" w:cs="Arial"/>
          <w:color w:val="000000"/>
          <w:shd w:val="clear" w:color="auto" w:fill="FFFFFF"/>
        </w:rPr>
        <w:t>.</w:t>
      </w:r>
      <w:proofErr w:type="gramEnd"/>
      <w:r w:rsidRPr="005F5189">
        <w:rPr>
          <w:rFonts w:ascii="Arial" w:hAnsi="Arial" w:cs="Arial"/>
          <w:color w:val="000000"/>
          <w:shd w:val="clear" w:color="auto" w:fill="FFFFFF"/>
        </w:rPr>
        <w:t xml:space="preserve"> [online] Social Care Institute for Excellence (SCIE). Available at: </w:t>
      </w:r>
      <w:hyperlink r:id="rId18" w:history="1">
        <w:r w:rsidRPr="005F5189">
          <w:rPr>
            <w:rStyle w:val="Hyperlink"/>
            <w:rFonts w:ascii="Arial" w:hAnsi="Arial" w:cs="Arial"/>
            <w:shd w:val="clear" w:color="auto" w:fill="FFFFFF"/>
          </w:rPr>
          <w:t>&lt;https://www.scie.org.uk/safeguarding/adults/introduction/six-principles&gt;</w:t>
        </w:r>
      </w:hyperlink>
      <w:r w:rsidRPr="005F5189">
        <w:rPr>
          <w:rFonts w:ascii="Arial" w:hAnsi="Arial" w:cs="Arial"/>
          <w:color w:val="000000"/>
          <w:shd w:val="clear" w:color="auto" w:fill="FFFFFF"/>
        </w:rPr>
        <w:t xml:space="preserve"> [Accessed 3 January 2022].</w:t>
      </w:r>
    </w:p>
    <w:p w14:paraId="7A81FC3D" w14:textId="270C0AF0" w:rsidR="00830A8E" w:rsidRDefault="00830A8E" w:rsidP="00830A8E">
      <w:pPr>
        <w:spacing w:after="0" w:line="360" w:lineRule="auto"/>
        <w:jc w:val="both"/>
        <w:rPr>
          <w:rFonts w:ascii="Arial" w:hAnsi="Arial" w:cs="Arial"/>
          <w:color w:val="000000"/>
          <w:shd w:val="clear" w:color="auto" w:fill="FFFFFF"/>
        </w:rPr>
      </w:pPr>
      <w:r w:rsidRPr="00830A8E">
        <w:rPr>
          <w:rFonts w:ascii="Arial" w:hAnsi="Arial" w:cs="Arial"/>
          <w:color w:val="000000"/>
          <w:shd w:val="clear" w:color="auto" w:fill="FFFFFF"/>
        </w:rPr>
        <w:t xml:space="preserve">Tennant, </w:t>
      </w:r>
      <w:proofErr w:type="gramStart"/>
      <w:r w:rsidRPr="00830A8E">
        <w:rPr>
          <w:rFonts w:ascii="Arial" w:hAnsi="Arial" w:cs="Arial"/>
          <w:color w:val="000000"/>
          <w:shd w:val="clear" w:color="auto" w:fill="FFFFFF"/>
        </w:rPr>
        <w:t>M.</w:t>
      </w:r>
      <w:r>
        <w:rPr>
          <w:rFonts w:ascii="Arial" w:hAnsi="Arial" w:cs="Arial"/>
          <w:color w:val="000000"/>
          <w:shd w:val="clear" w:color="auto" w:fill="FFFFFF"/>
        </w:rPr>
        <w:t>(</w:t>
      </w:r>
      <w:r w:rsidRPr="00830A8E">
        <w:rPr>
          <w:rFonts w:ascii="Arial" w:hAnsi="Arial" w:cs="Arial"/>
          <w:color w:val="000000"/>
          <w:shd w:val="clear" w:color="auto" w:fill="FFFFFF"/>
        </w:rPr>
        <w:t xml:space="preserve"> 2006</w:t>
      </w:r>
      <w:proofErr w:type="gramEnd"/>
      <w:r>
        <w:rPr>
          <w:rFonts w:ascii="Arial" w:hAnsi="Arial" w:cs="Arial"/>
          <w:color w:val="000000"/>
          <w:shd w:val="clear" w:color="auto" w:fill="FFFFFF"/>
        </w:rPr>
        <w:t>)</w:t>
      </w:r>
      <w:r w:rsidRPr="00830A8E">
        <w:rPr>
          <w:rFonts w:ascii="Arial" w:hAnsi="Arial" w:cs="Arial"/>
          <w:color w:val="000000"/>
          <w:shd w:val="clear" w:color="auto" w:fill="FFFFFF"/>
        </w:rPr>
        <w:t>. </w:t>
      </w:r>
      <w:r w:rsidRPr="00830A8E">
        <w:rPr>
          <w:rFonts w:ascii="Arial" w:hAnsi="Arial" w:cs="Arial"/>
          <w:i/>
          <w:iCs/>
          <w:color w:val="000000"/>
          <w:shd w:val="clear" w:color="auto" w:fill="FFFFFF"/>
        </w:rPr>
        <w:t>Psychology and adult learning</w:t>
      </w:r>
      <w:r w:rsidRPr="00830A8E">
        <w:rPr>
          <w:rFonts w:ascii="Arial" w:hAnsi="Arial" w:cs="Arial"/>
          <w:color w:val="000000"/>
          <w:shd w:val="clear" w:color="auto" w:fill="FFFFFF"/>
        </w:rPr>
        <w:t>. 3rd ed. London: Routledge, p.67.</w:t>
      </w:r>
    </w:p>
    <w:p w14:paraId="140C5894" w14:textId="566AC89C" w:rsidR="00830A8E" w:rsidRPr="00830A8E" w:rsidRDefault="00830A8E" w:rsidP="00830A8E">
      <w:pPr>
        <w:spacing w:after="0" w:line="360" w:lineRule="auto"/>
        <w:jc w:val="both"/>
        <w:rPr>
          <w:rFonts w:ascii="Arial" w:hAnsi="Arial" w:cs="Arial"/>
          <w:color w:val="000000"/>
          <w:shd w:val="clear" w:color="auto" w:fill="FFFFFF"/>
        </w:rPr>
      </w:pPr>
      <w:r w:rsidRPr="00830A8E">
        <w:rPr>
          <w:rFonts w:ascii="Arial" w:hAnsi="Arial" w:cs="Arial"/>
          <w:color w:val="000000"/>
          <w:shd w:val="clear" w:color="auto" w:fill="FFFFFF"/>
        </w:rPr>
        <w:t xml:space="preserve">Sherell, Z. </w:t>
      </w:r>
      <w:r>
        <w:rPr>
          <w:rFonts w:ascii="Arial" w:hAnsi="Arial" w:cs="Arial"/>
          <w:color w:val="000000"/>
          <w:shd w:val="clear" w:color="auto" w:fill="FFFFFF"/>
        </w:rPr>
        <w:t>(</w:t>
      </w:r>
      <w:r w:rsidRPr="00830A8E">
        <w:rPr>
          <w:rFonts w:ascii="Arial" w:hAnsi="Arial" w:cs="Arial"/>
          <w:color w:val="000000"/>
          <w:shd w:val="clear" w:color="auto" w:fill="FFFFFF"/>
        </w:rPr>
        <w:t>2021</w:t>
      </w:r>
      <w:r>
        <w:rPr>
          <w:rFonts w:ascii="Arial" w:hAnsi="Arial" w:cs="Arial"/>
          <w:color w:val="000000"/>
          <w:shd w:val="clear" w:color="auto" w:fill="FFFFFF"/>
        </w:rPr>
        <w:t>)</w:t>
      </w:r>
      <w:r w:rsidRPr="00830A8E">
        <w:rPr>
          <w:rFonts w:ascii="Arial" w:hAnsi="Arial" w:cs="Arial"/>
          <w:color w:val="000000"/>
          <w:shd w:val="clear" w:color="auto" w:fill="FFFFFF"/>
        </w:rPr>
        <w:t>. </w:t>
      </w:r>
      <w:r w:rsidRPr="00830A8E">
        <w:rPr>
          <w:rFonts w:ascii="Arial" w:hAnsi="Arial" w:cs="Arial"/>
          <w:i/>
          <w:iCs/>
          <w:color w:val="000000"/>
          <w:shd w:val="clear" w:color="auto" w:fill="FFFFFF"/>
        </w:rPr>
        <w:t>Piaget stages of development: The 4 stages and tips for each</w:t>
      </w:r>
      <w:r w:rsidRPr="00830A8E">
        <w:rPr>
          <w:rFonts w:ascii="Arial" w:hAnsi="Arial" w:cs="Arial"/>
          <w:color w:val="000000"/>
          <w:shd w:val="clear" w:color="auto" w:fill="FFFFFF"/>
        </w:rPr>
        <w:t xml:space="preserve">. [online] Medicalnewstoday.com. Available at: </w:t>
      </w:r>
      <w:hyperlink r:id="rId19" w:history="1">
        <w:r w:rsidRPr="00830A8E">
          <w:rPr>
            <w:rStyle w:val="Hyperlink"/>
            <w:rFonts w:ascii="Arial" w:hAnsi="Arial" w:cs="Arial"/>
            <w:shd w:val="clear" w:color="auto" w:fill="FFFFFF"/>
          </w:rPr>
          <w:t>&lt;https://www.medicalnewstoday.com/articles/325030&gt;</w:t>
        </w:r>
      </w:hyperlink>
      <w:r w:rsidRPr="00830A8E">
        <w:rPr>
          <w:rFonts w:ascii="Arial" w:hAnsi="Arial" w:cs="Arial"/>
          <w:color w:val="000000"/>
          <w:shd w:val="clear" w:color="auto" w:fill="FFFFFF"/>
        </w:rPr>
        <w:t xml:space="preserve"> [Accessed 2 January 2022].</w:t>
      </w:r>
    </w:p>
    <w:p w14:paraId="5D4F4C14" w14:textId="35678EB0" w:rsidR="00830A8E" w:rsidRPr="00830A8E" w:rsidRDefault="00830A8E" w:rsidP="00830A8E">
      <w:pPr>
        <w:spacing w:after="0" w:line="360" w:lineRule="auto"/>
        <w:jc w:val="both"/>
        <w:rPr>
          <w:rFonts w:ascii="Arial" w:eastAsia="Times New Roman" w:hAnsi="Arial" w:cs="Arial"/>
          <w:color w:val="0E101A"/>
          <w:lang w:eastAsia="en-GB"/>
        </w:rPr>
      </w:pPr>
      <w:r w:rsidRPr="00830A8E">
        <w:rPr>
          <w:rFonts w:ascii="Arial" w:hAnsi="Arial" w:cs="Arial"/>
          <w:color w:val="000000"/>
          <w:shd w:val="clear" w:color="auto" w:fill="FFFFFF"/>
        </w:rPr>
        <w:t xml:space="preserve">WHO </w:t>
      </w:r>
      <w:r>
        <w:rPr>
          <w:rFonts w:ascii="Arial" w:hAnsi="Arial" w:cs="Arial"/>
          <w:color w:val="000000"/>
          <w:shd w:val="clear" w:color="auto" w:fill="FFFFFF"/>
        </w:rPr>
        <w:t>(</w:t>
      </w:r>
      <w:r w:rsidRPr="00830A8E">
        <w:rPr>
          <w:rFonts w:ascii="Arial" w:hAnsi="Arial" w:cs="Arial"/>
          <w:color w:val="000000"/>
          <w:shd w:val="clear" w:color="auto" w:fill="FFFFFF"/>
        </w:rPr>
        <w:t>2022</w:t>
      </w:r>
      <w:proofErr w:type="gramStart"/>
      <w:r>
        <w:rPr>
          <w:rFonts w:ascii="Arial" w:hAnsi="Arial" w:cs="Arial"/>
          <w:color w:val="000000"/>
          <w:shd w:val="clear" w:color="auto" w:fill="FFFFFF"/>
        </w:rPr>
        <w:t>)</w:t>
      </w:r>
      <w:r w:rsidRPr="00830A8E">
        <w:rPr>
          <w:rFonts w:ascii="Arial" w:hAnsi="Arial" w:cs="Arial"/>
          <w:color w:val="000000"/>
          <w:shd w:val="clear" w:color="auto" w:fill="FFFFFF"/>
        </w:rPr>
        <w:t>.</w:t>
      </w:r>
      <w:proofErr w:type="gramEnd"/>
      <w:r w:rsidRPr="00830A8E">
        <w:rPr>
          <w:rFonts w:ascii="Arial" w:hAnsi="Arial" w:cs="Arial"/>
          <w:color w:val="000000"/>
          <w:shd w:val="clear" w:color="auto" w:fill="FFFFFF"/>
        </w:rPr>
        <w:t> </w:t>
      </w:r>
      <w:r w:rsidRPr="00830A8E">
        <w:rPr>
          <w:rFonts w:ascii="Arial" w:hAnsi="Arial" w:cs="Arial"/>
          <w:i/>
          <w:iCs/>
          <w:color w:val="000000"/>
          <w:shd w:val="clear" w:color="auto" w:fill="FFFFFF"/>
        </w:rPr>
        <w:t>Health professions networks</w:t>
      </w:r>
      <w:r w:rsidRPr="00830A8E">
        <w:rPr>
          <w:rFonts w:ascii="Arial" w:hAnsi="Arial" w:cs="Arial"/>
          <w:color w:val="000000"/>
          <w:shd w:val="clear" w:color="auto" w:fill="FFFFFF"/>
        </w:rPr>
        <w:t xml:space="preserve">. [online] Who.int. Available at: </w:t>
      </w:r>
      <w:hyperlink r:id="rId20" w:history="1">
        <w:r w:rsidRPr="00830A8E">
          <w:rPr>
            <w:rStyle w:val="Hyperlink"/>
            <w:rFonts w:ascii="Arial" w:hAnsi="Arial" w:cs="Arial"/>
            <w:shd w:val="clear" w:color="auto" w:fill="FFFFFF"/>
          </w:rPr>
          <w:t>&lt;https://www.who.int/teams/health-workforce/health-professions-networks/&gt;</w:t>
        </w:r>
      </w:hyperlink>
      <w:r w:rsidRPr="00830A8E">
        <w:rPr>
          <w:rFonts w:ascii="Arial" w:hAnsi="Arial" w:cs="Arial"/>
          <w:color w:val="000000"/>
          <w:shd w:val="clear" w:color="auto" w:fill="FFFFFF"/>
        </w:rPr>
        <w:t xml:space="preserve"> [Accessed 4 January 2022].</w:t>
      </w:r>
    </w:p>
    <w:p w14:paraId="052EBE42" w14:textId="77777777" w:rsidR="00830A8E" w:rsidRPr="00830A8E" w:rsidRDefault="00830A8E" w:rsidP="00830A8E">
      <w:pPr>
        <w:spacing w:line="360" w:lineRule="auto"/>
        <w:jc w:val="both"/>
        <w:rPr>
          <w:rFonts w:ascii="Arial" w:hAnsi="Arial" w:cs="Arial"/>
          <w:b/>
          <w:bCs/>
          <w:color w:val="4472C4" w:themeColor="accent1"/>
        </w:rPr>
      </w:pPr>
    </w:p>
    <w:sectPr w:rsidR="00830A8E" w:rsidRPr="00830A8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F0FD6" w14:textId="77777777" w:rsidR="008B5918" w:rsidRDefault="008B5918" w:rsidP="00830A8E">
      <w:pPr>
        <w:spacing w:after="0" w:line="240" w:lineRule="auto"/>
      </w:pPr>
      <w:r>
        <w:separator/>
      </w:r>
    </w:p>
  </w:endnote>
  <w:endnote w:type="continuationSeparator" w:id="0">
    <w:p w14:paraId="03AF10B8" w14:textId="77777777" w:rsidR="008B5918" w:rsidRDefault="008B5918" w:rsidP="00830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323631"/>
      <w:docPartObj>
        <w:docPartGallery w:val="Page Numbers (Bottom of Page)"/>
        <w:docPartUnique/>
      </w:docPartObj>
    </w:sdtPr>
    <w:sdtEndPr>
      <w:rPr>
        <w:noProof/>
      </w:rPr>
    </w:sdtEndPr>
    <w:sdtContent>
      <w:p w14:paraId="16D79A70" w14:textId="56A9B8C0" w:rsidR="00830A8E" w:rsidRDefault="00830A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3071A4" w14:textId="77777777" w:rsidR="00830A8E" w:rsidRDefault="00830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C4E81" w14:textId="77777777" w:rsidR="008B5918" w:rsidRDefault="008B5918" w:rsidP="00830A8E">
      <w:pPr>
        <w:spacing w:after="0" w:line="240" w:lineRule="auto"/>
      </w:pPr>
      <w:r>
        <w:separator/>
      </w:r>
    </w:p>
  </w:footnote>
  <w:footnote w:type="continuationSeparator" w:id="0">
    <w:p w14:paraId="7530D6E9" w14:textId="77777777" w:rsidR="008B5918" w:rsidRDefault="008B5918" w:rsidP="00830A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A6F92"/>
    <w:multiLevelType w:val="hybridMultilevel"/>
    <w:tmpl w:val="F85CA4F8"/>
    <w:lvl w:ilvl="0" w:tplc="423C77BA">
      <w:start w:val="1"/>
      <w:numFmt w:val="bullet"/>
      <w:lvlText w:val="•"/>
      <w:lvlJc w:val="left"/>
      <w:pPr>
        <w:tabs>
          <w:tab w:val="num" w:pos="720"/>
        </w:tabs>
        <w:ind w:left="720" w:hanging="360"/>
      </w:pPr>
      <w:rPr>
        <w:rFonts w:ascii="Arial" w:hAnsi="Arial" w:hint="default"/>
      </w:rPr>
    </w:lvl>
    <w:lvl w:ilvl="1" w:tplc="890ACC5C" w:tentative="1">
      <w:start w:val="1"/>
      <w:numFmt w:val="bullet"/>
      <w:lvlText w:val="•"/>
      <w:lvlJc w:val="left"/>
      <w:pPr>
        <w:tabs>
          <w:tab w:val="num" w:pos="1440"/>
        </w:tabs>
        <w:ind w:left="1440" w:hanging="360"/>
      </w:pPr>
      <w:rPr>
        <w:rFonts w:ascii="Arial" w:hAnsi="Arial" w:hint="default"/>
      </w:rPr>
    </w:lvl>
    <w:lvl w:ilvl="2" w:tplc="7924FE16">
      <w:numFmt w:val="bullet"/>
      <w:lvlText w:val="•"/>
      <w:lvlJc w:val="left"/>
      <w:pPr>
        <w:tabs>
          <w:tab w:val="num" w:pos="2160"/>
        </w:tabs>
        <w:ind w:left="2160" w:hanging="360"/>
      </w:pPr>
      <w:rPr>
        <w:rFonts w:ascii="Arial" w:hAnsi="Arial" w:hint="default"/>
      </w:rPr>
    </w:lvl>
    <w:lvl w:ilvl="3" w:tplc="514C5B0A" w:tentative="1">
      <w:start w:val="1"/>
      <w:numFmt w:val="bullet"/>
      <w:lvlText w:val="•"/>
      <w:lvlJc w:val="left"/>
      <w:pPr>
        <w:tabs>
          <w:tab w:val="num" w:pos="2880"/>
        </w:tabs>
        <w:ind w:left="2880" w:hanging="360"/>
      </w:pPr>
      <w:rPr>
        <w:rFonts w:ascii="Arial" w:hAnsi="Arial" w:hint="default"/>
      </w:rPr>
    </w:lvl>
    <w:lvl w:ilvl="4" w:tplc="011014B4" w:tentative="1">
      <w:start w:val="1"/>
      <w:numFmt w:val="bullet"/>
      <w:lvlText w:val="•"/>
      <w:lvlJc w:val="left"/>
      <w:pPr>
        <w:tabs>
          <w:tab w:val="num" w:pos="3600"/>
        </w:tabs>
        <w:ind w:left="3600" w:hanging="360"/>
      </w:pPr>
      <w:rPr>
        <w:rFonts w:ascii="Arial" w:hAnsi="Arial" w:hint="default"/>
      </w:rPr>
    </w:lvl>
    <w:lvl w:ilvl="5" w:tplc="BE6EF654" w:tentative="1">
      <w:start w:val="1"/>
      <w:numFmt w:val="bullet"/>
      <w:lvlText w:val="•"/>
      <w:lvlJc w:val="left"/>
      <w:pPr>
        <w:tabs>
          <w:tab w:val="num" w:pos="4320"/>
        </w:tabs>
        <w:ind w:left="4320" w:hanging="360"/>
      </w:pPr>
      <w:rPr>
        <w:rFonts w:ascii="Arial" w:hAnsi="Arial" w:hint="default"/>
      </w:rPr>
    </w:lvl>
    <w:lvl w:ilvl="6" w:tplc="94DC59CE" w:tentative="1">
      <w:start w:val="1"/>
      <w:numFmt w:val="bullet"/>
      <w:lvlText w:val="•"/>
      <w:lvlJc w:val="left"/>
      <w:pPr>
        <w:tabs>
          <w:tab w:val="num" w:pos="5040"/>
        </w:tabs>
        <w:ind w:left="5040" w:hanging="360"/>
      </w:pPr>
      <w:rPr>
        <w:rFonts w:ascii="Arial" w:hAnsi="Arial" w:hint="default"/>
      </w:rPr>
    </w:lvl>
    <w:lvl w:ilvl="7" w:tplc="97763082" w:tentative="1">
      <w:start w:val="1"/>
      <w:numFmt w:val="bullet"/>
      <w:lvlText w:val="•"/>
      <w:lvlJc w:val="left"/>
      <w:pPr>
        <w:tabs>
          <w:tab w:val="num" w:pos="5760"/>
        </w:tabs>
        <w:ind w:left="5760" w:hanging="360"/>
      </w:pPr>
      <w:rPr>
        <w:rFonts w:ascii="Arial" w:hAnsi="Arial" w:hint="default"/>
      </w:rPr>
    </w:lvl>
    <w:lvl w:ilvl="8" w:tplc="3AC29A1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1114EF"/>
    <w:multiLevelType w:val="hybridMultilevel"/>
    <w:tmpl w:val="A2A65AB6"/>
    <w:lvl w:ilvl="0" w:tplc="56625AA2">
      <w:start w:val="1"/>
      <w:numFmt w:val="bullet"/>
      <w:lvlText w:val="•"/>
      <w:lvlJc w:val="left"/>
      <w:pPr>
        <w:tabs>
          <w:tab w:val="num" w:pos="720"/>
        </w:tabs>
        <w:ind w:left="720" w:hanging="360"/>
      </w:pPr>
      <w:rPr>
        <w:rFonts w:ascii="Arial" w:hAnsi="Arial" w:hint="default"/>
      </w:rPr>
    </w:lvl>
    <w:lvl w:ilvl="1" w:tplc="6B309F82" w:tentative="1">
      <w:start w:val="1"/>
      <w:numFmt w:val="bullet"/>
      <w:lvlText w:val="•"/>
      <w:lvlJc w:val="left"/>
      <w:pPr>
        <w:tabs>
          <w:tab w:val="num" w:pos="1440"/>
        </w:tabs>
        <w:ind w:left="1440" w:hanging="360"/>
      </w:pPr>
      <w:rPr>
        <w:rFonts w:ascii="Arial" w:hAnsi="Arial" w:hint="default"/>
      </w:rPr>
    </w:lvl>
    <w:lvl w:ilvl="2" w:tplc="A91293F6" w:tentative="1">
      <w:start w:val="1"/>
      <w:numFmt w:val="bullet"/>
      <w:lvlText w:val="•"/>
      <w:lvlJc w:val="left"/>
      <w:pPr>
        <w:tabs>
          <w:tab w:val="num" w:pos="2160"/>
        </w:tabs>
        <w:ind w:left="2160" w:hanging="360"/>
      </w:pPr>
      <w:rPr>
        <w:rFonts w:ascii="Arial" w:hAnsi="Arial" w:hint="default"/>
      </w:rPr>
    </w:lvl>
    <w:lvl w:ilvl="3" w:tplc="CDD26EA6" w:tentative="1">
      <w:start w:val="1"/>
      <w:numFmt w:val="bullet"/>
      <w:lvlText w:val="•"/>
      <w:lvlJc w:val="left"/>
      <w:pPr>
        <w:tabs>
          <w:tab w:val="num" w:pos="2880"/>
        </w:tabs>
        <w:ind w:left="2880" w:hanging="360"/>
      </w:pPr>
      <w:rPr>
        <w:rFonts w:ascii="Arial" w:hAnsi="Arial" w:hint="default"/>
      </w:rPr>
    </w:lvl>
    <w:lvl w:ilvl="4" w:tplc="752EEE7A" w:tentative="1">
      <w:start w:val="1"/>
      <w:numFmt w:val="bullet"/>
      <w:lvlText w:val="•"/>
      <w:lvlJc w:val="left"/>
      <w:pPr>
        <w:tabs>
          <w:tab w:val="num" w:pos="3600"/>
        </w:tabs>
        <w:ind w:left="3600" w:hanging="360"/>
      </w:pPr>
      <w:rPr>
        <w:rFonts w:ascii="Arial" w:hAnsi="Arial" w:hint="default"/>
      </w:rPr>
    </w:lvl>
    <w:lvl w:ilvl="5" w:tplc="4EF22BB0" w:tentative="1">
      <w:start w:val="1"/>
      <w:numFmt w:val="bullet"/>
      <w:lvlText w:val="•"/>
      <w:lvlJc w:val="left"/>
      <w:pPr>
        <w:tabs>
          <w:tab w:val="num" w:pos="4320"/>
        </w:tabs>
        <w:ind w:left="4320" w:hanging="360"/>
      </w:pPr>
      <w:rPr>
        <w:rFonts w:ascii="Arial" w:hAnsi="Arial" w:hint="default"/>
      </w:rPr>
    </w:lvl>
    <w:lvl w:ilvl="6" w:tplc="7D64F41E" w:tentative="1">
      <w:start w:val="1"/>
      <w:numFmt w:val="bullet"/>
      <w:lvlText w:val="•"/>
      <w:lvlJc w:val="left"/>
      <w:pPr>
        <w:tabs>
          <w:tab w:val="num" w:pos="5040"/>
        </w:tabs>
        <w:ind w:left="5040" w:hanging="360"/>
      </w:pPr>
      <w:rPr>
        <w:rFonts w:ascii="Arial" w:hAnsi="Arial" w:hint="default"/>
      </w:rPr>
    </w:lvl>
    <w:lvl w:ilvl="7" w:tplc="E3167FEE" w:tentative="1">
      <w:start w:val="1"/>
      <w:numFmt w:val="bullet"/>
      <w:lvlText w:val="•"/>
      <w:lvlJc w:val="left"/>
      <w:pPr>
        <w:tabs>
          <w:tab w:val="num" w:pos="5760"/>
        </w:tabs>
        <w:ind w:left="5760" w:hanging="360"/>
      </w:pPr>
      <w:rPr>
        <w:rFonts w:ascii="Arial" w:hAnsi="Arial" w:hint="default"/>
      </w:rPr>
    </w:lvl>
    <w:lvl w:ilvl="8" w:tplc="4F50092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FF0E9A"/>
    <w:multiLevelType w:val="hybridMultilevel"/>
    <w:tmpl w:val="DCAC2CAC"/>
    <w:lvl w:ilvl="0" w:tplc="45206682">
      <w:start w:val="1"/>
      <w:numFmt w:val="bullet"/>
      <w:lvlText w:val="•"/>
      <w:lvlJc w:val="left"/>
      <w:pPr>
        <w:tabs>
          <w:tab w:val="num" w:pos="720"/>
        </w:tabs>
        <w:ind w:left="720" w:hanging="360"/>
      </w:pPr>
      <w:rPr>
        <w:rFonts w:ascii="Arial" w:hAnsi="Arial" w:hint="default"/>
      </w:rPr>
    </w:lvl>
    <w:lvl w:ilvl="1" w:tplc="04860090" w:tentative="1">
      <w:start w:val="1"/>
      <w:numFmt w:val="bullet"/>
      <w:lvlText w:val="•"/>
      <w:lvlJc w:val="left"/>
      <w:pPr>
        <w:tabs>
          <w:tab w:val="num" w:pos="1440"/>
        </w:tabs>
        <w:ind w:left="1440" w:hanging="360"/>
      </w:pPr>
      <w:rPr>
        <w:rFonts w:ascii="Arial" w:hAnsi="Arial" w:hint="default"/>
      </w:rPr>
    </w:lvl>
    <w:lvl w:ilvl="2" w:tplc="F032318C" w:tentative="1">
      <w:start w:val="1"/>
      <w:numFmt w:val="bullet"/>
      <w:lvlText w:val="•"/>
      <w:lvlJc w:val="left"/>
      <w:pPr>
        <w:tabs>
          <w:tab w:val="num" w:pos="2160"/>
        </w:tabs>
        <w:ind w:left="2160" w:hanging="360"/>
      </w:pPr>
      <w:rPr>
        <w:rFonts w:ascii="Arial" w:hAnsi="Arial" w:hint="default"/>
      </w:rPr>
    </w:lvl>
    <w:lvl w:ilvl="3" w:tplc="150A96CC" w:tentative="1">
      <w:start w:val="1"/>
      <w:numFmt w:val="bullet"/>
      <w:lvlText w:val="•"/>
      <w:lvlJc w:val="left"/>
      <w:pPr>
        <w:tabs>
          <w:tab w:val="num" w:pos="2880"/>
        </w:tabs>
        <w:ind w:left="2880" w:hanging="360"/>
      </w:pPr>
      <w:rPr>
        <w:rFonts w:ascii="Arial" w:hAnsi="Arial" w:hint="default"/>
      </w:rPr>
    </w:lvl>
    <w:lvl w:ilvl="4" w:tplc="BF8861D8" w:tentative="1">
      <w:start w:val="1"/>
      <w:numFmt w:val="bullet"/>
      <w:lvlText w:val="•"/>
      <w:lvlJc w:val="left"/>
      <w:pPr>
        <w:tabs>
          <w:tab w:val="num" w:pos="3600"/>
        </w:tabs>
        <w:ind w:left="3600" w:hanging="360"/>
      </w:pPr>
      <w:rPr>
        <w:rFonts w:ascii="Arial" w:hAnsi="Arial" w:hint="default"/>
      </w:rPr>
    </w:lvl>
    <w:lvl w:ilvl="5" w:tplc="22A8DDA2" w:tentative="1">
      <w:start w:val="1"/>
      <w:numFmt w:val="bullet"/>
      <w:lvlText w:val="•"/>
      <w:lvlJc w:val="left"/>
      <w:pPr>
        <w:tabs>
          <w:tab w:val="num" w:pos="4320"/>
        </w:tabs>
        <w:ind w:left="4320" w:hanging="360"/>
      </w:pPr>
      <w:rPr>
        <w:rFonts w:ascii="Arial" w:hAnsi="Arial" w:hint="default"/>
      </w:rPr>
    </w:lvl>
    <w:lvl w:ilvl="6" w:tplc="27DEC406" w:tentative="1">
      <w:start w:val="1"/>
      <w:numFmt w:val="bullet"/>
      <w:lvlText w:val="•"/>
      <w:lvlJc w:val="left"/>
      <w:pPr>
        <w:tabs>
          <w:tab w:val="num" w:pos="5040"/>
        </w:tabs>
        <w:ind w:left="5040" w:hanging="360"/>
      </w:pPr>
      <w:rPr>
        <w:rFonts w:ascii="Arial" w:hAnsi="Arial" w:hint="default"/>
      </w:rPr>
    </w:lvl>
    <w:lvl w:ilvl="7" w:tplc="B2B08668" w:tentative="1">
      <w:start w:val="1"/>
      <w:numFmt w:val="bullet"/>
      <w:lvlText w:val="•"/>
      <w:lvlJc w:val="left"/>
      <w:pPr>
        <w:tabs>
          <w:tab w:val="num" w:pos="5760"/>
        </w:tabs>
        <w:ind w:left="5760" w:hanging="360"/>
      </w:pPr>
      <w:rPr>
        <w:rFonts w:ascii="Arial" w:hAnsi="Arial" w:hint="default"/>
      </w:rPr>
    </w:lvl>
    <w:lvl w:ilvl="8" w:tplc="B4CA18D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F963CE"/>
    <w:multiLevelType w:val="multilevel"/>
    <w:tmpl w:val="5EECF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48579C"/>
    <w:multiLevelType w:val="multilevel"/>
    <w:tmpl w:val="7D5CD5B2"/>
    <w:lvl w:ilvl="0">
      <w:start w:val="1"/>
      <w:numFmt w:val="decimal"/>
      <w:lvlText w:val="%1."/>
      <w:lvlJc w:val="left"/>
      <w:pPr>
        <w:tabs>
          <w:tab w:val="num" w:pos="720"/>
        </w:tabs>
        <w:ind w:left="720" w:hanging="360"/>
      </w:pPr>
    </w:lvl>
    <w:lvl w:ilvl="1">
      <w:numFmt w:val="bullet"/>
      <w:lvlText w:val="•"/>
      <w:lvlJc w:val="left"/>
      <w:pPr>
        <w:ind w:left="1440" w:hanging="360"/>
      </w:pPr>
      <w:rPr>
        <w:rFonts w:ascii="Times New Roman" w:eastAsia="Times New Roman"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0C22F6"/>
    <w:multiLevelType w:val="hybridMultilevel"/>
    <w:tmpl w:val="FF364A4A"/>
    <w:lvl w:ilvl="0" w:tplc="74B84D76">
      <w:start w:val="1"/>
      <w:numFmt w:val="bullet"/>
      <w:lvlText w:val="•"/>
      <w:lvlJc w:val="left"/>
      <w:pPr>
        <w:tabs>
          <w:tab w:val="num" w:pos="720"/>
        </w:tabs>
        <w:ind w:left="720" w:hanging="360"/>
      </w:pPr>
      <w:rPr>
        <w:rFonts w:ascii="Arial" w:hAnsi="Arial" w:hint="default"/>
      </w:rPr>
    </w:lvl>
    <w:lvl w:ilvl="1" w:tplc="0110329E" w:tentative="1">
      <w:start w:val="1"/>
      <w:numFmt w:val="bullet"/>
      <w:lvlText w:val="•"/>
      <w:lvlJc w:val="left"/>
      <w:pPr>
        <w:tabs>
          <w:tab w:val="num" w:pos="1440"/>
        </w:tabs>
        <w:ind w:left="1440" w:hanging="360"/>
      </w:pPr>
      <w:rPr>
        <w:rFonts w:ascii="Arial" w:hAnsi="Arial" w:hint="default"/>
      </w:rPr>
    </w:lvl>
    <w:lvl w:ilvl="2" w:tplc="653E8324" w:tentative="1">
      <w:start w:val="1"/>
      <w:numFmt w:val="bullet"/>
      <w:lvlText w:val="•"/>
      <w:lvlJc w:val="left"/>
      <w:pPr>
        <w:tabs>
          <w:tab w:val="num" w:pos="2160"/>
        </w:tabs>
        <w:ind w:left="2160" w:hanging="360"/>
      </w:pPr>
      <w:rPr>
        <w:rFonts w:ascii="Arial" w:hAnsi="Arial" w:hint="default"/>
      </w:rPr>
    </w:lvl>
    <w:lvl w:ilvl="3" w:tplc="78CEE0D4" w:tentative="1">
      <w:start w:val="1"/>
      <w:numFmt w:val="bullet"/>
      <w:lvlText w:val="•"/>
      <w:lvlJc w:val="left"/>
      <w:pPr>
        <w:tabs>
          <w:tab w:val="num" w:pos="2880"/>
        </w:tabs>
        <w:ind w:left="2880" w:hanging="360"/>
      </w:pPr>
      <w:rPr>
        <w:rFonts w:ascii="Arial" w:hAnsi="Arial" w:hint="default"/>
      </w:rPr>
    </w:lvl>
    <w:lvl w:ilvl="4" w:tplc="A8A2DFB6" w:tentative="1">
      <w:start w:val="1"/>
      <w:numFmt w:val="bullet"/>
      <w:lvlText w:val="•"/>
      <w:lvlJc w:val="left"/>
      <w:pPr>
        <w:tabs>
          <w:tab w:val="num" w:pos="3600"/>
        </w:tabs>
        <w:ind w:left="3600" w:hanging="360"/>
      </w:pPr>
      <w:rPr>
        <w:rFonts w:ascii="Arial" w:hAnsi="Arial" w:hint="default"/>
      </w:rPr>
    </w:lvl>
    <w:lvl w:ilvl="5" w:tplc="05283C46" w:tentative="1">
      <w:start w:val="1"/>
      <w:numFmt w:val="bullet"/>
      <w:lvlText w:val="•"/>
      <w:lvlJc w:val="left"/>
      <w:pPr>
        <w:tabs>
          <w:tab w:val="num" w:pos="4320"/>
        </w:tabs>
        <w:ind w:left="4320" w:hanging="360"/>
      </w:pPr>
      <w:rPr>
        <w:rFonts w:ascii="Arial" w:hAnsi="Arial" w:hint="default"/>
      </w:rPr>
    </w:lvl>
    <w:lvl w:ilvl="6" w:tplc="A96075AC" w:tentative="1">
      <w:start w:val="1"/>
      <w:numFmt w:val="bullet"/>
      <w:lvlText w:val="•"/>
      <w:lvlJc w:val="left"/>
      <w:pPr>
        <w:tabs>
          <w:tab w:val="num" w:pos="5040"/>
        </w:tabs>
        <w:ind w:left="5040" w:hanging="360"/>
      </w:pPr>
      <w:rPr>
        <w:rFonts w:ascii="Arial" w:hAnsi="Arial" w:hint="default"/>
      </w:rPr>
    </w:lvl>
    <w:lvl w:ilvl="7" w:tplc="B39AB4A8" w:tentative="1">
      <w:start w:val="1"/>
      <w:numFmt w:val="bullet"/>
      <w:lvlText w:val="•"/>
      <w:lvlJc w:val="left"/>
      <w:pPr>
        <w:tabs>
          <w:tab w:val="num" w:pos="5760"/>
        </w:tabs>
        <w:ind w:left="5760" w:hanging="360"/>
      </w:pPr>
      <w:rPr>
        <w:rFonts w:ascii="Arial" w:hAnsi="Arial" w:hint="default"/>
      </w:rPr>
    </w:lvl>
    <w:lvl w:ilvl="8" w:tplc="079C3C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B5E4962"/>
    <w:multiLevelType w:val="hybridMultilevel"/>
    <w:tmpl w:val="DF24250E"/>
    <w:lvl w:ilvl="0" w:tplc="0118312E">
      <w:start w:val="1"/>
      <w:numFmt w:val="bullet"/>
      <w:lvlText w:val="•"/>
      <w:lvlJc w:val="left"/>
      <w:pPr>
        <w:tabs>
          <w:tab w:val="num" w:pos="720"/>
        </w:tabs>
        <w:ind w:left="720" w:hanging="360"/>
      </w:pPr>
      <w:rPr>
        <w:rFonts w:ascii="Arial" w:hAnsi="Arial" w:hint="default"/>
      </w:rPr>
    </w:lvl>
    <w:lvl w:ilvl="1" w:tplc="2EA261E4">
      <w:start w:val="1"/>
      <w:numFmt w:val="decimal"/>
      <w:lvlText w:val="%2."/>
      <w:lvlJc w:val="left"/>
      <w:pPr>
        <w:tabs>
          <w:tab w:val="num" w:pos="1440"/>
        </w:tabs>
        <w:ind w:left="1440" w:hanging="360"/>
      </w:pPr>
    </w:lvl>
    <w:lvl w:ilvl="2" w:tplc="FA5073CE" w:tentative="1">
      <w:start w:val="1"/>
      <w:numFmt w:val="bullet"/>
      <w:lvlText w:val="•"/>
      <w:lvlJc w:val="left"/>
      <w:pPr>
        <w:tabs>
          <w:tab w:val="num" w:pos="2160"/>
        </w:tabs>
        <w:ind w:left="2160" w:hanging="360"/>
      </w:pPr>
      <w:rPr>
        <w:rFonts w:ascii="Arial" w:hAnsi="Arial" w:hint="default"/>
      </w:rPr>
    </w:lvl>
    <w:lvl w:ilvl="3" w:tplc="18AE3248" w:tentative="1">
      <w:start w:val="1"/>
      <w:numFmt w:val="bullet"/>
      <w:lvlText w:val="•"/>
      <w:lvlJc w:val="left"/>
      <w:pPr>
        <w:tabs>
          <w:tab w:val="num" w:pos="2880"/>
        </w:tabs>
        <w:ind w:left="2880" w:hanging="360"/>
      </w:pPr>
      <w:rPr>
        <w:rFonts w:ascii="Arial" w:hAnsi="Arial" w:hint="default"/>
      </w:rPr>
    </w:lvl>
    <w:lvl w:ilvl="4" w:tplc="824C1E06" w:tentative="1">
      <w:start w:val="1"/>
      <w:numFmt w:val="bullet"/>
      <w:lvlText w:val="•"/>
      <w:lvlJc w:val="left"/>
      <w:pPr>
        <w:tabs>
          <w:tab w:val="num" w:pos="3600"/>
        </w:tabs>
        <w:ind w:left="3600" w:hanging="360"/>
      </w:pPr>
      <w:rPr>
        <w:rFonts w:ascii="Arial" w:hAnsi="Arial" w:hint="default"/>
      </w:rPr>
    </w:lvl>
    <w:lvl w:ilvl="5" w:tplc="37FAC3BA" w:tentative="1">
      <w:start w:val="1"/>
      <w:numFmt w:val="bullet"/>
      <w:lvlText w:val="•"/>
      <w:lvlJc w:val="left"/>
      <w:pPr>
        <w:tabs>
          <w:tab w:val="num" w:pos="4320"/>
        </w:tabs>
        <w:ind w:left="4320" w:hanging="360"/>
      </w:pPr>
      <w:rPr>
        <w:rFonts w:ascii="Arial" w:hAnsi="Arial" w:hint="default"/>
      </w:rPr>
    </w:lvl>
    <w:lvl w:ilvl="6" w:tplc="373421E2" w:tentative="1">
      <w:start w:val="1"/>
      <w:numFmt w:val="bullet"/>
      <w:lvlText w:val="•"/>
      <w:lvlJc w:val="left"/>
      <w:pPr>
        <w:tabs>
          <w:tab w:val="num" w:pos="5040"/>
        </w:tabs>
        <w:ind w:left="5040" w:hanging="360"/>
      </w:pPr>
      <w:rPr>
        <w:rFonts w:ascii="Arial" w:hAnsi="Arial" w:hint="default"/>
      </w:rPr>
    </w:lvl>
    <w:lvl w:ilvl="7" w:tplc="258CB186" w:tentative="1">
      <w:start w:val="1"/>
      <w:numFmt w:val="bullet"/>
      <w:lvlText w:val="•"/>
      <w:lvlJc w:val="left"/>
      <w:pPr>
        <w:tabs>
          <w:tab w:val="num" w:pos="5760"/>
        </w:tabs>
        <w:ind w:left="5760" w:hanging="360"/>
      </w:pPr>
      <w:rPr>
        <w:rFonts w:ascii="Arial" w:hAnsi="Arial" w:hint="default"/>
      </w:rPr>
    </w:lvl>
    <w:lvl w:ilvl="8" w:tplc="E618D3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E487777"/>
    <w:multiLevelType w:val="hybridMultilevel"/>
    <w:tmpl w:val="D04EF6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6D0BE6"/>
    <w:multiLevelType w:val="hybridMultilevel"/>
    <w:tmpl w:val="748CB428"/>
    <w:lvl w:ilvl="0" w:tplc="F9387DB2">
      <w:start w:val="1"/>
      <w:numFmt w:val="bullet"/>
      <w:lvlText w:val="•"/>
      <w:lvlJc w:val="left"/>
      <w:pPr>
        <w:tabs>
          <w:tab w:val="num" w:pos="720"/>
        </w:tabs>
        <w:ind w:left="720" w:hanging="360"/>
      </w:pPr>
      <w:rPr>
        <w:rFonts w:ascii="Arial" w:hAnsi="Arial" w:hint="default"/>
      </w:rPr>
    </w:lvl>
    <w:lvl w:ilvl="1" w:tplc="743EC7A8" w:tentative="1">
      <w:start w:val="1"/>
      <w:numFmt w:val="bullet"/>
      <w:lvlText w:val="•"/>
      <w:lvlJc w:val="left"/>
      <w:pPr>
        <w:tabs>
          <w:tab w:val="num" w:pos="1440"/>
        </w:tabs>
        <w:ind w:left="1440" w:hanging="360"/>
      </w:pPr>
      <w:rPr>
        <w:rFonts w:ascii="Arial" w:hAnsi="Arial" w:hint="default"/>
      </w:rPr>
    </w:lvl>
    <w:lvl w:ilvl="2" w:tplc="F67815C2" w:tentative="1">
      <w:start w:val="1"/>
      <w:numFmt w:val="bullet"/>
      <w:lvlText w:val="•"/>
      <w:lvlJc w:val="left"/>
      <w:pPr>
        <w:tabs>
          <w:tab w:val="num" w:pos="2160"/>
        </w:tabs>
        <w:ind w:left="2160" w:hanging="360"/>
      </w:pPr>
      <w:rPr>
        <w:rFonts w:ascii="Arial" w:hAnsi="Arial" w:hint="default"/>
      </w:rPr>
    </w:lvl>
    <w:lvl w:ilvl="3" w:tplc="2B4699E6" w:tentative="1">
      <w:start w:val="1"/>
      <w:numFmt w:val="bullet"/>
      <w:lvlText w:val="•"/>
      <w:lvlJc w:val="left"/>
      <w:pPr>
        <w:tabs>
          <w:tab w:val="num" w:pos="2880"/>
        </w:tabs>
        <w:ind w:left="2880" w:hanging="360"/>
      </w:pPr>
      <w:rPr>
        <w:rFonts w:ascii="Arial" w:hAnsi="Arial" w:hint="default"/>
      </w:rPr>
    </w:lvl>
    <w:lvl w:ilvl="4" w:tplc="98046F26" w:tentative="1">
      <w:start w:val="1"/>
      <w:numFmt w:val="bullet"/>
      <w:lvlText w:val="•"/>
      <w:lvlJc w:val="left"/>
      <w:pPr>
        <w:tabs>
          <w:tab w:val="num" w:pos="3600"/>
        </w:tabs>
        <w:ind w:left="3600" w:hanging="360"/>
      </w:pPr>
      <w:rPr>
        <w:rFonts w:ascii="Arial" w:hAnsi="Arial" w:hint="default"/>
      </w:rPr>
    </w:lvl>
    <w:lvl w:ilvl="5" w:tplc="78DC0AC8" w:tentative="1">
      <w:start w:val="1"/>
      <w:numFmt w:val="bullet"/>
      <w:lvlText w:val="•"/>
      <w:lvlJc w:val="left"/>
      <w:pPr>
        <w:tabs>
          <w:tab w:val="num" w:pos="4320"/>
        </w:tabs>
        <w:ind w:left="4320" w:hanging="360"/>
      </w:pPr>
      <w:rPr>
        <w:rFonts w:ascii="Arial" w:hAnsi="Arial" w:hint="default"/>
      </w:rPr>
    </w:lvl>
    <w:lvl w:ilvl="6" w:tplc="F1389C44" w:tentative="1">
      <w:start w:val="1"/>
      <w:numFmt w:val="bullet"/>
      <w:lvlText w:val="•"/>
      <w:lvlJc w:val="left"/>
      <w:pPr>
        <w:tabs>
          <w:tab w:val="num" w:pos="5040"/>
        </w:tabs>
        <w:ind w:left="5040" w:hanging="360"/>
      </w:pPr>
      <w:rPr>
        <w:rFonts w:ascii="Arial" w:hAnsi="Arial" w:hint="default"/>
      </w:rPr>
    </w:lvl>
    <w:lvl w:ilvl="7" w:tplc="4A609BF2" w:tentative="1">
      <w:start w:val="1"/>
      <w:numFmt w:val="bullet"/>
      <w:lvlText w:val="•"/>
      <w:lvlJc w:val="left"/>
      <w:pPr>
        <w:tabs>
          <w:tab w:val="num" w:pos="5760"/>
        </w:tabs>
        <w:ind w:left="5760" w:hanging="360"/>
      </w:pPr>
      <w:rPr>
        <w:rFonts w:ascii="Arial" w:hAnsi="Arial" w:hint="default"/>
      </w:rPr>
    </w:lvl>
    <w:lvl w:ilvl="8" w:tplc="0B7C1A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9D1350"/>
    <w:multiLevelType w:val="hybridMultilevel"/>
    <w:tmpl w:val="372ABFD2"/>
    <w:lvl w:ilvl="0" w:tplc="57B08280">
      <w:start w:val="1"/>
      <w:numFmt w:val="bullet"/>
      <w:lvlText w:val="•"/>
      <w:lvlJc w:val="left"/>
      <w:pPr>
        <w:tabs>
          <w:tab w:val="num" w:pos="720"/>
        </w:tabs>
        <w:ind w:left="720" w:hanging="360"/>
      </w:pPr>
      <w:rPr>
        <w:rFonts w:ascii="Arial" w:hAnsi="Arial" w:hint="default"/>
      </w:rPr>
    </w:lvl>
    <w:lvl w:ilvl="1" w:tplc="E39802D4" w:tentative="1">
      <w:start w:val="1"/>
      <w:numFmt w:val="bullet"/>
      <w:lvlText w:val="•"/>
      <w:lvlJc w:val="left"/>
      <w:pPr>
        <w:tabs>
          <w:tab w:val="num" w:pos="1440"/>
        </w:tabs>
        <w:ind w:left="1440" w:hanging="360"/>
      </w:pPr>
      <w:rPr>
        <w:rFonts w:ascii="Arial" w:hAnsi="Arial" w:hint="default"/>
      </w:rPr>
    </w:lvl>
    <w:lvl w:ilvl="2" w:tplc="DCCE67B6" w:tentative="1">
      <w:start w:val="1"/>
      <w:numFmt w:val="bullet"/>
      <w:lvlText w:val="•"/>
      <w:lvlJc w:val="left"/>
      <w:pPr>
        <w:tabs>
          <w:tab w:val="num" w:pos="2160"/>
        </w:tabs>
        <w:ind w:left="2160" w:hanging="360"/>
      </w:pPr>
      <w:rPr>
        <w:rFonts w:ascii="Arial" w:hAnsi="Arial" w:hint="default"/>
      </w:rPr>
    </w:lvl>
    <w:lvl w:ilvl="3" w:tplc="46B4D0A0" w:tentative="1">
      <w:start w:val="1"/>
      <w:numFmt w:val="bullet"/>
      <w:lvlText w:val="•"/>
      <w:lvlJc w:val="left"/>
      <w:pPr>
        <w:tabs>
          <w:tab w:val="num" w:pos="2880"/>
        </w:tabs>
        <w:ind w:left="2880" w:hanging="360"/>
      </w:pPr>
      <w:rPr>
        <w:rFonts w:ascii="Arial" w:hAnsi="Arial" w:hint="default"/>
      </w:rPr>
    </w:lvl>
    <w:lvl w:ilvl="4" w:tplc="0144F48A" w:tentative="1">
      <w:start w:val="1"/>
      <w:numFmt w:val="bullet"/>
      <w:lvlText w:val="•"/>
      <w:lvlJc w:val="left"/>
      <w:pPr>
        <w:tabs>
          <w:tab w:val="num" w:pos="3600"/>
        </w:tabs>
        <w:ind w:left="3600" w:hanging="360"/>
      </w:pPr>
      <w:rPr>
        <w:rFonts w:ascii="Arial" w:hAnsi="Arial" w:hint="default"/>
      </w:rPr>
    </w:lvl>
    <w:lvl w:ilvl="5" w:tplc="16948A4A" w:tentative="1">
      <w:start w:val="1"/>
      <w:numFmt w:val="bullet"/>
      <w:lvlText w:val="•"/>
      <w:lvlJc w:val="left"/>
      <w:pPr>
        <w:tabs>
          <w:tab w:val="num" w:pos="4320"/>
        </w:tabs>
        <w:ind w:left="4320" w:hanging="360"/>
      </w:pPr>
      <w:rPr>
        <w:rFonts w:ascii="Arial" w:hAnsi="Arial" w:hint="default"/>
      </w:rPr>
    </w:lvl>
    <w:lvl w:ilvl="6" w:tplc="C4744A14" w:tentative="1">
      <w:start w:val="1"/>
      <w:numFmt w:val="bullet"/>
      <w:lvlText w:val="•"/>
      <w:lvlJc w:val="left"/>
      <w:pPr>
        <w:tabs>
          <w:tab w:val="num" w:pos="5040"/>
        </w:tabs>
        <w:ind w:left="5040" w:hanging="360"/>
      </w:pPr>
      <w:rPr>
        <w:rFonts w:ascii="Arial" w:hAnsi="Arial" w:hint="default"/>
      </w:rPr>
    </w:lvl>
    <w:lvl w:ilvl="7" w:tplc="78AA8692" w:tentative="1">
      <w:start w:val="1"/>
      <w:numFmt w:val="bullet"/>
      <w:lvlText w:val="•"/>
      <w:lvlJc w:val="left"/>
      <w:pPr>
        <w:tabs>
          <w:tab w:val="num" w:pos="5760"/>
        </w:tabs>
        <w:ind w:left="5760" w:hanging="360"/>
      </w:pPr>
      <w:rPr>
        <w:rFonts w:ascii="Arial" w:hAnsi="Arial" w:hint="default"/>
      </w:rPr>
    </w:lvl>
    <w:lvl w:ilvl="8" w:tplc="2772A38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AEA1170"/>
    <w:multiLevelType w:val="hybridMultilevel"/>
    <w:tmpl w:val="378E9D1C"/>
    <w:lvl w:ilvl="0" w:tplc="A1A83164">
      <w:start w:val="1"/>
      <w:numFmt w:val="bullet"/>
      <w:lvlText w:val="•"/>
      <w:lvlJc w:val="left"/>
      <w:pPr>
        <w:tabs>
          <w:tab w:val="num" w:pos="720"/>
        </w:tabs>
        <w:ind w:left="720" w:hanging="360"/>
      </w:pPr>
      <w:rPr>
        <w:rFonts w:ascii="Arial" w:hAnsi="Arial" w:hint="default"/>
      </w:rPr>
    </w:lvl>
    <w:lvl w:ilvl="1" w:tplc="47FE4D12" w:tentative="1">
      <w:start w:val="1"/>
      <w:numFmt w:val="bullet"/>
      <w:lvlText w:val="•"/>
      <w:lvlJc w:val="left"/>
      <w:pPr>
        <w:tabs>
          <w:tab w:val="num" w:pos="1440"/>
        </w:tabs>
        <w:ind w:left="1440" w:hanging="360"/>
      </w:pPr>
      <w:rPr>
        <w:rFonts w:ascii="Arial" w:hAnsi="Arial" w:hint="default"/>
      </w:rPr>
    </w:lvl>
    <w:lvl w:ilvl="2" w:tplc="3FA6363A" w:tentative="1">
      <w:start w:val="1"/>
      <w:numFmt w:val="bullet"/>
      <w:lvlText w:val="•"/>
      <w:lvlJc w:val="left"/>
      <w:pPr>
        <w:tabs>
          <w:tab w:val="num" w:pos="2160"/>
        </w:tabs>
        <w:ind w:left="2160" w:hanging="360"/>
      </w:pPr>
      <w:rPr>
        <w:rFonts w:ascii="Arial" w:hAnsi="Arial" w:hint="default"/>
      </w:rPr>
    </w:lvl>
    <w:lvl w:ilvl="3" w:tplc="D90402C6" w:tentative="1">
      <w:start w:val="1"/>
      <w:numFmt w:val="bullet"/>
      <w:lvlText w:val="•"/>
      <w:lvlJc w:val="left"/>
      <w:pPr>
        <w:tabs>
          <w:tab w:val="num" w:pos="2880"/>
        </w:tabs>
        <w:ind w:left="2880" w:hanging="360"/>
      </w:pPr>
      <w:rPr>
        <w:rFonts w:ascii="Arial" w:hAnsi="Arial" w:hint="default"/>
      </w:rPr>
    </w:lvl>
    <w:lvl w:ilvl="4" w:tplc="CAF23680" w:tentative="1">
      <w:start w:val="1"/>
      <w:numFmt w:val="bullet"/>
      <w:lvlText w:val="•"/>
      <w:lvlJc w:val="left"/>
      <w:pPr>
        <w:tabs>
          <w:tab w:val="num" w:pos="3600"/>
        </w:tabs>
        <w:ind w:left="3600" w:hanging="360"/>
      </w:pPr>
      <w:rPr>
        <w:rFonts w:ascii="Arial" w:hAnsi="Arial" w:hint="default"/>
      </w:rPr>
    </w:lvl>
    <w:lvl w:ilvl="5" w:tplc="4D6E011A" w:tentative="1">
      <w:start w:val="1"/>
      <w:numFmt w:val="bullet"/>
      <w:lvlText w:val="•"/>
      <w:lvlJc w:val="left"/>
      <w:pPr>
        <w:tabs>
          <w:tab w:val="num" w:pos="4320"/>
        </w:tabs>
        <w:ind w:left="4320" w:hanging="360"/>
      </w:pPr>
      <w:rPr>
        <w:rFonts w:ascii="Arial" w:hAnsi="Arial" w:hint="default"/>
      </w:rPr>
    </w:lvl>
    <w:lvl w:ilvl="6" w:tplc="AFB8945A" w:tentative="1">
      <w:start w:val="1"/>
      <w:numFmt w:val="bullet"/>
      <w:lvlText w:val="•"/>
      <w:lvlJc w:val="left"/>
      <w:pPr>
        <w:tabs>
          <w:tab w:val="num" w:pos="5040"/>
        </w:tabs>
        <w:ind w:left="5040" w:hanging="360"/>
      </w:pPr>
      <w:rPr>
        <w:rFonts w:ascii="Arial" w:hAnsi="Arial" w:hint="default"/>
      </w:rPr>
    </w:lvl>
    <w:lvl w:ilvl="7" w:tplc="AF90B90A" w:tentative="1">
      <w:start w:val="1"/>
      <w:numFmt w:val="bullet"/>
      <w:lvlText w:val="•"/>
      <w:lvlJc w:val="left"/>
      <w:pPr>
        <w:tabs>
          <w:tab w:val="num" w:pos="5760"/>
        </w:tabs>
        <w:ind w:left="5760" w:hanging="360"/>
      </w:pPr>
      <w:rPr>
        <w:rFonts w:ascii="Arial" w:hAnsi="Arial" w:hint="default"/>
      </w:rPr>
    </w:lvl>
    <w:lvl w:ilvl="8" w:tplc="5B7AEBA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404036F"/>
    <w:multiLevelType w:val="hybridMultilevel"/>
    <w:tmpl w:val="4EA23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8"/>
  </w:num>
  <w:num w:numId="3">
    <w:abstractNumId w:val="5"/>
  </w:num>
  <w:num w:numId="4">
    <w:abstractNumId w:val="1"/>
  </w:num>
  <w:num w:numId="5">
    <w:abstractNumId w:val="10"/>
  </w:num>
  <w:num w:numId="6">
    <w:abstractNumId w:val="2"/>
  </w:num>
  <w:num w:numId="7">
    <w:abstractNumId w:val="9"/>
  </w:num>
  <w:num w:numId="8">
    <w:abstractNumId w:val="0"/>
  </w:num>
  <w:num w:numId="9">
    <w:abstractNumId w:val="6"/>
  </w:num>
  <w:num w:numId="10">
    <w:abstractNumId w:val="4"/>
  </w:num>
  <w:num w:numId="11">
    <w:abstractNumId w:val="3"/>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768"/>
    <w:rsid w:val="00055A13"/>
    <w:rsid w:val="000A5266"/>
    <w:rsid w:val="000B2DF1"/>
    <w:rsid w:val="00104C64"/>
    <w:rsid w:val="001114C2"/>
    <w:rsid w:val="001C0563"/>
    <w:rsid w:val="00206F5A"/>
    <w:rsid w:val="00222FFB"/>
    <w:rsid w:val="0030299D"/>
    <w:rsid w:val="003306C0"/>
    <w:rsid w:val="0033743C"/>
    <w:rsid w:val="00421955"/>
    <w:rsid w:val="004F6519"/>
    <w:rsid w:val="00505C26"/>
    <w:rsid w:val="0054714E"/>
    <w:rsid w:val="005C7A05"/>
    <w:rsid w:val="00675768"/>
    <w:rsid w:val="006D1F07"/>
    <w:rsid w:val="006E5921"/>
    <w:rsid w:val="00700F6C"/>
    <w:rsid w:val="00717C68"/>
    <w:rsid w:val="0076246C"/>
    <w:rsid w:val="007E6965"/>
    <w:rsid w:val="007F28EF"/>
    <w:rsid w:val="00830A8E"/>
    <w:rsid w:val="00835347"/>
    <w:rsid w:val="00885EF8"/>
    <w:rsid w:val="008B5918"/>
    <w:rsid w:val="00973DBB"/>
    <w:rsid w:val="009C12AF"/>
    <w:rsid w:val="009D0B70"/>
    <w:rsid w:val="009F36F2"/>
    <w:rsid w:val="00A62E4C"/>
    <w:rsid w:val="00A63CCB"/>
    <w:rsid w:val="00A707EB"/>
    <w:rsid w:val="00AB5D2A"/>
    <w:rsid w:val="00AD13B2"/>
    <w:rsid w:val="00BB5DED"/>
    <w:rsid w:val="00BB6C42"/>
    <w:rsid w:val="00C26CA2"/>
    <w:rsid w:val="00DE2D87"/>
    <w:rsid w:val="00DF72D0"/>
    <w:rsid w:val="00E60A41"/>
    <w:rsid w:val="00E6233B"/>
    <w:rsid w:val="00ED6B44"/>
    <w:rsid w:val="00F2321E"/>
    <w:rsid w:val="00F569CB"/>
    <w:rsid w:val="00F75DC7"/>
    <w:rsid w:val="00F87555"/>
    <w:rsid w:val="00FC1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AE571"/>
  <w15:docId w15:val="{B0AE1148-6B3F-4D15-B10B-90CCDB5F9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768"/>
    <w:pPr>
      <w:ind w:left="720"/>
      <w:contextualSpacing/>
    </w:pPr>
  </w:style>
  <w:style w:type="character" w:styleId="Hyperlink">
    <w:name w:val="Hyperlink"/>
    <w:basedOn w:val="DefaultParagraphFont"/>
    <w:uiPriority w:val="99"/>
    <w:unhideWhenUsed/>
    <w:rsid w:val="0033743C"/>
    <w:rPr>
      <w:color w:val="0563C1" w:themeColor="hyperlink"/>
      <w:u w:val="single"/>
    </w:rPr>
  </w:style>
  <w:style w:type="character" w:styleId="UnresolvedMention">
    <w:name w:val="Unresolved Mention"/>
    <w:basedOn w:val="DefaultParagraphFont"/>
    <w:uiPriority w:val="99"/>
    <w:semiHidden/>
    <w:unhideWhenUsed/>
    <w:rsid w:val="0033743C"/>
    <w:rPr>
      <w:color w:val="605E5C"/>
      <w:shd w:val="clear" w:color="auto" w:fill="E1DFDD"/>
    </w:rPr>
  </w:style>
  <w:style w:type="paragraph" w:styleId="Header">
    <w:name w:val="header"/>
    <w:basedOn w:val="Normal"/>
    <w:link w:val="HeaderChar"/>
    <w:uiPriority w:val="99"/>
    <w:unhideWhenUsed/>
    <w:rsid w:val="00830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A8E"/>
  </w:style>
  <w:style w:type="paragraph" w:styleId="Footer">
    <w:name w:val="footer"/>
    <w:basedOn w:val="Normal"/>
    <w:link w:val="FooterChar"/>
    <w:uiPriority w:val="99"/>
    <w:unhideWhenUsed/>
    <w:rsid w:val="00830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A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5116">
      <w:bodyDiv w:val="1"/>
      <w:marLeft w:val="0"/>
      <w:marRight w:val="0"/>
      <w:marTop w:val="0"/>
      <w:marBottom w:val="0"/>
      <w:divBdr>
        <w:top w:val="none" w:sz="0" w:space="0" w:color="auto"/>
        <w:left w:val="none" w:sz="0" w:space="0" w:color="auto"/>
        <w:bottom w:val="none" w:sz="0" w:space="0" w:color="auto"/>
        <w:right w:val="none" w:sz="0" w:space="0" w:color="auto"/>
      </w:divBdr>
    </w:div>
    <w:div w:id="148719413">
      <w:bodyDiv w:val="1"/>
      <w:marLeft w:val="0"/>
      <w:marRight w:val="0"/>
      <w:marTop w:val="0"/>
      <w:marBottom w:val="0"/>
      <w:divBdr>
        <w:top w:val="none" w:sz="0" w:space="0" w:color="auto"/>
        <w:left w:val="none" w:sz="0" w:space="0" w:color="auto"/>
        <w:bottom w:val="none" w:sz="0" w:space="0" w:color="auto"/>
        <w:right w:val="none" w:sz="0" w:space="0" w:color="auto"/>
      </w:divBdr>
    </w:div>
    <w:div w:id="266305136">
      <w:bodyDiv w:val="1"/>
      <w:marLeft w:val="0"/>
      <w:marRight w:val="0"/>
      <w:marTop w:val="0"/>
      <w:marBottom w:val="0"/>
      <w:divBdr>
        <w:top w:val="none" w:sz="0" w:space="0" w:color="auto"/>
        <w:left w:val="none" w:sz="0" w:space="0" w:color="auto"/>
        <w:bottom w:val="none" w:sz="0" w:space="0" w:color="auto"/>
        <w:right w:val="none" w:sz="0" w:space="0" w:color="auto"/>
      </w:divBdr>
      <w:divsChild>
        <w:div w:id="276186174">
          <w:marLeft w:val="1267"/>
          <w:marRight w:val="0"/>
          <w:marTop w:val="100"/>
          <w:marBottom w:val="0"/>
          <w:divBdr>
            <w:top w:val="none" w:sz="0" w:space="0" w:color="auto"/>
            <w:left w:val="none" w:sz="0" w:space="0" w:color="auto"/>
            <w:bottom w:val="none" w:sz="0" w:space="0" w:color="auto"/>
            <w:right w:val="none" w:sz="0" w:space="0" w:color="auto"/>
          </w:divBdr>
        </w:div>
        <w:div w:id="446893979">
          <w:marLeft w:val="1267"/>
          <w:marRight w:val="0"/>
          <w:marTop w:val="100"/>
          <w:marBottom w:val="0"/>
          <w:divBdr>
            <w:top w:val="none" w:sz="0" w:space="0" w:color="auto"/>
            <w:left w:val="none" w:sz="0" w:space="0" w:color="auto"/>
            <w:bottom w:val="none" w:sz="0" w:space="0" w:color="auto"/>
            <w:right w:val="none" w:sz="0" w:space="0" w:color="auto"/>
          </w:divBdr>
        </w:div>
        <w:div w:id="580022796">
          <w:marLeft w:val="1267"/>
          <w:marRight w:val="0"/>
          <w:marTop w:val="100"/>
          <w:marBottom w:val="0"/>
          <w:divBdr>
            <w:top w:val="none" w:sz="0" w:space="0" w:color="auto"/>
            <w:left w:val="none" w:sz="0" w:space="0" w:color="auto"/>
            <w:bottom w:val="none" w:sz="0" w:space="0" w:color="auto"/>
            <w:right w:val="none" w:sz="0" w:space="0" w:color="auto"/>
          </w:divBdr>
        </w:div>
        <w:div w:id="598759215">
          <w:marLeft w:val="1267"/>
          <w:marRight w:val="0"/>
          <w:marTop w:val="100"/>
          <w:marBottom w:val="0"/>
          <w:divBdr>
            <w:top w:val="none" w:sz="0" w:space="0" w:color="auto"/>
            <w:left w:val="none" w:sz="0" w:space="0" w:color="auto"/>
            <w:bottom w:val="none" w:sz="0" w:space="0" w:color="auto"/>
            <w:right w:val="none" w:sz="0" w:space="0" w:color="auto"/>
          </w:divBdr>
        </w:div>
        <w:div w:id="848523553">
          <w:marLeft w:val="1267"/>
          <w:marRight w:val="0"/>
          <w:marTop w:val="100"/>
          <w:marBottom w:val="0"/>
          <w:divBdr>
            <w:top w:val="none" w:sz="0" w:space="0" w:color="auto"/>
            <w:left w:val="none" w:sz="0" w:space="0" w:color="auto"/>
            <w:bottom w:val="none" w:sz="0" w:space="0" w:color="auto"/>
            <w:right w:val="none" w:sz="0" w:space="0" w:color="auto"/>
          </w:divBdr>
        </w:div>
        <w:div w:id="1585921390">
          <w:marLeft w:val="360"/>
          <w:marRight w:val="0"/>
          <w:marTop w:val="200"/>
          <w:marBottom w:val="0"/>
          <w:divBdr>
            <w:top w:val="none" w:sz="0" w:space="0" w:color="auto"/>
            <w:left w:val="none" w:sz="0" w:space="0" w:color="auto"/>
            <w:bottom w:val="none" w:sz="0" w:space="0" w:color="auto"/>
            <w:right w:val="none" w:sz="0" w:space="0" w:color="auto"/>
          </w:divBdr>
        </w:div>
        <w:div w:id="1931692676">
          <w:marLeft w:val="360"/>
          <w:marRight w:val="0"/>
          <w:marTop w:val="200"/>
          <w:marBottom w:val="0"/>
          <w:divBdr>
            <w:top w:val="none" w:sz="0" w:space="0" w:color="auto"/>
            <w:left w:val="none" w:sz="0" w:space="0" w:color="auto"/>
            <w:bottom w:val="none" w:sz="0" w:space="0" w:color="auto"/>
            <w:right w:val="none" w:sz="0" w:space="0" w:color="auto"/>
          </w:divBdr>
        </w:div>
        <w:div w:id="2012218129">
          <w:marLeft w:val="1267"/>
          <w:marRight w:val="0"/>
          <w:marTop w:val="100"/>
          <w:marBottom w:val="0"/>
          <w:divBdr>
            <w:top w:val="none" w:sz="0" w:space="0" w:color="auto"/>
            <w:left w:val="none" w:sz="0" w:space="0" w:color="auto"/>
            <w:bottom w:val="none" w:sz="0" w:space="0" w:color="auto"/>
            <w:right w:val="none" w:sz="0" w:space="0" w:color="auto"/>
          </w:divBdr>
        </w:div>
      </w:divsChild>
    </w:div>
    <w:div w:id="512574532">
      <w:bodyDiv w:val="1"/>
      <w:marLeft w:val="0"/>
      <w:marRight w:val="0"/>
      <w:marTop w:val="0"/>
      <w:marBottom w:val="0"/>
      <w:divBdr>
        <w:top w:val="none" w:sz="0" w:space="0" w:color="auto"/>
        <w:left w:val="none" w:sz="0" w:space="0" w:color="auto"/>
        <w:bottom w:val="none" w:sz="0" w:space="0" w:color="auto"/>
        <w:right w:val="none" w:sz="0" w:space="0" w:color="auto"/>
      </w:divBdr>
      <w:divsChild>
        <w:div w:id="334185958">
          <w:marLeft w:val="274"/>
          <w:marRight w:val="0"/>
          <w:marTop w:val="0"/>
          <w:marBottom w:val="0"/>
          <w:divBdr>
            <w:top w:val="none" w:sz="0" w:space="0" w:color="auto"/>
            <w:left w:val="none" w:sz="0" w:space="0" w:color="auto"/>
            <w:bottom w:val="none" w:sz="0" w:space="0" w:color="auto"/>
            <w:right w:val="none" w:sz="0" w:space="0" w:color="auto"/>
          </w:divBdr>
        </w:div>
        <w:div w:id="527916227">
          <w:marLeft w:val="274"/>
          <w:marRight w:val="0"/>
          <w:marTop w:val="0"/>
          <w:marBottom w:val="0"/>
          <w:divBdr>
            <w:top w:val="none" w:sz="0" w:space="0" w:color="auto"/>
            <w:left w:val="none" w:sz="0" w:space="0" w:color="auto"/>
            <w:bottom w:val="none" w:sz="0" w:space="0" w:color="auto"/>
            <w:right w:val="none" w:sz="0" w:space="0" w:color="auto"/>
          </w:divBdr>
        </w:div>
        <w:div w:id="576866588">
          <w:marLeft w:val="274"/>
          <w:marRight w:val="0"/>
          <w:marTop w:val="0"/>
          <w:marBottom w:val="0"/>
          <w:divBdr>
            <w:top w:val="none" w:sz="0" w:space="0" w:color="auto"/>
            <w:left w:val="none" w:sz="0" w:space="0" w:color="auto"/>
            <w:bottom w:val="none" w:sz="0" w:space="0" w:color="auto"/>
            <w:right w:val="none" w:sz="0" w:space="0" w:color="auto"/>
          </w:divBdr>
        </w:div>
        <w:div w:id="1059940550">
          <w:marLeft w:val="274"/>
          <w:marRight w:val="0"/>
          <w:marTop w:val="0"/>
          <w:marBottom w:val="0"/>
          <w:divBdr>
            <w:top w:val="none" w:sz="0" w:space="0" w:color="auto"/>
            <w:left w:val="none" w:sz="0" w:space="0" w:color="auto"/>
            <w:bottom w:val="none" w:sz="0" w:space="0" w:color="auto"/>
            <w:right w:val="none" w:sz="0" w:space="0" w:color="auto"/>
          </w:divBdr>
        </w:div>
        <w:div w:id="1969974029">
          <w:marLeft w:val="274"/>
          <w:marRight w:val="0"/>
          <w:marTop w:val="0"/>
          <w:marBottom w:val="0"/>
          <w:divBdr>
            <w:top w:val="none" w:sz="0" w:space="0" w:color="auto"/>
            <w:left w:val="none" w:sz="0" w:space="0" w:color="auto"/>
            <w:bottom w:val="none" w:sz="0" w:space="0" w:color="auto"/>
            <w:right w:val="none" w:sz="0" w:space="0" w:color="auto"/>
          </w:divBdr>
        </w:div>
      </w:divsChild>
    </w:div>
    <w:div w:id="847642893">
      <w:bodyDiv w:val="1"/>
      <w:marLeft w:val="0"/>
      <w:marRight w:val="0"/>
      <w:marTop w:val="0"/>
      <w:marBottom w:val="0"/>
      <w:divBdr>
        <w:top w:val="none" w:sz="0" w:space="0" w:color="auto"/>
        <w:left w:val="none" w:sz="0" w:space="0" w:color="auto"/>
        <w:bottom w:val="none" w:sz="0" w:space="0" w:color="auto"/>
        <w:right w:val="none" w:sz="0" w:space="0" w:color="auto"/>
      </w:divBdr>
      <w:divsChild>
        <w:div w:id="326247081">
          <w:marLeft w:val="360"/>
          <w:marRight w:val="0"/>
          <w:marTop w:val="200"/>
          <w:marBottom w:val="0"/>
          <w:divBdr>
            <w:top w:val="none" w:sz="0" w:space="0" w:color="auto"/>
            <w:left w:val="none" w:sz="0" w:space="0" w:color="auto"/>
            <w:bottom w:val="none" w:sz="0" w:space="0" w:color="auto"/>
            <w:right w:val="none" w:sz="0" w:space="0" w:color="auto"/>
          </w:divBdr>
        </w:div>
        <w:div w:id="370807645">
          <w:marLeft w:val="360"/>
          <w:marRight w:val="0"/>
          <w:marTop w:val="200"/>
          <w:marBottom w:val="0"/>
          <w:divBdr>
            <w:top w:val="none" w:sz="0" w:space="0" w:color="auto"/>
            <w:left w:val="none" w:sz="0" w:space="0" w:color="auto"/>
            <w:bottom w:val="none" w:sz="0" w:space="0" w:color="auto"/>
            <w:right w:val="none" w:sz="0" w:space="0" w:color="auto"/>
          </w:divBdr>
        </w:div>
        <w:div w:id="404037124">
          <w:marLeft w:val="360"/>
          <w:marRight w:val="0"/>
          <w:marTop w:val="200"/>
          <w:marBottom w:val="0"/>
          <w:divBdr>
            <w:top w:val="none" w:sz="0" w:space="0" w:color="auto"/>
            <w:left w:val="none" w:sz="0" w:space="0" w:color="auto"/>
            <w:bottom w:val="none" w:sz="0" w:space="0" w:color="auto"/>
            <w:right w:val="none" w:sz="0" w:space="0" w:color="auto"/>
          </w:divBdr>
        </w:div>
        <w:div w:id="826479689">
          <w:marLeft w:val="360"/>
          <w:marRight w:val="0"/>
          <w:marTop w:val="200"/>
          <w:marBottom w:val="0"/>
          <w:divBdr>
            <w:top w:val="none" w:sz="0" w:space="0" w:color="auto"/>
            <w:left w:val="none" w:sz="0" w:space="0" w:color="auto"/>
            <w:bottom w:val="none" w:sz="0" w:space="0" w:color="auto"/>
            <w:right w:val="none" w:sz="0" w:space="0" w:color="auto"/>
          </w:divBdr>
        </w:div>
        <w:div w:id="1514145493">
          <w:marLeft w:val="360"/>
          <w:marRight w:val="0"/>
          <w:marTop w:val="200"/>
          <w:marBottom w:val="0"/>
          <w:divBdr>
            <w:top w:val="none" w:sz="0" w:space="0" w:color="auto"/>
            <w:left w:val="none" w:sz="0" w:space="0" w:color="auto"/>
            <w:bottom w:val="none" w:sz="0" w:space="0" w:color="auto"/>
            <w:right w:val="none" w:sz="0" w:space="0" w:color="auto"/>
          </w:divBdr>
        </w:div>
        <w:div w:id="1531408083">
          <w:marLeft w:val="360"/>
          <w:marRight w:val="0"/>
          <w:marTop w:val="200"/>
          <w:marBottom w:val="0"/>
          <w:divBdr>
            <w:top w:val="none" w:sz="0" w:space="0" w:color="auto"/>
            <w:left w:val="none" w:sz="0" w:space="0" w:color="auto"/>
            <w:bottom w:val="none" w:sz="0" w:space="0" w:color="auto"/>
            <w:right w:val="none" w:sz="0" w:space="0" w:color="auto"/>
          </w:divBdr>
        </w:div>
        <w:div w:id="1570454920">
          <w:marLeft w:val="360"/>
          <w:marRight w:val="0"/>
          <w:marTop w:val="200"/>
          <w:marBottom w:val="0"/>
          <w:divBdr>
            <w:top w:val="none" w:sz="0" w:space="0" w:color="auto"/>
            <w:left w:val="none" w:sz="0" w:space="0" w:color="auto"/>
            <w:bottom w:val="none" w:sz="0" w:space="0" w:color="auto"/>
            <w:right w:val="none" w:sz="0" w:space="0" w:color="auto"/>
          </w:divBdr>
        </w:div>
        <w:div w:id="1733194685">
          <w:marLeft w:val="360"/>
          <w:marRight w:val="0"/>
          <w:marTop w:val="200"/>
          <w:marBottom w:val="0"/>
          <w:divBdr>
            <w:top w:val="none" w:sz="0" w:space="0" w:color="auto"/>
            <w:left w:val="none" w:sz="0" w:space="0" w:color="auto"/>
            <w:bottom w:val="none" w:sz="0" w:space="0" w:color="auto"/>
            <w:right w:val="none" w:sz="0" w:space="0" w:color="auto"/>
          </w:divBdr>
        </w:div>
        <w:div w:id="1743527481">
          <w:marLeft w:val="360"/>
          <w:marRight w:val="0"/>
          <w:marTop w:val="200"/>
          <w:marBottom w:val="0"/>
          <w:divBdr>
            <w:top w:val="none" w:sz="0" w:space="0" w:color="auto"/>
            <w:left w:val="none" w:sz="0" w:space="0" w:color="auto"/>
            <w:bottom w:val="none" w:sz="0" w:space="0" w:color="auto"/>
            <w:right w:val="none" w:sz="0" w:space="0" w:color="auto"/>
          </w:divBdr>
        </w:div>
        <w:div w:id="1876380911">
          <w:marLeft w:val="360"/>
          <w:marRight w:val="0"/>
          <w:marTop w:val="200"/>
          <w:marBottom w:val="0"/>
          <w:divBdr>
            <w:top w:val="none" w:sz="0" w:space="0" w:color="auto"/>
            <w:left w:val="none" w:sz="0" w:space="0" w:color="auto"/>
            <w:bottom w:val="none" w:sz="0" w:space="0" w:color="auto"/>
            <w:right w:val="none" w:sz="0" w:space="0" w:color="auto"/>
          </w:divBdr>
        </w:div>
        <w:div w:id="2137749016">
          <w:marLeft w:val="360"/>
          <w:marRight w:val="0"/>
          <w:marTop w:val="200"/>
          <w:marBottom w:val="0"/>
          <w:divBdr>
            <w:top w:val="none" w:sz="0" w:space="0" w:color="auto"/>
            <w:left w:val="none" w:sz="0" w:space="0" w:color="auto"/>
            <w:bottom w:val="none" w:sz="0" w:space="0" w:color="auto"/>
            <w:right w:val="none" w:sz="0" w:space="0" w:color="auto"/>
          </w:divBdr>
        </w:div>
      </w:divsChild>
    </w:div>
    <w:div w:id="879705608">
      <w:bodyDiv w:val="1"/>
      <w:marLeft w:val="0"/>
      <w:marRight w:val="0"/>
      <w:marTop w:val="0"/>
      <w:marBottom w:val="0"/>
      <w:divBdr>
        <w:top w:val="none" w:sz="0" w:space="0" w:color="auto"/>
        <w:left w:val="none" w:sz="0" w:space="0" w:color="auto"/>
        <w:bottom w:val="none" w:sz="0" w:space="0" w:color="auto"/>
        <w:right w:val="none" w:sz="0" w:space="0" w:color="auto"/>
      </w:divBdr>
      <w:divsChild>
        <w:div w:id="141048068">
          <w:marLeft w:val="274"/>
          <w:marRight w:val="0"/>
          <w:marTop w:val="0"/>
          <w:marBottom w:val="0"/>
          <w:divBdr>
            <w:top w:val="none" w:sz="0" w:space="0" w:color="auto"/>
            <w:left w:val="none" w:sz="0" w:space="0" w:color="auto"/>
            <w:bottom w:val="none" w:sz="0" w:space="0" w:color="auto"/>
            <w:right w:val="none" w:sz="0" w:space="0" w:color="auto"/>
          </w:divBdr>
        </w:div>
        <w:div w:id="294676281">
          <w:marLeft w:val="274"/>
          <w:marRight w:val="0"/>
          <w:marTop w:val="0"/>
          <w:marBottom w:val="0"/>
          <w:divBdr>
            <w:top w:val="none" w:sz="0" w:space="0" w:color="auto"/>
            <w:left w:val="none" w:sz="0" w:space="0" w:color="auto"/>
            <w:bottom w:val="none" w:sz="0" w:space="0" w:color="auto"/>
            <w:right w:val="none" w:sz="0" w:space="0" w:color="auto"/>
          </w:divBdr>
        </w:div>
        <w:div w:id="2070686417">
          <w:marLeft w:val="274"/>
          <w:marRight w:val="0"/>
          <w:marTop w:val="0"/>
          <w:marBottom w:val="0"/>
          <w:divBdr>
            <w:top w:val="none" w:sz="0" w:space="0" w:color="auto"/>
            <w:left w:val="none" w:sz="0" w:space="0" w:color="auto"/>
            <w:bottom w:val="none" w:sz="0" w:space="0" w:color="auto"/>
            <w:right w:val="none" w:sz="0" w:space="0" w:color="auto"/>
          </w:divBdr>
        </w:div>
      </w:divsChild>
    </w:div>
    <w:div w:id="1138959972">
      <w:bodyDiv w:val="1"/>
      <w:marLeft w:val="0"/>
      <w:marRight w:val="0"/>
      <w:marTop w:val="0"/>
      <w:marBottom w:val="0"/>
      <w:divBdr>
        <w:top w:val="none" w:sz="0" w:space="0" w:color="auto"/>
        <w:left w:val="none" w:sz="0" w:space="0" w:color="auto"/>
        <w:bottom w:val="none" w:sz="0" w:space="0" w:color="auto"/>
        <w:right w:val="none" w:sz="0" w:space="0" w:color="auto"/>
      </w:divBdr>
    </w:div>
    <w:div w:id="1223909767">
      <w:bodyDiv w:val="1"/>
      <w:marLeft w:val="0"/>
      <w:marRight w:val="0"/>
      <w:marTop w:val="0"/>
      <w:marBottom w:val="0"/>
      <w:divBdr>
        <w:top w:val="none" w:sz="0" w:space="0" w:color="auto"/>
        <w:left w:val="none" w:sz="0" w:space="0" w:color="auto"/>
        <w:bottom w:val="none" w:sz="0" w:space="0" w:color="auto"/>
        <w:right w:val="none" w:sz="0" w:space="0" w:color="auto"/>
      </w:divBdr>
      <w:divsChild>
        <w:div w:id="405540700">
          <w:marLeft w:val="360"/>
          <w:marRight w:val="0"/>
          <w:marTop w:val="200"/>
          <w:marBottom w:val="0"/>
          <w:divBdr>
            <w:top w:val="none" w:sz="0" w:space="0" w:color="auto"/>
            <w:left w:val="none" w:sz="0" w:space="0" w:color="auto"/>
            <w:bottom w:val="none" w:sz="0" w:space="0" w:color="auto"/>
            <w:right w:val="none" w:sz="0" w:space="0" w:color="auto"/>
          </w:divBdr>
        </w:div>
        <w:div w:id="430929065">
          <w:marLeft w:val="1800"/>
          <w:marRight w:val="0"/>
          <w:marTop w:val="100"/>
          <w:marBottom w:val="0"/>
          <w:divBdr>
            <w:top w:val="none" w:sz="0" w:space="0" w:color="auto"/>
            <w:left w:val="none" w:sz="0" w:space="0" w:color="auto"/>
            <w:bottom w:val="none" w:sz="0" w:space="0" w:color="auto"/>
            <w:right w:val="none" w:sz="0" w:space="0" w:color="auto"/>
          </w:divBdr>
        </w:div>
        <w:div w:id="599291009">
          <w:marLeft w:val="360"/>
          <w:marRight w:val="0"/>
          <w:marTop w:val="200"/>
          <w:marBottom w:val="0"/>
          <w:divBdr>
            <w:top w:val="none" w:sz="0" w:space="0" w:color="auto"/>
            <w:left w:val="none" w:sz="0" w:space="0" w:color="auto"/>
            <w:bottom w:val="none" w:sz="0" w:space="0" w:color="auto"/>
            <w:right w:val="none" w:sz="0" w:space="0" w:color="auto"/>
          </w:divBdr>
        </w:div>
        <w:div w:id="789474383">
          <w:marLeft w:val="1800"/>
          <w:marRight w:val="0"/>
          <w:marTop w:val="100"/>
          <w:marBottom w:val="0"/>
          <w:divBdr>
            <w:top w:val="none" w:sz="0" w:space="0" w:color="auto"/>
            <w:left w:val="none" w:sz="0" w:space="0" w:color="auto"/>
            <w:bottom w:val="none" w:sz="0" w:space="0" w:color="auto"/>
            <w:right w:val="none" w:sz="0" w:space="0" w:color="auto"/>
          </w:divBdr>
        </w:div>
        <w:div w:id="1645425127">
          <w:marLeft w:val="360"/>
          <w:marRight w:val="0"/>
          <w:marTop w:val="200"/>
          <w:marBottom w:val="0"/>
          <w:divBdr>
            <w:top w:val="none" w:sz="0" w:space="0" w:color="auto"/>
            <w:left w:val="none" w:sz="0" w:space="0" w:color="auto"/>
            <w:bottom w:val="none" w:sz="0" w:space="0" w:color="auto"/>
            <w:right w:val="none" w:sz="0" w:space="0" w:color="auto"/>
          </w:divBdr>
        </w:div>
      </w:divsChild>
    </w:div>
    <w:div w:id="1335915879">
      <w:bodyDiv w:val="1"/>
      <w:marLeft w:val="0"/>
      <w:marRight w:val="0"/>
      <w:marTop w:val="0"/>
      <w:marBottom w:val="0"/>
      <w:divBdr>
        <w:top w:val="none" w:sz="0" w:space="0" w:color="auto"/>
        <w:left w:val="none" w:sz="0" w:space="0" w:color="auto"/>
        <w:bottom w:val="none" w:sz="0" w:space="0" w:color="auto"/>
        <w:right w:val="none" w:sz="0" w:space="0" w:color="auto"/>
      </w:divBdr>
      <w:divsChild>
        <w:div w:id="1083143165">
          <w:marLeft w:val="547"/>
          <w:marRight w:val="0"/>
          <w:marTop w:val="200"/>
          <w:marBottom w:val="0"/>
          <w:divBdr>
            <w:top w:val="none" w:sz="0" w:space="0" w:color="auto"/>
            <w:left w:val="none" w:sz="0" w:space="0" w:color="auto"/>
            <w:bottom w:val="none" w:sz="0" w:space="0" w:color="auto"/>
            <w:right w:val="none" w:sz="0" w:space="0" w:color="auto"/>
          </w:divBdr>
        </w:div>
        <w:div w:id="1675956541">
          <w:marLeft w:val="547"/>
          <w:marRight w:val="0"/>
          <w:marTop w:val="200"/>
          <w:marBottom w:val="0"/>
          <w:divBdr>
            <w:top w:val="none" w:sz="0" w:space="0" w:color="auto"/>
            <w:left w:val="none" w:sz="0" w:space="0" w:color="auto"/>
            <w:bottom w:val="none" w:sz="0" w:space="0" w:color="auto"/>
            <w:right w:val="none" w:sz="0" w:space="0" w:color="auto"/>
          </w:divBdr>
        </w:div>
      </w:divsChild>
    </w:div>
    <w:div w:id="1516575683">
      <w:bodyDiv w:val="1"/>
      <w:marLeft w:val="0"/>
      <w:marRight w:val="0"/>
      <w:marTop w:val="0"/>
      <w:marBottom w:val="0"/>
      <w:divBdr>
        <w:top w:val="none" w:sz="0" w:space="0" w:color="auto"/>
        <w:left w:val="none" w:sz="0" w:space="0" w:color="auto"/>
        <w:bottom w:val="none" w:sz="0" w:space="0" w:color="auto"/>
        <w:right w:val="none" w:sz="0" w:space="0" w:color="auto"/>
      </w:divBdr>
      <w:divsChild>
        <w:div w:id="1053889737">
          <w:marLeft w:val="274"/>
          <w:marRight w:val="0"/>
          <w:marTop w:val="0"/>
          <w:marBottom w:val="0"/>
          <w:divBdr>
            <w:top w:val="none" w:sz="0" w:space="0" w:color="auto"/>
            <w:left w:val="none" w:sz="0" w:space="0" w:color="auto"/>
            <w:bottom w:val="none" w:sz="0" w:space="0" w:color="auto"/>
            <w:right w:val="none" w:sz="0" w:space="0" w:color="auto"/>
          </w:divBdr>
        </w:div>
        <w:div w:id="1647927924">
          <w:marLeft w:val="274"/>
          <w:marRight w:val="0"/>
          <w:marTop w:val="0"/>
          <w:marBottom w:val="0"/>
          <w:divBdr>
            <w:top w:val="none" w:sz="0" w:space="0" w:color="auto"/>
            <w:left w:val="none" w:sz="0" w:space="0" w:color="auto"/>
            <w:bottom w:val="none" w:sz="0" w:space="0" w:color="auto"/>
            <w:right w:val="none" w:sz="0" w:space="0" w:color="auto"/>
          </w:divBdr>
        </w:div>
        <w:div w:id="2003970303">
          <w:marLeft w:val="274"/>
          <w:marRight w:val="0"/>
          <w:marTop w:val="0"/>
          <w:marBottom w:val="0"/>
          <w:divBdr>
            <w:top w:val="none" w:sz="0" w:space="0" w:color="auto"/>
            <w:left w:val="none" w:sz="0" w:space="0" w:color="auto"/>
            <w:bottom w:val="none" w:sz="0" w:space="0" w:color="auto"/>
            <w:right w:val="none" w:sz="0" w:space="0" w:color="auto"/>
          </w:divBdr>
        </w:div>
        <w:div w:id="2122609275">
          <w:marLeft w:val="274"/>
          <w:marRight w:val="0"/>
          <w:marTop w:val="0"/>
          <w:marBottom w:val="0"/>
          <w:divBdr>
            <w:top w:val="none" w:sz="0" w:space="0" w:color="auto"/>
            <w:left w:val="none" w:sz="0" w:space="0" w:color="auto"/>
            <w:bottom w:val="none" w:sz="0" w:space="0" w:color="auto"/>
            <w:right w:val="none" w:sz="0" w:space="0" w:color="auto"/>
          </w:divBdr>
        </w:div>
      </w:divsChild>
    </w:div>
    <w:div w:id="1748913846">
      <w:bodyDiv w:val="1"/>
      <w:marLeft w:val="0"/>
      <w:marRight w:val="0"/>
      <w:marTop w:val="0"/>
      <w:marBottom w:val="0"/>
      <w:divBdr>
        <w:top w:val="none" w:sz="0" w:space="0" w:color="auto"/>
        <w:left w:val="none" w:sz="0" w:space="0" w:color="auto"/>
        <w:bottom w:val="none" w:sz="0" w:space="0" w:color="auto"/>
        <w:right w:val="none" w:sz="0" w:space="0" w:color="auto"/>
      </w:divBdr>
    </w:div>
    <w:div w:id="1844471334">
      <w:bodyDiv w:val="1"/>
      <w:marLeft w:val="0"/>
      <w:marRight w:val="0"/>
      <w:marTop w:val="0"/>
      <w:marBottom w:val="0"/>
      <w:divBdr>
        <w:top w:val="none" w:sz="0" w:space="0" w:color="auto"/>
        <w:left w:val="none" w:sz="0" w:space="0" w:color="auto"/>
        <w:bottom w:val="none" w:sz="0" w:space="0" w:color="auto"/>
        <w:right w:val="none" w:sz="0" w:space="0" w:color="auto"/>
      </w:divBdr>
      <w:divsChild>
        <w:div w:id="96292763">
          <w:marLeft w:val="274"/>
          <w:marRight w:val="0"/>
          <w:marTop w:val="0"/>
          <w:marBottom w:val="0"/>
          <w:divBdr>
            <w:top w:val="none" w:sz="0" w:space="0" w:color="auto"/>
            <w:left w:val="none" w:sz="0" w:space="0" w:color="auto"/>
            <w:bottom w:val="none" w:sz="0" w:space="0" w:color="auto"/>
            <w:right w:val="none" w:sz="0" w:space="0" w:color="auto"/>
          </w:divBdr>
        </w:div>
        <w:div w:id="1589734140">
          <w:marLeft w:val="274"/>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21/dec/03/arthur-labinjo-hughes-vulnerable-children-slipped-from-view-in-pandemic" TargetMode="External"/><Relationship Id="rId13" Type="http://schemas.openxmlformats.org/officeDocument/2006/relationships/hyperlink" Target="https://www.healthstream.com/resource/blog/what-is-competence-in-healthcare-(part-i)" TargetMode="External"/><Relationship Id="rId18" Type="http://schemas.openxmlformats.org/officeDocument/2006/relationships/hyperlink" Target="https://www.scie.org.uk/safeguarding/adults/introduction/six-principle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file:///C:\Users\misna\AppData\Roaming\Microsoft\Word\%3chttps:\www.cqc.org.uk\publications\major-report\state-care-independent-online-primary-health-services%3e" TargetMode="External"/><Relationship Id="rId17" Type="http://schemas.openxmlformats.org/officeDocument/2006/relationships/hyperlink" Target="https://www.nmc.org.uk/ftp-library/understanding-fitness-to-practise/fitness-to-practise-allegations/lack-of-competence/" TargetMode="External"/><Relationship Id="rId2" Type="http://schemas.openxmlformats.org/officeDocument/2006/relationships/styles" Target="styles.xml"/><Relationship Id="rId16" Type="http://schemas.openxmlformats.org/officeDocument/2006/relationships/hyperlink" Target="https://www.england.nhs.uk/get-involved/get-involved/how/primarycare/" TargetMode="External"/><Relationship Id="rId20" Type="http://schemas.openxmlformats.org/officeDocument/2006/relationships/hyperlink" Target="https://www.who.int/teams/health-workforce/health-professions-network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sites/default/files/20180322_state-of-care-independent-online-primary-health-services.pdf" TargetMode="External"/><Relationship Id="rId5" Type="http://schemas.openxmlformats.org/officeDocument/2006/relationships/footnotes" Target="footnotes.xml"/><Relationship Id="rId15" Type="http://schemas.openxmlformats.org/officeDocument/2006/relationships/hyperlink" Target="file:///C:\Users\misna\AppData\Roaming\Microsoft\Word\%3chttp:\Kourkouta%20L,%20Papathanasiou%20IV.%20Communication%20in%20nursing%20practice.%20Mater%20Sociomed.%202014;26(1):65-67.%20doi:10.5455\msm.2014.26.65-67%3e" TargetMode="External"/><Relationship Id="rId23" Type="http://schemas.openxmlformats.org/officeDocument/2006/relationships/theme" Target="theme/theme1.xml"/><Relationship Id="rId10" Type="http://schemas.openxmlformats.org/officeDocument/2006/relationships/hyperlink" Target="file:///C:\Users\misna\AppData\Roaming\Microsoft\Word\%3chttps:\www.cqc.org.uk\sites\default\files\20190621_SC121706_CQC_statement_February_2018_v3_0.pdf%3e" TargetMode="External"/><Relationship Id="rId19" Type="http://schemas.openxmlformats.org/officeDocument/2006/relationships/hyperlink" Target="file:///C:\Users\misna\AppData\Roaming\Microsoft\Word\%3chttps:\www.medicalnewstoday.com\articles\325030%3e" TargetMode="External"/><Relationship Id="rId4" Type="http://schemas.openxmlformats.org/officeDocument/2006/relationships/webSettings" Target="webSettings.xml"/><Relationship Id="rId9" Type="http://schemas.openxmlformats.org/officeDocument/2006/relationships/hyperlink" Target="https://www.biography.com/scientist/jean-piaget" TargetMode="External"/><Relationship Id="rId14" Type="http://schemas.openxmlformats.org/officeDocument/2006/relationships/hyperlink" Target="%3chttp:/jungcurrents.com/jung-collective-unconscious-definition%3e%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2038</TotalTime>
  <Pages>8</Pages>
  <Words>2485</Words>
  <Characters>14167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NEH CHE</dc:creator>
  <cp:keywords/>
  <dc:description/>
  <cp:lastModifiedBy>NEH CHE</cp:lastModifiedBy>
  <cp:revision>20</cp:revision>
  <dcterms:created xsi:type="dcterms:W3CDTF">2022-01-01T22:34:00Z</dcterms:created>
  <dcterms:modified xsi:type="dcterms:W3CDTF">2022-01-05T21:59:00Z</dcterms:modified>
</cp:coreProperties>
</file>