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8DB68" w14:textId="77777777" w:rsidR="000A25A3" w:rsidRDefault="000A25A3" w:rsidP="000A25A3">
      <w:pPr>
        <w:pStyle w:val="NormalWeb"/>
        <w:spacing w:before="0" w:beforeAutospacing="0" w:after="0" w:afterAutospacing="0"/>
        <w:ind w:left="-180" w:right="-334"/>
        <w:rPr>
          <w:rFonts w:ascii="Trebuchet MS" w:hAnsi="Trebuchet MS" w:cs="Tahoma"/>
        </w:rPr>
      </w:pPr>
      <w:bookmarkStart w:id="0" w:name="_Hlk530613494"/>
      <w:r>
        <w:rPr>
          <w:noProof/>
        </w:rPr>
        <w:drawing>
          <wp:inline distT="0" distB="0" distL="0" distR="0" wp14:anchorId="7CC92B19" wp14:editId="4C875BD0">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7A261159" w14:textId="77777777" w:rsidR="000A25A3" w:rsidRDefault="000A25A3" w:rsidP="000A25A3">
      <w:pPr>
        <w:pStyle w:val="Heading1"/>
        <w:jc w:val="center"/>
        <w:rPr>
          <w:lang w:val="cy-GB"/>
        </w:rPr>
      </w:pPr>
      <w:r>
        <w:rPr>
          <w:lang w:val="cy-GB"/>
        </w:rPr>
        <w:t>Undergraduate assignment feedback form</w:t>
      </w:r>
    </w:p>
    <w:tbl>
      <w:tblPr>
        <w:tblpPr w:leftFromText="180" w:rightFromText="180" w:bottomFromText="160" w:vertAnchor="text" w:horzAnchor="margin" w:tblpY="699"/>
        <w:tblW w:w="10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2716"/>
      </w:tblGrid>
      <w:tr w:rsidR="000A25A3" w14:paraId="716ABF65" w14:textId="77777777" w:rsidTr="00422609">
        <w:trPr>
          <w:trHeight w:val="372"/>
        </w:trPr>
        <w:tc>
          <w:tcPr>
            <w:tcW w:w="10094" w:type="dxa"/>
            <w:gridSpan w:val="3"/>
            <w:tcBorders>
              <w:top w:val="single" w:sz="4" w:space="0" w:color="auto"/>
              <w:left w:val="single" w:sz="4" w:space="0" w:color="auto"/>
              <w:bottom w:val="single" w:sz="4" w:space="0" w:color="auto"/>
              <w:right w:val="single" w:sz="4" w:space="0" w:color="auto"/>
            </w:tcBorders>
            <w:vAlign w:val="center"/>
          </w:tcPr>
          <w:p w14:paraId="21748B1B" w14:textId="77777777" w:rsidR="000A25A3" w:rsidRDefault="000A25A3" w:rsidP="00422609">
            <w:pPr>
              <w:pStyle w:val="NormalWeb"/>
              <w:spacing w:before="0" w:beforeAutospacing="0" w:after="0" w:afterAutospacing="0"/>
              <w:ind w:right="34"/>
              <w:rPr>
                <w:rFonts w:ascii="Calibri" w:hAnsi="Calibri" w:cs="Tahoma"/>
                <w:i/>
                <w:lang w:eastAsia="en-US"/>
              </w:rPr>
            </w:pPr>
            <w:bookmarkStart w:id="1" w:name="_Hlk536795148"/>
            <w:r>
              <w:rPr>
                <w:rFonts w:ascii="Calibri" w:hAnsi="Calibri" w:cs="Tahoma"/>
                <w:i/>
                <w:lang w:eastAsia="en-US"/>
              </w:rPr>
              <w:t>Student Name: Annie Thomas</w:t>
            </w:r>
          </w:p>
          <w:p w14:paraId="0F094362" w14:textId="77777777" w:rsidR="000A25A3" w:rsidRDefault="000A25A3" w:rsidP="00422609">
            <w:pPr>
              <w:pStyle w:val="NormalWeb"/>
              <w:spacing w:before="0" w:beforeAutospacing="0" w:after="0" w:afterAutospacing="0"/>
              <w:ind w:right="34"/>
              <w:rPr>
                <w:rFonts w:ascii="Calibri" w:hAnsi="Calibri" w:cs="Tahoma"/>
                <w:i/>
                <w:lang w:eastAsia="en-US"/>
              </w:rPr>
            </w:pPr>
          </w:p>
        </w:tc>
      </w:tr>
      <w:tr w:rsidR="000A25A3" w14:paraId="3C359689" w14:textId="77777777" w:rsidTr="00422609">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273D79C2" w14:textId="2368C3A1" w:rsidR="000A25A3" w:rsidRDefault="000A25A3" w:rsidP="00422609">
            <w:pPr>
              <w:pStyle w:val="NormalWeb"/>
              <w:spacing w:before="0" w:beforeAutospacing="0" w:after="0" w:afterAutospacing="0"/>
              <w:ind w:right="34"/>
              <w:rPr>
                <w:rFonts w:ascii="Calibri" w:hAnsi="Calibri" w:cs="Tahoma"/>
                <w:i/>
                <w:lang w:eastAsia="en-US"/>
              </w:rPr>
            </w:pPr>
            <w:r>
              <w:rPr>
                <w:rFonts w:ascii="Calibri" w:hAnsi="Calibri" w:cs="Tahoma"/>
                <w:i/>
                <w:lang w:eastAsia="en-US"/>
              </w:rPr>
              <w:t>Module Code: HPEN60</w:t>
            </w:r>
            <w:r w:rsidR="00622C9D">
              <w:rPr>
                <w:rFonts w:ascii="Calibri" w:hAnsi="Calibri" w:cs="Tahoma"/>
                <w:i/>
                <w:lang w:eastAsia="en-US"/>
              </w:rPr>
              <w:t>14</w:t>
            </w:r>
          </w:p>
          <w:p w14:paraId="7C74C8E3" w14:textId="77777777" w:rsidR="000A25A3" w:rsidRDefault="000A25A3" w:rsidP="00422609">
            <w:pPr>
              <w:pStyle w:val="NormalWeb"/>
              <w:spacing w:before="0" w:beforeAutospacing="0" w:after="0" w:afterAutospacing="0"/>
              <w:ind w:right="34"/>
              <w:rPr>
                <w:rFonts w:ascii="Calibri" w:hAnsi="Calibri" w:cs="Tahoma"/>
                <w:i/>
                <w:lang w:eastAsia="en-US"/>
              </w:rPr>
            </w:pPr>
          </w:p>
          <w:p w14:paraId="274B9C42" w14:textId="73B23787" w:rsidR="000A25A3" w:rsidRDefault="000A25A3" w:rsidP="00422609">
            <w:pPr>
              <w:pStyle w:val="NormalWeb"/>
              <w:spacing w:before="0" w:beforeAutospacing="0" w:after="0" w:afterAutospacing="0"/>
              <w:ind w:right="34"/>
              <w:rPr>
                <w:rFonts w:ascii="Calibri" w:hAnsi="Calibri" w:cs="Tahoma"/>
                <w:i/>
                <w:lang w:eastAsia="en-US"/>
              </w:rPr>
            </w:pPr>
            <w:r>
              <w:rPr>
                <w:rFonts w:ascii="Calibri" w:hAnsi="Calibri" w:cs="Tahoma"/>
                <w:i/>
                <w:lang w:eastAsia="en-US"/>
              </w:rPr>
              <w:t xml:space="preserve">Module title: </w:t>
            </w:r>
            <w:r w:rsidR="00622C9D">
              <w:rPr>
                <w:rFonts w:ascii="Calibri" w:hAnsi="Calibri" w:cs="Tahoma"/>
                <w:i/>
                <w:lang w:eastAsia="en-US"/>
              </w:rPr>
              <w:t>Psyche, Text and Society</w:t>
            </w:r>
          </w:p>
        </w:tc>
        <w:tc>
          <w:tcPr>
            <w:tcW w:w="4875" w:type="dxa"/>
            <w:gridSpan w:val="2"/>
            <w:tcBorders>
              <w:top w:val="single" w:sz="4" w:space="0" w:color="auto"/>
              <w:left w:val="single" w:sz="4" w:space="0" w:color="auto"/>
              <w:bottom w:val="single" w:sz="4" w:space="0" w:color="auto"/>
              <w:right w:val="single" w:sz="4" w:space="0" w:color="auto"/>
            </w:tcBorders>
            <w:hideMark/>
          </w:tcPr>
          <w:p w14:paraId="6311C814" w14:textId="262F0490" w:rsidR="000A25A3" w:rsidRDefault="000A25A3" w:rsidP="00422609">
            <w:pPr>
              <w:pStyle w:val="NormalWeb"/>
              <w:spacing w:before="0" w:beforeAutospacing="0" w:after="0" w:afterAutospacing="0"/>
              <w:ind w:right="34"/>
              <w:rPr>
                <w:rFonts w:ascii="Calibri" w:hAnsi="Calibri" w:cs="Tahoma"/>
                <w:i/>
                <w:lang w:eastAsia="en-US"/>
              </w:rPr>
            </w:pPr>
            <w:r>
              <w:rPr>
                <w:rFonts w:ascii="Calibri" w:hAnsi="Calibri" w:cs="Tahoma"/>
                <w:i/>
                <w:lang w:eastAsia="en-US"/>
              </w:rPr>
              <w:t>Student number: 2301021</w:t>
            </w:r>
            <w:bookmarkStart w:id="2" w:name="_GoBack"/>
            <w:bookmarkEnd w:id="2"/>
          </w:p>
        </w:tc>
      </w:tr>
      <w:tr w:rsidR="000A25A3" w14:paraId="14BC8089" w14:textId="77777777" w:rsidTr="00422609">
        <w:trPr>
          <w:trHeight w:val="2066"/>
        </w:trPr>
        <w:tc>
          <w:tcPr>
            <w:tcW w:w="10094" w:type="dxa"/>
            <w:gridSpan w:val="3"/>
            <w:tcBorders>
              <w:top w:val="single" w:sz="4" w:space="0" w:color="auto"/>
              <w:left w:val="single" w:sz="4" w:space="0" w:color="auto"/>
              <w:bottom w:val="single" w:sz="4" w:space="0" w:color="auto"/>
              <w:right w:val="single" w:sz="4" w:space="0" w:color="auto"/>
            </w:tcBorders>
          </w:tcPr>
          <w:p w14:paraId="6EDCD57E" w14:textId="77777777" w:rsidR="000A25A3" w:rsidRDefault="000A25A3" w:rsidP="00422609">
            <w:pPr>
              <w:pStyle w:val="NormalWeb"/>
              <w:spacing w:before="0" w:beforeAutospacing="0" w:after="0" w:afterAutospacing="0"/>
              <w:rPr>
                <w:rFonts w:ascii="Calibri" w:hAnsi="Calibri" w:cs="Tahoma"/>
                <w:i/>
                <w:lang w:eastAsia="en-US"/>
              </w:rPr>
            </w:pPr>
            <w:r>
              <w:rPr>
                <w:rFonts w:ascii="Calibri" w:hAnsi="Calibri" w:cs="Tahoma"/>
                <w:i/>
                <w:lang w:eastAsia="en-US"/>
              </w:rPr>
              <w:t>For completion by marker:</w:t>
            </w:r>
          </w:p>
          <w:p w14:paraId="28F726CE" w14:textId="77777777" w:rsidR="000A25A3" w:rsidRDefault="000A25A3" w:rsidP="00422609">
            <w:pPr>
              <w:pStyle w:val="NormalWeb"/>
              <w:rPr>
                <w:rFonts w:ascii="Calibri" w:hAnsi="Calibri" w:cs="Tahoma"/>
                <w:i/>
                <w:lang w:eastAsia="en-US"/>
              </w:rPr>
            </w:pPr>
            <w:r>
              <w:rPr>
                <w:rFonts w:ascii="Calibri" w:hAnsi="Calibri" w:cs="Tahoma"/>
                <w:i/>
                <w:lang w:eastAsia="en-US"/>
              </w:rPr>
              <w:t>Comments:</w:t>
            </w:r>
          </w:p>
          <w:p w14:paraId="2C987332" w14:textId="77777777" w:rsidR="000A25A3" w:rsidRDefault="000A25A3" w:rsidP="00422609">
            <w:pPr>
              <w:pStyle w:val="NormalWeb"/>
              <w:rPr>
                <w:rFonts w:ascii="Calibri" w:hAnsi="Calibri" w:cs="Tahoma"/>
                <w:i/>
                <w:lang w:eastAsia="en-US"/>
              </w:rPr>
            </w:pPr>
          </w:p>
          <w:p w14:paraId="6F880E24" w14:textId="77777777" w:rsidR="000A25A3" w:rsidRDefault="000A25A3" w:rsidP="00422609">
            <w:pPr>
              <w:pStyle w:val="NormalWeb"/>
              <w:rPr>
                <w:rFonts w:ascii="Calibri" w:hAnsi="Calibri" w:cs="Tahoma"/>
                <w:i/>
                <w:lang w:eastAsia="en-US"/>
              </w:rPr>
            </w:pPr>
          </w:p>
          <w:p w14:paraId="51937822" w14:textId="77777777" w:rsidR="000A25A3" w:rsidRDefault="000A25A3" w:rsidP="00422609">
            <w:pPr>
              <w:pStyle w:val="NormalWeb"/>
              <w:rPr>
                <w:rFonts w:ascii="Calibri" w:hAnsi="Calibri" w:cs="Tahoma"/>
                <w:i/>
                <w:lang w:eastAsia="en-US"/>
              </w:rPr>
            </w:pPr>
          </w:p>
          <w:p w14:paraId="21749056" w14:textId="77777777" w:rsidR="000A25A3" w:rsidRDefault="000A25A3" w:rsidP="00422609">
            <w:pPr>
              <w:pStyle w:val="NormalWeb"/>
              <w:rPr>
                <w:rFonts w:ascii="Calibri" w:hAnsi="Calibri" w:cs="Tahoma"/>
                <w:i/>
                <w:lang w:eastAsia="en-US"/>
              </w:rPr>
            </w:pPr>
          </w:p>
          <w:p w14:paraId="0FD200DF" w14:textId="77777777" w:rsidR="000A25A3" w:rsidRDefault="000A25A3" w:rsidP="00422609">
            <w:pPr>
              <w:pStyle w:val="NormalWeb"/>
              <w:rPr>
                <w:rFonts w:ascii="Calibri" w:hAnsi="Calibri" w:cs="Tahoma"/>
                <w:i/>
                <w:lang w:eastAsia="en-US"/>
              </w:rPr>
            </w:pPr>
          </w:p>
          <w:p w14:paraId="06782562" w14:textId="77777777" w:rsidR="000A25A3" w:rsidRDefault="000A25A3" w:rsidP="00422609">
            <w:pPr>
              <w:pStyle w:val="NormalWeb"/>
              <w:rPr>
                <w:rFonts w:ascii="Calibri" w:hAnsi="Calibri" w:cs="Tahoma"/>
                <w:i/>
                <w:lang w:eastAsia="en-US"/>
              </w:rPr>
            </w:pPr>
          </w:p>
          <w:p w14:paraId="4A3EE72F" w14:textId="77777777" w:rsidR="000A25A3" w:rsidRDefault="000A25A3" w:rsidP="00422609">
            <w:pPr>
              <w:pStyle w:val="NormalWeb"/>
              <w:rPr>
                <w:rFonts w:ascii="Calibri" w:hAnsi="Calibri" w:cs="Tahoma"/>
                <w:i/>
                <w:lang w:eastAsia="en-US"/>
              </w:rPr>
            </w:pPr>
          </w:p>
          <w:p w14:paraId="6A37D3F5" w14:textId="77777777" w:rsidR="000A25A3" w:rsidRDefault="000A25A3" w:rsidP="00422609">
            <w:pPr>
              <w:pStyle w:val="NormalWeb"/>
              <w:rPr>
                <w:rFonts w:ascii="Calibri" w:hAnsi="Calibri" w:cs="Tahoma"/>
                <w:i/>
                <w:lang w:eastAsia="en-US"/>
              </w:rPr>
            </w:pPr>
          </w:p>
          <w:p w14:paraId="7ACB4EB1" w14:textId="77777777" w:rsidR="000A25A3" w:rsidRDefault="000A25A3" w:rsidP="00422609">
            <w:pPr>
              <w:pStyle w:val="NormalWeb"/>
              <w:rPr>
                <w:rFonts w:ascii="Calibri" w:hAnsi="Calibri" w:cs="Tahoma"/>
                <w:i/>
                <w:lang w:eastAsia="en-US"/>
              </w:rPr>
            </w:pPr>
          </w:p>
          <w:p w14:paraId="6496E3B2" w14:textId="77777777" w:rsidR="000A25A3" w:rsidRDefault="000A25A3" w:rsidP="00422609">
            <w:pPr>
              <w:pStyle w:val="NormalWeb"/>
              <w:rPr>
                <w:rFonts w:ascii="Calibri" w:hAnsi="Calibri" w:cs="Tahoma"/>
                <w:i/>
                <w:lang w:eastAsia="en-US"/>
              </w:rPr>
            </w:pPr>
          </w:p>
          <w:p w14:paraId="0BAA0633" w14:textId="77777777" w:rsidR="000A25A3" w:rsidRDefault="000A25A3" w:rsidP="00422609">
            <w:pPr>
              <w:pStyle w:val="NormalWeb"/>
              <w:rPr>
                <w:rFonts w:ascii="Calibri" w:hAnsi="Calibri" w:cs="Tahoma"/>
                <w:i/>
                <w:lang w:eastAsia="en-US"/>
              </w:rPr>
            </w:pPr>
          </w:p>
        </w:tc>
      </w:tr>
      <w:tr w:rsidR="000A25A3" w14:paraId="149CC2D2" w14:textId="77777777" w:rsidTr="00422609">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1E9BCF7A" w14:textId="77777777" w:rsidR="000A25A3" w:rsidRDefault="000A25A3" w:rsidP="00422609">
            <w:pPr>
              <w:pStyle w:val="NormalWeb"/>
              <w:spacing w:beforeAutospacing="0" w:afterAutospacing="0"/>
              <w:ind w:left="142" w:right="34"/>
              <w:rPr>
                <w:rFonts w:ascii="Calibri" w:hAnsi="Calibri" w:cs="Tahoma"/>
                <w:i/>
                <w:lang w:eastAsia="en-US"/>
              </w:rPr>
            </w:pPr>
            <w:r>
              <w:rPr>
                <w:rFonts w:ascii="Calibri" w:hAnsi="Calibri" w:cs="Tahoma"/>
                <w:i/>
                <w:lang w:eastAsia="en-US"/>
              </w:rPr>
              <w:t>Marker’s signature:</w:t>
            </w:r>
          </w:p>
        </w:tc>
        <w:tc>
          <w:tcPr>
            <w:tcW w:w="2716" w:type="dxa"/>
            <w:tcBorders>
              <w:top w:val="single" w:sz="4" w:space="0" w:color="auto"/>
              <w:left w:val="single" w:sz="4" w:space="0" w:color="auto"/>
              <w:bottom w:val="single" w:sz="4" w:space="0" w:color="auto"/>
              <w:right w:val="single" w:sz="4" w:space="0" w:color="auto"/>
            </w:tcBorders>
            <w:vAlign w:val="center"/>
            <w:hideMark/>
          </w:tcPr>
          <w:p w14:paraId="5A734EA4" w14:textId="77777777" w:rsidR="000A25A3" w:rsidRDefault="000A25A3" w:rsidP="00422609">
            <w:pPr>
              <w:pStyle w:val="NormalWeb"/>
              <w:spacing w:beforeAutospacing="0" w:after="0" w:afterAutospacing="0"/>
              <w:ind w:left="142" w:right="34"/>
              <w:rPr>
                <w:rFonts w:ascii="Calibri" w:hAnsi="Calibri" w:cs="Tahoma"/>
                <w:i/>
                <w:lang w:eastAsia="en-US"/>
              </w:rPr>
            </w:pPr>
            <w:r>
              <w:rPr>
                <w:rFonts w:ascii="Calibri" w:hAnsi="Calibri" w:cs="Tahoma"/>
                <w:i/>
                <w:lang w:eastAsia="en-US"/>
              </w:rPr>
              <w:t>Date:</w:t>
            </w:r>
          </w:p>
        </w:tc>
      </w:tr>
      <w:tr w:rsidR="000A25A3" w14:paraId="30B72312" w14:textId="77777777" w:rsidTr="00422609">
        <w:trPr>
          <w:trHeight w:val="620"/>
        </w:trPr>
        <w:tc>
          <w:tcPr>
            <w:tcW w:w="10094" w:type="dxa"/>
            <w:gridSpan w:val="3"/>
            <w:tcBorders>
              <w:top w:val="single" w:sz="4" w:space="0" w:color="auto"/>
              <w:left w:val="single" w:sz="4" w:space="0" w:color="auto"/>
              <w:bottom w:val="single" w:sz="4" w:space="0" w:color="auto"/>
              <w:right w:val="single" w:sz="4" w:space="0" w:color="auto"/>
            </w:tcBorders>
            <w:vAlign w:val="center"/>
            <w:hideMark/>
          </w:tcPr>
          <w:p w14:paraId="5CEAB293" w14:textId="77777777" w:rsidR="000A25A3" w:rsidRDefault="000A25A3" w:rsidP="00422609">
            <w:pPr>
              <w:pStyle w:val="NormalWeb"/>
              <w:spacing w:before="0" w:beforeAutospacing="0" w:after="0" w:afterAutospacing="0"/>
              <w:ind w:left="142" w:right="34"/>
              <w:rPr>
                <w:rFonts w:ascii="Calibri" w:hAnsi="Calibri" w:cs="Tahoma"/>
                <w:i/>
                <w:lang w:eastAsia="en-US"/>
              </w:rPr>
            </w:pPr>
            <w:r>
              <w:rPr>
                <w:rFonts w:ascii="Calibri" w:hAnsi="Calibri" w:cs="Tahoma"/>
                <w:i/>
                <w:lang w:eastAsia="en-US"/>
              </w:rPr>
              <w:t xml:space="preserve">Provisional mark: </w:t>
            </w:r>
          </w:p>
          <w:p w14:paraId="32D1ABC3" w14:textId="77777777" w:rsidR="000A25A3" w:rsidRDefault="000A25A3" w:rsidP="00422609">
            <w:pPr>
              <w:pStyle w:val="NormalWeb"/>
              <w:spacing w:before="0" w:beforeAutospacing="0" w:after="0" w:afterAutospacing="0"/>
              <w:ind w:left="142" w:right="34"/>
              <w:rPr>
                <w:rFonts w:ascii="Calibri" w:hAnsi="Calibri" w:cs="Tahoma"/>
                <w:i/>
                <w:lang w:eastAsia="en-US"/>
              </w:rPr>
            </w:pPr>
            <w:r>
              <w:rPr>
                <w:rFonts w:ascii="Calibri" w:hAnsi="Calibri" w:cs="Tahoma"/>
                <w:b/>
                <w:i/>
                <w:lang w:eastAsia="en-US"/>
              </w:rPr>
              <w:t>NB.</w:t>
            </w:r>
            <w:r>
              <w:rPr>
                <w:rFonts w:ascii="Calibri" w:hAnsi="Calibri" w:cs="Tahoma"/>
                <w:i/>
                <w:lang w:eastAsia="en-US"/>
              </w:rPr>
              <w:t xml:space="preserve">  All marks are provisional until confirmed by the final examination board. </w:t>
            </w:r>
          </w:p>
        </w:tc>
        <w:bookmarkEnd w:id="0"/>
        <w:bookmarkEnd w:id="1"/>
      </w:tr>
    </w:tbl>
    <w:p w14:paraId="534D9D50" w14:textId="77777777" w:rsidR="000A25A3" w:rsidRDefault="000A25A3" w:rsidP="00E4159E">
      <w:pPr>
        <w:spacing w:line="480" w:lineRule="auto"/>
        <w:rPr>
          <w:rFonts w:ascii="Arial" w:hAnsi="Arial" w:cs="Arial"/>
          <w:b/>
          <w:bCs/>
          <w:sz w:val="24"/>
          <w:szCs w:val="24"/>
        </w:rPr>
      </w:pPr>
    </w:p>
    <w:p w14:paraId="7D44DC8A" w14:textId="021AA58C" w:rsidR="00E4159E" w:rsidRPr="00CE1038" w:rsidRDefault="00E4159E" w:rsidP="00E4159E">
      <w:pPr>
        <w:spacing w:line="480" w:lineRule="auto"/>
        <w:rPr>
          <w:rFonts w:ascii="Arial" w:hAnsi="Arial" w:cs="Arial"/>
          <w:b/>
          <w:bCs/>
          <w:sz w:val="24"/>
          <w:szCs w:val="24"/>
        </w:rPr>
      </w:pPr>
      <w:r>
        <w:rPr>
          <w:rFonts w:ascii="Arial" w:hAnsi="Arial" w:cs="Arial"/>
          <w:b/>
          <w:bCs/>
          <w:sz w:val="24"/>
          <w:szCs w:val="24"/>
        </w:rPr>
        <w:lastRenderedPageBreak/>
        <w:t xml:space="preserve">Ernest Jones’ classical interpretation of </w:t>
      </w:r>
      <w:r>
        <w:rPr>
          <w:rFonts w:ascii="Arial" w:hAnsi="Arial" w:cs="Arial"/>
          <w:b/>
          <w:bCs/>
          <w:i/>
          <w:iCs/>
          <w:sz w:val="24"/>
          <w:szCs w:val="24"/>
        </w:rPr>
        <w:t>Hamlet</w:t>
      </w:r>
      <w:r>
        <w:rPr>
          <w:rFonts w:ascii="Arial" w:hAnsi="Arial" w:cs="Arial"/>
          <w:b/>
          <w:bCs/>
          <w:sz w:val="24"/>
          <w:szCs w:val="24"/>
        </w:rPr>
        <w:t xml:space="preserve"> can appear to account coherently for all or most of the puzzling aspects of the play, tying up the loose ends left by previous critics. Yet the plausibility of this interpretation rests entirely on the truth of an explanation about which the play says nothing directly at all. Consider the merits and demerits of such an approach to literature. All considered, what is your view?</w:t>
      </w:r>
    </w:p>
    <w:p w14:paraId="55CD8F78" w14:textId="56649CD5" w:rsidR="00E4159E" w:rsidRDefault="00AA46BD" w:rsidP="00E4159E">
      <w:pPr>
        <w:spacing w:line="480" w:lineRule="auto"/>
        <w:rPr>
          <w:rFonts w:ascii="Arial" w:hAnsi="Arial" w:cs="Arial"/>
          <w:sz w:val="24"/>
          <w:szCs w:val="24"/>
        </w:rPr>
      </w:pPr>
      <w:r>
        <w:rPr>
          <w:rFonts w:ascii="Arial" w:hAnsi="Arial" w:cs="Arial"/>
          <w:sz w:val="24"/>
          <w:szCs w:val="24"/>
        </w:rPr>
        <w:t xml:space="preserve">A. C. </w:t>
      </w:r>
      <w:r w:rsidR="00E4159E">
        <w:rPr>
          <w:rFonts w:ascii="Arial" w:hAnsi="Arial" w:cs="Arial"/>
          <w:sz w:val="24"/>
          <w:szCs w:val="24"/>
        </w:rPr>
        <w:t xml:space="preserve">Bradley </w:t>
      </w:r>
      <w:r w:rsidR="006A3DBC">
        <w:rPr>
          <w:rFonts w:ascii="Arial" w:hAnsi="Arial" w:cs="Arial"/>
          <w:sz w:val="24"/>
          <w:szCs w:val="24"/>
        </w:rPr>
        <w:t>summarises</w:t>
      </w:r>
      <w:r w:rsidR="00D70C27">
        <w:rPr>
          <w:rFonts w:ascii="Arial" w:hAnsi="Arial" w:cs="Arial"/>
          <w:sz w:val="24"/>
          <w:szCs w:val="24"/>
        </w:rPr>
        <w:t xml:space="preserve"> </w:t>
      </w:r>
      <w:r w:rsidR="006A3DBC">
        <w:rPr>
          <w:rFonts w:ascii="Arial" w:hAnsi="Arial" w:cs="Arial"/>
          <w:sz w:val="24"/>
          <w:szCs w:val="24"/>
        </w:rPr>
        <w:t>the</w:t>
      </w:r>
      <w:r w:rsidR="00D70C27">
        <w:rPr>
          <w:rFonts w:ascii="Arial" w:hAnsi="Arial" w:cs="Arial"/>
          <w:sz w:val="24"/>
          <w:szCs w:val="24"/>
        </w:rPr>
        <w:t xml:space="preserve"> much</w:t>
      </w:r>
      <w:r w:rsidR="006A3DBC">
        <w:rPr>
          <w:rFonts w:ascii="Arial" w:hAnsi="Arial" w:cs="Arial"/>
          <w:sz w:val="24"/>
          <w:szCs w:val="24"/>
        </w:rPr>
        <w:t>-</w:t>
      </w:r>
      <w:r w:rsidR="00D70C27">
        <w:rPr>
          <w:rFonts w:ascii="Arial" w:hAnsi="Arial" w:cs="Arial"/>
          <w:sz w:val="24"/>
          <w:szCs w:val="24"/>
        </w:rPr>
        <w:t xml:space="preserve">analysed ‘problem’ </w:t>
      </w:r>
      <w:r w:rsidR="006A3DBC">
        <w:rPr>
          <w:rFonts w:ascii="Arial" w:hAnsi="Arial" w:cs="Arial"/>
          <w:sz w:val="24"/>
          <w:szCs w:val="24"/>
        </w:rPr>
        <w:t xml:space="preserve">of </w:t>
      </w:r>
      <w:r w:rsidR="006A3DBC" w:rsidRPr="006A3DBC">
        <w:rPr>
          <w:rFonts w:ascii="Arial" w:hAnsi="Arial" w:cs="Arial"/>
          <w:i/>
          <w:iCs/>
          <w:sz w:val="24"/>
          <w:szCs w:val="24"/>
        </w:rPr>
        <w:t>Hamlet</w:t>
      </w:r>
      <w:r w:rsidR="006A3DBC">
        <w:rPr>
          <w:rFonts w:ascii="Arial" w:hAnsi="Arial" w:cs="Arial"/>
          <w:sz w:val="24"/>
          <w:szCs w:val="24"/>
        </w:rPr>
        <w:t xml:space="preserve"> </w:t>
      </w:r>
      <w:r w:rsidR="00D70C27">
        <w:rPr>
          <w:rFonts w:ascii="Arial" w:hAnsi="Arial" w:cs="Arial"/>
          <w:sz w:val="24"/>
          <w:szCs w:val="24"/>
        </w:rPr>
        <w:t xml:space="preserve">with the </w:t>
      </w:r>
      <w:r w:rsidR="00E4159E">
        <w:rPr>
          <w:rFonts w:ascii="Arial" w:hAnsi="Arial" w:cs="Arial"/>
          <w:sz w:val="24"/>
          <w:szCs w:val="24"/>
        </w:rPr>
        <w:t>question ‘”[…] why did not Hamlet obey the Ghost at once, and so save seven of those</w:t>
      </w:r>
      <w:r w:rsidR="00F3076D">
        <w:rPr>
          <w:rFonts w:ascii="Arial" w:hAnsi="Arial" w:cs="Arial"/>
          <w:sz w:val="24"/>
          <w:szCs w:val="24"/>
        </w:rPr>
        <w:t xml:space="preserve"> </w:t>
      </w:r>
      <w:r w:rsidR="00E4159E">
        <w:rPr>
          <w:rFonts w:ascii="Arial" w:hAnsi="Arial" w:cs="Arial"/>
          <w:sz w:val="24"/>
          <w:szCs w:val="24"/>
        </w:rPr>
        <w:t>eight lives?”’.</w:t>
      </w:r>
      <w:r w:rsidR="00E4159E">
        <w:rPr>
          <w:rStyle w:val="FootnoteReference"/>
          <w:rFonts w:ascii="Arial" w:hAnsi="Arial" w:cs="Arial"/>
          <w:sz w:val="24"/>
          <w:szCs w:val="24"/>
        </w:rPr>
        <w:footnoteReference w:id="1"/>
      </w:r>
      <w:r w:rsidR="00E4159E">
        <w:rPr>
          <w:rFonts w:ascii="Arial" w:hAnsi="Arial" w:cs="Arial"/>
          <w:sz w:val="24"/>
          <w:szCs w:val="24"/>
        </w:rPr>
        <w:t xml:space="preserve"> The problem </w:t>
      </w:r>
      <w:r w:rsidR="006A3DBC">
        <w:rPr>
          <w:rFonts w:ascii="Arial" w:hAnsi="Arial" w:cs="Arial"/>
          <w:sz w:val="24"/>
          <w:szCs w:val="24"/>
        </w:rPr>
        <w:t>of the play</w:t>
      </w:r>
      <w:r w:rsidR="00D63ED7">
        <w:rPr>
          <w:rFonts w:ascii="Arial" w:hAnsi="Arial" w:cs="Arial"/>
          <w:sz w:val="24"/>
          <w:szCs w:val="24"/>
        </w:rPr>
        <w:t>,</w:t>
      </w:r>
      <w:r w:rsidR="006A3DBC">
        <w:rPr>
          <w:rFonts w:ascii="Arial" w:hAnsi="Arial" w:cs="Arial"/>
          <w:sz w:val="24"/>
          <w:szCs w:val="24"/>
        </w:rPr>
        <w:t xml:space="preserve"> then</w:t>
      </w:r>
      <w:r w:rsidR="00735C68">
        <w:rPr>
          <w:rFonts w:ascii="Arial" w:hAnsi="Arial" w:cs="Arial"/>
          <w:sz w:val="24"/>
          <w:szCs w:val="24"/>
        </w:rPr>
        <w:t>,</w:t>
      </w:r>
      <w:r w:rsidR="00E4159E">
        <w:rPr>
          <w:rFonts w:ascii="Arial" w:hAnsi="Arial" w:cs="Arial"/>
          <w:sz w:val="24"/>
          <w:szCs w:val="24"/>
        </w:rPr>
        <w:t xml:space="preserve"> is considered to rest in some aspect of Hamlet’s character</w:t>
      </w:r>
      <w:r w:rsidR="00735C68">
        <w:rPr>
          <w:rFonts w:ascii="Arial" w:hAnsi="Arial" w:cs="Arial"/>
          <w:sz w:val="24"/>
          <w:szCs w:val="24"/>
        </w:rPr>
        <w:t>,</w:t>
      </w:r>
      <w:r>
        <w:rPr>
          <w:rFonts w:ascii="Arial" w:hAnsi="Arial" w:cs="Arial"/>
          <w:sz w:val="24"/>
          <w:szCs w:val="24"/>
        </w:rPr>
        <w:t xml:space="preserve"> </w:t>
      </w:r>
      <w:r w:rsidR="00D63ED7">
        <w:rPr>
          <w:rFonts w:ascii="Arial" w:hAnsi="Arial" w:cs="Arial"/>
          <w:sz w:val="24"/>
          <w:szCs w:val="24"/>
        </w:rPr>
        <w:t xml:space="preserve">and </w:t>
      </w:r>
      <w:r w:rsidR="00040853">
        <w:rPr>
          <w:rFonts w:ascii="Arial" w:hAnsi="Arial" w:cs="Arial"/>
          <w:sz w:val="24"/>
          <w:szCs w:val="24"/>
        </w:rPr>
        <w:t xml:space="preserve">the focus on it </w:t>
      </w:r>
      <w:r>
        <w:rPr>
          <w:rFonts w:ascii="Arial" w:hAnsi="Arial" w:cs="Arial"/>
          <w:sz w:val="24"/>
          <w:szCs w:val="24"/>
        </w:rPr>
        <w:t>shifted</w:t>
      </w:r>
      <w:r w:rsidR="00E4159E">
        <w:rPr>
          <w:rFonts w:ascii="Arial" w:hAnsi="Arial" w:cs="Arial"/>
          <w:sz w:val="24"/>
          <w:szCs w:val="24"/>
        </w:rPr>
        <w:t xml:space="preserve"> between cowardice, madness</w:t>
      </w:r>
      <w:r>
        <w:rPr>
          <w:rFonts w:ascii="Arial" w:hAnsi="Arial" w:cs="Arial"/>
          <w:sz w:val="24"/>
          <w:szCs w:val="24"/>
        </w:rPr>
        <w:t xml:space="preserve"> and</w:t>
      </w:r>
      <w:r w:rsidR="00E4159E">
        <w:rPr>
          <w:rFonts w:ascii="Arial" w:hAnsi="Arial" w:cs="Arial"/>
          <w:sz w:val="24"/>
          <w:szCs w:val="24"/>
        </w:rPr>
        <w:t xml:space="preserve"> procrastination</w:t>
      </w:r>
      <w:r>
        <w:rPr>
          <w:rFonts w:ascii="Arial" w:hAnsi="Arial" w:cs="Arial"/>
          <w:sz w:val="24"/>
          <w:szCs w:val="24"/>
        </w:rPr>
        <w:t>.</w:t>
      </w:r>
    </w:p>
    <w:p w14:paraId="4A05D9D1" w14:textId="5C455222" w:rsidR="00E4159E" w:rsidRDefault="00E4159E" w:rsidP="00E4159E">
      <w:pPr>
        <w:spacing w:line="480" w:lineRule="auto"/>
        <w:rPr>
          <w:rFonts w:ascii="Arial" w:hAnsi="Arial" w:cs="Arial"/>
          <w:sz w:val="24"/>
          <w:szCs w:val="24"/>
        </w:rPr>
      </w:pPr>
      <w:r>
        <w:rPr>
          <w:rFonts w:ascii="Arial" w:hAnsi="Arial" w:cs="Arial"/>
          <w:sz w:val="24"/>
          <w:szCs w:val="24"/>
        </w:rPr>
        <w:t>In his 1919 essay ‘</w:t>
      </w:r>
      <w:r w:rsidRPr="000D3971">
        <w:rPr>
          <w:rFonts w:ascii="Arial" w:hAnsi="Arial" w:cs="Arial"/>
          <w:i/>
          <w:iCs/>
          <w:sz w:val="24"/>
          <w:szCs w:val="24"/>
        </w:rPr>
        <w:t>Hamlet</w:t>
      </w:r>
      <w:r>
        <w:rPr>
          <w:rFonts w:ascii="Arial" w:hAnsi="Arial" w:cs="Arial"/>
          <w:sz w:val="24"/>
          <w:szCs w:val="24"/>
        </w:rPr>
        <w:t xml:space="preserve"> and His Problems’, T.S. Eliot noticed an incongruity</w:t>
      </w:r>
      <w:r w:rsidR="00D70C27">
        <w:rPr>
          <w:rFonts w:ascii="Arial" w:hAnsi="Arial" w:cs="Arial"/>
          <w:sz w:val="24"/>
          <w:szCs w:val="24"/>
        </w:rPr>
        <w:t>: the</w:t>
      </w:r>
      <w:r>
        <w:rPr>
          <w:rFonts w:ascii="Arial" w:hAnsi="Arial" w:cs="Arial"/>
          <w:sz w:val="24"/>
          <w:szCs w:val="24"/>
        </w:rPr>
        <w:t xml:space="preserve"> enormity of emotion provoked in Hamlet by Gertrude</w:t>
      </w:r>
      <w:r w:rsidR="00D70C27">
        <w:rPr>
          <w:rFonts w:ascii="Arial" w:hAnsi="Arial" w:cs="Arial"/>
          <w:sz w:val="24"/>
          <w:szCs w:val="24"/>
        </w:rPr>
        <w:t xml:space="preserve"> was unequal to her barely</w:t>
      </w:r>
      <w:r w:rsidR="00AD7B05">
        <w:rPr>
          <w:rFonts w:ascii="Arial" w:hAnsi="Arial" w:cs="Arial"/>
          <w:sz w:val="24"/>
          <w:szCs w:val="24"/>
        </w:rPr>
        <w:t>-</w:t>
      </w:r>
      <w:r w:rsidR="00D70C27">
        <w:rPr>
          <w:rFonts w:ascii="Arial" w:hAnsi="Arial" w:cs="Arial"/>
          <w:sz w:val="24"/>
          <w:szCs w:val="24"/>
        </w:rPr>
        <w:t>drawn</w:t>
      </w:r>
      <w:r>
        <w:rPr>
          <w:rFonts w:ascii="Arial" w:hAnsi="Arial" w:cs="Arial"/>
          <w:sz w:val="24"/>
          <w:szCs w:val="24"/>
        </w:rPr>
        <w:t xml:space="preserve"> character. </w:t>
      </w:r>
      <w:r w:rsidR="00F723FA">
        <w:rPr>
          <w:rFonts w:ascii="Arial" w:hAnsi="Arial" w:cs="Arial"/>
          <w:sz w:val="24"/>
          <w:szCs w:val="24"/>
        </w:rPr>
        <w:t xml:space="preserve">Eliot </w:t>
      </w:r>
      <w:r w:rsidR="00C37843">
        <w:rPr>
          <w:rFonts w:ascii="Arial" w:hAnsi="Arial" w:cs="Arial"/>
          <w:sz w:val="24"/>
          <w:szCs w:val="24"/>
        </w:rPr>
        <w:t>judged</w:t>
      </w:r>
      <w:r w:rsidR="00F723FA">
        <w:rPr>
          <w:rFonts w:ascii="Arial" w:hAnsi="Arial" w:cs="Arial"/>
          <w:sz w:val="24"/>
          <w:szCs w:val="24"/>
        </w:rPr>
        <w:t xml:space="preserve"> this a failure of the writing which created a fascination in the reader </w:t>
      </w:r>
      <w:r w:rsidR="00F723FA">
        <w:rPr>
          <w:rFonts w:ascii="Arial" w:hAnsi="Arial" w:cs="Arial"/>
          <w:sz w:val="24"/>
          <w:szCs w:val="24"/>
        </w:rPr>
        <w:t>that something ‘inexpressibly horrible’ lay unarticulated there.</w:t>
      </w:r>
      <w:r w:rsidR="00F723FA">
        <w:rPr>
          <w:rStyle w:val="FootnoteReference"/>
          <w:rFonts w:ascii="Arial" w:hAnsi="Arial" w:cs="Arial"/>
          <w:sz w:val="24"/>
          <w:szCs w:val="24"/>
        </w:rPr>
        <w:footnoteReference w:id="2"/>
      </w:r>
      <w:r w:rsidR="00F723FA">
        <w:rPr>
          <w:rFonts w:ascii="Arial" w:hAnsi="Arial" w:cs="Arial"/>
          <w:sz w:val="24"/>
          <w:szCs w:val="24"/>
        </w:rPr>
        <w:t xml:space="preserve">  </w:t>
      </w:r>
      <w:r w:rsidR="00D70C27">
        <w:rPr>
          <w:rFonts w:ascii="Arial" w:hAnsi="Arial" w:cs="Arial"/>
          <w:sz w:val="24"/>
          <w:szCs w:val="24"/>
        </w:rPr>
        <w:t>Eliot</w:t>
      </w:r>
      <w:r>
        <w:rPr>
          <w:rFonts w:ascii="Arial" w:hAnsi="Arial" w:cs="Arial"/>
          <w:sz w:val="24"/>
          <w:szCs w:val="24"/>
        </w:rPr>
        <w:t xml:space="preserve"> coined a new term to define this phenomenon: the ‘objective correlative’</w:t>
      </w:r>
      <w:r w:rsidR="00BE1FC6">
        <w:rPr>
          <w:rFonts w:ascii="Arial" w:hAnsi="Arial" w:cs="Arial"/>
          <w:sz w:val="24"/>
          <w:szCs w:val="24"/>
        </w:rPr>
        <w:t xml:space="preserve">. </w:t>
      </w:r>
      <w:r w:rsidR="00F723FA">
        <w:rPr>
          <w:rFonts w:ascii="Arial" w:hAnsi="Arial" w:cs="Arial"/>
          <w:sz w:val="24"/>
          <w:szCs w:val="24"/>
        </w:rPr>
        <w:t>The</w:t>
      </w:r>
      <w:r>
        <w:rPr>
          <w:rFonts w:ascii="Arial" w:hAnsi="Arial" w:cs="Arial"/>
          <w:sz w:val="24"/>
          <w:szCs w:val="24"/>
        </w:rPr>
        <w:t xml:space="preserve"> theory added to what </w:t>
      </w:r>
      <w:r w:rsidR="00F723FA">
        <w:rPr>
          <w:rFonts w:ascii="Arial" w:hAnsi="Arial" w:cs="Arial"/>
          <w:sz w:val="24"/>
          <w:szCs w:val="24"/>
        </w:rPr>
        <w:t>Eliot con</w:t>
      </w:r>
      <w:r w:rsidR="00C37843">
        <w:rPr>
          <w:rFonts w:ascii="Arial" w:hAnsi="Arial" w:cs="Arial"/>
          <w:sz w:val="24"/>
          <w:szCs w:val="24"/>
        </w:rPr>
        <w:t xml:space="preserve">sidered </w:t>
      </w:r>
      <w:r>
        <w:rPr>
          <w:rFonts w:ascii="Arial" w:hAnsi="Arial" w:cs="Arial"/>
          <w:sz w:val="24"/>
          <w:szCs w:val="24"/>
        </w:rPr>
        <w:t xml:space="preserve">was problematic about the play, </w:t>
      </w:r>
      <w:r w:rsidR="00C37843">
        <w:rPr>
          <w:rFonts w:ascii="Arial" w:hAnsi="Arial" w:cs="Arial"/>
          <w:sz w:val="24"/>
          <w:szCs w:val="24"/>
        </w:rPr>
        <w:t xml:space="preserve">but this incongruity concerning Gertrude was not part of </w:t>
      </w:r>
      <w:r>
        <w:rPr>
          <w:rFonts w:ascii="Arial" w:hAnsi="Arial" w:cs="Arial"/>
          <w:sz w:val="24"/>
          <w:szCs w:val="24"/>
        </w:rPr>
        <w:t>explaining Hamlet’s lack of action. However, Bradley (1924) was interested in exploring the unease concerning Hamlet’s behaviour towards Gertrude</w:t>
      </w:r>
      <w:r w:rsidR="00D234D2">
        <w:rPr>
          <w:rFonts w:ascii="Arial" w:hAnsi="Arial" w:cs="Arial"/>
          <w:sz w:val="24"/>
          <w:szCs w:val="24"/>
        </w:rPr>
        <w:t>,</w:t>
      </w:r>
      <w:r>
        <w:rPr>
          <w:rFonts w:ascii="Arial" w:hAnsi="Arial" w:cs="Arial"/>
          <w:sz w:val="24"/>
          <w:szCs w:val="24"/>
        </w:rPr>
        <w:t xml:space="preserve"> and </w:t>
      </w:r>
      <w:r w:rsidR="00510E51">
        <w:rPr>
          <w:rFonts w:ascii="Arial" w:hAnsi="Arial" w:cs="Arial"/>
          <w:sz w:val="24"/>
          <w:szCs w:val="24"/>
        </w:rPr>
        <w:t>considering the influence it exerts on</w:t>
      </w:r>
      <w:r>
        <w:rPr>
          <w:rFonts w:ascii="Arial" w:hAnsi="Arial" w:cs="Arial"/>
          <w:sz w:val="24"/>
          <w:szCs w:val="24"/>
        </w:rPr>
        <w:t xml:space="preserve"> Hamlet’s psyche. He was largely concerned with Hamlet as a genius pushed to melancholia</w:t>
      </w:r>
      <w:r w:rsidR="00DB104D">
        <w:rPr>
          <w:rFonts w:ascii="Arial" w:hAnsi="Arial" w:cs="Arial"/>
          <w:sz w:val="24"/>
          <w:szCs w:val="24"/>
        </w:rPr>
        <w:t xml:space="preserve">, </w:t>
      </w:r>
      <w:r w:rsidR="00D234D2">
        <w:rPr>
          <w:rFonts w:ascii="Arial" w:hAnsi="Arial" w:cs="Arial"/>
          <w:sz w:val="24"/>
          <w:szCs w:val="24"/>
        </w:rPr>
        <w:lastRenderedPageBreak/>
        <w:t>causing a</w:t>
      </w:r>
      <w:r w:rsidR="00DB104D">
        <w:rPr>
          <w:rFonts w:ascii="Arial" w:hAnsi="Arial" w:cs="Arial"/>
          <w:sz w:val="24"/>
          <w:szCs w:val="24"/>
        </w:rPr>
        <w:t xml:space="preserve"> s</w:t>
      </w:r>
      <w:r>
        <w:rPr>
          <w:rFonts w:ascii="Arial" w:hAnsi="Arial" w:cs="Arial"/>
          <w:sz w:val="24"/>
          <w:szCs w:val="24"/>
        </w:rPr>
        <w:t>et of behaviour</w:t>
      </w:r>
      <w:r w:rsidR="004B485B">
        <w:rPr>
          <w:rFonts w:ascii="Arial" w:hAnsi="Arial" w:cs="Arial"/>
          <w:sz w:val="24"/>
          <w:szCs w:val="24"/>
        </w:rPr>
        <w:t>s</w:t>
      </w:r>
      <w:r w:rsidR="00D234D2">
        <w:rPr>
          <w:rFonts w:ascii="Arial" w:hAnsi="Arial" w:cs="Arial"/>
          <w:sz w:val="24"/>
          <w:szCs w:val="24"/>
        </w:rPr>
        <w:t xml:space="preserve"> that explained</w:t>
      </w:r>
      <w:r w:rsidR="00DB104D">
        <w:rPr>
          <w:rFonts w:ascii="Arial" w:hAnsi="Arial" w:cs="Arial"/>
          <w:sz w:val="24"/>
          <w:szCs w:val="24"/>
        </w:rPr>
        <w:t xml:space="preserve"> his</w:t>
      </w:r>
      <w:r>
        <w:rPr>
          <w:rFonts w:ascii="Arial" w:hAnsi="Arial" w:cs="Arial"/>
          <w:sz w:val="24"/>
          <w:szCs w:val="24"/>
        </w:rPr>
        <w:t xml:space="preserve"> inaction. The charged relationship</w:t>
      </w:r>
      <w:r w:rsidR="00AE4C20">
        <w:rPr>
          <w:rFonts w:ascii="Arial" w:hAnsi="Arial" w:cs="Arial"/>
          <w:sz w:val="24"/>
          <w:szCs w:val="24"/>
        </w:rPr>
        <w:t>s</w:t>
      </w:r>
      <w:r>
        <w:rPr>
          <w:rFonts w:ascii="Arial" w:hAnsi="Arial" w:cs="Arial"/>
          <w:sz w:val="24"/>
          <w:szCs w:val="24"/>
        </w:rPr>
        <w:t xml:space="preserve"> with Gertrude and</w:t>
      </w:r>
      <w:r w:rsidR="00735C68">
        <w:rPr>
          <w:rFonts w:ascii="Arial" w:hAnsi="Arial" w:cs="Arial"/>
          <w:sz w:val="24"/>
          <w:szCs w:val="24"/>
        </w:rPr>
        <w:t xml:space="preserve"> </w:t>
      </w:r>
      <w:r>
        <w:rPr>
          <w:rFonts w:ascii="Arial" w:hAnsi="Arial" w:cs="Arial"/>
          <w:sz w:val="24"/>
          <w:szCs w:val="24"/>
        </w:rPr>
        <w:t>Ophelia were one aspect that furthered his critique. Bradley observed that Hamlet was more disturbed by his mother’s hasty re-marriage than his father’s murder. He concluded that, to Hamlet, th</w:t>
      </w:r>
      <w:r w:rsidR="00D234D2">
        <w:rPr>
          <w:rFonts w:ascii="Arial" w:hAnsi="Arial" w:cs="Arial"/>
          <w:sz w:val="24"/>
          <w:szCs w:val="24"/>
        </w:rPr>
        <w:t>is</w:t>
      </w:r>
      <w:r w:rsidR="00377160">
        <w:rPr>
          <w:rFonts w:ascii="Arial" w:hAnsi="Arial" w:cs="Arial"/>
          <w:sz w:val="24"/>
          <w:szCs w:val="24"/>
        </w:rPr>
        <w:t xml:space="preserve"> </w:t>
      </w:r>
      <w:r>
        <w:rPr>
          <w:rFonts w:ascii="Arial" w:hAnsi="Arial" w:cs="Arial"/>
          <w:sz w:val="24"/>
          <w:szCs w:val="24"/>
        </w:rPr>
        <w:t>suggest</w:t>
      </w:r>
      <w:r w:rsidR="00377160">
        <w:rPr>
          <w:rFonts w:ascii="Arial" w:hAnsi="Arial" w:cs="Arial"/>
          <w:sz w:val="24"/>
          <w:szCs w:val="24"/>
        </w:rPr>
        <w:t>ed</w:t>
      </w:r>
      <w:r>
        <w:rPr>
          <w:rFonts w:ascii="Arial" w:hAnsi="Arial" w:cs="Arial"/>
          <w:sz w:val="24"/>
          <w:szCs w:val="24"/>
        </w:rPr>
        <w:t xml:space="preserve"> an unnervingly fickle promiscuity</w:t>
      </w:r>
      <w:r w:rsidR="003E0F54">
        <w:rPr>
          <w:rFonts w:ascii="Arial" w:hAnsi="Arial" w:cs="Arial"/>
          <w:sz w:val="24"/>
          <w:szCs w:val="24"/>
        </w:rPr>
        <w:t xml:space="preserve"> in Gertrude</w:t>
      </w:r>
      <w:r w:rsidR="00D234D2">
        <w:rPr>
          <w:rFonts w:ascii="Arial" w:hAnsi="Arial" w:cs="Arial"/>
          <w:sz w:val="24"/>
          <w:szCs w:val="24"/>
        </w:rPr>
        <w:t>,</w:t>
      </w:r>
      <w:r>
        <w:rPr>
          <w:rFonts w:ascii="Arial" w:hAnsi="Arial" w:cs="Arial"/>
          <w:sz w:val="24"/>
          <w:szCs w:val="24"/>
        </w:rPr>
        <w:t xml:space="preserve"> </w:t>
      </w:r>
      <w:r w:rsidR="00532045">
        <w:rPr>
          <w:rFonts w:ascii="Arial" w:hAnsi="Arial" w:cs="Arial"/>
          <w:sz w:val="24"/>
          <w:szCs w:val="24"/>
        </w:rPr>
        <w:t>which</w:t>
      </w:r>
      <w:r>
        <w:rPr>
          <w:rFonts w:ascii="Arial" w:hAnsi="Arial" w:cs="Arial"/>
          <w:sz w:val="24"/>
          <w:szCs w:val="24"/>
        </w:rPr>
        <w:t xml:space="preserve"> </w:t>
      </w:r>
      <w:r w:rsidR="00D70C27">
        <w:rPr>
          <w:rFonts w:ascii="Arial" w:hAnsi="Arial" w:cs="Arial"/>
          <w:sz w:val="24"/>
          <w:szCs w:val="24"/>
        </w:rPr>
        <w:t>Hamlet</w:t>
      </w:r>
      <w:r>
        <w:rPr>
          <w:rFonts w:ascii="Arial" w:hAnsi="Arial" w:cs="Arial"/>
          <w:sz w:val="24"/>
          <w:szCs w:val="24"/>
        </w:rPr>
        <w:t xml:space="preserve"> then extend</w:t>
      </w:r>
      <w:r w:rsidR="00D234D2">
        <w:rPr>
          <w:rFonts w:ascii="Arial" w:hAnsi="Arial" w:cs="Arial"/>
          <w:sz w:val="24"/>
          <w:szCs w:val="24"/>
        </w:rPr>
        <w:t>ed</w:t>
      </w:r>
      <w:r>
        <w:rPr>
          <w:rFonts w:ascii="Arial" w:hAnsi="Arial" w:cs="Arial"/>
          <w:sz w:val="24"/>
          <w:szCs w:val="24"/>
        </w:rPr>
        <w:t xml:space="preserve"> to Ophelia.</w:t>
      </w:r>
      <w:r>
        <w:rPr>
          <w:rStyle w:val="FootnoteReference"/>
          <w:rFonts w:ascii="Arial" w:hAnsi="Arial" w:cs="Arial"/>
          <w:sz w:val="24"/>
          <w:szCs w:val="24"/>
        </w:rPr>
        <w:footnoteReference w:id="3"/>
      </w:r>
      <w:r>
        <w:rPr>
          <w:rFonts w:ascii="Arial" w:hAnsi="Arial" w:cs="Arial"/>
          <w:sz w:val="24"/>
          <w:szCs w:val="24"/>
        </w:rPr>
        <w:t xml:space="preserve">  This is the space that Ernest Jones steps into with his 1949 psychoanalytical essay ‘</w:t>
      </w:r>
      <w:r w:rsidRPr="00950F66">
        <w:rPr>
          <w:rFonts w:ascii="Arial" w:hAnsi="Arial" w:cs="Arial"/>
          <w:sz w:val="24"/>
          <w:szCs w:val="24"/>
        </w:rPr>
        <w:t>Hamlet</w:t>
      </w:r>
      <w:r>
        <w:rPr>
          <w:rFonts w:ascii="Arial" w:hAnsi="Arial" w:cs="Arial"/>
          <w:sz w:val="24"/>
          <w:szCs w:val="24"/>
        </w:rPr>
        <w:t xml:space="preserve"> and Oedipus’.</w:t>
      </w:r>
    </w:p>
    <w:p w14:paraId="5D81FDFE" w14:textId="18843406" w:rsidR="00E4159E" w:rsidRDefault="00E4159E" w:rsidP="00E4159E">
      <w:pPr>
        <w:spacing w:line="480" w:lineRule="auto"/>
        <w:rPr>
          <w:rFonts w:ascii="Arial" w:hAnsi="Arial" w:cs="Arial"/>
          <w:sz w:val="24"/>
          <w:szCs w:val="24"/>
        </w:rPr>
      </w:pPr>
      <w:r>
        <w:rPr>
          <w:rFonts w:ascii="Arial" w:hAnsi="Arial" w:cs="Arial"/>
          <w:sz w:val="24"/>
          <w:szCs w:val="24"/>
        </w:rPr>
        <w:t xml:space="preserve">Jones put forward a psychoanalytical reading of Hamlet that he believed comprehensively answered the puzzle of the play. </w:t>
      </w:r>
      <w:r w:rsidR="00356FAF">
        <w:rPr>
          <w:rFonts w:ascii="Arial" w:hAnsi="Arial" w:cs="Arial"/>
          <w:sz w:val="24"/>
          <w:szCs w:val="24"/>
        </w:rPr>
        <w:t>He</w:t>
      </w:r>
      <w:r>
        <w:rPr>
          <w:rFonts w:ascii="Arial" w:hAnsi="Arial" w:cs="Arial"/>
          <w:sz w:val="24"/>
          <w:szCs w:val="24"/>
        </w:rPr>
        <w:t xml:space="preserve"> took </w:t>
      </w:r>
      <w:r w:rsidR="009B56C9">
        <w:rPr>
          <w:rFonts w:ascii="Arial" w:hAnsi="Arial" w:cs="Arial"/>
          <w:sz w:val="24"/>
          <w:szCs w:val="24"/>
        </w:rPr>
        <w:t>Hamlet</w:t>
      </w:r>
      <w:r>
        <w:rPr>
          <w:rFonts w:ascii="Arial" w:hAnsi="Arial" w:cs="Arial"/>
          <w:sz w:val="24"/>
          <w:szCs w:val="24"/>
        </w:rPr>
        <w:t xml:space="preserve"> and applied a key Freudian </w:t>
      </w:r>
      <w:r w:rsidR="006C1DFE">
        <w:rPr>
          <w:rFonts w:ascii="Arial" w:hAnsi="Arial" w:cs="Arial"/>
          <w:sz w:val="24"/>
          <w:szCs w:val="24"/>
        </w:rPr>
        <w:t>con</w:t>
      </w:r>
      <w:r>
        <w:rPr>
          <w:rFonts w:ascii="Arial" w:hAnsi="Arial" w:cs="Arial"/>
          <w:sz w:val="24"/>
          <w:szCs w:val="24"/>
        </w:rPr>
        <w:t>cept</w:t>
      </w:r>
      <w:r w:rsidR="009B56C9">
        <w:rPr>
          <w:rFonts w:ascii="Arial" w:hAnsi="Arial" w:cs="Arial"/>
          <w:sz w:val="24"/>
          <w:szCs w:val="24"/>
        </w:rPr>
        <w:t xml:space="preserve"> to him</w:t>
      </w:r>
      <w:r w:rsidR="00D70C27">
        <w:rPr>
          <w:rFonts w:ascii="Arial" w:hAnsi="Arial" w:cs="Arial"/>
          <w:sz w:val="24"/>
          <w:szCs w:val="24"/>
        </w:rPr>
        <w:t>,</w:t>
      </w:r>
      <w:r>
        <w:rPr>
          <w:rFonts w:ascii="Arial" w:hAnsi="Arial" w:cs="Arial"/>
          <w:sz w:val="24"/>
          <w:szCs w:val="24"/>
        </w:rPr>
        <w:t xml:space="preserve"> as </w:t>
      </w:r>
      <w:r w:rsidR="00A81EB3">
        <w:rPr>
          <w:rFonts w:ascii="Arial" w:hAnsi="Arial" w:cs="Arial"/>
          <w:sz w:val="24"/>
          <w:szCs w:val="24"/>
        </w:rPr>
        <w:t>if</w:t>
      </w:r>
      <w:r w:rsidR="009B56C9">
        <w:rPr>
          <w:rFonts w:ascii="Arial" w:hAnsi="Arial" w:cs="Arial"/>
          <w:sz w:val="24"/>
          <w:szCs w:val="24"/>
        </w:rPr>
        <w:t xml:space="preserve"> </w:t>
      </w:r>
      <w:r w:rsidR="006C1DFE">
        <w:rPr>
          <w:rFonts w:ascii="Arial" w:hAnsi="Arial" w:cs="Arial"/>
          <w:sz w:val="24"/>
          <w:szCs w:val="24"/>
        </w:rPr>
        <w:t xml:space="preserve">they </w:t>
      </w:r>
      <w:r w:rsidR="00E35630">
        <w:rPr>
          <w:rFonts w:ascii="Arial" w:hAnsi="Arial" w:cs="Arial"/>
          <w:sz w:val="24"/>
          <w:szCs w:val="24"/>
        </w:rPr>
        <w:t xml:space="preserve">were </w:t>
      </w:r>
      <w:r w:rsidR="006C1DFE">
        <w:rPr>
          <w:rFonts w:ascii="Arial" w:hAnsi="Arial" w:cs="Arial"/>
          <w:sz w:val="24"/>
          <w:szCs w:val="24"/>
        </w:rPr>
        <w:t>enjoy</w:t>
      </w:r>
      <w:r w:rsidR="00E35630">
        <w:rPr>
          <w:rFonts w:ascii="Arial" w:hAnsi="Arial" w:cs="Arial"/>
          <w:sz w:val="24"/>
          <w:szCs w:val="24"/>
        </w:rPr>
        <w:t>ing</w:t>
      </w:r>
      <w:r>
        <w:rPr>
          <w:rFonts w:ascii="Arial" w:hAnsi="Arial" w:cs="Arial"/>
          <w:sz w:val="24"/>
          <w:szCs w:val="24"/>
        </w:rPr>
        <w:t xml:space="preserve"> a therapeutic exchange </w:t>
      </w:r>
      <w:r w:rsidR="00F13244">
        <w:rPr>
          <w:rFonts w:ascii="Arial" w:hAnsi="Arial" w:cs="Arial"/>
          <w:sz w:val="24"/>
          <w:szCs w:val="24"/>
        </w:rPr>
        <w:t xml:space="preserve">- </w:t>
      </w:r>
      <w:r>
        <w:rPr>
          <w:rFonts w:ascii="Arial" w:hAnsi="Arial" w:cs="Arial"/>
          <w:sz w:val="24"/>
          <w:szCs w:val="24"/>
        </w:rPr>
        <w:t>much as Marie Bonaparte used Poe’s work</w:t>
      </w:r>
      <w:r w:rsidR="006C1DFE">
        <w:rPr>
          <w:rFonts w:ascii="Arial" w:hAnsi="Arial" w:cs="Arial"/>
          <w:sz w:val="24"/>
          <w:szCs w:val="24"/>
        </w:rPr>
        <w:t xml:space="preserve"> as though it was</w:t>
      </w:r>
      <w:r>
        <w:rPr>
          <w:rFonts w:ascii="Arial" w:hAnsi="Arial" w:cs="Arial"/>
          <w:sz w:val="24"/>
          <w:szCs w:val="24"/>
        </w:rPr>
        <w:t xml:space="preserve"> </w:t>
      </w:r>
      <w:r w:rsidR="006C1DFE">
        <w:rPr>
          <w:rFonts w:ascii="Arial" w:hAnsi="Arial" w:cs="Arial"/>
          <w:sz w:val="24"/>
          <w:szCs w:val="24"/>
        </w:rPr>
        <w:t>the</w:t>
      </w:r>
      <w:r>
        <w:rPr>
          <w:rFonts w:ascii="Arial" w:hAnsi="Arial" w:cs="Arial"/>
          <w:sz w:val="24"/>
          <w:szCs w:val="24"/>
        </w:rPr>
        <w:t xml:space="preserve"> unconscious</w:t>
      </w:r>
      <w:r w:rsidR="00A81EB3">
        <w:rPr>
          <w:rFonts w:ascii="Arial" w:hAnsi="Arial" w:cs="Arial"/>
          <w:sz w:val="24"/>
          <w:szCs w:val="24"/>
        </w:rPr>
        <w:t xml:space="preserve"> </w:t>
      </w:r>
      <w:r w:rsidR="006C1DFE">
        <w:rPr>
          <w:rFonts w:ascii="Arial" w:hAnsi="Arial" w:cs="Arial"/>
          <w:sz w:val="24"/>
          <w:szCs w:val="24"/>
        </w:rPr>
        <w:t xml:space="preserve">of </w:t>
      </w:r>
      <w:r>
        <w:rPr>
          <w:rFonts w:ascii="Arial" w:hAnsi="Arial" w:cs="Arial"/>
          <w:sz w:val="24"/>
          <w:szCs w:val="24"/>
        </w:rPr>
        <w:t>a pathological p</w:t>
      </w:r>
      <w:r w:rsidR="006C1DFE">
        <w:rPr>
          <w:rFonts w:ascii="Arial" w:hAnsi="Arial" w:cs="Arial"/>
          <w:sz w:val="24"/>
          <w:szCs w:val="24"/>
        </w:rPr>
        <w:t>syche</w:t>
      </w:r>
      <w:r>
        <w:rPr>
          <w:rFonts w:ascii="Arial" w:hAnsi="Arial" w:cs="Arial"/>
          <w:sz w:val="24"/>
          <w:szCs w:val="24"/>
        </w:rPr>
        <w:t xml:space="preserve">. </w:t>
      </w:r>
      <w:r w:rsidR="00F13A6D">
        <w:rPr>
          <w:rFonts w:ascii="Arial" w:hAnsi="Arial" w:cs="Arial"/>
          <w:sz w:val="24"/>
          <w:szCs w:val="24"/>
        </w:rPr>
        <w:t xml:space="preserve">However, </w:t>
      </w:r>
      <w:r w:rsidR="006C1DFE">
        <w:rPr>
          <w:rFonts w:ascii="Arial" w:hAnsi="Arial" w:cs="Arial"/>
          <w:sz w:val="24"/>
          <w:szCs w:val="24"/>
        </w:rPr>
        <w:t xml:space="preserve">since </w:t>
      </w:r>
      <w:r>
        <w:rPr>
          <w:rFonts w:ascii="Arial" w:hAnsi="Arial" w:cs="Arial"/>
          <w:sz w:val="24"/>
          <w:szCs w:val="24"/>
        </w:rPr>
        <w:t>Jones’s</w:t>
      </w:r>
      <w:r w:rsidR="00A81EB3">
        <w:rPr>
          <w:rFonts w:ascii="Arial" w:hAnsi="Arial" w:cs="Arial"/>
          <w:sz w:val="24"/>
          <w:szCs w:val="24"/>
        </w:rPr>
        <w:t xml:space="preserve"> </w:t>
      </w:r>
      <w:r>
        <w:rPr>
          <w:rFonts w:ascii="Arial" w:hAnsi="Arial" w:cs="Arial"/>
          <w:sz w:val="24"/>
          <w:szCs w:val="24"/>
        </w:rPr>
        <w:t>focus</w:t>
      </w:r>
      <w:r w:rsidR="00F13A6D">
        <w:rPr>
          <w:rFonts w:ascii="Arial" w:hAnsi="Arial" w:cs="Arial"/>
          <w:sz w:val="24"/>
          <w:szCs w:val="24"/>
        </w:rPr>
        <w:t xml:space="preserve"> </w:t>
      </w:r>
      <w:r w:rsidR="006C1DFE">
        <w:rPr>
          <w:rFonts w:ascii="Arial" w:hAnsi="Arial" w:cs="Arial"/>
          <w:sz w:val="24"/>
          <w:szCs w:val="24"/>
        </w:rPr>
        <w:t xml:space="preserve">was </w:t>
      </w:r>
      <w:r w:rsidR="00F13A6D">
        <w:rPr>
          <w:rFonts w:ascii="Arial" w:hAnsi="Arial" w:cs="Arial"/>
          <w:sz w:val="24"/>
          <w:szCs w:val="24"/>
        </w:rPr>
        <w:t>on</w:t>
      </w:r>
      <w:r>
        <w:rPr>
          <w:rFonts w:ascii="Arial" w:hAnsi="Arial" w:cs="Arial"/>
          <w:sz w:val="24"/>
          <w:szCs w:val="24"/>
        </w:rPr>
        <w:t xml:space="preserve"> a character</w:t>
      </w:r>
      <w:r w:rsidR="006C1DFE">
        <w:rPr>
          <w:rFonts w:ascii="Arial" w:hAnsi="Arial" w:cs="Arial"/>
          <w:sz w:val="24"/>
          <w:szCs w:val="24"/>
        </w:rPr>
        <w:t xml:space="preserve"> his analysis</w:t>
      </w:r>
      <w:r w:rsidR="00F13A6D">
        <w:rPr>
          <w:rFonts w:ascii="Arial" w:hAnsi="Arial" w:cs="Arial"/>
          <w:sz w:val="24"/>
          <w:szCs w:val="24"/>
        </w:rPr>
        <w:t xml:space="preserve"> </w:t>
      </w:r>
      <w:r w:rsidR="00A81EB3">
        <w:rPr>
          <w:rFonts w:ascii="Arial" w:hAnsi="Arial" w:cs="Arial"/>
          <w:sz w:val="24"/>
          <w:szCs w:val="24"/>
        </w:rPr>
        <w:t>could at least</w:t>
      </w:r>
      <w:r>
        <w:rPr>
          <w:rFonts w:ascii="Arial" w:hAnsi="Arial" w:cs="Arial"/>
          <w:sz w:val="24"/>
          <w:szCs w:val="24"/>
        </w:rPr>
        <w:t xml:space="preserve"> </w:t>
      </w:r>
      <w:r w:rsidR="00D70C27">
        <w:rPr>
          <w:rFonts w:ascii="Arial" w:hAnsi="Arial" w:cs="Arial"/>
          <w:sz w:val="24"/>
          <w:szCs w:val="24"/>
        </w:rPr>
        <w:t>be said to be</w:t>
      </w:r>
      <w:r>
        <w:rPr>
          <w:rFonts w:ascii="Arial" w:hAnsi="Arial" w:cs="Arial"/>
          <w:sz w:val="24"/>
          <w:szCs w:val="24"/>
        </w:rPr>
        <w:t xml:space="preserve"> textual.  As the title of his essay implies</w:t>
      </w:r>
      <w:r w:rsidR="00D70C27">
        <w:rPr>
          <w:rFonts w:ascii="Arial" w:hAnsi="Arial" w:cs="Arial"/>
          <w:sz w:val="24"/>
          <w:szCs w:val="24"/>
        </w:rPr>
        <w:t>,</w:t>
      </w:r>
      <w:r>
        <w:rPr>
          <w:rFonts w:ascii="Arial" w:hAnsi="Arial" w:cs="Arial"/>
          <w:sz w:val="24"/>
          <w:szCs w:val="24"/>
        </w:rPr>
        <w:t xml:space="preserve"> Jones </w:t>
      </w:r>
      <w:r w:rsidR="008E0D01">
        <w:rPr>
          <w:rFonts w:ascii="Arial" w:hAnsi="Arial" w:cs="Arial"/>
          <w:sz w:val="24"/>
          <w:szCs w:val="24"/>
        </w:rPr>
        <w:t>employed</w:t>
      </w:r>
      <w:r w:rsidR="002E0A5E">
        <w:rPr>
          <w:rFonts w:ascii="Arial" w:hAnsi="Arial" w:cs="Arial"/>
          <w:sz w:val="24"/>
          <w:szCs w:val="24"/>
        </w:rPr>
        <w:t xml:space="preserve"> the Oedipus Complex</w:t>
      </w:r>
      <w:r w:rsidR="00377160">
        <w:rPr>
          <w:rFonts w:ascii="Arial" w:hAnsi="Arial" w:cs="Arial"/>
          <w:sz w:val="24"/>
          <w:szCs w:val="24"/>
        </w:rPr>
        <w:t xml:space="preserve">. </w:t>
      </w:r>
      <w:r>
        <w:rPr>
          <w:rFonts w:ascii="Arial" w:hAnsi="Arial" w:cs="Arial"/>
          <w:sz w:val="24"/>
          <w:szCs w:val="24"/>
        </w:rPr>
        <w:t xml:space="preserve">Freud termed </w:t>
      </w:r>
      <w:r w:rsidR="00377160">
        <w:rPr>
          <w:rFonts w:ascii="Arial" w:hAnsi="Arial" w:cs="Arial"/>
          <w:sz w:val="24"/>
          <w:szCs w:val="24"/>
        </w:rPr>
        <w:t xml:space="preserve">this </w:t>
      </w:r>
      <w:r w:rsidR="008E0D01">
        <w:rPr>
          <w:rFonts w:ascii="Arial" w:hAnsi="Arial" w:cs="Arial"/>
          <w:sz w:val="24"/>
          <w:szCs w:val="24"/>
        </w:rPr>
        <w:t xml:space="preserve">complex as </w:t>
      </w:r>
      <w:r>
        <w:rPr>
          <w:rFonts w:ascii="Arial" w:hAnsi="Arial" w:cs="Arial"/>
          <w:sz w:val="24"/>
          <w:szCs w:val="24"/>
        </w:rPr>
        <w:t>the ‘nucleus of the neuroses’</w:t>
      </w:r>
      <w:r w:rsidR="002E0A5E">
        <w:rPr>
          <w:rFonts w:ascii="Arial" w:hAnsi="Arial" w:cs="Arial"/>
          <w:sz w:val="24"/>
          <w:szCs w:val="24"/>
        </w:rPr>
        <w:t xml:space="preserve"> since,</w:t>
      </w:r>
      <w:r w:rsidR="004E1025">
        <w:rPr>
          <w:rFonts w:ascii="Arial" w:hAnsi="Arial" w:cs="Arial"/>
          <w:sz w:val="24"/>
          <w:szCs w:val="24"/>
        </w:rPr>
        <w:t xml:space="preserve"> improperly completed</w:t>
      </w:r>
      <w:r w:rsidR="00770188">
        <w:rPr>
          <w:rFonts w:ascii="Arial" w:hAnsi="Arial" w:cs="Arial"/>
          <w:sz w:val="24"/>
          <w:szCs w:val="24"/>
        </w:rPr>
        <w:t>,</w:t>
      </w:r>
      <w:r w:rsidR="004E1025">
        <w:rPr>
          <w:rFonts w:ascii="Arial" w:hAnsi="Arial" w:cs="Arial"/>
          <w:sz w:val="24"/>
          <w:szCs w:val="24"/>
        </w:rPr>
        <w:t xml:space="preserve"> </w:t>
      </w:r>
      <w:r w:rsidR="002E0A5E">
        <w:rPr>
          <w:rFonts w:ascii="Arial" w:hAnsi="Arial" w:cs="Arial"/>
          <w:sz w:val="24"/>
          <w:szCs w:val="24"/>
        </w:rPr>
        <w:t>it was</w:t>
      </w:r>
      <w:r w:rsidR="004E1025">
        <w:rPr>
          <w:rFonts w:ascii="Arial" w:hAnsi="Arial" w:cs="Arial"/>
          <w:sz w:val="24"/>
          <w:szCs w:val="24"/>
        </w:rPr>
        <w:t xml:space="preserve"> </w:t>
      </w:r>
      <w:r>
        <w:rPr>
          <w:rFonts w:ascii="Arial" w:hAnsi="Arial" w:cs="Arial"/>
          <w:sz w:val="24"/>
          <w:szCs w:val="24"/>
        </w:rPr>
        <w:t xml:space="preserve">the seat </w:t>
      </w:r>
      <w:r w:rsidR="002E0A5E">
        <w:rPr>
          <w:rFonts w:ascii="Arial" w:hAnsi="Arial" w:cs="Arial"/>
          <w:sz w:val="24"/>
          <w:szCs w:val="24"/>
        </w:rPr>
        <w:t>of all</w:t>
      </w:r>
      <w:r>
        <w:rPr>
          <w:rFonts w:ascii="Arial" w:hAnsi="Arial" w:cs="Arial"/>
          <w:sz w:val="24"/>
          <w:szCs w:val="24"/>
        </w:rPr>
        <w:t xml:space="preserve"> pathological response</w:t>
      </w:r>
      <w:r w:rsidR="002E0A5E">
        <w:rPr>
          <w:rFonts w:ascii="Arial" w:hAnsi="Arial" w:cs="Arial"/>
          <w:sz w:val="24"/>
          <w:szCs w:val="24"/>
        </w:rPr>
        <w:t>s</w:t>
      </w:r>
      <w:r>
        <w:rPr>
          <w:rFonts w:ascii="Arial" w:hAnsi="Arial" w:cs="Arial"/>
          <w:sz w:val="24"/>
          <w:szCs w:val="24"/>
        </w:rPr>
        <w:t xml:space="preserve">. </w:t>
      </w:r>
      <w:r w:rsidR="00770188">
        <w:rPr>
          <w:rFonts w:ascii="Arial" w:hAnsi="Arial" w:cs="Arial"/>
          <w:sz w:val="24"/>
          <w:szCs w:val="24"/>
        </w:rPr>
        <w:t>Jones</w:t>
      </w:r>
      <w:r>
        <w:rPr>
          <w:rFonts w:ascii="Arial" w:hAnsi="Arial" w:cs="Arial"/>
          <w:sz w:val="24"/>
          <w:szCs w:val="24"/>
        </w:rPr>
        <w:t xml:space="preserve"> </w:t>
      </w:r>
      <w:r w:rsidR="006C1DFE">
        <w:rPr>
          <w:rFonts w:ascii="Arial" w:hAnsi="Arial" w:cs="Arial"/>
          <w:sz w:val="24"/>
          <w:szCs w:val="24"/>
        </w:rPr>
        <w:t xml:space="preserve">used </w:t>
      </w:r>
      <w:r w:rsidR="00BD47FE">
        <w:rPr>
          <w:rFonts w:ascii="Arial" w:hAnsi="Arial" w:cs="Arial"/>
          <w:sz w:val="24"/>
          <w:szCs w:val="24"/>
        </w:rPr>
        <w:t>the</w:t>
      </w:r>
      <w:r>
        <w:rPr>
          <w:rFonts w:ascii="Arial" w:hAnsi="Arial" w:cs="Arial"/>
          <w:sz w:val="24"/>
          <w:szCs w:val="24"/>
        </w:rPr>
        <w:t xml:space="preserve"> </w:t>
      </w:r>
      <w:r w:rsidR="0028356C">
        <w:rPr>
          <w:rFonts w:ascii="Arial" w:hAnsi="Arial" w:cs="Arial"/>
          <w:sz w:val="24"/>
          <w:szCs w:val="24"/>
        </w:rPr>
        <w:t xml:space="preserve">lack of resolution in the </w:t>
      </w:r>
      <w:r>
        <w:rPr>
          <w:rFonts w:ascii="Arial" w:hAnsi="Arial" w:cs="Arial"/>
          <w:sz w:val="24"/>
          <w:szCs w:val="24"/>
        </w:rPr>
        <w:t>complex</w:t>
      </w:r>
      <w:r w:rsidR="0028356C">
        <w:rPr>
          <w:rFonts w:ascii="Arial" w:hAnsi="Arial" w:cs="Arial"/>
          <w:sz w:val="24"/>
          <w:szCs w:val="24"/>
        </w:rPr>
        <w:t xml:space="preserve"> </w:t>
      </w:r>
      <w:r>
        <w:rPr>
          <w:rFonts w:ascii="Arial" w:hAnsi="Arial" w:cs="Arial"/>
          <w:sz w:val="24"/>
          <w:szCs w:val="24"/>
        </w:rPr>
        <w:t>as the explanation for the</w:t>
      </w:r>
      <w:r w:rsidR="008E1D05">
        <w:rPr>
          <w:rFonts w:ascii="Arial" w:hAnsi="Arial" w:cs="Arial"/>
          <w:sz w:val="24"/>
          <w:szCs w:val="24"/>
        </w:rPr>
        <w:t xml:space="preserve"> corresponding</w:t>
      </w:r>
      <w:r>
        <w:rPr>
          <w:rFonts w:ascii="Arial" w:hAnsi="Arial" w:cs="Arial"/>
          <w:sz w:val="24"/>
          <w:szCs w:val="24"/>
        </w:rPr>
        <w:t xml:space="preserve"> lack of resolution</w:t>
      </w:r>
      <w:r w:rsidR="008E1D05">
        <w:rPr>
          <w:rFonts w:ascii="Arial" w:hAnsi="Arial" w:cs="Arial"/>
          <w:sz w:val="24"/>
          <w:szCs w:val="24"/>
        </w:rPr>
        <w:t xml:space="preserve"> </w:t>
      </w:r>
      <w:r w:rsidR="0028356C">
        <w:rPr>
          <w:rFonts w:ascii="Arial" w:hAnsi="Arial" w:cs="Arial"/>
          <w:sz w:val="24"/>
          <w:szCs w:val="24"/>
        </w:rPr>
        <w:t>in Hamlet</w:t>
      </w:r>
      <w:r>
        <w:rPr>
          <w:rFonts w:ascii="Arial" w:hAnsi="Arial" w:cs="Arial"/>
          <w:sz w:val="24"/>
          <w:szCs w:val="24"/>
        </w:rPr>
        <w:t>.</w:t>
      </w:r>
      <w:r>
        <w:rPr>
          <w:rStyle w:val="FootnoteReference"/>
          <w:rFonts w:ascii="Arial" w:hAnsi="Arial" w:cs="Arial"/>
          <w:sz w:val="24"/>
          <w:szCs w:val="24"/>
        </w:rPr>
        <w:footnoteReference w:id="4"/>
      </w:r>
    </w:p>
    <w:p w14:paraId="5EF9D5A9" w14:textId="4301DC99" w:rsidR="00E4159E" w:rsidRDefault="00E4159E" w:rsidP="00E4159E">
      <w:pPr>
        <w:spacing w:line="480" w:lineRule="auto"/>
        <w:rPr>
          <w:rFonts w:ascii="Arial" w:hAnsi="Arial" w:cs="Arial"/>
          <w:sz w:val="24"/>
          <w:szCs w:val="24"/>
        </w:rPr>
      </w:pPr>
      <w:r>
        <w:rPr>
          <w:rFonts w:ascii="Arial" w:hAnsi="Arial" w:cs="Arial"/>
          <w:sz w:val="24"/>
          <w:szCs w:val="24"/>
        </w:rPr>
        <w:t>Jones’ basic premise pick</w:t>
      </w:r>
      <w:r w:rsidR="008E1D05">
        <w:rPr>
          <w:rFonts w:ascii="Arial" w:hAnsi="Arial" w:cs="Arial"/>
          <w:sz w:val="24"/>
          <w:szCs w:val="24"/>
        </w:rPr>
        <w:t>ed</w:t>
      </w:r>
      <w:r>
        <w:rPr>
          <w:rFonts w:ascii="Arial" w:hAnsi="Arial" w:cs="Arial"/>
          <w:sz w:val="24"/>
          <w:szCs w:val="24"/>
        </w:rPr>
        <w:t xml:space="preserve"> up on Eliot</w:t>
      </w:r>
      <w:r w:rsidR="00475DC8">
        <w:rPr>
          <w:rFonts w:ascii="Arial" w:hAnsi="Arial" w:cs="Arial"/>
          <w:sz w:val="24"/>
          <w:szCs w:val="24"/>
        </w:rPr>
        <w:t>’s</w:t>
      </w:r>
      <w:r w:rsidR="008E1D05">
        <w:rPr>
          <w:rFonts w:ascii="Arial" w:hAnsi="Arial" w:cs="Arial"/>
          <w:sz w:val="24"/>
          <w:szCs w:val="24"/>
        </w:rPr>
        <w:t xml:space="preserve"> </w:t>
      </w:r>
      <w:r>
        <w:rPr>
          <w:rFonts w:ascii="Arial" w:hAnsi="Arial" w:cs="Arial"/>
          <w:sz w:val="24"/>
          <w:szCs w:val="24"/>
        </w:rPr>
        <w:t xml:space="preserve">unutterable </w:t>
      </w:r>
      <w:r w:rsidR="008E1D05">
        <w:rPr>
          <w:rFonts w:ascii="Arial" w:hAnsi="Arial" w:cs="Arial"/>
          <w:sz w:val="24"/>
          <w:szCs w:val="24"/>
        </w:rPr>
        <w:t>in</w:t>
      </w:r>
      <w:r>
        <w:rPr>
          <w:rFonts w:ascii="Arial" w:hAnsi="Arial" w:cs="Arial"/>
          <w:sz w:val="24"/>
          <w:szCs w:val="24"/>
        </w:rPr>
        <w:t xml:space="preserve"> Gertrude, </w:t>
      </w:r>
      <w:r w:rsidR="00C25ECD">
        <w:rPr>
          <w:rFonts w:ascii="Arial" w:hAnsi="Arial" w:cs="Arial"/>
          <w:sz w:val="24"/>
          <w:szCs w:val="24"/>
        </w:rPr>
        <w:t xml:space="preserve">along with </w:t>
      </w:r>
      <w:r w:rsidR="00377160">
        <w:rPr>
          <w:rFonts w:ascii="Arial" w:hAnsi="Arial" w:cs="Arial"/>
          <w:sz w:val="24"/>
          <w:szCs w:val="24"/>
        </w:rPr>
        <w:t>a</w:t>
      </w:r>
      <w:r>
        <w:rPr>
          <w:rFonts w:ascii="Arial" w:hAnsi="Arial" w:cs="Arial"/>
          <w:sz w:val="24"/>
          <w:szCs w:val="24"/>
        </w:rPr>
        <w:t xml:space="preserve"> loaded description of her marriage to Claudius as incestuous. Jones does not suggest an actual incestual act</w:t>
      </w:r>
      <w:r w:rsidR="00F13244">
        <w:rPr>
          <w:rFonts w:ascii="Arial" w:hAnsi="Arial" w:cs="Arial"/>
          <w:sz w:val="24"/>
          <w:szCs w:val="24"/>
        </w:rPr>
        <w:t>,</w:t>
      </w:r>
      <w:r>
        <w:rPr>
          <w:rFonts w:ascii="Arial" w:hAnsi="Arial" w:cs="Arial"/>
          <w:sz w:val="24"/>
          <w:szCs w:val="24"/>
        </w:rPr>
        <w:t xml:space="preserve"> either in the marriage or between Gertrude and Hamlet</w:t>
      </w:r>
      <w:r w:rsidR="00475DC8">
        <w:rPr>
          <w:rFonts w:ascii="Arial" w:hAnsi="Arial" w:cs="Arial"/>
          <w:sz w:val="24"/>
          <w:szCs w:val="24"/>
        </w:rPr>
        <w:t>. However,</w:t>
      </w:r>
      <w:r>
        <w:rPr>
          <w:rFonts w:ascii="Arial" w:hAnsi="Arial" w:cs="Arial"/>
          <w:sz w:val="24"/>
          <w:szCs w:val="24"/>
        </w:rPr>
        <w:t xml:space="preserve"> this word is evocative of the Oedipal </w:t>
      </w:r>
      <w:r w:rsidR="009A3424">
        <w:rPr>
          <w:rFonts w:ascii="Arial" w:hAnsi="Arial" w:cs="Arial"/>
          <w:sz w:val="24"/>
          <w:szCs w:val="24"/>
        </w:rPr>
        <w:t>C</w:t>
      </w:r>
      <w:r>
        <w:rPr>
          <w:rFonts w:ascii="Arial" w:hAnsi="Arial" w:cs="Arial"/>
          <w:sz w:val="24"/>
          <w:szCs w:val="24"/>
        </w:rPr>
        <w:t xml:space="preserve">omplex </w:t>
      </w:r>
      <w:r w:rsidR="005160F0">
        <w:rPr>
          <w:rFonts w:ascii="Arial" w:hAnsi="Arial" w:cs="Arial"/>
          <w:sz w:val="24"/>
          <w:szCs w:val="24"/>
        </w:rPr>
        <w:t>and the</w:t>
      </w:r>
      <w:r>
        <w:rPr>
          <w:rFonts w:ascii="Arial" w:hAnsi="Arial" w:cs="Arial"/>
          <w:sz w:val="24"/>
          <w:szCs w:val="24"/>
        </w:rPr>
        <w:t xml:space="preserve"> incestual desire</w:t>
      </w:r>
      <w:r w:rsidR="005160F0">
        <w:rPr>
          <w:rFonts w:ascii="Arial" w:hAnsi="Arial" w:cs="Arial"/>
          <w:sz w:val="24"/>
          <w:szCs w:val="24"/>
        </w:rPr>
        <w:t xml:space="preserve"> felt</w:t>
      </w:r>
      <w:r>
        <w:rPr>
          <w:rFonts w:ascii="Arial" w:hAnsi="Arial" w:cs="Arial"/>
          <w:sz w:val="24"/>
          <w:szCs w:val="24"/>
        </w:rPr>
        <w:t xml:space="preserve"> </w:t>
      </w:r>
      <w:r w:rsidR="00475DC8">
        <w:rPr>
          <w:rFonts w:ascii="Arial" w:hAnsi="Arial" w:cs="Arial"/>
          <w:sz w:val="24"/>
          <w:szCs w:val="24"/>
        </w:rPr>
        <w:t>by</w:t>
      </w:r>
      <w:r>
        <w:rPr>
          <w:rFonts w:ascii="Arial" w:hAnsi="Arial" w:cs="Arial"/>
          <w:sz w:val="24"/>
          <w:szCs w:val="24"/>
        </w:rPr>
        <w:t xml:space="preserve"> </w:t>
      </w:r>
      <w:r w:rsidR="00475DC8">
        <w:rPr>
          <w:rFonts w:ascii="Arial" w:hAnsi="Arial" w:cs="Arial"/>
          <w:sz w:val="24"/>
          <w:szCs w:val="24"/>
        </w:rPr>
        <w:t xml:space="preserve">the </w:t>
      </w:r>
      <w:r>
        <w:rPr>
          <w:rFonts w:ascii="Arial" w:hAnsi="Arial" w:cs="Arial"/>
          <w:sz w:val="24"/>
          <w:szCs w:val="24"/>
        </w:rPr>
        <w:t xml:space="preserve">infant for the mother, </w:t>
      </w:r>
      <w:r w:rsidR="00475DC8">
        <w:rPr>
          <w:rFonts w:ascii="Arial" w:hAnsi="Arial" w:cs="Arial"/>
          <w:sz w:val="24"/>
          <w:szCs w:val="24"/>
        </w:rPr>
        <w:t>which</w:t>
      </w:r>
      <w:r>
        <w:rPr>
          <w:rFonts w:ascii="Arial" w:hAnsi="Arial" w:cs="Arial"/>
          <w:sz w:val="24"/>
          <w:szCs w:val="24"/>
        </w:rPr>
        <w:t xml:space="preserve"> the complex’s successful completion </w:t>
      </w:r>
      <w:r>
        <w:rPr>
          <w:rFonts w:ascii="Arial" w:hAnsi="Arial" w:cs="Arial"/>
          <w:sz w:val="24"/>
          <w:szCs w:val="24"/>
        </w:rPr>
        <w:lastRenderedPageBreak/>
        <w:t>represses. Jones expresses it thus: The death of Hamlet’s father instigates a crisis</w:t>
      </w:r>
      <w:r w:rsidR="00C70FAB">
        <w:rPr>
          <w:rFonts w:ascii="Arial" w:hAnsi="Arial" w:cs="Arial"/>
          <w:sz w:val="24"/>
          <w:szCs w:val="24"/>
        </w:rPr>
        <w:t>, since it fulfils the</w:t>
      </w:r>
      <w:r w:rsidR="008E1D05">
        <w:rPr>
          <w:rFonts w:ascii="Arial" w:hAnsi="Arial" w:cs="Arial"/>
          <w:sz w:val="24"/>
          <w:szCs w:val="24"/>
        </w:rPr>
        <w:t xml:space="preserve"> </w:t>
      </w:r>
      <w:r>
        <w:rPr>
          <w:rFonts w:ascii="Arial" w:hAnsi="Arial" w:cs="Arial"/>
          <w:sz w:val="24"/>
          <w:szCs w:val="24"/>
        </w:rPr>
        <w:t>infant</w:t>
      </w:r>
      <w:r w:rsidR="00377160">
        <w:rPr>
          <w:rFonts w:ascii="Arial" w:hAnsi="Arial" w:cs="Arial"/>
          <w:sz w:val="24"/>
          <w:szCs w:val="24"/>
        </w:rPr>
        <w:t>’s</w:t>
      </w:r>
      <w:r>
        <w:rPr>
          <w:rFonts w:ascii="Arial" w:hAnsi="Arial" w:cs="Arial"/>
          <w:sz w:val="24"/>
          <w:szCs w:val="24"/>
        </w:rPr>
        <w:t xml:space="preserve"> </w:t>
      </w:r>
      <w:r w:rsidR="008E1D05">
        <w:rPr>
          <w:rFonts w:ascii="Arial" w:hAnsi="Arial" w:cs="Arial"/>
          <w:sz w:val="24"/>
          <w:szCs w:val="24"/>
        </w:rPr>
        <w:t>wish to</w:t>
      </w:r>
      <w:r>
        <w:rPr>
          <w:rFonts w:ascii="Arial" w:hAnsi="Arial" w:cs="Arial"/>
          <w:sz w:val="24"/>
          <w:szCs w:val="24"/>
        </w:rPr>
        <w:t xml:space="preserve"> murder the father for unfettered access (including sexual) to the mother. For those who have successfully managed the Oedipal process this will easily be assimilated in the existing repression.</w:t>
      </w:r>
      <w:r w:rsidR="00C70FAB">
        <w:rPr>
          <w:rFonts w:ascii="Arial" w:hAnsi="Arial" w:cs="Arial"/>
          <w:sz w:val="24"/>
          <w:szCs w:val="24"/>
        </w:rPr>
        <w:t xml:space="preserve"> However, </w:t>
      </w:r>
      <w:r>
        <w:rPr>
          <w:rFonts w:ascii="Arial" w:hAnsi="Arial" w:cs="Arial"/>
          <w:sz w:val="24"/>
          <w:szCs w:val="24"/>
        </w:rPr>
        <w:t>Hamlet learns from</w:t>
      </w:r>
      <w:r w:rsidR="00C70FAB">
        <w:rPr>
          <w:rFonts w:ascii="Arial" w:hAnsi="Arial" w:cs="Arial"/>
          <w:sz w:val="24"/>
          <w:szCs w:val="24"/>
        </w:rPr>
        <w:t xml:space="preserve"> his father’s</w:t>
      </w:r>
      <w:r>
        <w:rPr>
          <w:rFonts w:ascii="Arial" w:hAnsi="Arial" w:cs="Arial"/>
          <w:sz w:val="24"/>
          <w:szCs w:val="24"/>
        </w:rPr>
        <w:t xml:space="preserve"> ghost that he</w:t>
      </w:r>
      <w:r w:rsidR="00C25ECD">
        <w:rPr>
          <w:rFonts w:ascii="Arial" w:hAnsi="Arial" w:cs="Arial"/>
          <w:sz w:val="24"/>
          <w:szCs w:val="24"/>
        </w:rPr>
        <w:t xml:space="preserve"> (his father)</w:t>
      </w:r>
      <w:r>
        <w:rPr>
          <w:rFonts w:ascii="Arial" w:hAnsi="Arial" w:cs="Arial"/>
          <w:sz w:val="24"/>
          <w:szCs w:val="24"/>
        </w:rPr>
        <w:t xml:space="preserve"> </w:t>
      </w:r>
      <w:r w:rsidR="00C70FAB">
        <w:rPr>
          <w:rFonts w:ascii="Arial" w:hAnsi="Arial" w:cs="Arial"/>
          <w:sz w:val="24"/>
          <w:szCs w:val="24"/>
        </w:rPr>
        <w:t>ha</w:t>
      </w:r>
      <w:r w:rsidR="00725E7F">
        <w:rPr>
          <w:rFonts w:ascii="Arial" w:hAnsi="Arial" w:cs="Arial"/>
          <w:sz w:val="24"/>
          <w:szCs w:val="24"/>
        </w:rPr>
        <w:t>s</w:t>
      </w:r>
      <w:r w:rsidR="00C70FAB">
        <w:rPr>
          <w:rFonts w:ascii="Arial" w:hAnsi="Arial" w:cs="Arial"/>
          <w:sz w:val="24"/>
          <w:szCs w:val="24"/>
        </w:rPr>
        <w:t xml:space="preserve"> been</w:t>
      </w:r>
      <w:r>
        <w:rPr>
          <w:rFonts w:ascii="Arial" w:hAnsi="Arial" w:cs="Arial"/>
          <w:sz w:val="24"/>
          <w:szCs w:val="24"/>
        </w:rPr>
        <w:t xml:space="preserve"> murdered by his </w:t>
      </w:r>
      <w:r w:rsidR="00C25ECD">
        <w:rPr>
          <w:rFonts w:ascii="Arial" w:hAnsi="Arial" w:cs="Arial"/>
          <w:sz w:val="24"/>
          <w:szCs w:val="24"/>
        </w:rPr>
        <w:t>father’s</w:t>
      </w:r>
      <w:r>
        <w:rPr>
          <w:rFonts w:ascii="Arial" w:hAnsi="Arial" w:cs="Arial"/>
          <w:sz w:val="24"/>
          <w:szCs w:val="24"/>
        </w:rPr>
        <w:t xml:space="preserve"> brother</w:t>
      </w:r>
      <w:r w:rsidR="00C25ECD">
        <w:rPr>
          <w:rFonts w:ascii="Arial" w:hAnsi="Arial" w:cs="Arial"/>
          <w:sz w:val="24"/>
          <w:szCs w:val="24"/>
        </w:rPr>
        <w:t>,</w:t>
      </w:r>
      <w:r>
        <w:rPr>
          <w:rFonts w:ascii="Arial" w:hAnsi="Arial" w:cs="Arial"/>
          <w:sz w:val="24"/>
          <w:szCs w:val="24"/>
        </w:rPr>
        <w:t xml:space="preserve"> who has</w:t>
      </w:r>
      <w:r w:rsidR="00C25ECD">
        <w:rPr>
          <w:rFonts w:ascii="Arial" w:hAnsi="Arial" w:cs="Arial"/>
          <w:sz w:val="24"/>
          <w:szCs w:val="24"/>
        </w:rPr>
        <w:t xml:space="preserve"> ‘incestually’</w:t>
      </w:r>
      <w:r>
        <w:rPr>
          <w:rFonts w:ascii="Arial" w:hAnsi="Arial" w:cs="Arial"/>
          <w:sz w:val="24"/>
          <w:szCs w:val="24"/>
        </w:rPr>
        <w:t xml:space="preserve"> married Hamlet’s mother. Hamlet is called to exact revenge for this act. Revenge is impeded because the act represents the</w:t>
      </w:r>
      <w:r w:rsidR="00C70FAB">
        <w:rPr>
          <w:rFonts w:ascii="Arial" w:hAnsi="Arial" w:cs="Arial"/>
          <w:sz w:val="24"/>
          <w:szCs w:val="24"/>
        </w:rPr>
        <w:t xml:space="preserve"> infant</w:t>
      </w:r>
      <w:r>
        <w:rPr>
          <w:rFonts w:ascii="Arial" w:hAnsi="Arial" w:cs="Arial"/>
          <w:sz w:val="24"/>
          <w:szCs w:val="24"/>
        </w:rPr>
        <w:t xml:space="preserve"> wish-fulfilment of killing </w:t>
      </w:r>
      <w:r w:rsidR="008E1D05">
        <w:rPr>
          <w:rFonts w:ascii="Arial" w:hAnsi="Arial" w:cs="Arial"/>
          <w:sz w:val="24"/>
          <w:szCs w:val="24"/>
        </w:rPr>
        <w:t>the</w:t>
      </w:r>
      <w:r>
        <w:rPr>
          <w:rFonts w:ascii="Arial" w:hAnsi="Arial" w:cs="Arial"/>
          <w:sz w:val="24"/>
          <w:szCs w:val="24"/>
        </w:rPr>
        <w:t xml:space="preserve"> father</w:t>
      </w:r>
      <w:r w:rsidR="00C70FAB">
        <w:rPr>
          <w:rFonts w:ascii="Arial" w:hAnsi="Arial" w:cs="Arial"/>
          <w:sz w:val="24"/>
          <w:szCs w:val="24"/>
        </w:rPr>
        <w:t xml:space="preserve">. This is </w:t>
      </w:r>
      <w:r>
        <w:rPr>
          <w:rFonts w:ascii="Arial" w:hAnsi="Arial" w:cs="Arial"/>
          <w:sz w:val="24"/>
          <w:szCs w:val="24"/>
        </w:rPr>
        <w:t>heightened by th</w:t>
      </w:r>
      <w:r w:rsidR="00025B84">
        <w:rPr>
          <w:rFonts w:ascii="Arial" w:hAnsi="Arial" w:cs="Arial"/>
          <w:sz w:val="24"/>
          <w:szCs w:val="24"/>
        </w:rPr>
        <w:t>e</w:t>
      </w:r>
      <w:r>
        <w:rPr>
          <w:rFonts w:ascii="Arial" w:hAnsi="Arial" w:cs="Arial"/>
          <w:sz w:val="24"/>
          <w:szCs w:val="24"/>
        </w:rPr>
        <w:t xml:space="preserve"> figure</w:t>
      </w:r>
      <w:r w:rsidR="00025B84">
        <w:rPr>
          <w:rFonts w:ascii="Arial" w:hAnsi="Arial" w:cs="Arial"/>
          <w:sz w:val="24"/>
          <w:szCs w:val="24"/>
        </w:rPr>
        <w:t xml:space="preserve"> representing the father being the</w:t>
      </w:r>
      <w:r>
        <w:rPr>
          <w:rFonts w:ascii="Arial" w:hAnsi="Arial" w:cs="Arial"/>
          <w:sz w:val="24"/>
          <w:szCs w:val="24"/>
        </w:rPr>
        <w:t xml:space="preserve"> father’s brother</w:t>
      </w:r>
      <w:r w:rsidR="00920C19">
        <w:rPr>
          <w:rFonts w:ascii="Arial" w:hAnsi="Arial" w:cs="Arial"/>
          <w:sz w:val="24"/>
          <w:szCs w:val="24"/>
        </w:rPr>
        <w:t>,</w:t>
      </w:r>
      <w:r>
        <w:rPr>
          <w:rFonts w:ascii="Arial" w:hAnsi="Arial" w:cs="Arial"/>
          <w:sz w:val="24"/>
          <w:szCs w:val="24"/>
        </w:rPr>
        <w:t xml:space="preserve"> and </w:t>
      </w:r>
      <w:r w:rsidR="00920C19">
        <w:rPr>
          <w:rFonts w:ascii="Arial" w:hAnsi="Arial" w:cs="Arial"/>
          <w:sz w:val="24"/>
          <w:szCs w:val="24"/>
        </w:rPr>
        <w:t>because Hamlet will be</w:t>
      </w:r>
      <w:r w:rsidR="00025B84">
        <w:rPr>
          <w:rFonts w:ascii="Arial" w:hAnsi="Arial" w:cs="Arial"/>
          <w:sz w:val="24"/>
          <w:szCs w:val="24"/>
        </w:rPr>
        <w:t xml:space="preserve"> </w:t>
      </w:r>
      <w:r>
        <w:rPr>
          <w:rFonts w:ascii="Arial" w:hAnsi="Arial" w:cs="Arial"/>
          <w:sz w:val="24"/>
          <w:szCs w:val="24"/>
        </w:rPr>
        <w:t xml:space="preserve">killing one who has </w:t>
      </w:r>
      <w:r w:rsidR="00C25ECD">
        <w:rPr>
          <w:rFonts w:ascii="Arial" w:hAnsi="Arial" w:cs="Arial"/>
          <w:sz w:val="24"/>
          <w:szCs w:val="24"/>
        </w:rPr>
        <w:t xml:space="preserve">already </w:t>
      </w:r>
      <w:r w:rsidR="00025B84">
        <w:rPr>
          <w:rFonts w:ascii="Arial" w:hAnsi="Arial" w:cs="Arial"/>
          <w:sz w:val="24"/>
          <w:szCs w:val="24"/>
        </w:rPr>
        <w:t>successfully</w:t>
      </w:r>
      <w:r>
        <w:rPr>
          <w:rFonts w:ascii="Arial" w:hAnsi="Arial" w:cs="Arial"/>
          <w:sz w:val="24"/>
          <w:szCs w:val="24"/>
        </w:rPr>
        <w:t xml:space="preserve"> enacted</w:t>
      </w:r>
      <w:r w:rsidR="008664AF">
        <w:rPr>
          <w:rFonts w:ascii="Arial" w:hAnsi="Arial" w:cs="Arial"/>
          <w:sz w:val="24"/>
          <w:szCs w:val="24"/>
        </w:rPr>
        <w:t xml:space="preserve"> his</w:t>
      </w:r>
      <w:r>
        <w:rPr>
          <w:rFonts w:ascii="Arial" w:hAnsi="Arial" w:cs="Arial"/>
          <w:sz w:val="24"/>
          <w:szCs w:val="24"/>
        </w:rPr>
        <w:t xml:space="preserve"> infant fantasy of patricide and ‘incest’. The problem for Hamlet is not the killing, but that the killing raises what it is imperative</w:t>
      </w:r>
      <w:r w:rsidR="00475DC8">
        <w:rPr>
          <w:rFonts w:ascii="Arial" w:hAnsi="Arial" w:cs="Arial"/>
          <w:sz w:val="24"/>
          <w:szCs w:val="24"/>
        </w:rPr>
        <w:t xml:space="preserve"> to keep</w:t>
      </w:r>
      <w:r>
        <w:rPr>
          <w:rFonts w:ascii="Arial" w:hAnsi="Arial" w:cs="Arial"/>
          <w:sz w:val="24"/>
          <w:szCs w:val="24"/>
        </w:rPr>
        <w:t xml:space="preserve"> </w:t>
      </w:r>
      <w:r w:rsidR="00725E7F">
        <w:rPr>
          <w:rFonts w:ascii="Arial" w:hAnsi="Arial" w:cs="Arial"/>
          <w:sz w:val="24"/>
          <w:szCs w:val="24"/>
        </w:rPr>
        <w:t>su</w:t>
      </w:r>
      <w:r>
        <w:rPr>
          <w:rFonts w:ascii="Arial" w:hAnsi="Arial" w:cs="Arial"/>
          <w:sz w:val="24"/>
          <w:szCs w:val="24"/>
        </w:rPr>
        <w:t xml:space="preserve">pressed: incestual desire for his mother. </w:t>
      </w:r>
    </w:p>
    <w:p w14:paraId="31868CD0" w14:textId="10898AE3" w:rsidR="00E4159E" w:rsidRDefault="00E4159E" w:rsidP="00E4159E">
      <w:pPr>
        <w:spacing w:line="480" w:lineRule="auto"/>
        <w:rPr>
          <w:rFonts w:ascii="Arial" w:hAnsi="Arial" w:cs="Arial"/>
          <w:sz w:val="24"/>
          <w:szCs w:val="24"/>
        </w:rPr>
      </w:pPr>
      <w:r>
        <w:rPr>
          <w:rFonts w:ascii="Arial" w:hAnsi="Arial" w:cs="Arial"/>
          <w:sz w:val="24"/>
          <w:szCs w:val="24"/>
        </w:rPr>
        <w:t>To some extent Jones’ theory fits the over</w:t>
      </w:r>
      <w:r w:rsidR="008A6C5A">
        <w:rPr>
          <w:rFonts w:ascii="Arial" w:hAnsi="Arial" w:cs="Arial"/>
          <w:sz w:val="24"/>
          <w:szCs w:val="24"/>
        </w:rPr>
        <w:t>-</w:t>
      </w:r>
      <w:r>
        <w:rPr>
          <w:rFonts w:ascii="Arial" w:hAnsi="Arial" w:cs="Arial"/>
          <w:sz w:val="24"/>
          <w:szCs w:val="24"/>
        </w:rPr>
        <w:t xml:space="preserve">preoccupation of Hamlet with his mother, particularly her sexuality </w:t>
      </w:r>
      <w:r w:rsidR="008A6F76">
        <w:rPr>
          <w:rFonts w:ascii="Arial" w:hAnsi="Arial" w:cs="Arial"/>
          <w:sz w:val="24"/>
          <w:szCs w:val="24"/>
        </w:rPr>
        <w:t xml:space="preserve">and </w:t>
      </w:r>
      <w:r w:rsidR="008A6C5A">
        <w:rPr>
          <w:rFonts w:ascii="Arial" w:hAnsi="Arial" w:cs="Arial"/>
          <w:sz w:val="24"/>
          <w:szCs w:val="24"/>
        </w:rPr>
        <w:t>its projection</w:t>
      </w:r>
      <w:r>
        <w:rPr>
          <w:rFonts w:ascii="Arial" w:hAnsi="Arial" w:cs="Arial"/>
          <w:sz w:val="24"/>
          <w:szCs w:val="24"/>
        </w:rPr>
        <w:t xml:space="preserve"> onto Ophelia. Equally</w:t>
      </w:r>
      <w:r w:rsidR="00DC3F68">
        <w:rPr>
          <w:rFonts w:ascii="Arial" w:hAnsi="Arial" w:cs="Arial"/>
          <w:sz w:val="24"/>
          <w:szCs w:val="24"/>
        </w:rPr>
        <w:t>,</w:t>
      </w:r>
      <w:r>
        <w:rPr>
          <w:rFonts w:ascii="Arial" w:hAnsi="Arial" w:cs="Arial"/>
          <w:sz w:val="24"/>
          <w:szCs w:val="24"/>
        </w:rPr>
        <w:t xml:space="preserve"> it </w:t>
      </w:r>
      <w:proofErr w:type="gramStart"/>
      <w:r>
        <w:rPr>
          <w:rFonts w:ascii="Arial" w:hAnsi="Arial" w:cs="Arial"/>
          <w:sz w:val="24"/>
          <w:szCs w:val="24"/>
        </w:rPr>
        <w:t>offers an explanation for</w:t>
      </w:r>
      <w:proofErr w:type="gramEnd"/>
      <w:r>
        <w:rPr>
          <w:rFonts w:ascii="Arial" w:hAnsi="Arial" w:cs="Arial"/>
          <w:sz w:val="24"/>
          <w:szCs w:val="24"/>
        </w:rPr>
        <w:t xml:space="preserve"> Hamlet’s repeated delay in exacting revenge for his father</w:t>
      </w:r>
      <w:r w:rsidR="008A6F76">
        <w:rPr>
          <w:rFonts w:ascii="Arial" w:hAnsi="Arial" w:cs="Arial"/>
          <w:sz w:val="24"/>
          <w:szCs w:val="24"/>
        </w:rPr>
        <w:t>,</w:t>
      </w:r>
      <w:r w:rsidR="00524F0A">
        <w:rPr>
          <w:rFonts w:ascii="Arial" w:hAnsi="Arial" w:cs="Arial"/>
          <w:sz w:val="24"/>
          <w:szCs w:val="24"/>
        </w:rPr>
        <w:t xml:space="preserve"> since</w:t>
      </w:r>
      <w:r>
        <w:rPr>
          <w:rFonts w:ascii="Arial" w:hAnsi="Arial" w:cs="Arial"/>
          <w:sz w:val="24"/>
          <w:szCs w:val="24"/>
        </w:rPr>
        <w:t xml:space="preserve"> killing Claudius represents </w:t>
      </w:r>
      <w:r w:rsidR="00524F0A">
        <w:rPr>
          <w:rFonts w:ascii="Arial" w:hAnsi="Arial" w:cs="Arial"/>
          <w:sz w:val="24"/>
          <w:szCs w:val="24"/>
        </w:rPr>
        <w:t xml:space="preserve">a threat </w:t>
      </w:r>
      <w:r>
        <w:rPr>
          <w:rFonts w:ascii="Arial" w:hAnsi="Arial" w:cs="Arial"/>
          <w:sz w:val="24"/>
          <w:szCs w:val="24"/>
        </w:rPr>
        <w:t>to the mechanisms that restrain the unutterable in Hamlet’s unconscious. Yet, there are problems.</w:t>
      </w:r>
    </w:p>
    <w:p w14:paraId="11D4C7EE" w14:textId="053F3C7A" w:rsidR="00E4159E" w:rsidRPr="00F50988" w:rsidRDefault="00E4159E" w:rsidP="00E4159E">
      <w:pPr>
        <w:spacing w:line="480" w:lineRule="auto"/>
        <w:rPr>
          <w:rFonts w:ascii="Arial" w:hAnsi="Arial" w:cs="Arial"/>
          <w:sz w:val="24"/>
          <w:szCs w:val="24"/>
        </w:rPr>
      </w:pPr>
      <w:r>
        <w:rPr>
          <w:rFonts w:ascii="Arial" w:hAnsi="Arial" w:cs="Arial"/>
          <w:sz w:val="24"/>
          <w:szCs w:val="24"/>
        </w:rPr>
        <w:t xml:space="preserve">The first problem </w:t>
      </w:r>
      <w:r w:rsidR="008A6F76">
        <w:rPr>
          <w:rFonts w:ascii="Arial" w:hAnsi="Arial" w:cs="Arial"/>
          <w:sz w:val="24"/>
          <w:szCs w:val="24"/>
        </w:rPr>
        <w:t xml:space="preserve">is </w:t>
      </w:r>
      <w:r w:rsidR="004620B3">
        <w:rPr>
          <w:rFonts w:ascii="Arial" w:hAnsi="Arial" w:cs="Arial"/>
          <w:sz w:val="24"/>
          <w:szCs w:val="24"/>
        </w:rPr>
        <w:t>t</w:t>
      </w:r>
      <w:r>
        <w:rPr>
          <w:rFonts w:ascii="Arial" w:hAnsi="Arial" w:cs="Arial"/>
          <w:sz w:val="24"/>
          <w:szCs w:val="24"/>
        </w:rPr>
        <w:t xml:space="preserve">o what extent </w:t>
      </w:r>
      <w:r w:rsidR="004620B3">
        <w:rPr>
          <w:rFonts w:ascii="Arial" w:hAnsi="Arial" w:cs="Arial"/>
          <w:sz w:val="24"/>
          <w:szCs w:val="24"/>
        </w:rPr>
        <w:t>(</w:t>
      </w:r>
      <w:r>
        <w:rPr>
          <w:rFonts w:ascii="Arial" w:hAnsi="Arial" w:cs="Arial"/>
          <w:sz w:val="24"/>
          <w:szCs w:val="24"/>
        </w:rPr>
        <w:t>if at all</w:t>
      </w:r>
      <w:r w:rsidR="004620B3">
        <w:rPr>
          <w:rFonts w:ascii="Arial" w:hAnsi="Arial" w:cs="Arial"/>
          <w:sz w:val="24"/>
          <w:szCs w:val="24"/>
        </w:rPr>
        <w:t>)</w:t>
      </w:r>
      <w:r>
        <w:rPr>
          <w:rFonts w:ascii="Arial" w:hAnsi="Arial" w:cs="Arial"/>
          <w:sz w:val="24"/>
          <w:szCs w:val="24"/>
        </w:rPr>
        <w:t xml:space="preserve"> </w:t>
      </w:r>
      <w:r w:rsidR="008A6F76">
        <w:rPr>
          <w:rFonts w:ascii="Arial" w:hAnsi="Arial" w:cs="Arial"/>
          <w:sz w:val="24"/>
          <w:szCs w:val="24"/>
        </w:rPr>
        <w:t xml:space="preserve">the reader </w:t>
      </w:r>
      <w:r>
        <w:rPr>
          <w:rFonts w:ascii="Arial" w:hAnsi="Arial" w:cs="Arial"/>
          <w:sz w:val="24"/>
          <w:szCs w:val="24"/>
        </w:rPr>
        <w:t>agree</w:t>
      </w:r>
      <w:r w:rsidR="008A6F76">
        <w:rPr>
          <w:rFonts w:ascii="Arial" w:hAnsi="Arial" w:cs="Arial"/>
          <w:sz w:val="24"/>
          <w:szCs w:val="24"/>
        </w:rPr>
        <w:t>s</w:t>
      </w:r>
      <w:r>
        <w:rPr>
          <w:rFonts w:ascii="Arial" w:hAnsi="Arial" w:cs="Arial"/>
          <w:sz w:val="24"/>
          <w:szCs w:val="24"/>
        </w:rPr>
        <w:t xml:space="preserve"> </w:t>
      </w:r>
      <w:r w:rsidR="008A6F76">
        <w:rPr>
          <w:rFonts w:ascii="Arial" w:hAnsi="Arial" w:cs="Arial"/>
          <w:sz w:val="24"/>
          <w:szCs w:val="24"/>
        </w:rPr>
        <w:t xml:space="preserve">that </w:t>
      </w:r>
      <w:r>
        <w:rPr>
          <w:rFonts w:ascii="Arial" w:hAnsi="Arial" w:cs="Arial"/>
          <w:sz w:val="24"/>
          <w:szCs w:val="24"/>
        </w:rPr>
        <w:t>Freud’s Oedipal complex can be accepted as provable: this is subjective and so unanswerable here. The next problem is whether a psychological reading can be made of a fictional character in a fictional world, and further, whether there is any value in it. It could be argued that there can be no self</w:t>
      </w:r>
      <w:r w:rsidR="004620B3">
        <w:rPr>
          <w:rFonts w:ascii="Arial" w:hAnsi="Arial" w:cs="Arial"/>
          <w:sz w:val="24"/>
          <w:szCs w:val="24"/>
        </w:rPr>
        <w:t xml:space="preserve"> </w:t>
      </w:r>
      <w:r w:rsidR="00377160">
        <w:rPr>
          <w:rFonts w:ascii="Arial" w:hAnsi="Arial" w:cs="Arial"/>
          <w:sz w:val="24"/>
          <w:szCs w:val="24"/>
        </w:rPr>
        <w:t>or</w:t>
      </w:r>
      <w:r>
        <w:rPr>
          <w:rFonts w:ascii="Arial" w:hAnsi="Arial" w:cs="Arial"/>
          <w:sz w:val="24"/>
          <w:szCs w:val="24"/>
        </w:rPr>
        <w:t xml:space="preserve"> interior </w:t>
      </w:r>
      <w:r w:rsidR="004620B3">
        <w:rPr>
          <w:rFonts w:ascii="Arial" w:hAnsi="Arial" w:cs="Arial"/>
          <w:sz w:val="24"/>
          <w:szCs w:val="24"/>
        </w:rPr>
        <w:t>in</w:t>
      </w:r>
      <w:r>
        <w:rPr>
          <w:rFonts w:ascii="Arial" w:hAnsi="Arial" w:cs="Arial"/>
          <w:sz w:val="24"/>
          <w:szCs w:val="24"/>
        </w:rPr>
        <w:t xml:space="preserve"> a fiction. However, </w:t>
      </w:r>
      <w:r w:rsidR="00F13244">
        <w:rPr>
          <w:rFonts w:ascii="Arial" w:hAnsi="Arial" w:cs="Arial"/>
          <w:sz w:val="24"/>
          <w:szCs w:val="24"/>
        </w:rPr>
        <w:t xml:space="preserve">both </w:t>
      </w:r>
      <w:r>
        <w:rPr>
          <w:rFonts w:ascii="Arial" w:hAnsi="Arial" w:cs="Arial"/>
          <w:sz w:val="24"/>
          <w:szCs w:val="24"/>
        </w:rPr>
        <w:t>selves</w:t>
      </w:r>
      <w:r w:rsidR="00377160">
        <w:rPr>
          <w:rFonts w:ascii="Arial" w:hAnsi="Arial" w:cs="Arial"/>
          <w:sz w:val="24"/>
          <w:szCs w:val="24"/>
        </w:rPr>
        <w:t xml:space="preserve"> and</w:t>
      </w:r>
      <w:r>
        <w:rPr>
          <w:rFonts w:ascii="Arial" w:hAnsi="Arial" w:cs="Arial"/>
          <w:sz w:val="24"/>
          <w:szCs w:val="24"/>
        </w:rPr>
        <w:t xml:space="preserve"> textual characters are constructed by words</w:t>
      </w:r>
      <w:r w:rsidR="004620B3">
        <w:rPr>
          <w:rFonts w:ascii="Arial" w:hAnsi="Arial" w:cs="Arial"/>
          <w:sz w:val="24"/>
          <w:szCs w:val="24"/>
        </w:rPr>
        <w:t xml:space="preserve">. Additionally, </w:t>
      </w:r>
      <w:r>
        <w:rPr>
          <w:rFonts w:ascii="Arial" w:hAnsi="Arial" w:cs="Arial"/>
          <w:sz w:val="24"/>
          <w:szCs w:val="24"/>
        </w:rPr>
        <w:t>a written interiority is sometimes available, as are textual clues t</w:t>
      </w:r>
      <w:r w:rsidR="008E40AD">
        <w:rPr>
          <w:rFonts w:ascii="Arial" w:hAnsi="Arial" w:cs="Arial"/>
          <w:sz w:val="24"/>
          <w:szCs w:val="24"/>
        </w:rPr>
        <w:t>hat</w:t>
      </w:r>
      <w:r>
        <w:rPr>
          <w:rFonts w:ascii="Arial" w:hAnsi="Arial" w:cs="Arial"/>
          <w:sz w:val="24"/>
          <w:szCs w:val="24"/>
        </w:rPr>
        <w:t xml:space="preserve"> could hint at an ‘unconscious’. This is relative to </w:t>
      </w:r>
      <w:r w:rsidR="009439DD">
        <w:rPr>
          <w:rFonts w:ascii="Arial" w:hAnsi="Arial" w:cs="Arial"/>
          <w:sz w:val="24"/>
          <w:szCs w:val="24"/>
        </w:rPr>
        <w:t>which</w:t>
      </w:r>
      <w:r>
        <w:rPr>
          <w:rFonts w:ascii="Arial" w:hAnsi="Arial" w:cs="Arial"/>
          <w:sz w:val="24"/>
          <w:szCs w:val="24"/>
        </w:rPr>
        <w:t xml:space="preserve"> </w:t>
      </w:r>
      <w:r w:rsidR="00377160">
        <w:rPr>
          <w:rFonts w:ascii="Arial" w:hAnsi="Arial" w:cs="Arial"/>
          <w:sz w:val="24"/>
          <w:szCs w:val="24"/>
        </w:rPr>
        <w:t>play,</w:t>
      </w:r>
      <w:r w:rsidR="008A6C5A">
        <w:rPr>
          <w:rFonts w:ascii="Arial" w:hAnsi="Arial" w:cs="Arial"/>
          <w:sz w:val="24"/>
          <w:szCs w:val="24"/>
        </w:rPr>
        <w:t xml:space="preserve"> or</w:t>
      </w:r>
      <w:r>
        <w:rPr>
          <w:rFonts w:ascii="Arial" w:hAnsi="Arial" w:cs="Arial"/>
          <w:sz w:val="24"/>
          <w:szCs w:val="24"/>
        </w:rPr>
        <w:t xml:space="preserve"> character</w:t>
      </w:r>
      <w:r w:rsidR="00377160">
        <w:rPr>
          <w:rFonts w:ascii="Arial" w:hAnsi="Arial" w:cs="Arial"/>
          <w:sz w:val="24"/>
          <w:szCs w:val="24"/>
        </w:rPr>
        <w:t>,</w:t>
      </w:r>
      <w:r w:rsidR="008A6F76">
        <w:rPr>
          <w:rFonts w:ascii="Arial" w:hAnsi="Arial" w:cs="Arial"/>
          <w:sz w:val="24"/>
          <w:szCs w:val="24"/>
        </w:rPr>
        <w:t xml:space="preserve"> </w:t>
      </w:r>
      <w:r w:rsidR="008A6C5A">
        <w:rPr>
          <w:rFonts w:ascii="Arial" w:hAnsi="Arial" w:cs="Arial"/>
          <w:sz w:val="24"/>
          <w:szCs w:val="24"/>
        </w:rPr>
        <w:t>is</w:t>
      </w:r>
      <w:r w:rsidR="008A6F76">
        <w:rPr>
          <w:rFonts w:ascii="Arial" w:hAnsi="Arial" w:cs="Arial"/>
          <w:sz w:val="24"/>
          <w:szCs w:val="24"/>
        </w:rPr>
        <w:t xml:space="preserve"> chosen</w:t>
      </w:r>
      <w:r w:rsidR="004620B3">
        <w:rPr>
          <w:rFonts w:ascii="Arial" w:hAnsi="Arial" w:cs="Arial"/>
          <w:sz w:val="24"/>
          <w:szCs w:val="24"/>
        </w:rPr>
        <w:t>,</w:t>
      </w:r>
      <w:r>
        <w:rPr>
          <w:rFonts w:ascii="Arial" w:hAnsi="Arial" w:cs="Arial"/>
          <w:sz w:val="24"/>
          <w:szCs w:val="24"/>
        </w:rPr>
        <w:t xml:space="preserve"> and </w:t>
      </w:r>
      <w:r w:rsidR="004620B3">
        <w:rPr>
          <w:rFonts w:ascii="Arial" w:hAnsi="Arial" w:cs="Arial"/>
          <w:sz w:val="24"/>
          <w:szCs w:val="24"/>
        </w:rPr>
        <w:t xml:space="preserve">also to </w:t>
      </w:r>
      <w:r>
        <w:rPr>
          <w:rFonts w:ascii="Arial" w:hAnsi="Arial" w:cs="Arial"/>
          <w:sz w:val="24"/>
          <w:szCs w:val="24"/>
        </w:rPr>
        <w:t xml:space="preserve">whether the analysis of a </w:t>
      </w:r>
      <w:r>
        <w:rPr>
          <w:rFonts w:ascii="Arial" w:hAnsi="Arial" w:cs="Arial"/>
          <w:sz w:val="24"/>
          <w:szCs w:val="24"/>
        </w:rPr>
        <w:lastRenderedPageBreak/>
        <w:t xml:space="preserve">character narrows down the </w:t>
      </w:r>
      <w:r w:rsidR="004620B3">
        <w:rPr>
          <w:rFonts w:ascii="Arial" w:hAnsi="Arial" w:cs="Arial"/>
          <w:sz w:val="24"/>
          <w:szCs w:val="24"/>
        </w:rPr>
        <w:t xml:space="preserve">ideas of the </w:t>
      </w:r>
      <w:r>
        <w:rPr>
          <w:rFonts w:ascii="Arial" w:hAnsi="Arial" w:cs="Arial"/>
          <w:sz w:val="24"/>
          <w:szCs w:val="24"/>
        </w:rPr>
        <w:t xml:space="preserve">text, or opens them up with a new insight. </w:t>
      </w:r>
      <w:r w:rsidRPr="00F50988">
        <w:rPr>
          <w:rFonts w:ascii="Arial" w:hAnsi="Arial" w:cs="Arial"/>
          <w:sz w:val="24"/>
          <w:szCs w:val="24"/>
        </w:rPr>
        <w:t>Further, to make it compelling, any psychoanalytical evidence should lie within the text</w:t>
      </w:r>
      <w:r w:rsidR="00DA3394" w:rsidRPr="00F50988">
        <w:rPr>
          <w:rFonts w:ascii="Arial" w:hAnsi="Arial" w:cs="Arial"/>
          <w:sz w:val="24"/>
          <w:szCs w:val="24"/>
        </w:rPr>
        <w:t>: even when alluding to the unconscious there should be a convincing textual link</w:t>
      </w:r>
      <w:r w:rsidRPr="00F50988">
        <w:rPr>
          <w:rFonts w:ascii="Arial" w:hAnsi="Arial" w:cs="Arial"/>
          <w:sz w:val="24"/>
          <w:szCs w:val="24"/>
        </w:rPr>
        <w:t xml:space="preserve">. Jones both meets, and fails to meet, these criteria. </w:t>
      </w:r>
    </w:p>
    <w:p w14:paraId="14229A26" w14:textId="70CA3C06" w:rsidR="00525695" w:rsidRDefault="00E4159E" w:rsidP="00E4159E">
      <w:pPr>
        <w:spacing w:line="480" w:lineRule="auto"/>
        <w:rPr>
          <w:rFonts w:ascii="Arial" w:hAnsi="Arial" w:cs="Arial"/>
          <w:sz w:val="24"/>
          <w:szCs w:val="24"/>
        </w:rPr>
      </w:pPr>
      <w:r w:rsidRPr="008E40AD">
        <w:rPr>
          <w:rFonts w:ascii="Arial" w:hAnsi="Arial" w:cs="Arial"/>
          <w:sz w:val="24"/>
          <w:szCs w:val="24"/>
        </w:rPr>
        <w:t>Hamlet</w:t>
      </w:r>
      <w:r w:rsidR="008A6F76">
        <w:rPr>
          <w:rFonts w:ascii="Arial" w:hAnsi="Arial" w:cs="Arial"/>
          <w:sz w:val="24"/>
          <w:szCs w:val="24"/>
        </w:rPr>
        <w:t xml:space="preserve"> </w:t>
      </w:r>
      <w:r>
        <w:rPr>
          <w:rFonts w:ascii="Arial" w:hAnsi="Arial" w:cs="Arial"/>
          <w:sz w:val="24"/>
          <w:szCs w:val="24"/>
        </w:rPr>
        <w:t>lend</w:t>
      </w:r>
      <w:r w:rsidR="008E40AD">
        <w:rPr>
          <w:rFonts w:ascii="Arial" w:hAnsi="Arial" w:cs="Arial"/>
          <w:sz w:val="24"/>
          <w:szCs w:val="24"/>
        </w:rPr>
        <w:t>s</w:t>
      </w:r>
      <w:r>
        <w:rPr>
          <w:rFonts w:ascii="Arial" w:hAnsi="Arial" w:cs="Arial"/>
          <w:sz w:val="24"/>
          <w:szCs w:val="24"/>
        </w:rPr>
        <w:t xml:space="preserve"> </w:t>
      </w:r>
      <w:r w:rsidR="009439DD">
        <w:rPr>
          <w:rFonts w:ascii="Arial" w:hAnsi="Arial" w:cs="Arial"/>
          <w:sz w:val="24"/>
          <w:szCs w:val="24"/>
        </w:rPr>
        <w:t>himself</w:t>
      </w:r>
      <w:r>
        <w:rPr>
          <w:rFonts w:ascii="Arial" w:hAnsi="Arial" w:cs="Arial"/>
          <w:sz w:val="24"/>
          <w:szCs w:val="24"/>
        </w:rPr>
        <w:t xml:space="preserve"> to</w:t>
      </w:r>
      <w:r w:rsidR="009439DD">
        <w:rPr>
          <w:rFonts w:ascii="Arial" w:hAnsi="Arial" w:cs="Arial"/>
          <w:sz w:val="24"/>
          <w:szCs w:val="24"/>
        </w:rPr>
        <w:t xml:space="preserve"> a</w:t>
      </w:r>
      <w:r>
        <w:rPr>
          <w:rFonts w:ascii="Arial" w:hAnsi="Arial" w:cs="Arial"/>
          <w:sz w:val="24"/>
          <w:szCs w:val="24"/>
        </w:rPr>
        <w:t xml:space="preserve"> psychoanaly</w:t>
      </w:r>
      <w:r w:rsidR="008A6F76">
        <w:rPr>
          <w:rFonts w:ascii="Arial" w:hAnsi="Arial" w:cs="Arial"/>
          <w:sz w:val="24"/>
          <w:szCs w:val="24"/>
        </w:rPr>
        <w:t>tical study,</w:t>
      </w:r>
      <w:r>
        <w:rPr>
          <w:rFonts w:ascii="Arial" w:hAnsi="Arial" w:cs="Arial"/>
          <w:sz w:val="24"/>
          <w:szCs w:val="24"/>
        </w:rPr>
        <w:t xml:space="preserve"> in as much as </w:t>
      </w:r>
      <w:r w:rsidR="009439DD">
        <w:rPr>
          <w:rFonts w:ascii="Arial" w:hAnsi="Arial" w:cs="Arial"/>
          <w:sz w:val="24"/>
          <w:szCs w:val="24"/>
        </w:rPr>
        <w:t>he is central to the plot</w:t>
      </w:r>
      <w:r w:rsidR="008A6F76">
        <w:rPr>
          <w:rFonts w:ascii="Arial" w:hAnsi="Arial" w:cs="Arial"/>
          <w:sz w:val="24"/>
          <w:szCs w:val="24"/>
        </w:rPr>
        <w:t>. T</w:t>
      </w:r>
      <w:r w:rsidR="0080631D">
        <w:rPr>
          <w:rFonts w:ascii="Arial" w:hAnsi="Arial" w:cs="Arial"/>
          <w:sz w:val="24"/>
          <w:szCs w:val="24"/>
        </w:rPr>
        <w:t xml:space="preserve">his </w:t>
      </w:r>
      <w:r>
        <w:rPr>
          <w:rFonts w:ascii="Arial" w:hAnsi="Arial" w:cs="Arial"/>
          <w:sz w:val="24"/>
          <w:szCs w:val="24"/>
        </w:rPr>
        <w:t xml:space="preserve">is </w:t>
      </w:r>
      <w:r w:rsidR="008A6F76">
        <w:rPr>
          <w:rFonts w:ascii="Arial" w:hAnsi="Arial" w:cs="Arial"/>
          <w:sz w:val="24"/>
          <w:szCs w:val="24"/>
        </w:rPr>
        <w:t xml:space="preserve">further </w:t>
      </w:r>
      <w:r>
        <w:rPr>
          <w:rFonts w:ascii="Arial" w:hAnsi="Arial" w:cs="Arial"/>
          <w:sz w:val="24"/>
          <w:szCs w:val="24"/>
        </w:rPr>
        <w:t>legitimised by</w:t>
      </w:r>
      <w:r w:rsidR="008A6F76">
        <w:rPr>
          <w:rFonts w:ascii="Arial" w:hAnsi="Arial" w:cs="Arial"/>
          <w:sz w:val="24"/>
          <w:szCs w:val="24"/>
        </w:rPr>
        <w:t xml:space="preserve"> the weight of</w:t>
      </w:r>
      <w:r>
        <w:rPr>
          <w:rFonts w:ascii="Arial" w:hAnsi="Arial" w:cs="Arial"/>
          <w:sz w:val="24"/>
          <w:szCs w:val="24"/>
        </w:rPr>
        <w:t xml:space="preserve"> previous analysis </w:t>
      </w:r>
      <w:r w:rsidR="008A6F76">
        <w:rPr>
          <w:rFonts w:ascii="Arial" w:hAnsi="Arial" w:cs="Arial"/>
          <w:sz w:val="24"/>
          <w:szCs w:val="24"/>
        </w:rPr>
        <w:t>focused on Hamlet</w:t>
      </w:r>
      <w:r>
        <w:rPr>
          <w:rFonts w:ascii="Arial" w:hAnsi="Arial" w:cs="Arial"/>
          <w:sz w:val="24"/>
          <w:szCs w:val="24"/>
        </w:rPr>
        <w:t xml:space="preserve"> as the problem of the play.  He </w:t>
      </w:r>
      <w:r w:rsidR="002D500D">
        <w:rPr>
          <w:rFonts w:ascii="Arial" w:hAnsi="Arial" w:cs="Arial"/>
          <w:sz w:val="24"/>
          <w:szCs w:val="24"/>
        </w:rPr>
        <w:t xml:space="preserve">is </w:t>
      </w:r>
      <w:r>
        <w:rPr>
          <w:rFonts w:ascii="Arial" w:hAnsi="Arial" w:cs="Arial"/>
          <w:sz w:val="24"/>
          <w:szCs w:val="24"/>
        </w:rPr>
        <w:t xml:space="preserve">also a character with an interiority to explore. However, </w:t>
      </w:r>
      <w:r w:rsidR="00255165">
        <w:rPr>
          <w:rFonts w:ascii="Arial" w:hAnsi="Arial" w:cs="Arial"/>
          <w:sz w:val="24"/>
          <w:szCs w:val="24"/>
        </w:rPr>
        <w:t xml:space="preserve">not </w:t>
      </w:r>
      <w:r w:rsidR="008A6C5A">
        <w:rPr>
          <w:rFonts w:ascii="Arial" w:hAnsi="Arial" w:cs="Arial"/>
          <w:sz w:val="24"/>
          <w:szCs w:val="24"/>
        </w:rPr>
        <w:t>everything</w:t>
      </w:r>
      <w:r>
        <w:rPr>
          <w:rFonts w:ascii="Arial" w:hAnsi="Arial" w:cs="Arial"/>
          <w:sz w:val="24"/>
          <w:szCs w:val="24"/>
        </w:rPr>
        <w:t xml:space="preserve"> </w:t>
      </w:r>
      <w:r w:rsidR="00255165">
        <w:rPr>
          <w:rFonts w:ascii="Arial" w:hAnsi="Arial" w:cs="Arial"/>
          <w:sz w:val="24"/>
          <w:szCs w:val="24"/>
        </w:rPr>
        <w:t xml:space="preserve">the </w:t>
      </w:r>
      <w:r>
        <w:rPr>
          <w:rFonts w:ascii="Arial" w:hAnsi="Arial" w:cs="Arial"/>
          <w:sz w:val="24"/>
          <w:szCs w:val="24"/>
        </w:rPr>
        <w:t>analysis says of Hamlet is supported by the text, and the theory itself creaks a little in places. For example, the</w:t>
      </w:r>
      <w:r w:rsidR="00255165">
        <w:rPr>
          <w:rFonts w:ascii="Arial" w:hAnsi="Arial" w:cs="Arial"/>
          <w:sz w:val="24"/>
          <w:szCs w:val="24"/>
        </w:rPr>
        <w:t>re</w:t>
      </w:r>
      <w:r>
        <w:rPr>
          <w:rFonts w:ascii="Arial" w:hAnsi="Arial" w:cs="Arial"/>
          <w:sz w:val="24"/>
          <w:szCs w:val="24"/>
        </w:rPr>
        <w:t xml:space="preserve"> is an incongruity in the theory that Jones seems to work backwards to address. Theoretically</w:t>
      </w:r>
      <w:r w:rsidR="00EC6428">
        <w:rPr>
          <w:rFonts w:ascii="Arial" w:hAnsi="Arial" w:cs="Arial"/>
          <w:sz w:val="24"/>
          <w:szCs w:val="24"/>
        </w:rPr>
        <w:t>,</w:t>
      </w:r>
      <w:r>
        <w:rPr>
          <w:rFonts w:ascii="Arial" w:hAnsi="Arial" w:cs="Arial"/>
          <w:sz w:val="24"/>
          <w:szCs w:val="24"/>
        </w:rPr>
        <w:t xml:space="preserve"> all infants feel incestuous desire for their mother. In all normal cases</w:t>
      </w:r>
      <w:r w:rsidR="00EC6428">
        <w:rPr>
          <w:rFonts w:ascii="Arial" w:hAnsi="Arial" w:cs="Arial"/>
          <w:sz w:val="24"/>
          <w:szCs w:val="24"/>
        </w:rPr>
        <w:t>,</w:t>
      </w:r>
      <w:r>
        <w:rPr>
          <w:rFonts w:ascii="Arial" w:hAnsi="Arial" w:cs="Arial"/>
          <w:sz w:val="24"/>
          <w:szCs w:val="24"/>
        </w:rPr>
        <w:t xml:space="preserve"> the infant represses this desire as they come up against the authority</w:t>
      </w:r>
      <w:r w:rsidR="008E40AD">
        <w:rPr>
          <w:rFonts w:ascii="Arial" w:hAnsi="Arial" w:cs="Arial"/>
          <w:sz w:val="24"/>
          <w:szCs w:val="24"/>
        </w:rPr>
        <w:t>,</w:t>
      </w:r>
      <w:r>
        <w:rPr>
          <w:rFonts w:ascii="Arial" w:hAnsi="Arial" w:cs="Arial"/>
          <w:sz w:val="24"/>
          <w:szCs w:val="24"/>
        </w:rPr>
        <w:t xml:space="preserve"> and fear of castration</w:t>
      </w:r>
      <w:r w:rsidR="008E40AD">
        <w:rPr>
          <w:rFonts w:ascii="Arial" w:hAnsi="Arial" w:cs="Arial"/>
          <w:sz w:val="24"/>
          <w:szCs w:val="24"/>
        </w:rPr>
        <w:t>,</w:t>
      </w:r>
      <w:r>
        <w:rPr>
          <w:rFonts w:ascii="Arial" w:hAnsi="Arial" w:cs="Arial"/>
          <w:sz w:val="24"/>
          <w:szCs w:val="24"/>
        </w:rPr>
        <w:t xml:space="preserve"> represented by the father. This is achieved when the infant determines to obey</w:t>
      </w:r>
      <w:r w:rsidR="008A6C5A">
        <w:rPr>
          <w:rFonts w:ascii="Arial" w:hAnsi="Arial" w:cs="Arial"/>
          <w:sz w:val="24"/>
          <w:szCs w:val="24"/>
        </w:rPr>
        <w:t>,</w:t>
      </w:r>
      <w:r>
        <w:rPr>
          <w:rFonts w:ascii="Arial" w:hAnsi="Arial" w:cs="Arial"/>
          <w:sz w:val="24"/>
          <w:szCs w:val="24"/>
        </w:rPr>
        <w:t xml:space="preserve"> and renounce their incestual claim. In the normal course of a life</w:t>
      </w:r>
      <w:r w:rsidR="008E40AD">
        <w:rPr>
          <w:rFonts w:ascii="Arial" w:hAnsi="Arial" w:cs="Arial"/>
          <w:sz w:val="24"/>
          <w:szCs w:val="24"/>
        </w:rPr>
        <w:t>,</w:t>
      </w:r>
      <w:r>
        <w:rPr>
          <w:rFonts w:ascii="Arial" w:hAnsi="Arial" w:cs="Arial"/>
          <w:sz w:val="24"/>
          <w:szCs w:val="24"/>
        </w:rPr>
        <w:t xml:space="preserve"> all </w:t>
      </w:r>
      <w:r w:rsidR="0080631D">
        <w:rPr>
          <w:rFonts w:ascii="Arial" w:hAnsi="Arial" w:cs="Arial"/>
          <w:sz w:val="24"/>
          <w:szCs w:val="24"/>
        </w:rPr>
        <w:t>those</w:t>
      </w:r>
      <w:r w:rsidR="008E40AD">
        <w:rPr>
          <w:rFonts w:ascii="Arial" w:hAnsi="Arial" w:cs="Arial"/>
          <w:sz w:val="24"/>
          <w:szCs w:val="24"/>
        </w:rPr>
        <w:t xml:space="preserve"> </w:t>
      </w:r>
      <w:r w:rsidR="00255165">
        <w:rPr>
          <w:rFonts w:ascii="Arial" w:hAnsi="Arial" w:cs="Arial"/>
          <w:sz w:val="24"/>
          <w:szCs w:val="24"/>
        </w:rPr>
        <w:t xml:space="preserve">who </w:t>
      </w:r>
      <w:r w:rsidR="0080631D">
        <w:rPr>
          <w:rFonts w:ascii="Arial" w:hAnsi="Arial" w:cs="Arial"/>
          <w:sz w:val="24"/>
          <w:szCs w:val="24"/>
        </w:rPr>
        <w:t>complet</w:t>
      </w:r>
      <w:r w:rsidR="00255165">
        <w:rPr>
          <w:rFonts w:ascii="Arial" w:hAnsi="Arial" w:cs="Arial"/>
          <w:sz w:val="24"/>
          <w:szCs w:val="24"/>
        </w:rPr>
        <w:t>e</w:t>
      </w:r>
      <w:r w:rsidR="0080631D">
        <w:rPr>
          <w:rFonts w:ascii="Arial" w:hAnsi="Arial" w:cs="Arial"/>
          <w:sz w:val="24"/>
          <w:szCs w:val="24"/>
        </w:rPr>
        <w:t xml:space="preserve"> the </w:t>
      </w:r>
      <w:r w:rsidR="008E40AD">
        <w:rPr>
          <w:rFonts w:ascii="Arial" w:hAnsi="Arial" w:cs="Arial"/>
          <w:sz w:val="24"/>
          <w:szCs w:val="24"/>
        </w:rPr>
        <w:t xml:space="preserve">Oedipus </w:t>
      </w:r>
      <w:r w:rsidR="0080631D">
        <w:rPr>
          <w:rFonts w:ascii="Arial" w:hAnsi="Arial" w:cs="Arial"/>
          <w:sz w:val="24"/>
          <w:szCs w:val="24"/>
        </w:rPr>
        <w:t>process</w:t>
      </w:r>
      <w:r w:rsidR="008E40AD">
        <w:rPr>
          <w:rFonts w:ascii="Arial" w:hAnsi="Arial" w:cs="Arial"/>
          <w:sz w:val="24"/>
          <w:szCs w:val="24"/>
        </w:rPr>
        <w:t>, like Hamlet,</w:t>
      </w:r>
      <w:r w:rsidR="0080631D">
        <w:rPr>
          <w:rFonts w:ascii="Arial" w:hAnsi="Arial" w:cs="Arial"/>
          <w:sz w:val="24"/>
          <w:szCs w:val="24"/>
        </w:rPr>
        <w:t xml:space="preserve"> </w:t>
      </w:r>
      <w:r w:rsidR="008A6C5A">
        <w:rPr>
          <w:rFonts w:ascii="Arial" w:hAnsi="Arial" w:cs="Arial"/>
          <w:sz w:val="24"/>
          <w:szCs w:val="24"/>
        </w:rPr>
        <w:t xml:space="preserve">are </w:t>
      </w:r>
      <w:r w:rsidR="008E40AD">
        <w:rPr>
          <w:rFonts w:ascii="Arial" w:hAnsi="Arial" w:cs="Arial"/>
          <w:sz w:val="24"/>
          <w:szCs w:val="24"/>
        </w:rPr>
        <w:t xml:space="preserve">also </w:t>
      </w:r>
      <w:r w:rsidR="008A6C5A">
        <w:rPr>
          <w:rFonts w:ascii="Arial" w:hAnsi="Arial" w:cs="Arial"/>
          <w:sz w:val="24"/>
          <w:szCs w:val="24"/>
        </w:rPr>
        <w:t>likely to</w:t>
      </w:r>
      <w:r>
        <w:rPr>
          <w:rFonts w:ascii="Arial" w:hAnsi="Arial" w:cs="Arial"/>
          <w:sz w:val="24"/>
          <w:szCs w:val="24"/>
        </w:rPr>
        <w:t xml:space="preserve"> go on to lose their father. </w:t>
      </w:r>
    </w:p>
    <w:p w14:paraId="42F32F18" w14:textId="4020358F" w:rsidR="00920BB8" w:rsidRDefault="00410112" w:rsidP="00E4159E">
      <w:pPr>
        <w:spacing w:line="480" w:lineRule="auto"/>
        <w:rPr>
          <w:rFonts w:ascii="Arial" w:hAnsi="Arial" w:cs="Arial"/>
          <w:sz w:val="24"/>
          <w:szCs w:val="24"/>
        </w:rPr>
      </w:pPr>
      <w:r>
        <w:rPr>
          <w:rFonts w:ascii="Arial" w:hAnsi="Arial" w:cs="Arial"/>
          <w:sz w:val="24"/>
          <w:szCs w:val="24"/>
        </w:rPr>
        <w:t>A</w:t>
      </w:r>
      <w:r w:rsidR="00A550E6">
        <w:rPr>
          <w:rFonts w:ascii="Arial" w:hAnsi="Arial" w:cs="Arial"/>
          <w:sz w:val="24"/>
          <w:szCs w:val="24"/>
        </w:rPr>
        <w:t>lthough</w:t>
      </w:r>
      <w:r w:rsidR="00255165">
        <w:rPr>
          <w:rFonts w:ascii="Arial" w:hAnsi="Arial" w:cs="Arial"/>
          <w:sz w:val="24"/>
          <w:szCs w:val="24"/>
        </w:rPr>
        <w:t xml:space="preserve"> </w:t>
      </w:r>
      <w:r w:rsidR="00E4159E">
        <w:rPr>
          <w:rFonts w:ascii="Arial" w:hAnsi="Arial" w:cs="Arial"/>
          <w:sz w:val="24"/>
          <w:szCs w:val="24"/>
        </w:rPr>
        <w:t xml:space="preserve">Hamlet </w:t>
      </w:r>
      <w:r w:rsidR="0080631D">
        <w:rPr>
          <w:rFonts w:ascii="Arial" w:hAnsi="Arial" w:cs="Arial"/>
          <w:sz w:val="24"/>
          <w:szCs w:val="24"/>
        </w:rPr>
        <w:t xml:space="preserve">has gone through </w:t>
      </w:r>
      <w:r w:rsidR="008A6C5A">
        <w:rPr>
          <w:rFonts w:ascii="Arial" w:hAnsi="Arial" w:cs="Arial"/>
          <w:sz w:val="24"/>
          <w:szCs w:val="24"/>
        </w:rPr>
        <w:t xml:space="preserve">perfectly </w:t>
      </w:r>
      <w:r w:rsidR="0080631D">
        <w:rPr>
          <w:rFonts w:ascii="Arial" w:hAnsi="Arial" w:cs="Arial"/>
          <w:sz w:val="24"/>
          <w:szCs w:val="24"/>
        </w:rPr>
        <w:t>normal processes,</w:t>
      </w:r>
      <w:r w:rsidR="008A6C5A">
        <w:rPr>
          <w:rFonts w:ascii="Arial" w:hAnsi="Arial" w:cs="Arial"/>
          <w:sz w:val="24"/>
          <w:szCs w:val="24"/>
        </w:rPr>
        <w:t xml:space="preserve"> </w:t>
      </w:r>
      <w:r w:rsidR="00255165">
        <w:rPr>
          <w:rFonts w:ascii="Arial" w:hAnsi="Arial" w:cs="Arial"/>
          <w:sz w:val="24"/>
          <w:szCs w:val="24"/>
        </w:rPr>
        <w:t>he still</w:t>
      </w:r>
      <w:r w:rsidR="0080631D">
        <w:rPr>
          <w:rFonts w:ascii="Arial" w:hAnsi="Arial" w:cs="Arial"/>
          <w:sz w:val="24"/>
          <w:szCs w:val="24"/>
        </w:rPr>
        <w:t xml:space="preserve"> </w:t>
      </w:r>
      <w:r w:rsidR="00E4159E">
        <w:rPr>
          <w:rFonts w:ascii="Arial" w:hAnsi="Arial" w:cs="Arial"/>
          <w:sz w:val="24"/>
          <w:szCs w:val="24"/>
        </w:rPr>
        <w:t>express</w:t>
      </w:r>
      <w:r w:rsidR="0080631D">
        <w:rPr>
          <w:rFonts w:ascii="Arial" w:hAnsi="Arial" w:cs="Arial"/>
          <w:sz w:val="24"/>
          <w:szCs w:val="24"/>
        </w:rPr>
        <w:t>es</w:t>
      </w:r>
      <w:r w:rsidR="00E4159E">
        <w:rPr>
          <w:rFonts w:ascii="Arial" w:hAnsi="Arial" w:cs="Arial"/>
          <w:sz w:val="24"/>
          <w:szCs w:val="24"/>
        </w:rPr>
        <w:t xml:space="preserve"> distaste </w:t>
      </w:r>
      <w:r w:rsidR="008E40AD">
        <w:rPr>
          <w:rFonts w:ascii="Arial" w:hAnsi="Arial" w:cs="Arial"/>
          <w:sz w:val="24"/>
          <w:szCs w:val="24"/>
        </w:rPr>
        <w:t xml:space="preserve">(supposedly caused by a rising incestual desire) </w:t>
      </w:r>
      <w:r w:rsidR="00E4159E">
        <w:rPr>
          <w:rFonts w:ascii="Arial" w:hAnsi="Arial" w:cs="Arial"/>
          <w:sz w:val="24"/>
          <w:szCs w:val="24"/>
        </w:rPr>
        <w:t>at his mother’s remarriage</w:t>
      </w:r>
      <w:r w:rsidR="00A550E6">
        <w:rPr>
          <w:rFonts w:ascii="Arial" w:hAnsi="Arial" w:cs="Arial"/>
          <w:sz w:val="24"/>
          <w:szCs w:val="24"/>
        </w:rPr>
        <w:t>. But this is</w:t>
      </w:r>
      <w:r w:rsidR="00255165">
        <w:rPr>
          <w:rFonts w:ascii="Arial" w:hAnsi="Arial" w:cs="Arial"/>
          <w:sz w:val="24"/>
          <w:szCs w:val="24"/>
        </w:rPr>
        <w:t xml:space="preserve"> </w:t>
      </w:r>
      <w:r w:rsidR="00E4159E" w:rsidRPr="007B1E8C">
        <w:rPr>
          <w:rFonts w:ascii="Arial" w:hAnsi="Arial" w:cs="Arial"/>
          <w:i/>
          <w:iCs/>
          <w:sz w:val="24"/>
          <w:szCs w:val="24"/>
        </w:rPr>
        <w:t>before</w:t>
      </w:r>
      <w:r w:rsidR="00E4159E">
        <w:rPr>
          <w:rFonts w:ascii="Arial" w:hAnsi="Arial" w:cs="Arial"/>
          <w:sz w:val="24"/>
          <w:szCs w:val="24"/>
        </w:rPr>
        <w:t xml:space="preserve"> the knowledge </w:t>
      </w:r>
      <w:r w:rsidR="00525695">
        <w:rPr>
          <w:rFonts w:ascii="Arial" w:hAnsi="Arial" w:cs="Arial"/>
          <w:sz w:val="24"/>
          <w:szCs w:val="24"/>
        </w:rPr>
        <w:t xml:space="preserve">brought to him by </w:t>
      </w:r>
      <w:r w:rsidR="00E4159E">
        <w:rPr>
          <w:rFonts w:ascii="Arial" w:hAnsi="Arial" w:cs="Arial"/>
          <w:sz w:val="24"/>
          <w:szCs w:val="24"/>
        </w:rPr>
        <w:t>his father’s ghos</w:t>
      </w:r>
      <w:r w:rsidR="00525695">
        <w:rPr>
          <w:rFonts w:ascii="Arial" w:hAnsi="Arial" w:cs="Arial"/>
          <w:sz w:val="24"/>
          <w:szCs w:val="24"/>
        </w:rPr>
        <w:t xml:space="preserve">t, and so </w:t>
      </w:r>
      <w:r w:rsidR="00525695" w:rsidRPr="00A70FFC">
        <w:rPr>
          <w:rFonts w:ascii="Arial" w:hAnsi="Arial" w:cs="Arial"/>
          <w:i/>
          <w:iCs/>
          <w:sz w:val="24"/>
          <w:szCs w:val="24"/>
        </w:rPr>
        <w:t>before</w:t>
      </w:r>
      <w:r w:rsidR="00525695">
        <w:rPr>
          <w:rFonts w:ascii="Arial" w:hAnsi="Arial" w:cs="Arial"/>
          <w:sz w:val="24"/>
          <w:szCs w:val="24"/>
        </w:rPr>
        <w:t xml:space="preserve"> the system for repression </w:t>
      </w:r>
      <w:r w:rsidR="008A6C5A">
        <w:rPr>
          <w:rFonts w:ascii="Arial" w:hAnsi="Arial" w:cs="Arial"/>
          <w:sz w:val="24"/>
          <w:szCs w:val="24"/>
        </w:rPr>
        <w:t>has been</w:t>
      </w:r>
      <w:r w:rsidR="00255165">
        <w:rPr>
          <w:rFonts w:ascii="Arial" w:hAnsi="Arial" w:cs="Arial"/>
          <w:sz w:val="24"/>
          <w:szCs w:val="24"/>
        </w:rPr>
        <w:t xml:space="preserve"> </w:t>
      </w:r>
      <w:r w:rsidR="00525695">
        <w:rPr>
          <w:rFonts w:ascii="Arial" w:hAnsi="Arial" w:cs="Arial"/>
          <w:sz w:val="24"/>
          <w:szCs w:val="24"/>
        </w:rPr>
        <w:t>toppled</w:t>
      </w:r>
      <w:r w:rsidR="00E4159E">
        <w:rPr>
          <w:rFonts w:ascii="Arial" w:hAnsi="Arial" w:cs="Arial"/>
          <w:sz w:val="24"/>
          <w:szCs w:val="24"/>
        </w:rPr>
        <w:t xml:space="preserve">. </w:t>
      </w:r>
      <w:r w:rsidR="0095598E">
        <w:rPr>
          <w:rFonts w:ascii="Arial" w:hAnsi="Arial" w:cs="Arial"/>
          <w:sz w:val="24"/>
          <w:szCs w:val="24"/>
        </w:rPr>
        <w:t>Thus</w:t>
      </w:r>
      <w:r w:rsidR="008A6C5A">
        <w:rPr>
          <w:rFonts w:ascii="Arial" w:hAnsi="Arial" w:cs="Arial"/>
          <w:sz w:val="24"/>
          <w:szCs w:val="24"/>
        </w:rPr>
        <w:t>,</w:t>
      </w:r>
      <w:r w:rsidR="0095598E">
        <w:rPr>
          <w:rFonts w:ascii="Arial" w:hAnsi="Arial" w:cs="Arial"/>
          <w:sz w:val="24"/>
          <w:szCs w:val="24"/>
        </w:rPr>
        <w:t xml:space="preserve"> the </w:t>
      </w:r>
      <w:r w:rsidR="00255165">
        <w:rPr>
          <w:rFonts w:ascii="Arial" w:hAnsi="Arial" w:cs="Arial"/>
          <w:sz w:val="24"/>
          <w:szCs w:val="24"/>
        </w:rPr>
        <w:t xml:space="preserve">upset </w:t>
      </w:r>
      <w:r w:rsidR="0095598E">
        <w:rPr>
          <w:rFonts w:ascii="Arial" w:hAnsi="Arial" w:cs="Arial"/>
          <w:sz w:val="24"/>
          <w:szCs w:val="24"/>
        </w:rPr>
        <w:t xml:space="preserve">that </w:t>
      </w:r>
      <w:r w:rsidR="0080631D">
        <w:rPr>
          <w:rFonts w:ascii="Arial" w:hAnsi="Arial" w:cs="Arial"/>
          <w:sz w:val="24"/>
          <w:szCs w:val="24"/>
        </w:rPr>
        <w:t xml:space="preserve">Hamlet </w:t>
      </w:r>
      <w:r w:rsidR="00255165">
        <w:rPr>
          <w:rFonts w:ascii="Arial" w:hAnsi="Arial" w:cs="Arial"/>
          <w:sz w:val="24"/>
          <w:szCs w:val="24"/>
        </w:rPr>
        <w:t>feels</w:t>
      </w:r>
      <w:r w:rsidR="0080631D">
        <w:rPr>
          <w:rFonts w:ascii="Arial" w:hAnsi="Arial" w:cs="Arial"/>
          <w:sz w:val="24"/>
          <w:szCs w:val="24"/>
        </w:rPr>
        <w:t xml:space="preserve"> </w:t>
      </w:r>
      <w:r w:rsidR="00F322F6">
        <w:rPr>
          <w:rFonts w:ascii="Arial" w:hAnsi="Arial" w:cs="Arial"/>
          <w:sz w:val="24"/>
          <w:szCs w:val="24"/>
        </w:rPr>
        <w:t>towards</w:t>
      </w:r>
      <w:r w:rsidR="0080631D">
        <w:rPr>
          <w:rFonts w:ascii="Arial" w:hAnsi="Arial" w:cs="Arial"/>
          <w:sz w:val="24"/>
          <w:szCs w:val="24"/>
        </w:rPr>
        <w:t xml:space="preserve"> Gertrude </w:t>
      </w:r>
      <w:r w:rsidR="00E67A61">
        <w:rPr>
          <w:rFonts w:ascii="Arial" w:hAnsi="Arial" w:cs="Arial"/>
          <w:sz w:val="24"/>
          <w:szCs w:val="24"/>
        </w:rPr>
        <w:t>seems more</w:t>
      </w:r>
      <w:r w:rsidR="0095598E">
        <w:rPr>
          <w:rFonts w:ascii="Arial" w:hAnsi="Arial" w:cs="Arial"/>
          <w:sz w:val="24"/>
          <w:szCs w:val="24"/>
        </w:rPr>
        <w:t xml:space="preserve"> </w:t>
      </w:r>
      <w:r w:rsidR="00E4159E">
        <w:rPr>
          <w:rFonts w:ascii="Arial" w:hAnsi="Arial" w:cs="Arial"/>
          <w:sz w:val="24"/>
          <w:szCs w:val="24"/>
        </w:rPr>
        <w:t>a mechanism of grief</w:t>
      </w:r>
      <w:r w:rsidR="008A6C5A">
        <w:rPr>
          <w:rFonts w:ascii="Arial" w:hAnsi="Arial" w:cs="Arial"/>
          <w:sz w:val="24"/>
          <w:szCs w:val="24"/>
        </w:rPr>
        <w:t>:</w:t>
      </w:r>
      <w:r w:rsidR="00E4159E">
        <w:rPr>
          <w:rFonts w:ascii="Arial" w:hAnsi="Arial" w:cs="Arial"/>
          <w:sz w:val="24"/>
          <w:szCs w:val="24"/>
        </w:rPr>
        <w:t xml:space="preserve"> having lost a father he loved and admired it </w:t>
      </w:r>
      <w:r w:rsidR="00F322F6">
        <w:rPr>
          <w:rFonts w:ascii="Arial" w:hAnsi="Arial" w:cs="Arial"/>
          <w:sz w:val="24"/>
          <w:szCs w:val="24"/>
        </w:rPr>
        <w:t>may be</w:t>
      </w:r>
      <w:r w:rsidR="00E4159E">
        <w:rPr>
          <w:rFonts w:ascii="Arial" w:hAnsi="Arial" w:cs="Arial"/>
          <w:sz w:val="24"/>
          <w:szCs w:val="24"/>
        </w:rPr>
        <w:t xml:space="preserve"> painful to</w:t>
      </w:r>
      <w:r w:rsidR="00525695">
        <w:rPr>
          <w:rFonts w:ascii="Arial" w:hAnsi="Arial" w:cs="Arial"/>
          <w:sz w:val="24"/>
          <w:szCs w:val="24"/>
        </w:rPr>
        <w:t xml:space="preserve"> also</w:t>
      </w:r>
      <w:r w:rsidR="00E4159E">
        <w:rPr>
          <w:rFonts w:ascii="Arial" w:hAnsi="Arial" w:cs="Arial"/>
          <w:sz w:val="24"/>
          <w:szCs w:val="24"/>
        </w:rPr>
        <w:t xml:space="preserve"> </w:t>
      </w:r>
      <w:r w:rsidR="00525695">
        <w:rPr>
          <w:rFonts w:ascii="Arial" w:hAnsi="Arial" w:cs="Arial"/>
          <w:sz w:val="24"/>
          <w:szCs w:val="24"/>
        </w:rPr>
        <w:t>‘</w:t>
      </w:r>
      <w:r w:rsidR="00E4159E">
        <w:rPr>
          <w:rFonts w:ascii="Arial" w:hAnsi="Arial" w:cs="Arial"/>
          <w:sz w:val="24"/>
          <w:szCs w:val="24"/>
        </w:rPr>
        <w:t>lose</w:t>
      </w:r>
      <w:r w:rsidR="00525695">
        <w:rPr>
          <w:rFonts w:ascii="Arial" w:hAnsi="Arial" w:cs="Arial"/>
          <w:sz w:val="24"/>
          <w:szCs w:val="24"/>
        </w:rPr>
        <w:t>’</w:t>
      </w:r>
      <w:r w:rsidR="00E4159E">
        <w:rPr>
          <w:rFonts w:ascii="Arial" w:hAnsi="Arial" w:cs="Arial"/>
          <w:sz w:val="24"/>
          <w:szCs w:val="24"/>
        </w:rPr>
        <w:t xml:space="preserve"> that </w:t>
      </w:r>
      <w:r w:rsidR="0095598E">
        <w:rPr>
          <w:rFonts w:ascii="Arial" w:hAnsi="Arial" w:cs="Arial"/>
          <w:sz w:val="24"/>
          <w:szCs w:val="24"/>
        </w:rPr>
        <w:t>virtuous</w:t>
      </w:r>
      <w:r w:rsidR="00E4159E">
        <w:rPr>
          <w:rFonts w:ascii="Arial" w:hAnsi="Arial" w:cs="Arial"/>
          <w:sz w:val="24"/>
          <w:szCs w:val="24"/>
        </w:rPr>
        <w:t>,</w:t>
      </w:r>
      <w:r w:rsidR="0095598E">
        <w:rPr>
          <w:rFonts w:ascii="Arial" w:hAnsi="Arial" w:cs="Arial"/>
          <w:sz w:val="24"/>
          <w:szCs w:val="24"/>
        </w:rPr>
        <w:t xml:space="preserve"> </w:t>
      </w:r>
      <w:r w:rsidR="00E4159E">
        <w:rPr>
          <w:rFonts w:ascii="Arial" w:hAnsi="Arial" w:cs="Arial"/>
          <w:sz w:val="24"/>
          <w:szCs w:val="24"/>
        </w:rPr>
        <w:t>steadfast</w:t>
      </w:r>
      <w:r w:rsidR="002807E2">
        <w:rPr>
          <w:rFonts w:ascii="Arial" w:hAnsi="Arial" w:cs="Arial"/>
          <w:sz w:val="24"/>
          <w:szCs w:val="24"/>
        </w:rPr>
        <w:t xml:space="preserve"> version of his</w:t>
      </w:r>
      <w:r w:rsidR="00E4159E">
        <w:rPr>
          <w:rFonts w:ascii="Arial" w:hAnsi="Arial" w:cs="Arial"/>
          <w:sz w:val="24"/>
          <w:szCs w:val="24"/>
        </w:rPr>
        <w:t xml:space="preserve"> mother. </w:t>
      </w:r>
      <w:r w:rsidR="00340A98">
        <w:rPr>
          <w:rFonts w:ascii="Arial" w:hAnsi="Arial" w:cs="Arial"/>
          <w:sz w:val="24"/>
          <w:szCs w:val="24"/>
        </w:rPr>
        <w:t>To</w:t>
      </w:r>
      <w:r w:rsidR="002807E2">
        <w:rPr>
          <w:rFonts w:ascii="Arial" w:hAnsi="Arial" w:cs="Arial"/>
          <w:sz w:val="24"/>
          <w:szCs w:val="24"/>
        </w:rPr>
        <w:t xml:space="preserve"> </w:t>
      </w:r>
      <w:r w:rsidR="00F322F6">
        <w:rPr>
          <w:rFonts w:ascii="Arial" w:hAnsi="Arial" w:cs="Arial"/>
          <w:sz w:val="24"/>
          <w:szCs w:val="24"/>
        </w:rPr>
        <w:t>steer</w:t>
      </w:r>
      <w:r w:rsidR="002807E2">
        <w:rPr>
          <w:rFonts w:ascii="Arial" w:hAnsi="Arial" w:cs="Arial"/>
          <w:sz w:val="24"/>
          <w:szCs w:val="24"/>
        </w:rPr>
        <w:t xml:space="preserve"> </w:t>
      </w:r>
      <w:r w:rsidR="00A70FFC">
        <w:rPr>
          <w:rFonts w:ascii="Arial" w:hAnsi="Arial" w:cs="Arial"/>
          <w:sz w:val="24"/>
          <w:szCs w:val="24"/>
        </w:rPr>
        <w:t xml:space="preserve">Hamlet’s reactions </w:t>
      </w:r>
      <w:r w:rsidR="002807E2">
        <w:rPr>
          <w:rFonts w:ascii="Arial" w:hAnsi="Arial" w:cs="Arial"/>
          <w:sz w:val="24"/>
          <w:szCs w:val="24"/>
        </w:rPr>
        <w:t xml:space="preserve">back to his theory, </w:t>
      </w:r>
      <w:r w:rsidR="00E4159E">
        <w:rPr>
          <w:rFonts w:ascii="Arial" w:hAnsi="Arial" w:cs="Arial"/>
          <w:sz w:val="24"/>
          <w:szCs w:val="24"/>
        </w:rPr>
        <w:t>Jones applies suppositions to create an existing pathology</w:t>
      </w:r>
      <w:r w:rsidR="00CA04FB">
        <w:rPr>
          <w:rFonts w:ascii="Arial" w:hAnsi="Arial" w:cs="Arial"/>
          <w:sz w:val="24"/>
          <w:szCs w:val="24"/>
        </w:rPr>
        <w:t>, and in doing so slips ‘off the edge of the text’</w:t>
      </w:r>
      <w:r w:rsidR="00E4159E">
        <w:rPr>
          <w:rFonts w:ascii="Arial" w:hAnsi="Arial" w:cs="Arial"/>
          <w:sz w:val="24"/>
          <w:szCs w:val="24"/>
        </w:rPr>
        <w:t>.</w:t>
      </w:r>
      <w:r w:rsidR="00CA04FB">
        <w:rPr>
          <w:rStyle w:val="FootnoteReference"/>
          <w:rFonts w:ascii="Arial" w:hAnsi="Arial" w:cs="Arial"/>
          <w:sz w:val="24"/>
          <w:szCs w:val="24"/>
        </w:rPr>
        <w:footnoteReference w:id="5"/>
      </w:r>
      <w:r w:rsidR="00E4159E">
        <w:rPr>
          <w:rFonts w:ascii="Arial" w:hAnsi="Arial" w:cs="Arial"/>
          <w:sz w:val="24"/>
          <w:szCs w:val="24"/>
        </w:rPr>
        <w:t xml:space="preserve"> </w:t>
      </w:r>
      <w:r w:rsidR="003B69DE">
        <w:rPr>
          <w:rFonts w:ascii="Arial" w:hAnsi="Arial" w:cs="Arial"/>
          <w:sz w:val="24"/>
          <w:szCs w:val="24"/>
        </w:rPr>
        <w:lastRenderedPageBreak/>
        <w:t>Although</w:t>
      </w:r>
      <w:r w:rsidR="00E67A61">
        <w:rPr>
          <w:rFonts w:ascii="Arial" w:hAnsi="Arial" w:cs="Arial"/>
          <w:sz w:val="24"/>
          <w:szCs w:val="24"/>
        </w:rPr>
        <w:t xml:space="preserve"> </w:t>
      </w:r>
      <w:r w:rsidR="003B69DE">
        <w:rPr>
          <w:rFonts w:ascii="Arial" w:hAnsi="Arial" w:cs="Arial"/>
          <w:sz w:val="24"/>
          <w:szCs w:val="24"/>
        </w:rPr>
        <w:t xml:space="preserve">Hamlet’s </w:t>
      </w:r>
      <w:r w:rsidR="00E67A61">
        <w:rPr>
          <w:rFonts w:ascii="Arial" w:hAnsi="Arial" w:cs="Arial"/>
          <w:sz w:val="24"/>
          <w:szCs w:val="24"/>
        </w:rPr>
        <w:t xml:space="preserve">‘O my prophetic soul’ </w:t>
      </w:r>
      <w:r w:rsidR="00414290">
        <w:rPr>
          <w:rFonts w:ascii="Arial" w:hAnsi="Arial" w:cs="Arial"/>
          <w:sz w:val="24"/>
          <w:szCs w:val="24"/>
        </w:rPr>
        <w:t xml:space="preserve">(1. 5. 41) </w:t>
      </w:r>
      <w:r w:rsidR="00E67A61">
        <w:rPr>
          <w:rFonts w:ascii="Arial" w:hAnsi="Arial" w:cs="Arial"/>
          <w:sz w:val="24"/>
          <w:szCs w:val="24"/>
        </w:rPr>
        <w:t>suggest</w:t>
      </w:r>
      <w:r w:rsidR="003B69DE">
        <w:rPr>
          <w:rFonts w:ascii="Arial" w:hAnsi="Arial" w:cs="Arial"/>
          <w:sz w:val="24"/>
          <w:szCs w:val="24"/>
        </w:rPr>
        <w:t>s</w:t>
      </w:r>
      <w:r w:rsidR="00E67A61">
        <w:rPr>
          <w:rFonts w:ascii="Arial" w:hAnsi="Arial" w:cs="Arial"/>
          <w:sz w:val="24"/>
          <w:szCs w:val="24"/>
        </w:rPr>
        <w:t xml:space="preserve"> </w:t>
      </w:r>
      <w:r w:rsidR="00301C05">
        <w:rPr>
          <w:rFonts w:ascii="Arial" w:hAnsi="Arial" w:cs="Arial"/>
          <w:sz w:val="24"/>
          <w:szCs w:val="24"/>
        </w:rPr>
        <w:t xml:space="preserve">that </w:t>
      </w:r>
      <w:r w:rsidR="00E67A61">
        <w:rPr>
          <w:rFonts w:ascii="Arial" w:hAnsi="Arial" w:cs="Arial"/>
          <w:sz w:val="24"/>
          <w:szCs w:val="24"/>
        </w:rPr>
        <w:t xml:space="preserve">the </w:t>
      </w:r>
      <w:r w:rsidR="00F50988">
        <w:rPr>
          <w:rFonts w:ascii="Arial" w:hAnsi="Arial" w:cs="Arial"/>
          <w:sz w:val="24"/>
          <w:szCs w:val="24"/>
        </w:rPr>
        <w:t xml:space="preserve">unconscious </w:t>
      </w:r>
      <w:r w:rsidR="00E67A61">
        <w:rPr>
          <w:rFonts w:ascii="Arial" w:hAnsi="Arial" w:cs="Arial"/>
          <w:sz w:val="24"/>
          <w:szCs w:val="24"/>
        </w:rPr>
        <w:t>mechanism had already</w:t>
      </w:r>
      <w:r w:rsidR="00F50988">
        <w:rPr>
          <w:rFonts w:ascii="Arial" w:hAnsi="Arial" w:cs="Arial"/>
          <w:sz w:val="24"/>
          <w:szCs w:val="24"/>
        </w:rPr>
        <w:t xml:space="preserve"> begun to</w:t>
      </w:r>
      <w:r w:rsidR="00E67A61">
        <w:rPr>
          <w:rFonts w:ascii="Arial" w:hAnsi="Arial" w:cs="Arial"/>
          <w:sz w:val="24"/>
          <w:szCs w:val="24"/>
        </w:rPr>
        <w:t xml:space="preserve"> </w:t>
      </w:r>
      <w:r w:rsidR="00F50988">
        <w:rPr>
          <w:rFonts w:ascii="Arial" w:hAnsi="Arial" w:cs="Arial"/>
          <w:sz w:val="24"/>
          <w:szCs w:val="24"/>
        </w:rPr>
        <w:t>fail,</w:t>
      </w:r>
      <w:r w:rsidR="00E67A61">
        <w:rPr>
          <w:rFonts w:ascii="Arial" w:hAnsi="Arial" w:cs="Arial"/>
          <w:sz w:val="24"/>
          <w:szCs w:val="24"/>
        </w:rPr>
        <w:t xml:space="preserve"> </w:t>
      </w:r>
      <w:r w:rsidR="009D4414">
        <w:rPr>
          <w:rFonts w:ascii="Arial" w:hAnsi="Arial" w:cs="Arial"/>
          <w:sz w:val="24"/>
          <w:szCs w:val="24"/>
        </w:rPr>
        <w:t>Jones’ speculation on Hamlet’s possible old ‘jealousy for [Gertrude’s] affection’ and ‘bitter resent[</w:t>
      </w:r>
      <w:proofErr w:type="spellStart"/>
      <w:r w:rsidR="009D4414">
        <w:rPr>
          <w:rFonts w:ascii="Arial" w:hAnsi="Arial" w:cs="Arial"/>
          <w:sz w:val="24"/>
          <w:szCs w:val="24"/>
        </w:rPr>
        <w:t>ment</w:t>
      </w:r>
      <w:proofErr w:type="spellEnd"/>
      <w:r w:rsidR="009D4414">
        <w:rPr>
          <w:rFonts w:ascii="Arial" w:hAnsi="Arial" w:cs="Arial"/>
          <w:sz w:val="24"/>
          <w:szCs w:val="24"/>
        </w:rPr>
        <w:t xml:space="preserve">]’ at sharing </w:t>
      </w:r>
      <w:r w:rsidR="00DD6499">
        <w:rPr>
          <w:rFonts w:ascii="Arial" w:hAnsi="Arial" w:cs="Arial"/>
          <w:sz w:val="24"/>
          <w:szCs w:val="24"/>
        </w:rPr>
        <w:t>it</w:t>
      </w:r>
      <w:r w:rsidR="009D4414">
        <w:rPr>
          <w:rFonts w:ascii="Arial" w:hAnsi="Arial" w:cs="Arial"/>
          <w:sz w:val="24"/>
          <w:szCs w:val="24"/>
        </w:rPr>
        <w:t xml:space="preserve"> with his father, </w:t>
      </w:r>
      <w:r w:rsidR="009D4414">
        <w:rPr>
          <w:rFonts w:ascii="Arial" w:hAnsi="Arial" w:cs="Arial"/>
          <w:sz w:val="24"/>
          <w:szCs w:val="24"/>
        </w:rPr>
        <w:t>is a</w:t>
      </w:r>
      <w:r w:rsidR="009D4414">
        <w:rPr>
          <w:rFonts w:ascii="Arial" w:hAnsi="Arial" w:cs="Arial"/>
          <w:sz w:val="24"/>
          <w:szCs w:val="24"/>
        </w:rPr>
        <w:t xml:space="preserve"> strong claim</w:t>
      </w:r>
      <w:r w:rsidR="00E67A61">
        <w:rPr>
          <w:rFonts w:ascii="Arial" w:hAnsi="Arial" w:cs="Arial"/>
          <w:sz w:val="24"/>
          <w:szCs w:val="24"/>
        </w:rPr>
        <w:t>:</w:t>
      </w:r>
      <w:r w:rsidR="003B69DE">
        <w:rPr>
          <w:rFonts w:ascii="Arial" w:hAnsi="Arial" w:cs="Arial"/>
          <w:sz w:val="24"/>
          <w:szCs w:val="24"/>
        </w:rPr>
        <w:t xml:space="preserve"> perhaps</w:t>
      </w:r>
      <w:r w:rsidR="00E67A61">
        <w:rPr>
          <w:rFonts w:ascii="Arial" w:hAnsi="Arial" w:cs="Arial"/>
          <w:sz w:val="24"/>
          <w:szCs w:val="24"/>
        </w:rPr>
        <w:t xml:space="preserve"> </w:t>
      </w:r>
      <w:r w:rsidR="00E67A61">
        <w:rPr>
          <w:rFonts w:ascii="Arial" w:hAnsi="Arial" w:cs="Arial"/>
          <w:sz w:val="24"/>
          <w:szCs w:val="24"/>
        </w:rPr>
        <w:t xml:space="preserve">too strong </w:t>
      </w:r>
      <w:r>
        <w:rPr>
          <w:rFonts w:ascii="Arial" w:hAnsi="Arial" w:cs="Arial"/>
          <w:sz w:val="24"/>
          <w:szCs w:val="24"/>
        </w:rPr>
        <w:t>to explain the</w:t>
      </w:r>
      <w:r w:rsidR="003B69DE">
        <w:rPr>
          <w:rFonts w:ascii="Arial" w:hAnsi="Arial" w:cs="Arial"/>
          <w:sz w:val="24"/>
          <w:szCs w:val="24"/>
        </w:rPr>
        <w:t xml:space="preserve"> lack of textual support </w:t>
      </w:r>
      <w:r>
        <w:rPr>
          <w:rFonts w:ascii="Arial" w:hAnsi="Arial" w:cs="Arial"/>
          <w:sz w:val="24"/>
          <w:szCs w:val="24"/>
        </w:rPr>
        <w:t xml:space="preserve">as </w:t>
      </w:r>
      <w:r w:rsidR="003B69DE">
        <w:rPr>
          <w:rFonts w:ascii="Arial" w:hAnsi="Arial" w:cs="Arial"/>
          <w:sz w:val="24"/>
          <w:szCs w:val="24"/>
        </w:rPr>
        <w:t xml:space="preserve">wholly </w:t>
      </w:r>
      <w:r>
        <w:rPr>
          <w:rFonts w:ascii="Arial" w:hAnsi="Arial" w:cs="Arial"/>
          <w:sz w:val="24"/>
          <w:szCs w:val="24"/>
        </w:rPr>
        <w:t xml:space="preserve">due </w:t>
      </w:r>
      <w:r w:rsidR="003B69DE">
        <w:rPr>
          <w:rFonts w:ascii="Arial" w:hAnsi="Arial" w:cs="Arial"/>
          <w:sz w:val="24"/>
          <w:szCs w:val="24"/>
        </w:rPr>
        <w:t>to repression.</w:t>
      </w:r>
      <w:r w:rsidR="00E4159E">
        <w:rPr>
          <w:rStyle w:val="FootnoteReference"/>
          <w:rFonts w:ascii="Arial" w:hAnsi="Arial" w:cs="Arial"/>
          <w:sz w:val="24"/>
          <w:szCs w:val="24"/>
        </w:rPr>
        <w:footnoteReference w:id="6"/>
      </w:r>
      <w:r w:rsidR="00E4159E">
        <w:rPr>
          <w:rFonts w:ascii="Arial" w:hAnsi="Arial" w:cs="Arial"/>
          <w:sz w:val="24"/>
          <w:szCs w:val="24"/>
        </w:rPr>
        <w:t xml:space="preserve"> </w:t>
      </w:r>
      <w:r w:rsidR="003B69DE">
        <w:rPr>
          <w:rFonts w:ascii="Arial" w:hAnsi="Arial" w:cs="Arial"/>
          <w:sz w:val="24"/>
          <w:szCs w:val="24"/>
        </w:rPr>
        <w:t xml:space="preserve"> </w:t>
      </w:r>
    </w:p>
    <w:p w14:paraId="39B6EEEC" w14:textId="0B2DCF8A" w:rsidR="00E4159E" w:rsidRDefault="004129D0" w:rsidP="00E4159E">
      <w:pPr>
        <w:spacing w:line="480" w:lineRule="auto"/>
        <w:rPr>
          <w:rFonts w:ascii="Arial" w:hAnsi="Arial" w:cs="Arial"/>
          <w:sz w:val="24"/>
          <w:szCs w:val="24"/>
        </w:rPr>
      </w:pPr>
      <w:r>
        <w:rPr>
          <w:rFonts w:ascii="Arial" w:hAnsi="Arial" w:cs="Arial"/>
          <w:sz w:val="24"/>
          <w:szCs w:val="24"/>
        </w:rPr>
        <w:t xml:space="preserve">Jones </w:t>
      </w:r>
      <w:r w:rsidR="00E67A61">
        <w:rPr>
          <w:rFonts w:ascii="Arial" w:hAnsi="Arial" w:cs="Arial"/>
          <w:sz w:val="24"/>
          <w:szCs w:val="24"/>
        </w:rPr>
        <w:t xml:space="preserve">goes on to </w:t>
      </w:r>
      <w:r>
        <w:rPr>
          <w:rFonts w:ascii="Arial" w:hAnsi="Arial" w:cs="Arial"/>
          <w:sz w:val="24"/>
          <w:szCs w:val="24"/>
        </w:rPr>
        <w:t>juxtapose Hamlet’s feelings of</w:t>
      </w:r>
      <w:r w:rsidR="000071A5">
        <w:rPr>
          <w:rFonts w:ascii="Arial" w:hAnsi="Arial" w:cs="Arial"/>
          <w:sz w:val="24"/>
          <w:szCs w:val="24"/>
        </w:rPr>
        <w:t xml:space="preserve"> a</w:t>
      </w:r>
      <w:r>
        <w:rPr>
          <w:rFonts w:ascii="Arial" w:hAnsi="Arial" w:cs="Arial"/>
          <w:sz w:val="24"/>
          <w:szCs w:val="24"/>
        </w:rPr>
        <w:t xml:space="preserve"> ‘disguised erotic quality’ towards </w:t>
      </w:r>
      <w:r w:rsidR="00B64B74">
        <w:rPr>
          <w:rFonts w:ascii="Arial" w:hAnsi="Arial" w:cs="Arial"/>
          <w:sz w:val="24"/>
          <w:szCs w:val="24"/>
        </w:rPr>
        <w:t>his</w:t>
      </w:r>
      <w:r>
        <w:rPr>
          <w:rFonts w:ascii="Arial" w:hAnsi="Arial" w:cs="Arial"/>
          <w:sz w:val="24"/>
          <w:szCs w:val="24"/>
        </w:rPr>
        <w:t xml:space="preserve"> mother with </w:t>
      </w:r>
      <w:r w:rsidR="002816A8">
        <w:rPr>
          <w:rFonts w:ascii="Arial" w:hAnsi="Arial" w:cs="Arial"/>
          <w:sz w:val="24"/>
          <w:szCs w:val="24"/>
        </w:rPr>
        <w:t>Gertrude</w:t>
      </w:r>
      <w:r>
        <w:rPr>
          <w:rFonts w:ascii="Arial" w:hAnsi="Arial" w:cs="Arial"/>
          <w:sz w:val="24"/>
          <w:szCs w:val="24"/>
        </w:rPr>
        <w:t xml:space="preserve">’s ‘markedly sensual’ and ‘passionate fondness for her son’, thus extending the relationship out of the normal. </w:t>
      </w:r>
      <w:r w:rsidR="00E4159E">
        <w:rPr>
          <w:rFonts w:ascii="Arial" w:hAnsi="Arial" w:cs="Arial"/>
          <w:sz w:val="24"/>
          <w:szCs w:val="24"/>
        </w:rPr>
        <w:t>Jones is then able to</w:t>
      </w:r>
      <w:r w:rsidR="00920BB8">
        <w:rPr>
          <w:rFonts w:ascii="Arial" w:hAnsi="Arial" w:cs="Arial"/>
          <w:sz w:val="24"/>
          <w:szCs w:val="24"/>
        </w:rPr>
        <w:t xml:space="preserve"> </w:t>
      </w:r>
      <w:r w:rsidR="00E4159E">
        <w:rPr>
          <w:rFonts w:ascii="Arial" w:hAnsi="Arial" w:cs="Arial"/>
          <w:sz w:val="24"/>
          <w:szCs w:val="24"/>
        </w:rPr>
        <w:t xml:space="preserve">represent Ophelia </w:t>
      </w:r>
      <w:r w:rsidR="00DF1694">
        <w:rPr>
          <w:rFonts w:ascii="Arial" w:hAnsi="Arial" w:cs="Arial"/>
          <w:sz w:val="24"/>
          <w:szCs w:val="24"/>
        </w:rPr>
        <w:t xml:space="preserve">erroneously </w:t>
      </w:r>
      <w:r w:rsidR="00E4159E">
        <w:rPr>
          <w:rFonts w:ascii="Arial" w:hAnsi="Arial" w:cs="Arial"/>
          <w:sz w:val="24"/>
          <w:szCs w:val="24"/>
        </w:rPr>
        <w:t xml:space="preserve">as little more than Hamlet’s foil to ‘pique’ his mother, </w:t>
      </w:r>
      <w:r w:rsidR="00647270" w:rsidRPr="009D4414">
        <w:rPr>
          <w:rFonts w:ascii="Arial" w:hAnsi="Arial" w:cs="Arial"/>
          <w:sz w:val="24"/>
          <w:szCs w:val="24"/>
        </w:rPr>
        <w:t>supporting this with</w:t>
      </w:r>
      <w:r w:rsidR="00E4159E" w:rsidRPr="009D4414">
        <w:rPr>
          <w:rFonts w:ascii="Arial" w:hAnsi="Arial" w:cs="Arial"/>
          <w:sz w:val="24"/>
          <w:szCs w:val="24"/>
        </w:rPr>
        <w:t xml:space="preserve"> </w:t>
      </w:r>
      <w:r w:rsidR="00E4159E">
        <w:rPr>
          <w:rFonts w:ascii="Arial" w:hAnsi="Arial" w:cs="Arial"/>
          <w:sz w:val="24"/>
          <w:szCs w:val="24"/>
        </w:rPr>
        <w:t>Hamlet’s later ‘coarse familiarity’ with Ophelia</w:t>
      </w:r>
      <w:r w:rsidR="00E67A61">
        <w:rPr>
          <w:rFonts w:ascii="Arial" w:hAnsi="Arial" w:cs="Arial"/>
          <w:sz w:val="24"/>
          <w:szCs w:val="24"/>
        </w:rPr>
        <w:t>,</w:t>
      </w:r>
      <w:r w:rsidR="00E4159E">
        <w:rPr>
          <w:rFonts w:ascii="Arial" w:hAnsi="Arial" w:cs="Arial"/>
          <w:sz w:val="24"/>
          <w:szCs w:val="24"/>
        </w:rPr>
        <w:t xml:space="preserve"> </w:t>
      </w:r>
      <w:r w:rsidR="002E2E4D">
        <w:rPr>
          <w:rFonts w:ascii="Arial" w:hAnsi="Arial" w:cs="Arial"/>
          <w:sz w:val="24"/>
          <w:szCs w:val="24"/>
        </w:rPr>
        <w:t>a</w:t>
      </w:r>
      <w:r w:rsidR="00647270">
        <w:rPr>
          <w:rFonts w:ascii="Arial" w:hAnsi="Arial" w:cs="Arial"/>
          <w:sz w:val="24"/>
          <w:szCs w:val="24"/>
        </w:rPr>
        <w:t>s though</w:t>
      </w:r>
      <w:r w:rsidR="00E4159E">
        <w:rPr>
          <w:rFonts w:ascii="Arial" w:hAnsi="Arial" w:cs="Arial"/>
          <w:sz w:val="24"/>
          <w:szCs w:val="24"/>
        </w:rPr>
        <w:t xml:space="preserve"> </w:t>
      </w:r>
      <w:r w:rsidR="00DA3394">
        <w:rPr>
          <w:rFonts w:ascii="Arial" w:hAnsi="Arial" w:cs="Arial"/>
          <w:sz w:val="24"/>
          <w:szCs w:val="24"/>
        </w:rPr>
        <w:t>it</w:t>
      </w:r>
      <w:r w:rsidR="009D4414">
        <w:rPr>
          <w:rFonts w:ascii="Arial" w:hAnsi="Arial" w:cs="Arial"/>
          <w:sz w:val="24"/>
          <w:szCs w:val="24"/>
        </w:rPr>
        <w:t xml:space="preserve"> had always been present in</w:t>
      </w:r>
      <w:r w:rsidR="00E4159E">
        <w:rPr>
          <w:rFonts w:ascii="Arial" w:hAnsi="Arial" w:cs="Arial"/>
          <w:sz w:val="24"/>
          <w:szCs w:val="24"/>
        </w:rPr>
        <w:t xml:space="preserve"> their relationship</w:t>
      </w:r>
      <w:r w:rsidR="00293470">
        <w:rPr>
          <w:rFonts w:ascii="Arial" w:hAnsi="Arial" w:cs="Arial"/>
          <w:sz w:val="24"/>
          <w:szCs w:val="24"/>
        </w:rPr>
        <w:t>.</w:t>
      </w:r>
      <w:r w:rsidR="00E4159E">
        <w:rPr>
          <w:rFonts w:ascii="Arial" w:hAnsi="Arial" w:cs="Arial"/>
          <w:sz w:val="24"/>
          <w:szCs w:val="24"/>
        </w:rPr>
        <w:t xml:space="preserve"> </w:t>
      </w:r>
      <w:r w:rsidR="002E2E4D">
        <w:rPr>
          <w:rFonts w:ascii="Arial" w:hAnsi="Arial" w:cs="Arial"/>
          <w:sz w:val="24"/>
          <w:szCs w:val="24"/>
        </w:rPr>
        <w:t>This is b</w:t>
      </w:r>
      <w:r w:rsidR="00E4159E">
        <w:rPr>
          <w:rFonts w:ascii="Arial" w:hAnsi="Arial" w:cs="Arial"/>
          <w:sz w:val="24"/>
          <w:szCs w:val="24"/>
        </w:rPr>
        <w:t xml:space="preserve">elied </w:t>
      </w:r>
      <w:r w:rsidR="002E2E4D">
        <w:rPr>
          <w:rFonts w:ascii="Arial" w:hAnsi="Arial" w:cs="Arial"/>
          <w:sz w:val="24"/>
          <w:szCs w:val="24"/>
        </w:rPr>
        <w:t>by Ophelia’s description of</w:t>
      </w:r>
      <w:r w:rsidR="000B1BDD">
        <w:rPr>
          <w:rFonts w:ascii="Arial" w:hAnsi="Arial" w:cs="Arial"/>
          <w:sz w:val="24"/>
          <w:szCs w:val="24"/>
        </w:rPr>
        <w:t xml:space="preserve"> </w:t>
      </w:r>
      <w:r w:rsidR="007F4F62">
        <w:rPr>
          <w:rFonts w:ascii="Arial" w:hAnsi="Arial" w:cs="Arial"/>
          <w:sz w:val="24"/>
          <w:szCs w:val="24"/>
        </w:rPr>
        <w:t>Hamlet’s</w:t>
      </w:r>
      <w:r w:rsidR="000B1BDD">
        <w:rPr>
          <w:rFonts w:ascii="Arial" w:hAnsi="Arial" w:cs="Arial"/>
          <w:sz w:val="24"/>
          <w:szCs w:val="24"/>
        </w:rPr>
        <w:t xml:space="preserve"> many ‘tenders’ of affection to </w:t>
      </w:r>
      <w:r w:rsidR="002E2E4D">
        <w:rPr>
          <w:rFonts w:ascii="Arial" w:hAnsi="Arial" w:cs="Arial"/>
          <w:sz w:val="24"/>
          <w:szCs w:val="24"/>
        </w:rPr>
        <w:t>her</w:t>
      </w:r>
      <w:r w:rsidR="000B1BDD">
        <w:rPr>
          <w:rFonts w:ascii="Arial" w:hAnsi="Arial" w:cs="Arial"/>
          <w:sz w:val="24"/>
          <w:szCs w:val="24"/>
        </w:rPr>
        <w:t>, tempered by honour and holy vows</w:t>
      </w:r>
      <w:r w:rsidR="00414290">
        <w:rPr>
          <w:rFonts w:ascii="Arial" w:hAnsi="Arial" w:cs="Arial"/>
          <w:sz w:val="24"/>
          <w:szCs w:val="24"/>
        </w:rPr>
        <w:t xml:space="preserve"> (1. 3. 99, 111 and 114)</w:t>
      </w:r>
      <w:r w:rsidR="000B1BDD">
        <w:rPr>
          <w:rFonts w:ascii="Arial" w:hAnsi="Arial" w:cs="Arial"/>
          <w:sz w:val="24"/>
          <w:szCs w:val="24"/>
        </w:rPr>
        <w:t>.</w:t>
      </w:r>
      <w:r w:rsidR="00AB2270">
        <w:rPr>
          <w:rStyle w:val="FootnoteReference"/>
          <w:rFonts w:ascii="Arial" w:hAnsi="Arial" w:cs="Arial"/>
          <w:sz w:val="24"/>
          <w:szCs w:val="24"/>
        </w:rPr>
        <w:footnoteReference w:id="7"/>
      </w:r>
    </w:p>
    <w:p w14:paraId="20825B42" w14:textId="45EFF48F" w:rsidR="006F47D9" w:rsidRDefault="009C0F8E" w:rsidP="00E4159E">
      <w:pPr>
        <w:spacing w:line="480" w:lineRule="auto"/>
        <w:rPr>
          <w:rFonts w:ascii="Arial" w:hAnsi="Arial" w:cs="Arial"/>
          <w:sz w:val="24"/>
          <w:szCs w:val="24"/>
        </w:rPr>
      </w:pPr>
      <w:r>
        <w:rPr>
          <w:rFonts w:ascii="Arial" w:hAnsi="Arial" w:cs="Arial"/>
          <w:sz w:val="24"/>
          <w:szCs w:val="24"/>
        </w:rPr>
        <w:t xml:space="preserve">Sadly, </w:t>
      </w:r>
      <w:r w:rsidR="00E4159E">
        <w:rPr>
          <w:rFonts w:ascii="Arial" w:hAnsi="Arial" w:cs="Arial"/>
          <w:sz w:val="24"/>
          <w:szCs w:val="24"/>
        </w:rPr>
        <w:t>Jones’s interpretation somewhat bulldozes through the play</w:t>
      </w:r>
      <w:r w:rsidR="00293470">
        <w:rPr>
          <w:rFonts w:ascii="Arial" w:hAnsi="Arial" w:cs="Arial"/>
          <w:sz w:val="24"/>
          <w:szCs w:val="24"/>
        </w:rPr>
        <w:t>’</w:t>
      </w:r>
      <w:r w:rsidR="00E4159E">
        <w:rPr>
          <w:rFonts w:ascii="Arial" w:hAnsi="Arial" w:cs="Arial"/>
          <w:sz w:val="24"/>
          <w:szCs w:val="24"/>
        </w:rPr>
        <w:t>s themes</w:t>
      </w:r>
      <w:r w:rsidR="003C6D68">
        <w:rPr>
          <w:rFonts w:ascii="Arial" w:hAnsi="Arial" w:cs="Arial"/>
          <w:sz w:val="24"/>
          <w:szCs w:val="24"/>
        </w:rPr>
        <w:t>:</w:t>
      </w:r>
      <w:r w:rsidR="00E4159E">
        <w:rPr>
          <w:rFonts w:ascii="Arial" w:hAnsi="Arial" w:cs="Arial"/>
          <w:sz w:val="24"/>
          <w:szCs w:val="24"/>
        </w:rPr>
        <w:t xml:space="preserve"> </w:t>
      </w:r>
      <w:r w:rsidR="00293470">
        <w:rPr>
          <w:rFonts w:ascii="Arial" w:hAnsi="Arial" w:cs="Arial"/>
          <w:sz w:val="24"/>
          <w:szCs w:val="24"/>
        </w:rPr>
        <w:t xml:space="preserve">there is </w:t>
      </w:r>
      <w:r w:rsidR="00E4159E">
        <w:rPr>
          <w:rFonts w:ascii="Arial" w:hAnsi="Arial" w:cs="Arial"/>
          <w:sz w:val="24"/>
          <w:szCs w:val="24"/>
        </w:rPr>
        <w:t xml:space="preserve">a rigidity in application that bends the play to the theory, </w:t>
      </w:r>
      <w:r>
        <w:rPr>
          <w:rFonts w:ascii="Arial" w:hAnsi="Arial" w:cs="Arial"/>
          <w:sz w:val="24"/>
          <w:szCs w:val="24"/>
        </w:rPr>
        <w:t>and</w:t>
      </w:r>
      <w:r w:rsidR="00293470">
        <w:rPr>
          <w:rFonts w:ascii="Arial" w:hAnsi="Arial" w:cs="Arial"/>
          <w:sz w:val="24"/>
          <w:szCs w:val="24"/>
        </w:rPr>
        <w:t xml:space="preserve"> </w:t>
      </w:r>
      <w:r w:rsidR="00E4159E">
        <w:rPr>
          <w:rFonts w:ascii="Arial" w:hAnsi="Arial" w:cs="Arial"/>
          <w:sz w:val="24"/>
          <w:szCs w:val="24"/>
        </w:rPr>
        <w:t>does not let the text breathe. I</w:t>
      </w:r>
      <w:r w:rsidR="00F6117A">
        <w:rPr>
          <w:rFonts w:ascii="Arial" w:hAnsi="Arial" w:cs="Arial"/>
          <w:sz w:val="24"/>
          <w:szCs w:val="24"/>
        </w:rPr>
        <w:t>t</w:t>
      </w:r>
      <w:r w:rsidR="00E4159E">
        <w:rPr>
          <w:rFonts w:ascii="Arial" w:hAnsi="Arial" w:cs="Arial"/>
          <w:sz w:val="24"/>
          <w:szCs w:val="24"/>
        </w:rPr>
        <w:t xml:space="preserve"> causes a slight resistance in reading that</w:t>
      </w:r>
      <w:r w:rsidR="00293470">
        <w:rPr>
          <w:rFonts w:ascii="Arial" w:hAnsi="Arial" w:cs="Arial"/>
          <w:sz w:val="24"/>
          <w:szCs w:val="24"/>
        </w:rPr>
        <w:t xml:space="preserve"> might be avoided</w:t>
      </w:r>
      <w:r w:rsidR="00E4159E">
        <w:rPr>
          <w:rFonts w:ascii="Arial" w:hAnsi="Arial" w:cs="Arial"/>
          <w:sz w:val="24"/>
          <w:szCs w:val="24"/>
        </w:rPr>
        <w:t xml:space="preserve"> if t</w:t>
      </w:r>
      <w:r w:rsidR="00293470">
        <w:rPr>
          <w:rFonts w:ascii="Arial" w:hAnsi="Arial" w:cs="Arial"/>
          <w:sz w:val="24"/>
          <w:szCs w:val="24"/>
        </w:rPr>
        <w:t>he</w:t>
      </w:r>
      <w:r w:rsidR="00E4159E">
        <w:rPr>
          <w:rFonts w:ascii="Arial" w:hAnsi="Arial" w:cs="Arial"/>
          <w:sz w:val="24"/>
          <w:szCs w:val="24"/>
        </w:rPr>
        <w:t xml:space="preserve"> theory was </w:t>
      </w:r>
      <w:r w:rsidR="00293470">
        <w:rPr>
          <w:rFonts w:ascii="Arial" w:hAnsi="Arial" w:cs="Arial"/>
          <w:sz w:val="24"/>
          <w:szCs w:val="24"/>
        </w:rPr>
        <w:t xml:space="preserve">used </w:t>
      </w:r>
      <w:r w:rsidR="00E4159E">
        <w:rPr>
          <w:rFonts w:ascii="Arial" w:hAnsi="Arial" w:cs="Arial"/>
          <w:sz w:val="24"/>
          <w:szCs w:val="24"/>
        </w:rPr>
        <w:t>more subtly</w:t>
      </w:r>
      <w:r>
        <w:rPr>
          <w:rFonts w:ascii="Arial" w:hAnsi="Arial" w:cs="Arial"/>
          <w:sz w:val="24"/>
          <w:szCs w:val="24"/>
        </w:rPr>
        <w:t>, to</w:t>
      </w:r>
      <w:r w:rsidR="00E4159E">
        <w:rPr>
          <w:rFonts w:ascii="Arial" w:hAnsi="Arial" w:cs="Arial"/>
          <w:sz w:val="24"/>
          <w:szCs w:val="24"/>
        </w:rPr>
        <w:t xml:space="preserve"> render a more sensitive insight.</w:t>
      </w:r>
      <w:r w:rsidR="008C12FC">
        <w:rPr>
          <w:rFonts w:ascii="Arial" w:hAnsi="Arial" w:cs="Arial"/>
          <w:sz w:val="24"/>
          <w:szCs w:val="24"/>
        </w:rPr>
        <w:t xml:space="preserve"> </w:t>
      </w:r>
      <w:r w:rsidR="00F6117A">
        <w:rPr>
          <w:rFonts w:ascii="Arial" w:hAnsi="Arial" w:cs="Arial"/>
          <w:sz w:val="24"/>
          <w:szCs w:val="24"/>
        </w:rPr>
        <w:t>However, i</w:t>
      </w:r>
      <w:r w:rsidR="00E4159E">
        <w:rPr>
          <w:rFonts w:ascii="Arial" w:hAnsi="Arial" w:cs="Arial"/>
          <w:sz w:val="24"/>
          <w:szCs w:val="24"/>
        </w:rPr>
        <w:t>t does pick up what is incongruous in the play</w:t>
      </w:r>
      <w:r w:rsidR="00AB2270">
        <w:rPr>
          <w:rFonts w:ascii="Arial" w:hAnsi="Arial" w:cs="Arial"/>
          <w:sz w:val="24"/>
          <w:szCs w:val="24"/>
        </w:rPr>
        <w:t>:</w:t>
      </w:r>
      <w:r w:rsidR="00E4159E">
        <w:rPr>
          <w:rFonts w:ascii="Arial" w:hAnsi="Arial" w:cs="Arial"/>
          <w:sz w:val="24"/>
          <w:szCs w:val="24"/>
        </w:rPr>
        <w:t xml:space="preserve"> </w:t>
      </w:r>
      <w:r w:rsidR="006F47D9">
        <w:rPr>
          <w:rFonts w:ascii="Arial" w:hAnsi="Arial" w:cs="Arial"/>
          <w:sz w:val="24"/>
          <w:szCs w:val="24"/>
        </w:rPr>
        <w:t xml:space="preserve">Hamlet’s unhealthy relationship with </w:t>
      </w:r>
      <w:r w:rsidR="00C913A2">
        <w:rPr>
          <w:rFonts w:ascii="Arial" w:hAnsi="Arial" w:cs="Arial"/>
          <w:sz w:val="24"/>
          <w:szCs w:val="24"/>
        </w:rPr>
        <w:t>the</w:t>
      </w:r>
      <w:r w:rsidR="006F47D9">
        <w:rPr>
          <w:rFonts w:ascii="Arial" w:hAnsi="Arial" w:cs="Arial"/>
          <w:sz w:val="24"/>
          <w:szCs w:val="24"/>
        </w:rPr>
        <w:t xml:space="preserve"> woman</w:t>
      </w:r>
      <w:r w:rsidR="001C2843">
        <w:rPr>
          <w:rFonts w:ascii="Arial" w:hAnsi="Arial" w:cs="Arial"/>
          <w:sz w:val="24"/>
          <w:szCs w:val="24"/>
        </w:rPr>
        <w:t>.</w:t>
      </w:r>
      <w:r w:rsidR="006D5F7D">
        <w:rPr>
          <w:rFonts w:ascii="Arial" w:hAnsi="Arial" w:cs="Arial"/>
          <w:sz w:val="24"/>
          <w:szCs w:val="24"/>
        </w:rPr>
        <w:t xml:space="preserve"> </w:t>
      </w:r>
      <w:r w:rsidR="001C2843">
        <w:rPr>
          <w:rFonts w:ascii="Arial" w:hAnsi="Arial" w:cs="Arial"/>
          <w:sz w:val="24"/>
          <w:szCs w:val="24"/>
        </w:rPr>
        <w:t>This</w:t>
      </w:r>
      <w:r w:rsidR="006F47D9">
        <w:rPr>
          <w:rFonts w:ascii="Arial" w:hAnsi="Arial" w:cs="Arial"/>
          <w:sz w:val="24"/>
          <w:szCs w:val="24"/>
        </w:rPr>
        <w:t xml:space="preserve"> does seem to be where some madness </w:t>
      </w:r>
      <w:r w:rsidR="00A70FFC">
        <w:rPr>
          <w:rFonts w:ascii="Arial" w:hAnsi="Arial" w:cs="Arial"/>
          <w:sz w:val="24"/>
          <w:szCs w:val="24"/>
        </w:rPr>
        <w:t xml:space="preserve">comes to </w:t>
      </w:r>
      <w:r w:rsidR="006F47D9">
        <w:rPr>
          <w:rFonts w:ascii="Arial" w:hAnsi="Arial" w:cs="Arial"/>
          <w:sz w:val="24"/>
          <w:szCs w:val="24"/>
        </w:rPr>
        <w:t>lie in Hamlet</w:t>
      </w:r>
      <w:r w:rsidR="001C2843">
        <w:rPr>
          <w:rFonts w:ascii="Arial" w:hAnsi="Arial" w:cs="Arial"/>
          <w:sz w:val="24"/>
          <w:szCs w:val="24"/>
        </w:rPr>
        <w:t>, but letting this dominate</w:t>
      </w:r>
      <w:r w:rsidR="00F6117A">
        <w:rPr>
          <w:rFonts w:ascii="Arial" w:hAnsi="Arial" w:cs="Arial"/>
          <w:sz w:val="24"/>
          <w:szCs w:val="24"/>
        </w:rPr>
        <w:t xml:space="preserve"> </w:t>
      </w:r>
      <w:r w:rsidR="008C12FC">
        <w:rPr>
          <w:rFonts w:ascii="Arial" w:hAnsi="Arial" w:cs="Arial"/>
          <w:sz w:val="24"/>
          <w:szCs w:val="24"/>
        </w:rPr>
        <w:t>the</w:t>
      </w:r>
      <w:r w:rsidR="00E4159E">
        <w:rPr>
          <w:rFonts w:ascii="Arial" w:hAnsi="Arial" w:cs="Arial"/>
          <w:sz w:val="24"/>
          <w:szCs w:val="24"/>
        </w:rPr>
        <w:t xml:space="preserve"> narrative</w:t>
      </w:r>
      <w:r>
        <w:rPr>
          <w:rFonts w:ascii="Arial" w:hAnsi="Arial" w:cs="Arial"/>
          <w:sz w:val="24"/>
          <w:szCs w:val="24"/>
        </w:rPr>
        <w:t xml:space="preserve"> </w:t>
      </w:r>
      <w:r w:rsidR="006F47D9">
        <w:rPr>
          <w:rFonts w:ascii="Arial" w:hAnsi="Arial" w:cs="Arial"/>
          <w:sz w:val="24"/>
          <w:szCs w:val="24"/>
        </w:rPr>
        <w:t>puts the interpretation</w:t>
      </w:r>
      <w:r w:rsidR="0018232B">
        <w:rPr>
          <w:rFonts w:ascii="Arial" w:hAnsi="Arial" w:cs="Arial"/>
          <w:sz w:val="24"/>
          <w:szCs w:val="24"/>
        </w:rPr>
        <w:t xml:space="preserve"> in</w:t>
      </w:r>
      <w:r w:rsidR="00E4159E">
        <w:rPr>
          <w:rFonts w:ascii="Arial" w:hAnsi="Arial" w:cs="Arial"/>
          <w:sz w:val="24"/>
          <w:szCs w:val="24"/>
        </w:rPr>
        <w:t xml:space="preserve"> danger of be</w:t>
      </w:r>
      <w:r w:rsidR="006F47D9">
        <w:rPr>
          <w:rFonts w:ascii="Arial" w:hAnsi="Arial" w:cs="Arial"/>
          <w:sz w:val="24"/>
          <w:szCs w:val="24"/>
        </w:rPr>
        <w:t>coming</w:t>
      </w:r>
      <w:r w:rsidR="00E4159E">
        <w:rPr>
          <w:rFonts w:ascii="Arial" w:hAnsi="Arial" w:cs="Arial"/>
          <w:sz w:val="24"/>
          <w:szCs w:val="24"/>
        </w:rPr>
        <w:t xml:space="preserve"> </w:t>
      </w:r>
      <w:r w:rsidR="00363184">
        <w:rPr>
          <w:rFonts w:ascii="Arial" w:hAnsi="Arial" w:cs="Arial"/>
          <w:sz w:val="24"/>
          <w:szCs w:val="24"/>
        </w:rPr>
        <w:t xml:space="preserve">merely </w:t>
      </w:r>
      <w:r w:rsidR="00E4159E">
        <w:rPr>
          <w:rFonts w:ascii="Arial" w:hAnsi="Arial" w:cs="Arial"/>
          <w:sz w:val="24"/>
          <w:szCs w:val="24"/>
        </w:rPr>
        <w:t xml:space="preserve">an overplayed subplot. </w:t>
      </w:r>
    </w:p>
    <w:p w14:paraId="3185B948" w14:textId="28E48E4C" w:rsidR="006F47D9" w:rsidRDefault="006F47D9" w:rsidP="00E4159E">
      <w:pPr>
        <w:spacing w:line="480" w:lineRule="auto"/>
        <w:rPr>
          <w:rFonts w:ascii="Arial" w:hAnsi="Arial" w:cs="Arial"/>
          <w:sz w:val="24"/>
          <w:szCs w:val="24"/>
        </w:rPr>
      </w:pPr>
      <w:r>
        <w:rPr>
          <w:rFonts w:ascii="Arial" w:hAnsi="Arial" w:cs="Arial"/>
          <w:sz w:val="24"/>
          <w:szCs w:val="24"/>
        </w:rPr>
        <w:lastRenderedPageBreak/>
        <w:t>The</w:t>
      </w:r>
      <w:r w:rsidR="00E4159E">
        <w:rPr>
          <w:rFonts w:ascii="Arial" w:hAnsi="Arial" w:cs="Arial"/>
          <w:sz w:val="24"/>
          <w:szCs w:val="24"/>
        </w:rPr>
        <w:t xml:space="preserve"> main problem with Jones’s interpretation is that it is </w:t>
      </w:r>
      <w:r w:rsidR="00E4159E">
        <w:rPr>
          <w:rFonts w:ascii="Arial" w:hAnsi="Arial" w:cs="Arial"/>
          <w:i/>
          <w:iCs/>
          <w:sz w:val="24"/>
          <w:szCs w:val="24"/>
        </w:rPr>
        <w:t>a</w:t>
      </w:r>
      <w:r w:rsidR="00E4159E">
        <w:rPr>
          <w:rFonts w:ascii="Arial" w:hAnsi="Arial" w:cs="Arial"/>
          <w:sz w:val="24"/>
          <w:szCs w:val="24"/>
        </w:rPr>
        <w:t xml:space="preserve"> reading that considers itself </w:t>
      </w:r>
      <w:r w:rsidR="00E4159E">
        <w:rPr>
          <w:rFonts w:ascii="Arial" w:hAnsi="Arial" w:cs="Arial"/>
          <w:i/>
          <w:iCs/>
          <w:sz w:val="24"/>
          <w:szCs w:val="24"/>
        </w:rPr>
        <w:t>the</w:t>
      </w:r>
      <w:r w:rsidR="00E4159E">
        <w:rPr>
          <w:rFonts w:ascii="Arial" w:hAnsi="Arial" w:cs="Arial"/>
          <w:sz w:val="24"/>
          <w:szCs w:val="24"/>
        </w:rPr>
        <w:t xml:space="preserve"> reading of </w:t>
      </w:r>
      <w:r w:rsidR="00E4159E" w:rsidRPr="00475C94">
        <w:rPr>
          <w:rFonts w:ascii="Arial" w:hAnsi="Arial" w:cs="Arial"/>
          <w:sz w:val="24"/>
          <w:szCs w:val="24"/>
        </w:rPr>
        <w:t>Hamlet</w:t>
      </w:r>
      <w:r w:rsidR="00E4159E">
        <w:rPr>
          <w:rFonts w:ascii="Arial" w:hAnsi="Arial" w:cs="Arial"/>
          <w:sz w:val="24"/>
          <w:szCs w:val="24"/>
        </w:rPr>
        <w:t xml:space="preserve"> and is therefore too definitive. I</w:t>
      </w:r>
      <w:r w:rsidR="00190498">
        <w:rPr>
          <w:rFonts w:ascii="Arial" w:hAnsi="Arial" w:cs="Arial"/>
          <w:sz w:val="24"/>
          <w:szCs w:val="24"/>
        </w:rPr>
        <w:t>n focusing on</w:t>
      </w:r>
      <w:r w:rsidR="00E4159E">
        <w:rPr>
          <w:rFonts w:ascii="Arial" w:hAnsi="Arial" w:cs="Arial"/>
          <w:sz w:val="24"/>
          <w:szCs w:val="24"/>
        </w:rPr>
        <w:t xml:space="preserve"> finding a ‘right answer’ it has become somewhat myopic, </w:t>
      </w:r>
      <w:r w:rsidR="0018232B">
        <w:rPr>
          <w:rFonts w:ascii="Arial" w:hAnsi="Arial" w:cs="Arial"/>
          <w:sz w:val="24"/>
          <w:szCs w:val="24"/>
        </w:rPr>
        <w:t>missing a more fluid</w:t>
      </w:r>
      <w:r w:rsidR="00E4159E">
        <w:rPr>
          <w:rFonts w:ascii="Arial" w:hAnsi="Arial" w:cs="Arial"/>
          <w:sz w:val="24"/>
          <w:szCs w:val="24"/>
        </w:rPr>
        <w:t xml:space="preserve"> </w:t>
      </w:r>
      <w:r w:rsidR="0018232B">
        <w:rPr>
          <w:rFonts w:ascii="Arial" w:hAnsi="Arial" w:cs="Arial"/>
          <w:sz w:val="24"/>
          <w:szCs w:val="24"/>
        </w:rPr>
        <w:t>engagement</w:t>
      </w:r>
      <w:r w:rsidR="00E4159E">
        <w:rPr>
          <w:rFonts w:ascii="Arial" w:hAnsi="Arial" w:cs="Arial"/>
          <w:sz w:val="24"/>
          <w:szCs w:val="24"/>
        </w:rPr>
        <w:t xml:space="preserve"> with </w:t>
      </w:r>
      <w:r w:rsidR="00F124DA">
        <w:rPr>
          <w:rFonts w:ascii="Arial" w:hAnsi="Arial" w:cs="Arial"/>
          <w:sz w:val="24"/>
          <w:szCs w:val="24"/>
        </w:rPr>
        <w:t>the play’s</w:t>
      </w:r>
      <w:r w:rsidR="00E4159E">
        <w:rPr>
          <w:rFonts w:ascii="Arial" w:hAnsi="Arial" w:cs="Arial"/>
          <w:sz w:val="24"/>
          <w:szCs w:val="24"/>
        </w:rPr>
        <w:t xml:space="preserve"> themes.</w:t>
      </w:r>
      <w:r>
        <w:rPr>
          <w:rFonts w:ascii="Arial" w:hAnsi="Arial" w:cs="Arial"/>
          <w:sz w:val="24"/>
          <w:szCs w:val="24"/>
        </w:rPr>
        <w:t xml:space="preserve"> </w:t>
      </w:r>
      <w:r w:rsidR="00A550E6">
        <w:rPr>
          <w:rFonts w:ascii="Arial" w:hAnsi="Arial" w:cs="Arial"/>
          <w:sz w:val="24"/>
          <w:szCs w:val="24"/>
        </w:rPr>
        <w:t>For example, t</w:t>
      </w:r>
      <w:r>
        <w:rPr>
          <w:rFonts w:ascii="Arial" w:hAnsi="Arial" w:cs="Arial"/>
          <w:sz w:val="24"/>
          <w:szCs w:val="24"/>
        </w:rPr>
        <w:t xml:space="preserve">here is no space for </w:t>
      </w:r>
      <w:r w:rsidR="00190498">
        <w:rPr>
          <w:rFonts w:ascii="Arial" w:hAnsi="Arial" w:cs="Arial"/>
          <w:sz w:val="24"/>
          <w:szCs w:val="24"/>
        </w:rPr>
        <w:t>the</w:t>
      </w:r>
      <w:r>
        <w:rPr>
          <w:rFonts w:ascii="Arial" w:hAnsi="Arial" w:cs="Arial"/>
          <w:sz w:val="24"/>
          <w:szCs w:val="24"/>
        </w:rPr>
        <w:t xml:space="preserve"> study of grief</w:t>
      </w:r>
      <w:r w:rsidR="00190498">
        <w:rPr>
          <w:rFonts w:ascii="Arial" w:hAnsi="Arial" w:cs="Arial"/>
          <w:sz w:val="24"/>
          <w:szCs w:val="24"/>
        </w:rPr>
        <w:t xml:space="preserve"> that the</w:t>
      </w:r>
      <w:r w:rsidR="00114CAA">
        <w:rPr>
          <w:rFonts w:ascii="Arial" w:hAnsi="Arial" w:cs="Arial"/>
          <w:sz w:val="24"/>
          <w:szCs w:val="24"/>
        </w:rPr>
        <w:t xml:space="preserve"> </w:t>
      </w:r>
      <w:r w:rsidR="006D5F7D">
        <w:rPr>
          <w:rFonts w:ascii="Arial" w:hAnsi="Arial" w:cs="Arial"/>
          <w:sz w:val="24"/>
          <w:szCs w:val="24"/>
        </w:rPr>
        <w:t xml:space="preserve">later, </w:t>
      </w:r>
      <w:r w:rsidR="00190498">
        <w:rPr>
          <w:rFonts w:ascii="Arial" w:hAnsi="Arial" w:cs="Arial"/>
          <w:sz w:val="24"/>
          <w:szCs w:val="24"/>
        </w:rPr>
        <w:t>more subtle</w:t>
      </w:r>
      <w:r w:rsidR="00270454">
        <w:rPr>
          <w:rFonts w:ascii="Arial" w:hAnsi="Arial" w:cs="Arial"/>
          <w:sz w:val="24"/>
          <w:szCs w:val="24"/>
        </w:rPr>
        <w:t>,</w:t>
      </w:r>
      <w:r w:rsidR="00190498">
        <w:rPr>
          <w:rFonts w:ascii="Arial" w:hAnsi="Arial" w:cs="Arial"/>
          <w:sz w:val="24"/>
          <w:szCs w:val="24"/>
        </w:rPr>
        <w:t xml:space="preserve"> psychoanalytic</w:t>
      </w:r>
      <w:r w:rsidR="00F124DA">
        <w:rPr>
          <w:rFonts w:ascii="Arial" w:hAnsi="Arial" w:cs="Arial"/>
          <w:sz w:val="24"/>
          <w:szCs w:val="24"/>
        </w:rPr>
        <w:t>al</w:t>
      </w:r>
      <w:r w:rsidR="00190498">
        <w:rPr>
          <w:rFonts w:ascii="Arial" w:hAnsi="Arial" w:cs="Arial"/>
          <w:sz w:val="24"/>
          <w:szCs w:val="24"/>
        </w:rPr>
        <w:t xml:space="preserve"> applications</w:t>
      </w:r>
      <w:r w:rsidR="00114CAA">
        <w:rPr>
          <w:rFonts w:ascii="Arial" w:hAnsi="Arial" w:cs="Arial"/>
          <w:sz w:val="24"/>
          <w:szCs w:val="24"/>
        </w:rPr>
        <w:t xml:space="preserve"> </w:t>
      </w:r>
      <w:r w:rsidR="00190498">
        <w:rPr>
          <w:rFonts w:ascii="Arial" w:hAnsi="Arial" w:cs="Arial"/>
          <w:sz w:val="24"/>
          <w:szCs w:val="24"/>
        </w:rPr>
        <w:t>manage</w:t>
      </w:r>
      <w:r w:rsidR="00114CAA">
        <w:rPr>
          <w:rFonts w:ascii="Arial" w:hAnsi="Arial" w:cs="Arial"/>
          <w:sz w:val="24"/>
          <w:szCs w:val="24"/>
        </w:rPr>
        <w:t>.</w:t>
      </w:r>
      <w:r w:rsidR="00114CAA">
        <w:rPr>
          <w:rStyle w:val="FootnoteReference"/>
          <w:rFonts w:ascii="Arial" w:hAnsi="Arial" w:cs="Arial"/>
          <w:sz w:val="24"/>
          <w:szCs w:val="24"/>
        </w:rPr>
        <w:footnoteReference w:id="8"/>
      </w:r>
      <w:r w:rsidR="00091D0A">
        <w:rPr>
          <w:rFonts w:ascii="Arial" w:hAnsi="Arial" w:cs="Arial"/>
          <w:sz w:val="24"/>
          <w:szCs w:val="24"/>
        </w:rPr>
        <w:t xml:space="preserve"> </w:t>
      </w:r>
      <w:r w:rsidR="00771495">
        <w:rPr>
          <w:rFonts w:ascii="Arial" w:hAnsi="Arial" w:cs="Arial"/>
          <w:sz w:val="24"/>
          <w:szCs w:val="24"/>
        </w:rPr>
        <w:t xml:space="preserve">Lacan notes </w:t>
      </w:r>
      <w:r w:rsidR="006D5F7D">
        <w:rPr>
          <w:rFonts w:ascii="Arial" w:hAnsi="Arial" w:cs="Arial"/>
          <w:sz w:val="24"/>
          <w:szCs w:val="24"/>
        </w:rPr>
        <w:t>that</w:t>
      </w:r>
      <w:r w:rsidR="00791A20">
        <w:rPr>
          <w:rFonts w:ascii="Arial" w:hAnsi="Arial" w:cs="Arial"/>
          <w:sz w:val="24"/>
          <w:szCs w:val="24"/>
        </w:rPr>
        <w:t xml:space="preserve"> the repetition </w:t>
      </w:r>
      <w:r w:rsidR="00CD3C60">
        <w:rPr>
          <w:rFonts w:ascii="Arial" w:hAnsi="Arial" w:cs="Arial"/>
          <w:sz w:val="24"/>
          <w:szCs w:val="24"/>
        </w:rPr>
        <w:t xml:space="preserve">in the play </w:t>
      </w:r>
      <w:r w:rsidR="00791A20">
        <w:rPr>
          <w:rFonts w:ascii="Arial" w:hAnsi="Arial" w:cs="Arial"/>
          <w:sz w:val="24"/>
          <w:szCs w:val="24"/>
        </w:rPr>
        <w:t>of hastily</w:t>
      </w:r>
      <w:r w:rsidR="004F4690">
        <w:rPr>
          <w:rFonts w:ascii="Arial" w:hAnsi="Arial" w:cs="Arial"/>
          <w:sz w:val="24"/>
          <w:szCs w:val="24"/>
        </w:rPr>
        <w:t>-</w:t>
      </w:r>
      <w:r w:rsidR="00791A20">
        <w:rPr>
          <w:rFonts w:ascii="Arial" w:hAnsi="Arial" w:cs="Arial"/>
          <w:sz w:val="24"/>
          <w:szCs w:val="24"/>
        </w:rPr>
        <w:t>mourned deaths reveals the necessity for a functioning ‘ritual in mourning’</w:t>
      </w:r>
      <w:r w:rsidR="00771495">
        <w:rPr>
          <w:rFonts w:ascii="Arial" w:hAnsi="Arial" w:cs="Arial"/>
          <w:sz w:val="24"/>
          <w:szCs w:val="24"/>
        </w:rPr>
        <w:t>.</w:t>
      </w:r>
      <w:r w:rsidR="00791A20">
        <w:rPr>
          <w:rStyle w:val="FootnoteReference"/>
          <w:rFonts w:ascii="Arial" w:hAnsi="Arial" w:cs="Arial"/>
          <w:sz w:val="24"/>
          <w:szCs w:val="24"/>
        </w:rPr>
        <w:footnoteReference w:id="9"/>
      </w:r>
      <w:r w:rsidR="00771495">
        <w:rPr>
          <w:rFonts w:ascii="Arial" w:hAnsi="Arial" w:cs="Arial"/>
          <w:sz w:val="24"/>
          <w:szCs w:val="24"/>
        </w:rPr>
        <w:t xml:space="preserve"> </w:t>
      </w:r>
      <w:r w:rsidR="00A827B5">
        <w:rPr>
          <w:rFonts w:ascii="Arial" w:hAnsi="Arial" w:cs="Arial"/>
          <w:sz w:val="24"/>
          <w:szCs w:val="24"/>
        </w:rPr>
        <w:t>Mourning has ‘been cut short and performed in secret’, and so death is not properly contained</w:t>
      </w:r>
      <w:r w:rsidR="006D5F7D">
        <w:rPr>
          <w:rFonts w:ascii="Arial" w:hAnsi="Arial" w:cs="Arial"/>
          <w:sz w:val="24"/>
          <w:szCs w:val="24"/>
        </w:rPr>
        <w:t>;</w:t>
      </w:r>
      <w:r w:rsidR="00A827B5">
        <w:rPr>
          <w:rFonts w:ascii="Arial" w:hAnsi="Arial" w:cs="Arial"/>
          <w:sz w:val="24"/>
          <w:szCs w:val="24"/>
        </w:rPr>
        <w:t xml:space="preserve"> the</w:t>
      </w:r>
      <w:r w:rsidR="00106D1F">
        <w:rPr>
          <w:rFonts w:ascii="Arial" w:hAnsi="Arial" w:cs="Arial"/>
          <w:sz w:val="24"/>
          <w:szCs w:val="24"/>
        </w:rPr>
        <w:t xml:space="preserve"> ghos</w:t>
      </w:r>
      <w:r w:rsidR="00F124DA">
        <w:rPr>
          <w:rFonts w:ascii="Arial" w:hAnsi="Arial" w:cs="Arial"/>
          <w:sz w:val="24"/>
          <w:szCs w:val="24"/>
        </w:rPr>
        <w:t xml:space="preserve">t </w:t>
      </w:r>
      <w:r w:rsidR="001926D1">
        <w:rPr>
          <w:rFonts w:ascii="Arial" w:hAnsi="Arial" w:cs="Arial"/>
          <w:sz w:val="24"/>
          <w:szCs w:val="24"/>
        </w:rPr>
        <w:t>is</w:t>
      </w:r>
      <w:r w:rsidR="00106D1F">
        <w:rPr>
          <w:rFonts w:ascii="Arial" w:hAnsi="Arial" w:cs="Arial"/>
          <w:sz w:val="24"/>
          <w:szCs w:val="24"/>
        </w:rPr>
        <w:t xml:space="preserve"> </w:t>
      </w:r>
      <w:r w:rsidR="00A827B5">
        <w:rPr>
          <w:rFonts w:ascii="Arial" w:hAnsi="Arial" w:cs="Arial"/>
          <w:sz w:val="24"/>
          <w:szCs w:val="24"/>
        </w:rPr>
        <w:t>death</w:t>
      </w:r>
      <w:r w:rsidR="00F124DA">
        <w:rPr>
          <w:rFonts w:ascii="Arial" w:hAnsi="Arial" w:cs="Arial"/>
          <w:sz w:val="24"/>
          <w:szCs w:val="24"/>
        </w:rPr>
        <w:t xml:space="preserve"> </w:t>
      </w:r>
      <w:r w:rsidR="00A827B5">
        <w:rPr>
          <w:rFonts w:ascii="Arial" w:hAnsi="Arial" w:cs="Arial"/>
          <w:sz w:val="24"/>
          <w:szCs w:val="24"/>
        </w:rPr>
        <w:t>int</w:t>
      </w:r>
      <w:r w:rsidR="00F124DA">
        <w:rPr>
          <w:rFonts w:ascii="Arial" w:hAnsi="Arial" w:cs="Arial"/>
          <w:sz w:val="24"/>
          <w:szCs w:val="24"/>
        </w:rPr>
        <w:t>ruding</w:t>
      </w:r>
      <w:r w:rsidR="00A827B5">
        <w:rPr>
          <w:rFonts w:ascii="Arial" w:hAnsi="Arial" w:cs="Arial"/>
          <w:sz w:val="24"/>
          <w:szCs w:val="24"/>
        </w:rPr>
        <w:t xml:space="preserve"> in the land of the living.</w:t>
      </w:r>
      <w:r w:rsidR="00A827B5">
        <w:rPr>
          <w:rStyle w:val="FootnoteReference"/>
          <w:rFonts w:ascii="Arial" w:hAnsi="Arial" w:cs="Arial"/>
          <w:sz w:val="24"/>
          <w:szCs w:val="24"/>
        </w:rPr>
        <w:footnoteReference w:id="10"/>
      </w:r>
    </w:p>
    <w:p w14:paraId="2D158061" w14:textId="1499A5E7" w:rsidR="000A0CE2" w:rsidRDefault="002807E2" w:rsidP="00E4159E">
      <w:pPr>
        <w:spacing w:line="480" w:lineRule="auto"/>
        <w:rPr>
          <w:rFonts w:ascii="Arial" w:hAnsi="Arial" w:cs="Arial"/>
          <w:sz w:val="24"/>
          <w:szCs w:val="24"/>
        </w:rPr>
      </w:pPr>
      <w:r>
        <w:rPr>
          <w:rFonts w:ascii="Arial" w:hAnsi="Arial" w:cs="Arial"/>
          <w:sz w:val="24"/>
          <w:szCs w:val="24"/>
        </w:rPr>
        <w:t>Equally</w:t>
      </w:r>
      <w:r w:rsidR="005F6E5C">
        <w:rPr>
          <w:rFonts w:ascii="Arial" w:hAnsi="Arial" w:cs="Arial"/>
          <w:sz w:val="24"/>
          <w:szCs w:val="24"/>
        </w:rPr>
        <w:t>, applying the Oedipal complex to Hamlet</w:t>
      </w:r>
      <w:r w:rsidR="00000B25">
        <w:rPr>
          <w:rFonts w:ascii="Arial" w:hAnsi="Arial" w:cs="Arial"/>
          <w:sz w:val="24"/>
          <w:szCs w:val="24"/>
        </w:rPr>
        <w:t xml:space="preserve"> aligns </w:t>
      </w:r>
      <w:r w:rsidR="009C648D">
        <w:rPr>
          <w:rFonts w:ascii="Arial" w:hAnsi="Arial" w:cs="Arial"/>
          <w:sz w:val="24"/>
          <w:szCs w:val="24"/>
        </w:rPr>
        <w:t xml:space="preserve">him </w:t>
      </w:r>
      <w:r w:rsidR="003E4A51">
        <w:rPr>
          <w:rFonts w:ascii="Arial" w:hAnsi="Arial" w:cs="Arial"/>
          <w:sz w:val="24"/>
          <w:szCs w:val="24"/>
        </w:rPr>
        <w:t xml:space="preserve">too </w:t>
      </w:r>
      <w:r w:rsidR="009C648D">
        <w:rPr>
          <w:rFonts w:ascii="Arial" w:hAnsi="Arial" w:cs="Arial"/>
          <w:sz w:val="24"/>
          <w:szCs w:val="24"/>
        </w:rPr>
        <w:t>rigidly</w:t>
      </w:r>
      <w:r w:rsidR="006D5F7D">
        <w:rPr>
          <w:rFonts w:ascii="Arial" w:hAnsi="Arial" w:cs="Arial"/>
          <w:sz w:val="24"/>
          <w:szCs w:val="24"/>
        </w:rPr>
        <w:t xml:space="preserve"> to </w:t>
      </w:r>
      <w:r w:rsidR="00000B25">
        <w:rPr>
          <w:rFonts w:ascii="Arial" w:hAnsi="Arial" w:cs="Arial"/>
          <w:sz w:val="24"/>
          <w:szCs w:val="24"/>
        </w:rPr>
        <w:t xml:space="preserve">Oedipus </w:t>
      </w:r>
      <w:r w:rsidR="00017559">
        <w:rPr>
          <w:rFonts w:ascii="Arial" w:hAnsi="Arial" w:cs="Arial"/>
          <w:sz w:val="24"/>
          <w:szCs w:val="24"/>
        </w:rPr>
        <w:t xml:space="preserve">when </w:t>
      </w:r>
      <w:r w:rsidR="00270454">
        <w:rPr>
          <w:rFonts w:ascii="Arial" w:hAnsi="Arial" w:cs="Arial"/>
          <w:sz w:val="24"/>
          <w:szCs w:val="24"/>
        </w:rPr>
        <w:t xml:space="preserve">other figures </w:t>
      </w:r>
      <w:r w:rsidR="00017559">
        <w:rPr>
          <w:rFonts w:ascii="Arial" w:hAnsi="Arial" w:cs="Arial"/>
          <w:sz w:val="24"/>
          <w:szCs w:val="24"/>
        </w:rPr>
        <w:t>might</w:t>
      </w:r>
      <w:r w:rsidR="00270454">
        <w:rPr>
          <w:rFonts w:ascii="Arial" w:hAnsi="Arial" w:cs="Arial"/>
          <w:sz w:val="24"/>
          <w:szCs w:val="24"/>
        </w:rPr>
        <w:t xml:space="preserve"> also</w:t>
      </w:r>
      <w:r w:rsidR="00017559">
        <w:rPr>
          <w:rFonts w:ascii="Arial" w:hAnsi="Arial" w:cs="Arial"/>
          <w:sz w:val="24"/>
          <w:szCs w:val="24"/>
        </w:rPr>
        <w:t xml:space="preserve"> </w:t>
      </w:r>
      <w:r w:rsidR="006D5F7D">
        <w:rPr>
          <w:rFonts w:ascii="Arial" w:hAnsi="Arial" w:cs="Arial"/>
          <w:sz w:val="24"/>
          <w:szCs w:val="24"/>
        </w:rPr>
        <w:t>reveal interesting</w:t>
      </w:r>
      <w:r w:rsidR="00017559">
        <w:rPr>
          <w:rFonts w:ascii="Arial" w:hAnsi="Arial" w:cs="Arial"/>
          <w:sz w:val="24"/>
          <w:szCs w:val="24"/>
        </w:rPr>
        <w:t xml:space="preserve"> th</w:t>
      </w:r>
      <w:r w:rsidR="00000B25">
        <w:rPr>
          <w:rFonts w:ascii="Arial" w:hAnsi="Arial" w:cs="Arial"/>
          <w:sz w:val="24"/>
          <w:szCs w:val="24"/>
        </w:rPr>
        <w:t>eme</w:t>
      </w:r>
      <w:r w:rsidR="009C648D">
        <w:rPr>
          <w:rFonts w:ascii="Arial" w:hAnsi="Arial" w:cs="Arial"/>
          <w:sz w:val="24"/>
          <w:szCs w:val="24"/>
        </w:rPr>
        <w:t>s</w:t>
      </w:r>
      <w:r w:rsidR="003E4A51">
        <w:rPr>
          <w:rFonts w:ascii="Arial" w:hAnsi="Arial" w:cs="Arial"/>
          <w:sz w:val="24"/>
          <w:szCs w:val="24"/>
        </w:rPr>
        <w:t>:</w:t>
      </w:r>
      <w:r w:rsidR="00270454">
        <w:rPr>
          <w:rFonts w:ascii="Arial" w:hAnsi="Arial" w:cs="Arial"/>
          <w:sz w:val="24"/>
          <w:szCs w:val="24"/>
        </w:rPr>
        <w:t xml:space="preserve"> Orestes, for example, </w:t>
      </w:r>
      <w:r w:rsidR="009C648D">
        <w:rPr>
          <w:rFonts w:ascii="Arial" w:hAnsi="Arial" w:cs="Arial"/>
          <w:sz w:val="24"/>
          <w:szCs w:val="24"/>
        </w:rPr>
        <w:t>might raise</w:t>
      </w:r>
      <w:r w:rsidR="00270454">
        <w:rPr>
          <w:rFonts w:ascii="Arial" w:hAnsi="Arial" w:cs="Arial"/>
          <w:sz w:val="24"/>
          <w:szCs w:val="24"/>
        </w:rPr>
        <w:t xml:space="preserve"> questions</w:t>
      </w:r>
      <w:r w:rsidR="00000B25">
        <w:rPr>
          <w:rFonts w:ascii="Arial" w:hAnsi="Arial" w:cs="Arial"/>
          <w:sz w:val="24"/>
          <w:szCs w:val="24"/>
        </w:rPr>
        <w:t xml:space="preserve"> of justice </w:t>
      </w:r>
      <w:r w:rsidR="006D5F7D">
        <w:rPr>
          <w:rFonts w:ascii="Arial" w:hAnsi="Arial" w:cs="Arial"/>
          <w:sz w:val="24"/>
          <w:szCs w:val="24"/>
        </w:rPr>
        <w:t>and</w:t>
      </w:r>
      <w:r w:rsidR="00000B25">
        <w:rPr>
          <w:rFonts w:ascii="Arial" w:hAnsi="Arial" w:cs="Arial"/>
          <w:sz w:val="24"/>
          <w:szCs w:val="24"/>
        </w:rPr>
        <w:t xml:space="preserve"> revenge</w:t>
      </w:r>
      <w:r w:rsidR="009C648D">
        <w:rPr>
          <w:rFonts w:ascii="Arial" w:hAnsi="Arial" w:cs="Arial"/>
          <w:sz w:val="24"/>
          <w:szCs w:val="24"/>
        </w:rPr>
        <w:t xml:space="preserve"> in the play.</w:t>
      </w:r>
      <w:r w:rsidR="00B70D71">
        <w:rPr>
          <w:rStyle w:val="FootnoteReference"/>
          <w:rFonts w:ascii="Arial" w:hAnsi="Arial" w:cs="Arial"/>
          <w:sz w:val="24"/>
          <w:szCs w:val="24"/>
        </w:rPr>
        <w:footnoteReference w:id="11"/>
      </w:r>
      <w:r w:rsidR="009C648D">
        <w:rPr>
          <w:rFonts w:ascii="Arial" w:hAnsi="Arial" w:cs="Arial"/>
          <w:sz w:val="24"/>
          <w:szCs w:val="24"/>
        </w:rPr>
        <w:t xml:space="preserve"> Both Hamlet and Orestes are called upon to avenge the murder of their father, and both crimes are committed by their mothers</w:t>
      </w:r>
      <w:r w:rsidR="00564D89">
        <w:rPr>
          <w:rFonts w:ascii="Arial" w:hAnsi="Arial" w:cs="Arial"/>
          <w:sz w:val="24"/>
          <w:szCs w:val="24"/>
        </w:rPr>
        <w:t>’</w:t>
      </w:r>
      <w:r w:rsidR="009C648D">
        <w:rPr>
          <w:rFonts w:ascii="Arial" w:hAnsi="Arial" w:cs="Arial"/>
          <w:sz w:val="24"/>
          <w:szCs w:val="24"/>
        </w:rPr>
        <w:t xml:space="preserve"> lovers. </w:t>
      </w:r>
      <w:r w:rsidR="001926D1">
        <w:rPr>
          <w:rFonts w:ascii="Arial" w:hAnsi="Arial" w:cs="Arial"/>
          <w:sz w:val="24"/>
          <w:szCs w:val="24"/>
        </w:rPr>
        <w:t xml:space="preserve">When Orestes kills both the lover and his mother, </w:t>
      </w:r>
      <w:r w:rsidR="001B7CCC">
        <w:rPr>
          <w:rFonts w:ascii="Arial" w:hAnsi="Arial" w:cs="Arial"/>
          <w:sz w:val="24"/>
          <w:szCs w:val="24"/>
        </w:rPr>
        <w:t>Athena us</w:t>
      </w:r>
      <w:r w:rsidR="001926D1">
        <w:rPr>
          <w:rFonts w:ascii="Arial" w:hAnsi="Arial" w:cs="Arial"/>
          <w:sz w:val="24"/>
          <w:szCs w:val="24"/>
        </w:rPr>
        <w:t>es</w:t>
      </w:r>
      <w:r w:rsidR="001B7CCC">
        <w:rPr>
          <w:rFonts w:ascii="Arial" w:hAnsi="Arial" w:cs="Arial"/>
          <w:sz w:val="24"/>
          <w:szCs w:val="24"/>
        </w:rPr>
        <w:t xml:space="preserve"> logic and reason</w:t>
      </w:r>
      <w:r w:rsidR="001926D1">
        <w:rPr>
          <w:rFonts w:ascii="Arial" w:hAnsi="Arial" w:cs="Arial"/>
          <w:sz w:val="24"/>
          <w:szCs w:val="24"/>
        </w:rPr>
        <w:t xml:space="preserve"> to </w:t>
      </w:r>
      <w:r w:rsidR="001B7CCC">
        <w:rPr>
          <w:rFonts w:ascii="Arial" w:hAnsi="Arial" w:cs="Arial"/>
          <w:sz w:val="24"/>
          <w:szCs w:val="24"/>
        </w:rPr>
        <w:t>find Orestes innocent of matricide</w:t>
      </w:r>
      <w:r w:rsidR="001926D1">
        <w:rPr>
          <w:rFonts w:ascii="Arial" w:hAnsi="Arial" w:cs="Arial"/>
          <w:sz w:val="24"/>
          <w:szCs w:val="24"/>
        </w:rPr>
        <w:t xml:space="preserve">: </w:t>
      </w:r>
      <w:r w:rsidR="004D3F7E">
        <w:rPr>
          <w:rFonts w:ascii="Arial" w:hAnsi="Arial" w:cs="Arial"/>
          <w:sz w:val="24"/>
          <w:szCs w:val="24"/>
        </w:rPr>
        <w:t>the myth</w:t>
      </w:r>
      <w:r w:rsidR="003E4A51">
        <w:rPr>
          <w:rFonts w:ascii="Arial" w:hAnsi="Arial" w:cs="Arial"/>
          <w:sz w:val="24"/>
          <w:szCs w:val="24"/>
        </w:rPr>
        <w:t xml:space="preserve"> </w:t>
      </w:r>
      <w:r w:rsidR="00553A9B">
        <w:rPr>
          <w:rFonts w:ascii="Arial" w:hAnsi="Arial" w:cs="Arial"/>
          <w:sz w:val="24"/>
          <w:szCs w:val="24"/>
        </w:rPr>
        <w:t>represen</w:t>
      </w:r>
      <w:r w:rsidR="003E4A51">
        <w:rPr>
          <w:rFonts w:ascii="Arial" w:hAnsi="Arial" w:cs="Arial"/>
          <w:sz w:val="24"/>
          <w:szCs w:val="24"/>
        </w:rPr>
        <w:t>ts</w:t>
      </w:r>
      <w:r w:rsidR="00F02E2B">
        <w:rPr>
          <w:rFonts w:ascii="Arial" w:hAnsi="Arial" w:cs="Arial"/>
          <w:sz w:val="24"/>
          <w:szCs w:val="24"/>
        </w:rPr>
        <w:t xml:space="preserve"> the</w:t>
      </w:r>
      <w:r w:rsidR="00CD4965">
        <w:rPr>
          <w:rFonts w:ascii="Arial" w:hAnsi="Arial" w:cs="Arial"/>
          <w:sz w:val="24"/>
          <w:szCs w:val="24"/>
        </w:rPr>
        <w:t xml:space="preserve"> birth of</w:t>
      </w:r>
      <w:r w:rsidR="00BE1FC6">
        <w:rPr>
          <w:rFonts w:ascii="Arial" w:hAnsi="Arial" w:cs="Arial"/>
          <w:sz w:val="24"/>
          <w:szCs w:val="24"/>
        </w:rPr>
        <w:t xml:space="preserve"> justice</w:t>
      </w:r>
      <w:r w:rsidR="00553A9B">
        <w:rPr>
          <w:rFonts w:ascii="Arial" w:hAnsi="Arial" w:cs="Arial"/>
          <w:sz w:val="24"/>
          <w:szCs w:val="24"/>
        </w:rPr>
        <w:t xml:space="preserve"> </w:t>
      </w:r>
      <w:r w:rsidR="00BE1FC6">
        <w:rPr>
          <w:rFonts w:ascii="Arial" w:hAnsi="Arial" w:cs="Arial"/>
          <w:sz w:val="24"/>
          <w:szCs w:val="24"/>
        </w:rPr>
        <w:t>(</w:t>
      </w:r>
      <w:r w:rsidR="00553A9B">
        <w:rPr>
          <w:rFonts w:ascii="Arial" w:hAnsi="Arial" w:cs="Arial"/>
          <w:sz w:val="24"/>
          <w:szCs w:val="24"/>
        </w:rPr>
        <w:t>law</w:t>
      </w:r>
      <w:r w:rsidR="00BE1FC6">
        <w:rPr>
          <w:rFonts w:ascii="Arial" w:hAnsi="Arial" w:cs="Arial"/>
          <w:sz w:val="24"/>
          <w:szCs w:val="24"/>
        </w:rPr>
        <w:t>)</w:t>
      </w:r>
      <w:r w:rsidR="00553A9B">
        <w:rPr>
          <w:rFonts w:ascii="Arial" w:hAnsi="Arial" w:cs="Arial"/>
          <w:sz w:val="24"/>
          <w:szCs w:val="24"/>
        </w:rPr>
        <w:t xml:space="preserve"> replac</w:t>
      </w:r>
      <w:r w:rsidR="001926D1">
        <w:rPr>
          <w:rFonts w:ascii="Arial" w:hAnsi="Arial" w:cs="Arial"/>
          <w:sz w:val="24"/>
          <w:szCs w:val="24"/>
        </w:rPr>
        <w:t>ing</w:t>
      </w:r>
      <w:r w:rsidR="00553A9B">
        <w:rPr>
          <w:rFonts w:ascii="Arial" w:hAnsi="Arial" w:cs="Arial"/>
          <w:sz w:val="24"/>
          <w:szCs w:val="24"/>
        </w:rPr>
        <w:t xml:space="preserve"> revenge</w:t>
      </w:r>
      <w:r w:rsidR="00DA7DC7">
        <w:rPr>
          <w:rFonts w:ascii="Arial" w:hAnsi="Arial" w:cs="Arial"/>
          <w:sz w:val="24"/>
          <w:szCs w:val="24"/>
        </w:rPr>
        <w:t xml:space="preserve">. </w:t>
      </w:r>
      <w:r w:rsidR="00F02E2B">
        <w:rPr>
          <w:rFonts w:ascii="Arial" w:hAnsi="Arial" w:cs="Arial"/>
          <w:sz w:val="24"/>
          <w:szCs w:val="24"/>
        </w:rPr>
        <w:t xml:space="preserve">When </w:t>
      </w:r>
      <w:r w:rsidR="00DA7DC7">
        <w:rPr>
          <w:rFonts w:ascii="Arial" w:hAnsi="Arial" w:cs="Arial"/>
          <w:sz w:val="24"/>
          <w:szCs w:val="24"/>
        </w:rPr>
        <w:t xml:space="preserve">Hamlet’s distrust of Claudius is </w:t>
      </w:r>
      <w:proofErr w:type="spellStart"/>
      <w:r w:rsidR="00DA7DC7">
        <w:rPr>
          <w:rFonts w:ascii="Arial" w:hAnsi="Arial" w:cs="Arial"/>
          <w:sz w:val="24"/>
          <w:szCs w:val="24"/>
        </w:rPr>
        <w:t>born</w:t>
      </w:r>
      <w:proofErr w:type="spellEnd"/>
      <w:r w:rsidR="00DA7DC7">
        <w:rPr>
          <w:rFonts w:ascii="Arial" w:hAnsi="Arial" w:cs="Arial"/>
          <w:sz w:val="24"/>
          <w:szCs w:val="24"/>
        </w:rPr>
        <w:t xml:space="preserve"> out by </w:t>
      </w:r>
      <w:r w:rsidR="00006A71">
        <w:rPr>
          <w:rFonts w:ascii="Arial" w:hAnsi="Arial" w:cs="Arial"/>
          <w:sz w:val="24"/>
          <w:szCs w:val="24"/>
        </w:rPr>
        <w:t>the ghost</w:t>
      </w:r>
      <w:r w:rsidR="000A0CE2">
        <w:rPr>
          <w:rFonts w:ascii="Arial" w:hAnsi="Arial" w:cs="Arial"/>
          <w:sz w:val="24"/>
          <w:szCs w:val="24"/>
        </w:rPr>
        <w:t>’s revelation</w:t>
      </w:r>
      <w:r w:rsidR="00F02E2B">
        <w:rPr>
          <w:rFonts w:ascii="Arial" w:hAnsi="Arial" w:cs="Arial"/>
          <w:sz w:val="24"/>
          <w:szCs w:val="24"/>
        </w:rPr>
        <w:t>,</w:t>
      </w:r>
      <w:r w:rsidR="003E4A51">
        <w:rPr>
          <w:rFonts w:ascii="Arial" w:hAnsi="Arial" w:cs="Arial"/>
          <w:sz w:val="24"/>
          <w:szCs w:val="24"/>
        </w:rPr>
        <w:t xml:space="preserve"> and</w:t>
      </w:r>
      <w:r w:rsidR="00F02E2B">
        <w:rPr>
          <w:rFonts w:ascii="Arial" w:hAnsi="Arial" w:cs="Arial"/>
          <w:sz w:val="24"/>
          <w:szCs w:val="24"/>
        </w:rPr>
        <w:t xml:space="preserve"> he</w:t>
      </w:r>
      <w:r w:rsidR="000A0CE2">
        <w:rPr>
          <w:rFonts w:ascii="Arial" w:hAnsi="Arial" w:cs="Arial"/>
          <w:sz w:val="24"/>
          <w:szCs w:val="24"/>
        </w:rPr>
        <w:t xml:space="preserve"> is called on to enact revenge</w:t>
      </w:r>
      <w:r w:rsidR="003E4A51">
        <w:rPr>
          <w:rFonts w:ascii="Arial" w:hAnsi="Arial" w:cs="Arial"/>
          <w:sz w:val="24"/>
          <w:szCs w:val="24"/>
        </w:rPr>
        <w:t xml:space="preserve">, the </w:t>
      </w:r>
      <w:r w:rsidR="00BB3109">
        <w:rPr>
          <w:rFonts w:ascii="Arial" w:hAnsi="Arial" w:cs="Arial"/>
          <w:sz w:val="24"/>
          <w:szCs w:val="24"/>
        </w:rPr>
        <w:t>evidence</w:t>
      </w:r>
      <w:r w:rsidR="00F02E2B">
        <w:rPr>
          <w:rFonts w:ascii="Arial" w:hAnsi="Arial" w:cs="Arial"/>
          <w:sz w:val="24"/>
          <w:szCs w:val="24"/>
        </w:rPr>
        <w:t xml:space="preserve"> of the crime is not</w:t>
      </w:r>
      <w:r w:rsidR="00BB3109">
        <w:rPr>
          <w:rFonts w:ascii="Arial" w:hAnsi="Arial" w:cs="Arial"/>
          <w:sz w:val="24"/>
          <w:szCs w:val="24"/>
        </w:rPr>
        <w:t xml:space="preserve"> from </w:t>
      </w:r>
      <w:r w:rsidR="000A0CE2">
        <w:rPr>
          <w:rFonts w:ascii="Arial" w:hAnsi="Arial" w:cs="Arial"/>
          <w:sz w:val="24"/>
          <w:szCs w:val="24"/>
        </w:rPr>
        <w:t>‘an encounter with the real’</w:t>
      </w:r>
      <w:r w:rsidR="003E4A51">
        <w:rPr>
          <w:rFonts w:ascii="Arial" w:hAnsi="Arial" w:cs="Arial"/>
          <w:sz w:val="24"/>
          <w:szCs w:val="24"/>
        </w:rPr>
        <w:t xml:space="preserve">. </w:t>
      </w:r>
      <w:r w:rsidR="00CD3C60">
        <w:rPr>
          <w:rFonts w:ascii="Arial" w:hAnsi="Arial" w:cs="Arial"/>
          <w:sz w:val="24"/>
          <w:szCs w:val="24"/>
        </w:rPr>
        <w:t xml:space="preserve">Therefore, </w:t>
      </w:r>
      <w:r w:rsidR="000B3E6C">
        <w:rPr>
          <w:rFonts w:ascii="Arial" w:hAnsi="Arial" w:cs="Arial"/>
          <w:sz w:val="24"/>
          <w:szCs w:val="24"/>
        </w:rPr>
        <w:t xml:space="preserve">Hamlet can take </w:t>
      </w:r>
      <w:r w:rsidR="001926D1">
        <w:rPr>
          <w:rFonts w:ascii="Arial" w:hAnsi="Arial" w:cs="Arial"/>
          <w:sz w:val="24"/>
          <w:szCs w:val="24"/>
        </w:rPr>
        <w:t>this</w:t>
      </w:r>
      <w:r w:rsidR="000B3E6C">
        <w:rPr>
          <w:rFonts w:ascii="Arial" w:hAnsi="Arial" w:cs="Arial"/>
          <w:sz w:val="24"/>
          <w:szCs w:val="24"/>
        </w:rPr>
        <w:t xml:space="preserve"> no further</w:t>
      </w:r>
      <w:r w:rsidR="003E4A51">
        <w:rPr>
          <w:rFonts w:ascii="Arial" w:hAnsi="Arial" w:cs="Arial"/>
          <w:sz w:val="24"/>
          <w:szCs w:val="24"/>
        </w:rPr>
        <w:t>,</w:t>
      </w:r>
      <w:r w:rsidR="000B3E6C">
        <w:rPr>
          <w:rFonts w:ascii="Arial" w:hAnsi="Arial" w:cs="Arial"/>
          <w:sz w:val="24"/>
          <w:szCs w:val="24"/>
        </w:rPr>
        <w:t xml:space="preserve"> since he is a subject of the real world</w:t>
      </w:r>
      <w:r w:rsidR="004D3F7E">
        <w:rPr>
          <w:rFonts w:ascii="Arial" w:hAnsi="Arial" w:cs="Arial"/>
          <w:sz w:val="24"/>
          <w:szCs w:val="24"/>
        </w:rPr>
        <w:t xml:space="preserve">, </w:t>
      </w:r>
      <w:r w:rsidR="001926D1">
        <w:rPr>
          <w:rFonts w:ascii="Arial" w:hAnsi="Arial" w:cs="Arial"/>
          <w:sz w:val="24"/>
          <w:szCs w:val="24"/>
        </w:rPr>
        <w:t>and</w:t>
      </w:r>
      <w:r w:rsidR="004D3F7E">
        <w:rPr>
          <w:rFonts w:ascii="Arial" w:hAnsi="Arial" w:cs="Arial"/>
          <w:sz w:val="24"/>
          <w:szCs w:val="24"/>
        </w:rPr>
        <w:t xml:space="preserve"> his initial passion </w:t>
      </w:r>
      <w:r w:rsidR="00ED161A">
        <w:rPr>
          <w:rFonts w:ascii="Arial" w:hAnsi="Arial" w:cs="Arial"/>
          <w:sz w:val="24"/>
          <w:szCs w:val="24"/>
        </w:rPr>
        <w:t xml:space="preserve">for vengeance </w:t>
      </w:r>
      <w:r w:rsidR="004D3F7E">
        <w:rPr>
          <w:rFonts w:ascii="Arial" w:hAnsi="Arial" w:cs="Arial"/>
          <w:sz w:val="24"/>
          <w:szCs w:val="24"/>
        </w:rPr>
        <w:t>cool</w:t>
      </w:r>
      <w:r w:rsidR="001926D1">
        <w:rPr>
          <w:rFonts w:ascii="Arial" w:hAnsi="Arial" w:cs="Arial"/>
          <w:sz w:val="24"/>
          <w:szCs w:val="24"/>
        </w:rPr>
        <w:t>s</w:t>
      </w:r>
      <w:r w:rsidR="00BB3109">
        <w:rPr>
          <w:rFonts w:ascii="Arial" w:hAnsi="Arial" w:cs="Arial"/>
          <w:sz w:val="24"/>
          <w:szCs w:val="24"/>
        </w:rPr>
        <w:t>.</w:t>
      </w:r>
      <w:r w:rsidR="00BB3109">
        <w:rPr>
          <w:rStyle w:val="FootnoteReference"/>
          <w:rFonts w:ascii="Arial" w:hAnsi="Arial" w:cs="Arial"/>
          <w:sz w:val="24"/>
          <w:szCs w:val="24"/>
        </w:rPr>
        <w:footnoteReference w:id="12"/>
      </w:r>
      <w:r w:rsidR="00D62DCA">
        <w:rPr>
          <w:rFonts w:ascii="Arial" w:hAnsi="Arial" w:cs="Arial"/>
          <w:sz w:val="24"/>
          <w:szCs w:val="24"/>
        </w:rPr>
        <w:t xml:space="preserve"> </w:t>
      </w:r>
      <w:r w:rsidR="000B3E6C">
        <w:rPr>
          <w:rFonts w:ascii="Arial" w:hAnsi="Arial" w:cs="Arial"/>
          <w:sz w:val="24"/>
          <w:szCs w:val="24"/>
        </w:rPr>
        <w:t>H</w:t>
      </w:r>
      <w:r w:rsidR="00ED161A">
        <w:rPr>
          <w:rFonts w:ascii="Arial" w:hAnsi="Arial" w:cs="Arial"/>
          <w:sz w:val="24"/>
          <w:szCs w:val="24"/>
        </w:rPr>
        <w:t>e is left</w:t>
      </w:r>
      <w:r w:rsidR="00324091">
        <w:rPr>
          <w:rFonts w:ascii="Arial" w:hAnsi="Arial" w:cs="Arial"/>
          <w:sz w:val="24"/>
          <w:szCs w:val="24"/>
        </w:rPr>
        <w:t xml:space="preserve"> hoping </w:t>
      </w:r>
      <w:r w:rsidR="00135206">
        <w:rPr>
          <w:rFonts w:ascii="Arial" w:hAnsi="Arial" w:cs="Arial"/>
          <w:sz w:val="24"/>
          <w:szCs w:val="24"/>
        </w:rPr>
        <w:t>for s</w:t>
      </w:r>
      <w:r w:rsidR="00D62DCA">
        <w:rPr>
          <w:rFonts w:ascii="Arial" w:hAnsi="Arial" w:cs="Arial"/>
          <w:sz w:val="24"/>
          <w:szCs w:val="24"/>
        </w:rPr>
        <w:t>ome</w:t>
      </w:r>
      <w:r w:rsidR="001926D1">
        <w:rPr>
          <w:rFonts w:ascii="Arial" w:hAnsi="Arial" w:cs="Arial"/>
          <w:sz w:val="24"/>
          <w:szCs w:val="24"/>
        </w:rPr>
        <w:t xml:space="preserve"> equivalent</w:t>
      </w:r>
      <w:r w:rsidR="00D62DCA">
        <w:rPr>
          <w:rFonts w:ascii="Arial" w:hAnsi="Arial" w:cs="Arial"/>
          <w:sz w:val="24"/>
          <w:szCs w:val="24"/>
        </w:rPr>
        <w:t xml:space="preserve"> </w:t>
      </w:r>
      <w:r w:rsidR="00324091">
        <w:rPr>
          <w:rFonts w:ascii="Arial" w:hAnsi="Arial" w:cs="Arial"/>
          <w:sz w:val="24"/>
          <w:szCs w:val="24"/>
        </w:rPr>
        <w:t xml:space="preserve">worldly </w:t>
      </w:r>
      <w:r w:rsidR="00D62DCA">
        <w:rPr>
          <w:rFonts w:ascii="Arial" w:hAnsi="Arial" w:cs="Arial"/>
          <w:sz w:val="24"/>
          <w:szCs w:val="24"/>
        </w:rPr>
        <w:t>evidence</w:t>
      </w:r>
      <w:r w:rsidR="001926D1">
        <w:rPr>
          <w:rFonts w:ascii="Arial" w:hAnsi="Arial" w:cs="Arial"/>
          <w:sz w:val="24"/>
          <w:szCs w:val="24"/>
        </w:rPr>
        <w:t xml:space="preserve"> to expose Claudius as </w:t>
      </w:r>
      <w:r w:rsidR="001926D1">
        <w:rPr>
          <w:rFonts w:ascii="Arial" w:hAnsi="Arial" w:cs="Arial"/>
          <w:sz w:val="24"/>
          <w:szCs w:val="24"/>
        </w:rPr>
        <w:lastRenderedPageBreak/>
        <w:t>murder</w:t>
      </w:r>
      <w:r w:rsidR="00A550E6">
        <w:rPr>
          <w:rFonts w:ascii="Arial" w:hAnsi="Arial" w:cs="Arial"/>
          <w:sz w:val="24"/>
          <w:szCs w:val="24"/>
        </w:rPr>
        <w:t>er</w:t>
      </w:r>
      <w:r w:rsidR="001926D1">
        <w:rPr>
          <w:rFonts w:ascii="Arial" w:hAnsi="Arial" w:cs="Arial"/>
          <w:sz w:val="24"/>
          <w:szCs w:val="24"/>
        </w:rPr>
        <w:t xml:space="preserve"> and traitor</w:t>
      </w:r>
      <w:r w:rsidR="00ED161A">
        <w:rPr>
          <w:rFonts w:ascii="Arial" w:hAnsi="Arial" w:cs="Arial"/>
          <w:sz w:val="24"/>
          <w:szCs w:val="24"/>
        </w:rPr>
        <w:t xml:space="preserve">, shifting his focus from action to proof. </w:t>
      </w:r>
      <w:r w:rsidR="00B64B74">
        <w:rPr>
          <w:rFonts w:ascii="Arial" w:hAnsi="Arial" w:cs="Arial"/>
          <w:sz w:val="24"/>
          <w:szCs w:val="24"/>
        </w:rPr>
        <w:t>W</w:t>
      </w:r>
      <w:r w:rsidR="00ED161A">
        <w:rPr>
          <w:rFonts w:ascii="Arial" w:hAnsi="Arial" w:cs="Arial"/>
          <w:sz w:val="24"/>
          <w:szCs w:val="24"/>
        </w:rPr>
        <w:t>ithou</w:t>
      </w:r>
      <w:r w:rsidR="00484734">
        <w:rPr>
          <w:rFonts w:ascii="Arial" w:hAnsi="Arial" w:cs="Arial"/>
          <w:sz w:val="24"/>
          <w:szCs w:val="24"/>
        </w:rPr>
        <w:t>t</w:t>
      </w:r>
      <w:r w:rsidR="00324091">
        <w:rPr>
          <w:rFonts w:ascii="Arial" w:hAnsi="Arial" w:cs="Arial"/>
          <w:sz w:val="24"/>
          <w:szCs w:val="24"/>
        </w:rPr>
        <w:t xml:space="preserve"> Oedipus, </w:t>
      </w:r>
      <w:r w:rsidR="000B3E6C">
        <w:rPr>
          <w:rFonts w:ascii="Arial" w:hAnsi="Arial" w:cs="Arial"/>
          <w:sz w:val="24"/>
          <w:szCs w:val="24"/>
        </w:rPr>
        <w:t xml:space="preserve">Hamlet </w:t>
      </w:r>
      <w:r w:rsidR="00484734">
        <w:rPr>
          <w:rFonts w:ascii="Arial" w:hAnsi="Arial" w:cs="Arial"/>
          <w:sz w:val="24"/>
          <w:szCs w:val="24"/>
        </w:rPr>
        <w:t>c</w:t>
      </w:r>
      <w:r w:rsidR="00CD3C60">
        <w:rPr>
          <w:rFonts w:ascii="Arial" w:hAnsi="Arial" w:cs="Arial"/>
          <w:sz w:val="24"/>
          <w:szCs w:val="24"/>
        </w:rPr>
        <w:t xml:space="preserve">ould </w:t>
      </w:r>
      <w:r w:rsidR="00484734">
        <w:rPr>
          <w:rFonts w:ascii="Arial" w:hAnsi="Arial" w:cs="Arial"/>
          <w:sz w:val="24"/>
          <w:szCs w:val="24"/>
        </w:rPr>
        <w:t>be read as a</w:t>
      </w:r>
      <w:r w:rsidR="000B3E6C">
        <w:rPr>
          <w:rFonts w:ascii="Arial" w:hAnsi="Arial" w:cs="Arial"/>
          <w:sz w:val="24"/>
          <w:szCs w:val="24"/>
        </w:rPr>
        <w:t xml:space="preserve"> tool of justice</w:t>
      </w:r>
      <w:r w:rsidR="009B6B64">
        <w:rPr>
          <w:rFonts w:ascii="Arial" w:hAnsi="Arial" w:cs="Arial"/>
          <w:sz w:val="24"/>
          <w:szCs w:val="24"/>
        </w:rPr>
        <w:t xml:space="preserve">, and </w:t>
      </w:r>
      <w:r w:rsidR="00ED161A">
        <w:rPr>
          <w:rFonts w:ascii="Arial" w:hAnsi="Arial" w:cs="Arial"/>
          <w:sz w:val="24"/>
          <w:szCs w:val="24"/>
        </w:rPr>
        <w:t>without incest</w:t>
      </w:r>
      <w:r w:rsidR="001926D1">
        <w:rPr>
          <w:rFonts w:ascii="Arial" w:hAnsi="Arial" w:cs="Arial"/>
          <w:sz w:val="24"/>
          <w:szCs w:val="24"/>
        </w:rPr>
        <w:t>,</w:t>
      </w:r>
      <w:r w:rsidR="00ED161A">
        <w:rPr>
          <w:rFonts w:ascii="Arial" w:hAnsi="Arial" w:cs="Arial"/>
          <w:sz w:val="24"/>
          <w:szCs w:val="24"/>
        </w:rPr>
        <w:t xml:space="preserve"> proof </w:t>
      </w:r>
      <w:r w:rsidR="001926D1">
        <w:rPr>
          <w:rFonts w:ascii="Arial" w:hAnsi="Arial" w:cs="Arial"/>
          <w:sz w:val="24"/>
          <w:szCs w:val="24"/>
        </w:rPr>
        <w:t>c</w:t>
      </w:r>
      <w:r w:rsidR="00CD3C60">
        <w:rPr>
          <w:rFonts w:ascii="Arial" w:hAnsi="Arial" w:cs="Arial"/>
          <w:sz w:val="24"/>
          <w:szCs w:val="24"/>
        </w:rPr>
        <w:t>ould</w:t>
      </w:r>
      <w:r w:rsidR="001926D1">
        <w:rPr>
          <w:rFonts w:ascii="Arial" w:hAnsi="Arial" w:cs="Arial"/>
          <w:sz w:val="24"/>
          <w:szCs w:val="24"/>
        </w:rPr>
        <w:t xml:space="preserve"> </w:t>
      </w:r>
      <w:r w:rsidR="00CD3C60">
        <w:rPr>
          <w:rFonts w:ascii="Arial" w:hAnsi="Arial" w:cs="Arial"/>
          <w:sz w:val="24"/>
          <w:szCs w:val="24"/>
        </w:rPr>
        <w:t xml:space="preserve">also </w:t>
      </w:r>
      <w:r w:rsidR="001926D1">
        <w:rPr>
          <w:rFonts w:ascii="Arial" w:hAnsi="Arial" w:cs="Arial"/>
          <w:sz w:val="24"/>
          <w:szCs w:val="24"/>
        </w:rPr>
        <w:t>be</w:t>
      </w:r>
      <w:r w:rsidR="00ED161A">
        <w:rPr>
          <w:rFonts w:ascii="Arial" w:hAnsi="Arial" w:cs="Arial"/>
          <w:sz w:val="24"/>
          <w:szCs w:val="24"/>
        </w:rPr>
        <w:t xml:space="preserve"> a possibility for delay.</w:t>
      </w:r>
    </w:p>
    <w:p w14:paraId="673023EF" w14:textId="3CDF7D63" w:rsidR="00C4283B" w:rsidRDefault="00C4283B">
      <w:pPr>
        <w:rPr>
          <w:rFonts w:ascii="Arial" w:hAnsi="Arial" w:cs="Arial"/>
          <w:sz w:val="24"/>
          <w:szCs w:val="24"/>
        </w:rPr>
      </w:pPr>
      <w:r>
        <w:rPr>
          <w:rFonts w:ascii="Arial" w:hAnsi="Arial" w:cs="Arial"/>
          <w:sz w:val="24"/>
          <w:szCs w:val="24"/>
        </w:rPr>
        <w:br w:type="page"/>
      </w:r>
    </w:p>
    <w:p w14:paraId="64DA1894" w14:textId="5430313E" w:rsidR="00C4283B" w:rsidRDefault="00C4283B" w:rsidP="00E4159E">
      <w:pPr>
        <w:spacing w:line="480" w:lineRule="auto"/>
        <w:rPr>
          <w:rFonts w:ascii="Arial" w:hAnsi="Arial" w:cs="Arial"/>
          <w:b/>
          <w:bCs/>
          <w:sz w:val="24"/>
          <w:szCs w:val="24"/>
        </w:rPr>
      </w:pPr>
      <w:r>
        <w:rPr>
          <w:rFonts w:ascii="Arial" w:hAnsi="Arial" w:cs="Arial"/>
          <w:b/>
          <w:bCs/>
          <w:sz w:val="24"/>
          <w:szCs w:val="24"/>
        </w:rPr>
        <w:lastRenderedPageBreak/>
        <w:t>Bibliography</w:t>
      </w:r>
    </w:p>
    <w:p w14:paraId="4783FB37" w14:textId="596B1B21" w:rsidR="00152F9F" w:rsidRPr="00152F9F" w:rsidRDefault="00152F9F" w:rsidP="00C4283B">
      <w:pPr>
        <w:spacing w:line="240" w:lineRule="auto"/>
        <w:rPr>
          <w:rFonts w:ascii="Arial" w:hAnsi="Arial" w:cs="Arial"/>
          <w:sz w:val="24"/>
          <w:szCs w:val="24"/>
        </w:rPr>
      </w:pPr>
      <w:r w:rsidRPr="00152F9F">
        <w:rPr>
          <w:rFonts w:ascii="Arial" w:hAnsi="Arial" w:cs="Arial"/>
          <w:sz w:val="24"/>
          <w:szCs w:val="24"/>
        </w:rPr>
        <w:t xml:space="preserve">Adelman, </w:t>
      </w:r>
      <w:r>
        <w:rPr>
          <w:rFonts w:ascii="Arial" w:hAnsi="Arial" w:cs="Arial"/>
          <w:sz w:val="24"/>
          <w:szCs w:val="24"/>
        </w:rPr>
        <w:t xml:space="preserve">J., </w:t>
      </w:r>
      <w:r w:rsidRPr="00152F9F">
        <w:rPr>
          <w:rFonts w:ascii="Arial" w:hAnsi="Arial" w:cs="Arial"/>
          <w:sz w:val="24"/>
          <w:szCs w:val="24"/>
        </w:rPr>
        <w:t xml:space="preserve">Chapter 2, </w:t>
      </w:r>
      <w:r w:rsidRPr="00152F9F">
        <w:rPr>
          <w:rFonts w:ascii="Arial" w:hAnsi="Arial" w:cs="Arial"/>
          <w:i/>
          <w:iCs/>
          <w:sz w:val="24"/>
          <w:szCs w:val="24"/>
        </w:rPr>
        <w:t>Hamlet</w:t>
      </w:r>
      <w:r w:rsidRPr="00152F9F">
        <w:rPr>
          <w:rFonts w:ascii="Arial" w:hAnsi="Arial" w:cs="Arial"/>
          <w:sz w:val="24"/>
          <w:szCs w:val="24"/>
        </w:rPr>
        <w:t xml:space="preserve">, </w:t>
      </w:r>
      <w:r w:rsidRPr="00152F9F">
        <w:rPr>
          <w:rFonts w:ascii="Arial" w:hAnsi="Arial" w:cs="Arial"/>
          <w:i/>
          <w:iCs/>
          <w:sz w:val="24"/>
          <w:szCs w:val="24"/>
        </w:rPr>
        <w:t>Suffocating Mothers: Fantasies of Maternal Origin in Shakespeare’s Plays “Hamlet” to “The Tempest”</w:t>
      </w:r>
      <w:r w:rsidRPr="00152F9F">
        <w:rPr>
          <w:rFonts w:ascii="Arial" w:hAnsi="Arial" w:cs="Arial"/>
          <w:sz w:val="24"/>
          <w:szCs w:val="24"/>
        </w:rPr>
        <w:t>, (New York; London: Routledge, 1992)</w:t>
      </w:r>
    </w:p>
    <w:p w14:paraId="4631FC77" w14:textId="0D75085A" w:rsidR="00C4283B" w:rsidRDefault="00C4283B" w:rsidP="00C4283B">
      <w:pPr>
        <w:spacing w:line="240" w:lineRule="auto"/>
        <w:rPr>
          <w:rFonts w:ascii="Arial" w:hAnsi="Arial" w:cs="Arial"/>
          <w:sz w:val="24"/>
          <w:szCs w:val="24"/>
        </w:rPr>
      </w:pPr>
      <w:r w:rsidRPr="00C4283B">
        <w:rPr>
          <w:rFonts w:ascii="Arial" w:hAnsi="Arial" w:cs="Arial"/>
          <w:sz w:val="24"/>
          <w:szCs w:val="24"/>
        </w:rPr>
        <w:t>Bradley, A. C.</w:t>
      </w:r>
      <w:r>
        <w:rPr>
          <w:rFonts w:ascii="Arial" w:hAnsi="Arial" w:cs="Arial"/>
          <w:sz w:val="24"/>
          <w:szCs w:val="24"/>
        </w:rPr>
        <w:t>,</w:t>
      </w:r>
      <w:r w:rsidRPr="00C4283B">
        <w:rPr>
          <w:rFonts w:ascii="Arial" w:hAnsi="Arial" w:cs="Arial"/>
          <w:sz w:val="24"/>
          <w:szCs w:val="24"/>
        </w:rPr>
        <w:t xml:space="preserve"> ‘Shakespeare’s Tragic Period – </w:t>
      </w:r>
      <w:r w:rsidR="00A8519C">
        <w:rPr>
          <w:rFonts w:ascii="Arial" w:hAnsi="Arial" w:cs="Arial"/>
          <w:sz w:val="24"/>
          <w:szCs w:val="24"/>
        </w:rPr>
        <w:t>“</w:t>
      </w:r>
      <w:r w:rsidRPr="00A8519C">
        <w:rPr>
          <w:rFonts w:ascii="Arial" w:hAnsi="Arial" w:cs="Arial"/>
          <w:sz w:val="24"/>
          <w:szCs w:val="24"/>
        </w:rPr>
        <w:t>Hamlet</w:t>
      </w:r>
      <w:r w:rsidR="00A8519C">
        <w:rPr>
          <w:rFonts w:ascii="Arial" w:hAnsi="Arial" w:cs="Arial"/>
          <w:sz w:val="24"/>
          <w:szCs w:val="24"/>
        </w:rPr>
        <w:t>”</w:t>
      </w:r>
      <w:r w:rsidRPr="00C4283B">
        <w:rPr>
          <w:rFonts w:ascii="Arial" w:hAnsi="Arial" w:cs="Arial"/>
          <w:sz w:val="24"/>
          <w:szCs w:val="24"/>
        </w:rPr>
        <w:t xml:space="preserve">’, </w:t>
      </w:r>
      <w:r w:rsidRPr="00C4283B">
        <w:rPr>
          <w:rFonts w:ascii="Arial" w:hAnsi="Arial" w:cs="Arial"/>
          <w:i/>
          <w:iCs/>
          <w:sz w:val="24"/>
          <w:szCs w:val="24"/>
        </w:rPr>
        <w:t>Shakespearean Tragedy: Lectures on Hamlet, Othello, King Lear, Macbeth</w:t>
      </w:r>
      <w:r w:rsidRPr="00C4283B">
        <w:rPr>
          <w:rFonts w:ascii="Arial" w:hAnsi="Arial" w:cs="Arial"/>
          <w:sz w:val="24"/>
          <w:szCs w:val="24"/>
        </w:rPr>
        <w:t xml:space="preserve"> (London: MacMillan and co., Limited, 1924) Second Edition.</w:t>
      </w:r>
    </w:p>
    <w:p w14:paraId="0C5FE8DE" w14:textId="6C0BEE91" w:rsidR="00C4283B" w:rsidRPr="002F757B" w:rsidRDefault="002F757B" w:rsidP="00C4283B">
      <w:pPr>
        <w:spacing w:line="240" w:lineRule="auto"/>
        <w:rPr>
          <w:rFonts w:ascii="Arial" w:hAnsi="Arial" w:cs="Arial"/>
          <w:sz w:val="24"/>
          <w:szCs w:val="24"/>
        </w:rPr>
      </w:pPr>
      <w:r w:rsidRPr="002F757B">
        <w:rPr>
          <w:rFonts w:ascii="Arial" w:hAnsi="Arial" w:cs="Arial"/>
          <w:sz w:val="24"/>
          <w:szCs w:val="24"/>
        </w:rPr>
        <w:t>Eagleton,</w:t>
      </w:r>
      <w:r>
        <w:rPr>
          <w:rFonts w:ascii="Arial" w:hAnsi="Arial" w:cs="Arial"/>
          <w:sz w:val="24"/>
          <w:szCs w:val="24"/>
        </w:rPr>
        <w:t xml:space="preserve"> T.,</w:t>
      </w:r>
      <w:r w:rsidRPr="002F757B">
        <w:rPr>
          <w:rFonts w:ascii="Arial" w:hAnsi="Arial" w:cs="Arial"/>
          <w:sz w:val="24"/>
          <w:szCs w:val="24"/>
        </w:rPr>
        <w:t xml:space="preserve"> Chapter 5 ‘Psychoanalysis’ in </w:t>
      </w:r>
      <w:r w:rsidRPr="002F757B">
        <w:rPr>
          <w:rFonts w:ascii="Arial" w:hAnsi="Arial" w:cs="Arial"/>
          <w:i/>
          <w:iCs/>
          <w:sz w:val="24"/>
          <w:szCs w:val="24"/>
        </w:rPr>
        <w:t>Literary Theory: An Introduction</w:t>
      </w:r>
      <w:r w:rsidRPr="002F757B">
        <w:rPr>
          <w:rFonts w:ascii="Arial" w:hAnsi="Arial" w:cs="Arial"/>
          <w:sz w:val="24"/>
          <w:szCs w:val="24"/>
        </w:rPr>
        <w:t xml:space="preserve"> (Oxford; Victoria: Blackwell Publishing, 1983; 2</w:t>
      </w:r>
      <w:r w:rsidRPr="002F757B">
        <w:rPr>
          <w:rFonts w:ascii="Arial" w:hAnsi="Arial" w:cs="Arial"/>
          <w:sz w:val="24"/>
          <w:szCs w:val="24"/>
          <w:vertAlign w:val="superscript"/>
        </w:rPr>
        <w:t>nd</w:t>
      </w:r>
      <w:r w:rsidRPr="002F757B">
        <w:rPr>
          <w:rFonts w:ascii="Arial" w:hAnsi="Arial" w:cs="Arial"/>
          <w:sz w:val="24"/>
          <w:szCs w:val="24"/>
        </w:rPr>
        <w:t xml:space="preserve"> ed., 1996)</w:t>
      </w:r>
    </w:p>
    <w:p w14:paraId="51A066BE" w14:textId="25DC0A38" w:rsidR="0051237E" w:rsidRPr="00BE761F" w:rsidRDefault="0051237E" w:rsidP="00C4283B">
      <w:pPr>
        <w:spacing w:line="240" w:lineRule="auto"/>
        <w:rPr>
          <w:rFonts w:ascii="Arial" w:hAnsi="Arial" w:cs="Arial"/>
          <w:sz w:val="24"/>
          <w:szCs w:val="24"/>
        </w:rPr>
      </w:pPr>
      <w:r w:rsidRPr="0051237E">
        <w:rPr>
          <w:rFonts w:ascii="Arial" w:hAnsi="Arial" w:cs="Arial"/>
          <w:sz w:val="24"/>
          <w:szCs w:val="24"/>
        </w:rPr>
        <w:t xml:space="preserve">Jones, </w:t>
      </w:r>
      <w:r>
        <w:rPr>
          <w:rFonts w:ascii="Arial" w:hAnsi="Arial" w:cs="Arial"/>
          <w:sz w:val="24"/>
          <w:szCs w:val="24"/>
        </w:rPr>
        <w:t xml:space="preserve">E., </w:t>
      </w:r>
      <w:r w:rsidR="00BE761F" w:rsidRPr="00BE761F">
        <w:rPr>
          <w:rFonts w:ascii="Arial" w:hAnsi="Arial" w:cs="Arial"/>
          <w:sz w:val="24"/>
          <w:szCs w:val="24"/>
        </w:rPr>
        <w:t xml:space="preserve">‘Hamlet and Oedipus’, in </w:t>
      </w:r>
      <w:r w:rsidR="00BE761F" w:rsidRPr="00BE761F">
        <w:rPr>
          <w:rFonts w:ascii="Arial" w:hAnsi="Arial" w:cs="Arial"/>
          <w:i/>
          <w:iCs/>
          <w:sz w:val="24"/>
          <w:szCs w:val="24"/>
        </w:rPr>
        <w:t>Shakespeare: Hamlet</w:t>
      </w:r>
      <w:r w:rsidR="00BE761F" w:rsidRPr="00BE761F">
        <w:rPr>
          <w:rFonts w:ascii="Arial" w:hAnsi="Arial" w:cs="Arial"/>
          <w:sz w:val="24"/>
          <w:szCs w:val="24"/>
        </w:rPr>
        <w:t>, ed. by John Jump (London: MacMillan, 1968)</w:t>
      </w:r>
    </w:p>
    <w:p w14:paraId="38E3DBD3" w14:textId="2EDA9EDC" w:rsidR="00403417" w:rsidRPr="00403417" w:rsidRDefault="00403417" w:rsidP="00C4283B">
      <w:pPr>
        <w:spacing w:line="240" w:lineRule="auto"/>
        <w:rPr>
          <w:rFonts w:ascii="Arial" w:hAnsi="Arial" w:cs="Arial"/>
          <w:sz w:val="24"/>
          <w:szCs w:val="24"/>
        </w:rPr>
      </w:pPr>
      <w:r w:rsidRPr="00403417">
        <w:rPr>
          <w:rFonts w:ascii="Arial" w:hAnsi="Arial" w:cs="Arial"/>
          <w:sz w:val="24"/>
          <w:szCs w:val="24"/>
        </w:rPr>
        <w:t>Lacan,</w:t>
      </w:r>
      <w:r>
        <w:rPr>
          <w:rFonts w:ascii="Arial" w:hAnsi="Arial" w:cs="Arial"/>
          <w:sz w:val="24"/>
          <w:szCs w:val="24"/>
        </w:rPr>
        <w:t xml:space="preserve"> J.,</w:t>
      </w:r>
      <w:r w:rsidRPr="00403417">
        <w:rPr>
          <w:rFonts w:ascii="Arial" w:hAnsi="Arial" w:cs="Arial"/>
          <w:sz w:val="24"/>
          <w:szCs w:val="24"/>
        </w:rPr>
        <w:t xml:space="preserve"> Jacques-Alain Miller and James Hulbert, ‘Desire and Interpretation of Desire in </w:t>
      </w:r>
      <w:r w:rsidR="00A8519C">
        <w:rPr>
          <w:rFonts w:ascii="Arial" w:hAnsi="Arial" w:cs="Arial"/>
          <w:sz w:val="24"/>
          <w:szCs w:val="24"/>
        </w:rPr>
        <w:t>“</w:t>
      </w:r>
      <w:r w:rsidRPr="00A8519C">
        <w:rPr>
          <w:rFonts w:ascii="Arial" w:hAnsi="Arial" w:cs="Arial"/>
          <w:sz w:val="24"/>
          <w:szCs w:val="24"/>
        </w:rPr>
        <w:t>Hamlet</w:t>
      </w:r>
      <w:r w:rsidR="00A8519C">
        <w:rPr>
          <w:rFonts w:ascii="Arial" w:hAnsi="Arial" w:cs="Arial"/>
          <w:sz w:val="24"/>
          <w:szCs w:val="24"/>
        </w:rPr>
        <w:t>”</w:t>
      </w:r>
      <w:r w:rsidRPr="00A8519C">
        <w:rPr>
          <w:rFonts w:ascii="Arial" w:hAnsi="Arial" w:cs="Arial"/>
          <w:sz w:val="24"/>
          <w:szCs w:val="24"/>
        </w:rPr>
        <w:t>’</w:t>
      </w:r>
      <w:r w:rsidRPr="00403417">
        <w:rPr>
          <w:rFonts w:ascii="Arial" w:hAnsi="Arial" w:cs="Arial"/>
          <w:sz w:val="24"/>
          <w:szCs w:val="24"/>
        </w:rPr>
        <w:t xml:space="preserve">, </w:t>
      </w:r>
      <w:r w:rsidRPr="00403417">
        <w:rPr>
          <w:rFonts w:ascii="Arial" w:hAnsi="Arial" w:cs="Arial"/>
          <w:i/>
          <w:iCs/>
          <w:sz w:val="24"/>
          <w:szCs w:val="24"/>
        </w:rPr>
        <w:t>Yale French Studies</w:t>
      </w:r>
      <w:r w:rsidRPr="00403417">
        <w:rPr>
          <w:rFonts w:ascii="Arial" w:hAnsi="Arial" w:cs="Arial"/>
          <w:sz w:val="24"/>
          <w:szCs w:val="24"/>
        </w:rPr>
        <w:t xml:space="preserve"> (1977)</w:t>
      </w:r>
    </w:p>
    <w:p w14:paraId="1505220A" w14:textId="3082FA1E" w:rsidR="00626175" w:rsidRPr="00626175" w:rsidRDefault="00626175" w:rsidP="00C4283B">
      <w:pPr>
        <w:spacing w:line="240" w:lineRule="auto"/>
        <w:rPr>
          <w:rFonts w:ascii="Arial" w:hAnsi="Arial" w:cs="Arial"/>
          <w:sz w:val="24"/>
          <w:szCs w:val="24"/>
        </w:rPr>
      </w:pPr>
      <w:proofErr w:type="spellStart"/>
      <w:r w:rsidRPr="00626175">
        <w:rPr>
          <w:rFonts w:ascii="Arial" w:hAnsi="Arial" w:cs="Arial"/>
          <w:sz w:val="24"/>
          <w:szCs w:val="24"/>
        </w:rPr>
        <w:t>Polatinsky</w:t>
      </w:r>
      <w:proofErr w:type="spellEnd"/>
      <w:r>
        <w:rPr>
          <w:rFonts w:ascii="Arial" w:hAnsi="Arial" w:cs="Arial"/>
          <w:sz w:val="24"/>
          <w:szCs w:val="24"/>
        </w:rPr>
        <w:t>, S.,</w:t>
      </w:r>
      <w:r w:rsidRPr="00626175">
        <w:rPr>
          <w:rFonts w:ascii="Arial" w:hAnsi="Arial" w:cs="Arial"/>
          <w:sz w:val="24"/>
          <w:szCs w:val="24"/>
        </w:rPr>
        <w:t xml:space="preserve"> and Derek Hook, ‘On the Ghostly Father: Lacan on </w:t>
      </w:r>
      <w:r w:rsidR="00A8519C">
        <w:rPr>
          <w:rFonts w:ascii="Arial" w:hAnsi="Arial" w:cs="Arial"/>
          <w:sz w:val="24"/>
          <w:szCs w:val="24"/>
        </w:rPr>
        <w:t>“</w:t>
      </w:r>
      <w:r w:rsidRPr="00A8519C">
        <w:rPr>
          <w:rFonts w:ascii="Arial" w:hAnsi="Arial" w:cs="Arial"/>
          <w:sz w:val="24"/>
          <w:szCs w:val="24"/>
        </w:rPr>
        <w:t>Hamlet</w:t>
      </w:r>
      <w:r w:rsidR="00A8519C">
        <w:rPr>
          <w:rFonts w:ascii="Arial" w:hAnsi="Arial" w:cs="Arial"/>
          <w:sz w:val="24"/>
          <w:szCs w:val="24"/>
        </w:rPr>
        <w:t>”</w:t>
      </w:r>
      <w:r w:rsidRPr="00A8519C">
        <w:rPr>
          <w:rFonts w:ascii="Arial" w:hAnsi="Arial" w:cs="Arial"/>
          <w:sz w:val="24"/>
          <w:szCs w:val="24"/>
        </w:rPr>
        <w:t>’</w:t>
      </w:r>
      <w:r w:rsidRPr="00626175">
        <w:rPr>
          <w:rFonts w:ascii="Arial" w:hAnsi="Arial" w:cs="Arial"/>
          <w:sz w:val="24"/>
          <w:szCs w:val="24"/>
        </w:rPr>
        <w:t xml:space="preserve">, </w:t>
      </w:r>
      <w:r w:rsidRPr="00626175">
        <w:rPr>
          <w:rFonts w:ascii="Arial" w:hAnsi="Arial" w:cs="Arial"/>
          <w:i/>
          <w:iCs/>
          <w:sz w:val="24"/>
          <w:szCs w:val="24"/>
        </w:rPr>
        <w:t>Psychoanalytic Review</w:t>
      </w:r>
      <w:r w:rsidRPr="00626175">
        <w:rPr>
          <w:rFonts w:ascii="Arial" w:hAnsi="Arial" w:cs="Arial"/>
          <w:sz w:val="24"/>
          <w:szCs w:val="24"/>
        </w:rPr>
        <w:t xml:space="preserve"> (2008) Vol. 95, No. 3</w:t>
      </w:r>
    </w:p>
    <w:p w14:paraId="6D6E832C" w14:textId="4DD97AB8" w:rsidR="00C4283B" w:rsidRPr="00C4283B" w:rsidRDefault="00C4283B" w:rsidP="00C4283B">
      <w:pPr>
        <w:spacing w:line="240" w:lineRule="auto"/>
        <w:rPr>
          <w:rFonts w:ascii="Arial" w:hAnsi="Arial" w:cs="Arial"/>
          <w:sz w:val="24"/>
          <w:szCs w:val="24"/>
        </w:rPr>
      </w:pPr>
      <w:r w:rsidRPr="00C4283B">
        <w:rPr>
          <w:rFonts w:ascii="Arial" w:hAnsi="Arial" w:cs="Arial"/>
          <w:sz w:val="24"/>
          <w:szCs w:val="24"/>
        </w:rPr>
        <w:t xml:space="preserve">Rose, </w:t>
      </w:r>
      <w:r>
        <w:rPr>
          <w:rFonts w:ascii="Arial" w:hAnsi="Arial" w:cs="Arial"/>
          <w:sz w:val="24"/>
          <w:szCs w:val="24"/>
        </w:rPr>
        <w:t xml:space="preserve">J., </w:t>
      </w:r>
      <w:r w:rsidRPr="00C4283B">
        <w:rPr>
          <w:rFonts w:ascii="Arial" w:hAnsi="Arial" w:cs="Arial"/>
          <w:sz w:val="24"/>
          <w:szCs w:val="24"/>
        </w:rPr>
        <w:t xml:space="preserve">‘Sexuality in the Reading of Shakespeare: </w:t>
      </w:r>
      <w:r w:rsidR="00A8519C">
        <w:rPr>
          <w:rFonts w:ascii="Arial" w:hAnsi="Arial" w:cs="Arial"/>
          <w:sz w:val="24"/>
          <w:szCs w:val="24"/>
        </w:rPr>
        <w:t>“</w:t>
      </w:r>
      <w:r w:rsidRPr="00A8519C">
        <w:rPr>
          <w:rFonts w:ascii="Arial" w:hAnsi="Arial" w:cs="Arial"/>
          <w:sz w:val="24"/>
          <w:szCs w:val="24"/>
        </w:rPr>
        <w:t>Hamlet</w:t>
      </w:r>
      <w:r w:rsidR="00A8519C">
        <w:rPr>
          <w:rFonts w:ascii="Arial" w:hAnsi="Arial" w:cs="Arial"/>
          <w:sz w:val="24"/>
          <w:szCs w:val="24"/>
        </w:rPr>
        <w:t>”</w:t>
      </w:r>
      <w:r w:rsidRPr="00C4283B">
        <w:rPr>
          <w:rFonts w:ascii="Arial" w:hAnsi="Arial" w:cs="Arial"/>
          <w:sz w:val="24"/>
          <w:szCs w:val="24"/>
        </w:rPr>
        <w:t xml:space="preserve"> and </w:t>
      </w:r>
      <w:r w:rsidR="00A8519C">
        <w:rPr>
          <w:rFonts w:ascii="Arial" w:hAnsi="Arial" w:cs="Arial"/>
          <w:sz w:val="24"/>
          <w:szCs w:val="24"/>
        </w:rPr>
        <w:t>“</w:t>
      </w:r>
      <w:r w:rsidRPr="00A8519C">
        <w:rPr>
          <w:rFonts w:ascii="Arial" w:hAnsi="Arial" w:cs="Arial"/>
          <w:sz w:val="24"/>
          <w:szCs w:val="24"/>
        </w:rPr>
        <w:t>Measure for Measure</w:t>
      </w:r>
      <w:r w:rsidR="00A8519C">
        <w:rPr>
          <w:rFonts w:ascii="Arial" w:hAnsi="Arial" w:cs="Arial"/>
          <w:sz w:val="24"/>
          <w:szCs w:val="24"/>
        </w:rPr>
        <w:t>”</w:t>
      </w:r>
      <w:r w:rsidRPr="00C4283B">
        <w:rPr>
          <w:rFonts w:ascii="Arial" w:hAnsi="Arial" w:cs="Arial"/>
          <w:sz w:val="24"/>
          <w:szCs w:val="24"/>
        </w:rPr>
        <w:t xml:space="preserve">’, in </w:t>
      </w:r>
      <w:r w:rsidRPr="00C4283B">
        <w:rPr>
          <w:rFonts w:ascii="Arial" w:hAnsi="Arial" w:cs="Arial"/>
          <w:i/>
          <w:iCs/>
          <w:sz w:val="24"/>
          <w:szCs w:val="24"/>
        </w:rPr>
        <w:t xml:space="preserve">Alternative </w:t>
      </w:r>
      <w:proofErr w:type="spellStart"/>
      <w:r w:rsidRPr="00C4283B">
        <w:rPr>
          <w:rFonts w:ascii="Arial" w:hAnsi="Arial" w:cs="Arial"/>
          <w:i/>
          <w:iCs/>
          <w:sz w:val="24"/>
          <w:szCs w:val="24"/>
        </w:rPr>
        <w:t>Shakespeares</w:t>
      </w:r>
      <w:proofErr w:type="spellEnd"/>
      <w:r w:rsidRPr="00C4283B">
        <w:rPr>
          <w:rFonts w:ascii="Arial" w:hAnsi="Arial" w:cs="Arial"/>
          <w:sz w:val="24"/>
          <w:szCs w:val="24"/>
        </w:rPr>
        <w:t xml:space="preserve">, ed. John </w:t>
      </w:r>
      <w:proofErr w:type="spellStart"/>
      <w:r w:rsidRPr="00C4283B">
        <w:rPr>
          <w:rFonts w:ascii="Arial" w:hAnsi="Arial" w:cs="Arial"/>
          <w:sz w:val="24"/>
          <w:szCs w:val="24"/>
        </w:rPr>
        <w:t>Drakakis</w:t>
      </w:r>
      <w:proofErr w:type="spellEnd"/>
      <w:r w:rsidRPr="00C4283B">
        <w:rPr>
          <w:rFonts w:ascii="Arial" w:hAnsi="Arial" w:cs="Arial"/>
          <w:sz w:val="24"/>
          <w:szCs w:val="24"/>
        </w:rPr>
        <w:t xml:space="preserve"> (London; New York: Methuen, 1985; reprinted Routledge, 1988; 2</w:t>
      </w:r>
      <w:r w:rsidRPr="00C4283B">
        <w:rPr>
          <w:rFonts w:ascii="Arial" w:hAnsi="Arial" w:cs="Arial"/>
          <w:sz w:val="24"/>
          <w:szCs w:val="24"/>
          <w:vertAlign w:val="superscript"/>
        </w:rPr>
        <w:t>nd</w:t>
      </w:r>
      <w:r w:rsidRPr="00C4283B">
        <w:rPr>
          <w:rFonts w:ascii="Arial" w:hAnsi="Arial" w:cs="Arial"/>
          <w:sz w:val="24"/>
          <w:szCs w:val="24"/>
        </w:rPr>
        <w:t xml:space="preserve"> ed., 2002)</w:t>
      </w:r>
    </w:p>
    <w:p w14:paraId="7F3C9C5D" w14:textId="40611A13" w:rsidR="00E4159E" w:rsidRPr="00626013" w:rsidRDefault="00626013" w:rsidP="00E4159E">
      <w:pPr>
        <w:spacing w:line="480" w:lineRule="auto"/>
        <w:rPr>
          <w:rFonts w:ascii="Arial" w:hAnsi="Arial" w:cs="Arial"/>
          <w:sz w:val="24"/>
          <w:szCs w:val="24"/>
        </w:rPr>
      </w:pPr>
      <w:r w:rsidRPr="00626013">
        <w:rPr>
          <w:rFonts w:ascii="Arial" w:hAnsi="Arial" w:cs="Arial"/>
          <w:sz w:val="24"/>
          <w:szCs w:val="24"/>
        </w:rPr>
        <w:t xml:space="preserve">Shakespeare, </w:t>
      </w:r>
      <w:r>
        <w:rPr>
          <w:rFonts w:ascii="Arial" w:hAnsi="Arial" w:cs="Arial"/>
          <w:sz w:val="24"/>
          <w:szCs w:val="24"/>
        </w:rPr>
        <w:t xml:space="preserve">W., </w:t>
      </w:r>
      <w:r w:rsidRPr="00626013">
        <w:rPr>
          <w:rFonts w:ascii="Arial" w:hAnsi="Arial" w:cs="Arial"/>
          <w:i/>
          <w:iCs/>
          <w:sz w:val="24"/>
          <w:szCs w:val="24"/>
        </w:rPr>
        <w:t>Hamlet</w:t>
      </w:r>
      <w:r w:rsidRPr="00626013">
        <w:rPr>
          <w:rFonts w:ascii="Arial" w:hAnsi="Arial" w:cs="Arial"/>
          <w:sz w:val="24"/>
          <w:szCs w:val="24"/>
        </w:rPr>
        <w:t xml:space="preserve"> (Oxford: Oxford University Press, 1987)</w:t>
      </w:r>
    </w:p>
    <w:p w14:paraId="6ECAEEC6" w14:textId="77777777" w:rsidR="00D70C27" w:rsidRDefault="00D70C27"/>
    <w:sectPr w:rsidR="00D70C2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89F0D1" w14:textId="77777777" w:rsidR="00651862" w:rsidRDefault="00651862" w:rsidP="00E4159E">
      <w:pPr>
        <w:spacing w:after="0" w:line="240" w:lineRule="auto"/>
      </w:pPr>
      <w:r>
        <w:separator/>
      </w:r>
    </w:p>
  </w:endnote>
  <w:endnote w:type="continuationSeparator" w:id="0">
    <w:p w14:paraId="63D707C7" w14:textId="77777777" w:rsidR="00651862" w:rsidRDefault="00651862" w:rsidP="00E41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0652640"/>
      <w:docPartObj>
        <w:docPartGallery w:val="Page Numbers (Bottom of Page)"/>
        <w:docPartUnique/>
      </w:docPartObj>
    </w:sdtPr>
    <w:sdtEndPr>
      <w:rPr>
        <w:noProof/>
      </w:rPr>
    </w:sdtEndPr>
    <w:sdtContent>
      <w:p w14:paraId="3CFEDD2E" w14:textId="4E0BD1CF" w:rsidR="000A25A3" w:rsidRDefault="000A2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D183D1" w14:textId="77777777" w:rsidR="000A25A3" w:rsidRDefault="000A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D9E6A" w14:textId="77777777" w:rsidR="00651862" w:rsidRDefault="00651862" w:rsidP="00E4159E">
      <w:pPr>
        <w:spacing w:after="0" w:line="240" w:lineRule="auto"/>
      </w:pPr>
      <w:r>
        <w:separator/>
      </w:r>
    </w:p>
  </w:footnote>
  <w:footnote w:type="continuationSeparator" w:id="0">
    <w:p w14:paraId="1067D2B5" w14:textId="77777777" w:rsidR="00651862" w:rsidRDefault="00651862" w:rsidP="00E4159E">
      <w:pPr>
        <w:spacing w:after="0" w:line="240" w:lineRule="auto"/>
      </w:pPr>
      <w:r>
        <w:continuationSeparator/>
      </w:r>
    </w:p>
  </w:footnote>
  <w:footnote w:id="1">
    <w:p w14:paraId="65147CCF" w14:textId="4C33400F" w:rsidR="00E4159E" w:rsidRPr="00D45579" w:rsidRDefault="00E4159E" w:rsidP="00E4159E">
      <w:pPr>
        <w:pStyle w:val="FootnoteText"/>
      </w:pPr>
      <w:r>
        <w:rPr>
          <w:rStyle w:val="FootnoteReference"/>
        </w:rPr>
        <w:footnoteRef/>
      </w:r>
      <w:r>
        <w:t xml:space="preserve"> A. C. Bradley, ‘Shakespeare’s Tragic Period – </w:t>
      </w:r>
      <w:r w:rsidR="00A8519C">
        <w:t>“</w:t>
      </w:r>
      <w:r w:rsidRPr="00A8519C">
        <w:t>Hamlet</w:t>
      </w:r>
      <w:r w:rsidR="00A8519C">
        <w:t>”</w:t>
      </w:r>
      <w:r>
        <w:t xml:space="preserve">’, </w:t>
      </w:r>
      <w:r>
        <w:rPr>
          <w:i/>
          <w:iCs/>
        </w:rPr>
        <w:t>Shakespearean Tragedy: Lectures on Hamlet, Othello, King Lear, Macbeth</w:t>
      </w:r>
      <w:r>
        <w:t xml:space="preserve"> (London: MacMillan and co., Limited, 1924) Second Edition. P.89</w:t>
      </w:r>
    </w:p>
  </w:footnote>
  <w:footnote w:id="2">
    <w:p w14:paraId="366842E8" w14:textId="10CC07E2" w:rsidR="00F723FA" w:rsidRPr="00AA665F" w:rsidRDefault="00F723FA" w:rsidP="00F723FA">
      <w:pPr>
        <w:pStyle w:val="FootnoteText"/>
      </w:pPr>
      <w:r>
        <w:rPr>
          <w:rStyle w:val="FootnoteReference"/>
        </w:rPr>
        <w:footnoteRef/>
      </w:r>
      <w:r>
        <w:t xml:space="preserve"> See Jaqueline Rose, ‘Sexuality in the Reading of Shakespeare: “</w:t>
      </w:r>
      <w:r w:rsidRPr="00A8519C">
        <w:t>Hamlet</w:t>
      </w:r>
      <w:r>
        <w:t>”</w:t>
      </w:r>
      <w:r w:rsidRPr="00A8519C">
        <w:t xml:space="preserve"> </w:t>
      </w:r>
      <w:r>
        <w:t>and “</w:t>
      </w:r>
      <w:r w:rsidRPr="00A8519C">
        <w:t>Measure for Measure</w:t>
      </w:r>
      <w:r>
        <w:t>”</w:t>
      </w:r>
      <w:r w:rsidRPr="00A8519C">
        <w:t>’</w:t>
      </w:r>
      <w:r>
        <w:t xml:space="preserve">, in </w:t>
      </w:r>
      <w:r>
        <w:rPr>
          <w:i/>
          <w:iCs/>
        </w:rPr>
        <w:t xml:space="preserve">Alternative </w:t>
      </w:r>
      <w:proofErr w:type="spellStart"/>
      <w:r>
        <w:rPr>
          <w:i/>
          <w:iCs/>
        </w:rPr>
        <w:t>Shakespeares</w:t>
      </w:r>
      <w:proofErr w:type="spellEnd"/>
      <w:r>
        <w:t xml:space="preserve">, ed. John </w:t>
      </w:r>
      <w:proofErr w:type="spellStart"/>
      <w:r>
        <w:t>Drakakis</w:t>
      </w:r>
      <w:proofErr w:type="spellEnd"/>
      <w:r>
        <w:t xml:space="preserve"> (London; New York: Methuen, 1985; reprinted Routledge, 1988; 2</w:t>
      </w:r>
      <w:r w:rsidRPr="00C471FA">
        <w:rPr>
          <w:vertAlign w:val="superscript"/>
        </w:rPr>
        <w:t>nd</w:t>
      </w:r>
      <w:r>
        <w:t xml:space="preserve"> ed., 2002) pp. 98-101 and Peter Mitchell, in seminar two, ‘Classical Psychoanalysis II: Psychoanalysis of Character, Ernest Jones and early Psychoanalytic criticism of </w:t>
      </w:r>
      <w:r w:rsidR="0046499E">
        <w:t>‘</w:t>
      </w:r>
      <w:r w:rsidRPr="0046499E">
        <w:t>Hamlet</w:t>
      </w:r>
      <w:r w:rsidR="0046499E">
        <w:t>’</w:t>
      </w:r>
      <w:r>
        <w:t xml:space="preserve">, </w:t>
      </w:r>
      <w:r>
        <w:rPr>
          <w:i/>
          <w:iCs/>
        </w:rPr>
        <w:t>Psyche, Text and Society: Critical and Cultural Theory</w:t>
      </w:r>
      <w:r>
        <w:t>, (2019) handout p.3</w:t>
      </w:r>
    </w:p>
  </w:footnote>
  <w:footnote w:id="3">
    <w:p w14:paraId="662BF315" w14:textId="77777777" w:rsidR="00E4159E" w:rsidRDefault="00E4159E" w:rsidP="00E4159E">
      <w:pPr>
        <w:pStyle w:val="FootnoteText"/>
      </w:pPr>
      <w:r>
        <w:rPr>
          <w:rStyle w:val="FootnoteReference"/>
        </w:rPr>
        <w:footnoteRef/>
      </w:r>
      <w:r>
        <w:t xml:space="preserve"> Bradley, pp 117-20. I feel on my first reading that Jones mentioned others had noted Hamlet to be more disturbed by his mother’s hasty remarriage than his father’s death, but cannot find this after rereading several times.</w:t>
      </w:r>
    </w:p>
  </w:footnote>
  <w:footnote w:id="4">
    <w:p w14:paraId="3F196292" w14:textId="77777777" w:rsidR="00E4159E" w:rsidRPr="006A22B0" w:rsidRDefault="00E4159E" w:rsidP="00E4159E">
      <w:pPr>
        <w:pStyle w:val="FootnoteText"/>
      </w:pPr>
      <w:r>
        <w:rPr>
          <w:rStyle w:val="FootnoteReference"/>
        </w:rPr>
        <w:footnoteRef/>
      </w:r>
      <w:r>
        <w:t xml:space="preserve"> The term ‘nucleus of the neuroses’ cited in Terry Eagleton, Chapter 5 ‘Psychoanalysis’ in </w:t>
      </w:r>
      <w:r>
        <w:rPr>
          <w:i/>
          <w:iCs/>
        </w:rPr>
        <w:t>Literary Theory: An Introduction</w:t>
      </w:r>
      <w:r>
        <w:t xml:space="preserve"> (Oxford; Victoria: Blackwell Publishing, 1983; 2</w:t>
      </w:r>
      <w:r w:rsidRPr="00987D7D">
        <w:rPr>
          <w:vertAlign w:val="superscript"/>
        </w:rPr>
        <w:t>nd</w:t>
      </w:r>
      <w:r>
        <w:t xml:space="preserve"> ed., 1996) p.137</w:t>
      </w:r>
    </w:p>
  </w:footnote>
  <w:footnote w:id="5">
    <w:p w14:paraId="00A54127" w14:textId="3B629473" w:rsidR="00CA04FB" w:rsidRDefault="00CA04FB">
      <w:pPr>
        <w:pStyle w:val="FootnoteText"/>
      </w:pPr>
      <w:r>
        <w:rPr>
          <w:rStyle w:val="FootnoteReference"/>
        </w:rPr>
        <w:footnoteRef/>
      </w:r>
      <w:r>
        <w:t xml:space="preserve"> Rose, p.112</w:t>
      </w:r>
    </w:p>
  </w:footnote>
  <w:footnote w:id="6">
    <w:p w14:paraId="0770289E" w14:textId="474BDBA3" w:rsidR="0063777A" w:rsidRDefault="00E4159E" w:rsidP="00E4159E">
      <w:pPr>
        <w:pStyle w:val="FootnoteText"/>
      </w:pPr>
      <w:r>
        <w:rPr>
          <w:rStyle w:val="FootnoteReference"/>
        </w:rPr>
        <w:footnoteRef/>
      </w:r>
      <w:r>
        <w:t xml:space="preserve"> </w:t>
      </w:r>
      <w:r w:rsidR="00414290">
        <w:t xml:space="preserve">William Shakespeare, </w:t>
      </w:r>
      <w:r w:rsidR="00414290">
        <w:rPr>
          <w:i/>
          <w:iCs/>
        </w:rPr>
        <w:t>Hamlet</w:t>
      </w:r>
      <w:r w:rsidR="00414290">
        <w:t xml:space="preserve"> (Oxford: Oxford University Press, 1987) </w:t>
      </w:r>
      <w:r w:rsidR="00414290">
        <w:t>p. 187 (w</w:t>
      </w:r>
      <w:r w:rsidR="0063777A">
        <w:t>ith thanks to Peter Mitchell for the observation concerning ‘o my prophetic soul’</w:t>
      </w:r>
      <w:r w:rsidR="00414290">
        <w:t>)</w:t>
      </w:r>
      <w:r w:rsidR="0063777A">
        <w:t>.</w:t>
      </w:r>
    </w:p>
    <w:p w14:paraId="4BE741C5" w14:textId="0BEA1DF3" w:rsidR="00E4159E" w:rsidRDefault="00E4159E" w:rsidP="00E4159E">
      <w:pPr>
        <w:pStyle w:val="FootnoteText"/>
      </w:pPr>
      <w:r>
        <w:t>Ernest Jones,</w:t>
      </w:r>
      <w:r w:rsidR="0051237E">
        <w:t xml:space="preserve"> ‘Hamlet and Oedipus’, </w:t>
      </w:r>
      <w:r w:rsidR="00BE761F">
        <w:t xml:space="preserve">in </w:t>
      </w:r>
      <w:r w:rsidR="0051237E">
        <w:rPr>
          <w:i/>
          <w:iCs/>
        </w:rPr>
        <w:t>Shakespeare</w:t>
      </w:r>
      <w:r w:rsidR="00BE761F">
        <w:rPr>
          <w:i/>
          <w:iCs/>
        </w:rPr>
        <w:t>:</w:t>
      </w:r>
      <w:r w:rsidR="0051237E">
        <w:rPr>
          <w:i/>
          <w:iCs/>
        </w:rPr>
        <w:t xml:space="preserve"> Hamlet</w:t>
      </w:r>
      <w:r w:rsidR="0051237E">
        <w:t xml:space="preserve">, </w:t>
      </w:r>
      <w:r w:rsidR="00BE761F">
        <w:t xml:space="preserve">ed. by </w:t>
      </w:r>
      <w:r w:rsidR="0051237E">
        <w:t>John Jump (London</w:t>
      </w:r>
      <w:r w:rsidR="00C50CF1">
        <w:t>:</w:t>
      </w:r>
      <w:r w:rsidR="0051237E">
        <w:t xml:space="preserve"> MacMillan, 1968)</w:t>
      </w:r>
      <w:r>
        <w:t xml:space="preserve"> p.52</w:t>
      </w:r>
    </w:p>
  </w:footnote>
  <w:footnote w:id="7">
    <w:p w14:paraId="758CE488" w14:textId="457B9299" w:rsidR="00AB2270" w:rsidRPr="00AB2270" w:rsidRDefault="00AB2270">
      <w:pPr>
        <w:pStyle w:val="FootnoteText"/>
      </w:pPr>
      <w:r>
        <w:rPr>
          <w:rStyle w:val="FootnoteReference"/>
        </w:rPr>
        <w:footnoteRef/>
      </w:r>
      <w:r>
        <w:t xml:space="preserve"> Shakespeare, pp. 177-78</w:t>
      </w:r>
    </w:p>
  </w:footnote>
  <w:footnote w:id="8">
    <w:p w14:paraId="22C3C839" w14:textId="599F9976" w:rsidR="00114CAA" w:rsidRPr="00091D0A" w:rsidRDefault="00114CAA">
      <w:pPr>
        <w:pStyle w:val="FootnoteText"/>
      </w:pPr>
      <w:r>
        <w:rPr>
          <w:rStyle w:val="FootnoteReference"/>
        </w:rPr>
        <w:footnoteRef/>
      </w:r>
      <w:r>
        <w:t xml:space="preserve"> See </w:t>
      </w:r>
      <w:r w:rsidR="008D728F">
        <w:t xml:space="preserve">Jacques Lacan, Jacques-Alain Miller and James Hulbert, ‘Desire and Interpretation of Desire in </w:t>
      </w:r>
      <w:r w:rsidR="00A8519C">
        <w:t>“</w:t>
      </w:r>
      <w:r w:rsidR="008D728F" w:rsidRPr="00A8519C">
        <w:t>Hamlet</w:t>
      </w:r>
      <w:r w:rsidR="00A8519C">
        <w:t>”</w:t>
      </w:r>
      <w:r w:rsidR="008D728F">
        <w:t xml:space="preserve">’, </w:t>
      </w:r>
      <w:r w:rsidR="008D728F">
        <w:rPr>
          <w:i/>
          <w:iCs/>
        </w:rPr>
        <w:t>Yale French Studies</w:t>
      </w:r>
      <w:r w:rsidR="008D728F">
        <w:t xml:space="preserve"> </w:t>
      </w:r>
      <w:r w:rsidR="00091D0A">
        <w:t xml:space="preserve">(1977) No. 55-56, Janet Adelman, Chapter 2, </w:t>
      </w:r>
      <w:r w:rsidR="00091D0A" w:rsidRPr="00091D0A">
        <w:rPr>
          <w:i/>
          <w:iCs/>
        </w:rPr>
        <w:t>Hamlet</w:t>
      </w:r>
      <w:r w:rsidR="00091D0A">
        <w:t xml:space="preserve">, </w:t>
      </w:r>
      <w:r w:rsidR="00091D0A">
        <w:rPr>
          <w:i/>
          <w:iCs/>
        </w:rPr>
        <w:t>Suffocating Mothers: Fantasies of Maternal Origin in Shakespeare’s Plays “Hamlet” to “The Tempest”</w:t>
      </w:r>
      <w:r w:rsidR="00091D0A">
        <w:t xml:space="preserve">, (New York; London: Routledge, 1992), Stefan </w:t>
      </w:r>
      <w:proofErr w:type="spellStart"/>
      <w:r w:rsidR="00091D0A">
        <w:t>Polatinsky</w:t>
      </w:r>
      <w:proofErr w:type="spellEnd"/>
      <w:r w:rsidR="00091D0A">
        <w:t xml:space="preserve"> and Derek Hook, ‘On the Ghostly Father: Lacan on </w:t>
      </w:r>
      <w:r w:rsidR="00A8519C">
        <w:t>“</w:t>
      </w:r>
      <w:r w:rsidR="00091D0A" w:rsidRPr="00A8519C">
        <w:t>Hamle</w:t>
      </w:r>
      <w:r w:rsidR="00A8519C">
        <w:t>t”</w:t>
      </w:r>
      <w:r w:rsidR="00091D0A">
        <w:t xml:space="preserve">’, </w:t>
      </w:r>
      <w:r w:rsidR="00091D0A">
        <w:rPr>
          <w:i/>
          <w:iCs/>
        </w:rPr>
        <w:t>Psychoanalytic Review</w:t>
      </w:r>
      <w:r w:rsidR="00091D0A">
        <w:t xml:space="preserve"> (2008) Vol. 95, No. 3</w:t>
      </w:r>
    </w:p>
  </w:footnote>
  <w:footnote w:id="9">
    <w:p w14:paraId="3FB1C252" w14:textId="068047E0" w:rsidR="00791A20" w:rsidRDefault="00791A20">
      <w:pPr>
        <w:pStyle w:val="FootnoteText"/>
      </w:pPr>
      <w:r>
        <w:rPr>
          <w:rStyle w:val="FootnoteReference"/>
        </w:rPr>
        <w:footnoteRef/>
      </w:r>
      <w:r>
        <w:t xml:space="preserve"> Lacan, p.39-41</w:t>
      </w:r>
    </w:p>
  </w:footnote>
  <w:footnote w:id="10">
    <w:p w14:paraId="26EE58E0" w14:textId="54A96F81" w:rsidR="00A827B5" w:rsidRDefault="00A827B5">
      <w:pPr>
        <w:pStyle w:val="FootnoteText"/>
      </w:pPr>
      <w:r>
        <w:rPr>
          <w:rStyle w:val="FootnoteReference"/>
        </w:rPr>
        <w:footnoteRef/>
      </w:r>
      <w:r>
        <w:t xml:space="preserve"> </w:t>
      </w:r>
      <w:proofErr w:type="spellStart"/>
      <w:r>
        <w:t>Polatinsky</w:t>
      </w:r>
      <w:proofErr w:type="spellEnd"/>
      <w:r>
        <w:t>, p.379</w:t>
      </w:r>
    </w:p>
  </w:footnote>
  <w:footnote w:id="11">
    <w:p w14:paraId="49AA8B4F" w14:textId="75A2E40E" w:rsidR="00B70D71" w:rsidRDefault="00B70D71">
      <w:pPr>
        <w:pStyle w:val="FootnoteText"/>
      </w:pPr>
      <w:r>
        <w:rPr>
          <w:rStyle w:val="FootnoteReference"/>
        </w:rPr>
        <w:footnoteRef/>
      </w:r>
      <w:r>
        <w:t xml:space="preserve"> The idea of using Orestes as a model for Hamlet is not my own</w:t>
      </w:r>
      <w:r w:rsidR="004D3F7E">
        <w:t>, mention of critics using him is somewhere</w:t>
      </w:r>
      <w:r>
        <w:t xml:space="preserve"> in my research that I cannot locate to reference properly</w:t>
      </w:r>
      <w:r w:rsidR="004D3F7E">
        <w:t>.</w:t>
      </w:r>
      <w:r w:rsidR="00CD3C60">
        <w:t xml:space="preserve"> </w:t>
      </w:r>
    </w:p>
  </w:footnote>
  <w:footnote w:id="12">
    <w:p w14:paraId="1783BE68" w14:textId="29B2CDFF" w:rsidR="00BB3109" w:rsidRDefault="00BB3109">
      <w:pPr>
        <w:pStyle w:val="FootnoteText"/>
      </w:pPr>
      <w:r>
        <w:rPr>
          <w:rStyle w:val="FootnoteReference"/>
        </w:rPr>
        <w:footnoteRef/>
      </w:r>
      <w:r>
        <w:t xml:space="preserve"> </w:t>
      </w:r>
      <w:proofErr w:type="spellStart"/>
      <w:r>
        <w:t>Polatinsky</w:t>
      </w:r>
      <w:proofErr w:type="spellEnd"/>
      <w:r>
        <w:t>, p.367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0tzAwMDeyMDIzs7RQ0lEKTi0uzszPAykwqQUAeXKYLiwAAAA="/>
  </w:docVars>
  <w:rsids>
    <w:rsidRoot w:val="00792408"/>
    <w:rsid w:val="00000B25"/>
    <w:rsid w:val="00006A71"/>
    <w:rsid w:val="000071A5"/>
    <w:rsid w:val="00017559"/>
    <w:rsid w:val="00025B84"/>
    <w:rsid w:val="00040853"/>
    <w:rsid w:val="00040B14"/>
    <w:rsid w:val="00091D0A"/>
    <w:rsid w:val="000A0CE2"/>
    <w:rsid w:val="000A25A3"/>
    <w:rsid w:val="000B1BDD"/>
    <w:rsid w:val="000B3E6C"/>
    <w:rsid w:val="000F4D09"/>
    <w:rsid w:val="00106D1F"/>
    <w:rsid w:val="00114CAA"/>
    <w:rsid w:val="001323B8"/>
    <w:rsid w:val="00135206"/>
    <w:rsid w:val="00152F9F"/>
    <w:rsid w:val="001738AA"/>
    <w:rsid w:val="0018232B"/>
    <w:rsid w:val="001873E0"/>
    <w:rsid w:val="00190498"/>
    <w:rsid w:val="001915D9"/>
    <w:rsid w:val="001926D1"/>
    <w:rsid w:val="001B7CCC"/>
    <w:rsid w:val="001C2843"/>
    <w:rsid w:val="00220AD8"/>
    <w:rsid w:val="00255165"/>
    <w:rsid w:val="00270454"/>
    <w:rsid w:val="002807E2"/>
    <w:rsid w:val="002816A8"/>
    <w:rsid w:val="0028356C"/>
    <w:rsid w:val="00293470"/>
    <w:rsid w:val="002D500D"/>
    <w:rsid w:val="002E0A5E"/>
    <w:rsid w:val="002E2E4D"/>
    <w:rsid w:val="002F757B"/>
    <w:rsid w:val="00301C05"/>
    <w:rsid w:val="00324091"/>
    <w:rsid w:val="00340A98"/>
    <w:rsid w:val="0034393C"/>
    <w:rsid w:val="003478C4"/>
    <w:rsid w:val="003514E6"/>
    <w:rsid w:val="00356FAF"/>
    <w:rsid w:val="00363184"/>
    <w:rsid w:val="00370912"/>
    <w:rsid w:val="00377160"/>
    <w:rsid w:val="003B11E8"/>
    <w:rsid w:val="003B69DE"/>
    <w:rsid w:val="003C6D68"/>
    <w:rsid w:val="003E0F54"/>
    <w:rsid w:val="003E4A51"/>
    <w:rsid w:val="00403417"/>
    <w:rsid w:val="00410112"/>
    <w:rsid w:val="004129D0"/>
    <w:rsid w:val="00414290"/>
    <w:rsid w:val="00457E94"/>
    <w:rsid w:val="004620B3"/>
    <w:rsid w:val="0046499E"/>
    <w:rsid w:val="00475DC8"/>
    <w:rsid w:val="00484734"/>
    <w:rsid w:val="004B485B"/>
    <w:rsid w:val="004D3F7E"/>
    <w:rsid w:val="004E1025"/>
    <w:rsid w:val="004F4690"/>
    <w:rsid w:val="00510E51"/>
    <w:rsid w:val="0051237E"/>
    <w:rsid w:val="00513B91"/>
    <w:rsid w:val="005160F0"/>
    <w:rsid w:val="00524F0A"/>
    <w:rsid w:val="00525695"/>
    <w:rsid w:val="005279C9"/>
    <w:rsid w:val="00532045"/>
    <w:rsid w:val="00553A9B"/>
    <w:rsid w:val="0055541F"/>
    <w:rsid w:val="00564D89"/>
    <w:rsid w:val="005C7B57"/>
    <w:rsid w:val="005D71B9"/>
    <w:rsid w:val="005F6E5C"/>
    <w:rsid w:val="00622C9D"/>
    <w:rsid w:val="00626013"/>
    <w:rsid w:val="00626175"/>
    <w:rsid w:val="0063777A"/>
    <w:rsid w:val="00645952"/>
    <w:rsid w:val="00647270"/>
    <w:rsid w:val="00651862"/>
    <w:rsid w:val="006A3DBC"/>
    <w:rsid w:val="006C1DFE"/>
    <w:rsid w:val="006D5F7D"/>
    <w:rsid w:val="006E5369"/>
    <w:rsid w:val="006F47D9"/>
    <w:rsid w:val="00725E7F"/>
    <w:rsid w:val="00735C68"/>
    <w:rsid w:val="00770188"/>
    <w:rsid w:val="00771495"/>
    <w:rsid w:val="00791A20"/>
    <w:rsid w:val="00792408"/>
    <w:rsid w:val="007B1E8C"/>
    <w:rsid w:val="007D5A46"/>
    <w:rsid w:val="007F4F62"/>
    <w:rsid w:val="0080631D"/>
    <w:rsid w:val="008664AF"/>
    <w:rsid w:val="008A6C5A"/>
    <w:rsid w:val="008A6F76"/>
    <w:rsid w:val="008C12FC"/>
    <w:rsid w:val="008D728F"/>
    <w:rsid w:val="008E0D01"/>
    <w:rsid w:val="008E1D05"/>
    <w:rsid w:val="008E40AD"/>
    <w:rsid w:val="008E67E9"/>
    <w:rsid w:val="00920BB8"/>
    <w:rsid w:val="00920C19"/>
    <w:rsid w:val="009439DD"/>
    <w:rsid w:val="0095598E"/>
    <w:rsid w:val="009A3424"/>
    <w:rsid w:val="009B56C9"/>
    <w:rsid w:val="009B6B64"/>
    <w:rsid w:val="009C0F8E"/>
    <w:rsid w:val="009C648D"/>
    <w:rsid w:val="009D4414"/>
    <w:rsid w:val="00A40555"/>
    <w:rsid w:val="00A550E6"/>
    <w:rsid w:val="00A63A47"/>
    <w:rsid w:val="00A70FFC"/>
    <w:rsid w:val="00A81EB3"/>
    <w:rsid w:val="00A827B5"/>
    <w:rsid w:val="00A8519C"/>
    <w:rsid w:val="00AA46BD"/>
    <w:rsid w:val="00AB2270"/>
    <w:rsid w:val="00AD6393"/>
    <w:rsid w:val="00AD7B05"/>
    <w:rsid w:val="00AE4C20"/>
    <w:rsid w:val="00AF47DC"/>
    <w:rsid w:val="00B0214D"/>
    <w:rsid w:val="00B06EF0"/>
    <w:rsid w:val="00B229AD"/>
    <w:rsid w:val="00B46880"/>
    <w:rsid w:val="00B64B74"/>
    <w:rsid w:val="00B70D71"/>
    <w:rsid w:val="00B93031"/>
    <w:rsid w:val="00BA3366"/>
    <w:rsid w:val="00BB3109"/>
    <w:rsid w:val="00BB3F3B"/>
    <w:rsid w:val="00BD2C52"/>
    <w:rsid w:val="00BD47FE"/>
    <w:rsid w:val="00BE1FC6"/>
    <w:rsid w:val="00BE761F"/>
    <w:rsid w:val="00C25ECD"/>
    <w:rsid w:val="00C37843"/>
    <w:rsid w:val="00C4283B"/>
    <w:rsid w:val="00C50CF1"/>
    <w:rsid w:val="00C51446"/>
    <w:rsid w:val="00C70FAB"/>
    <w:rsid w:val="00C75D0C"/>
    <w:rsid w:val="00C77B3B"/>
    <w:rsid w:val="00C913A2"/>
    <w:rsid w:val="00CA04FB"/>
    <w:rsid w:val="00CD3C60"/>
    <w:rsid w:val="00CD42A0"/>
    <w:rsid w:val="00CD4965"/>
    <w:rsid w:val="00CE1D0F"/>
    <w:rsid w:val="00CE6F59"/>
    <w:rsid w:val="00D234D2"/>
    <w:rsid w:val="00D36047"/>
    <w:rsid w:val="00D62DCA"/>
    <w:rsid w:val="00D63ED7"/>
    <w:rsid w:val="00D70C27"/>
    <w:rsid w:val="00DA3394"/>
    <w:rsid w:val="00DA7DC7"/>
    <w:rsid w:val="00DB104D"/>
    <w:rsid w:val="00DC309D"/>
    <w:rsid w:val="00DC3F68"/>
    <w:rsid w:val="00DD6499"/>
    <w:rsid w:val="00DF1694"/>
    <w:rsid w:val="00E35630"/>
    <w:rsid w:val="00E4159E"/>
    <w:rsid w:val="00E67A61"/>
    <w:rsid w:val="00E81EA0"/>
    <w:rsid w:val="00EA7634"/>
    <w:rsid w:val="00EC6428"/>
    <w:rsid w:val="00ED161A"/>
    <w:rsid w:val="00F02E2B"/>
    <w:rsid w:val="00F124DA"/>
    <w:rsid w:val="00F13244"/>
    <w:rsid w:val="00F13A6D"/>
    <w:rsid w:val="00F3076D"/>
    <w:rsid w:val="00F322F6"/>
    <w:rsid w:val="00F45BBE"/>
    <w:rsid w:val="00F50988"/>
    <w:rsid w:val="00F6117A"/>
    <w:rsid w:val="00F72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E5AF37"/>
  <w15:chartTrackingRefBased/>
  <w15:docId w15:val="{D2371835-0B52-4EFF-B5DD-95A4D0ACF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59E"/>
  </w:style>
  <w:style w:type="paragraph" w:styleId="Heading1">
    <w:name w:val="heading 1"/>
    <w:basedOn w:val="Normal"/>
    <w:link w:val="Heading1Char"/>
    <w:uiPriority w:val="9"/>
    <w:qFormat/>
    <w:rsid w:val="000A25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415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159E"/>
    <w:rPr>
      <w:sz w:val="20"/>
      <w:szCs w:val="20"/>
    </w:rPr>
  </w:style>
  <w:style w:type="character" w:styleId="FootnoteReference">
    <w:name w:val="footnote reference"/>
    <w:basedOn w:val="DefaultParagraphFont"/>
    <w:uiPriority w:val="99"/>
    <w:semiHidden/>
    <w:unhideWhenUsed/>
    <w:rsid w:val="00E4159E"/>
    <w:rPr>
      <w:vertAlign w:val="superscript"/>
    </w:rPr>
  </w:style>
  <w:style w:type="paragraph" w:styleId="Header">
    <w:name w:val="header"/>
    <w:basedOn w:val="Normal"/>
    <w:link w:val="HeaderChar"/>
    <w:uiPriority w:val="99"/>
    <w:unhideWhenUsed/>
    <w:rsid w:val="000A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5A3"/>
  </w:style>
  <w:style w:type="paragraph" w:styleId="Footer">
    <w:name w:val="footer"/>
    <w:basedOn w:val="Normal"/>
    <w:link w:val="FooterChar"/>
    <w:uiPriority w:val="99"/>
    <w:unhideWhenUsed/>
    <w:rsid w:val="000A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5A3"/>
  </w:style>
  <w:style w:type="character" w:customStyle="1" w:styleId="Heading1Char">
    <w:name w:val="Heading 1 Char"/>
    <w:basedOn w:val="DefaultParagraphFont"/>
    <w:link w:val="Heading1"/>
    <w:uiPriority w:val="9"/>
    <w:rsid w:val="000A25A3"/>
    <w:rPr>
      <w:rFonts w:ascii="Times New Roman" w:eastAsia="Times New Roman" w:hAnsi="Times New Roman" w:cs="Times New Roman"/>
      <w:b/>
      <w:bCs/>
      <w:kern w:val="36"/>
      <w:sz w:val="48"/>
      <w:szCs w:val="48"/>
      <w:lang w:eastAsia="en-GB"/>
    </w:rPr>
  </w:style>
  <w:style w:type="paragraph" w:styleId="NormalWeb">
    <w:name w:val="Normal (Web)"/>
    <w:basedOn w:val="Normal"/>
    <w:unhideWhenUsed/>
    <w:rsid w:val="000A25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22C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2C9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17B2199-8FCC-4B00-9DDC-8DCF16608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1792</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2</cp:revision>
  <dcterms:created xsi:type="dcterms:W3CDTF">2019-11-05T14:07:00Z</dcterms:created>
  <dcterms:modified xsi:type="dcterms:W3CDTF">2019-11-05T14:07:00Z</dcterms:modified>
</cp:coreProperties>
</file>