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DEF" w:rsidRDefault="005B4DEF" w:rsidP="005B4DEF">
      <w:pPr>
        <w:jc w:val="center"/>
        <w:rPr>
          <w:rFonts w:ascii="Times New Roman" w:hAnsi="Times New Roman" w:cs="Times New Roman"/>
          <w:sz w:val="24"/>
          <w:szCs w:val="24"/>
        </w:rPr>
      </w:pPr>
      <w:r>
        <w:rPr>
          <w:rFonts w:ascii="Times New Roman" w:hAnsi="Times New Roman" w:cs="Times New Roman"/>
          <w:sz w:val="24"/>
          <w:szCs w:val="24"/>
        </w:rPr>
        <w:t>Joseph Ogden</w:t>
      </w:r>
    </w:p>
    <w:p w:rsidR="005B4DEF" w:rsidRDefault="005B4DEF" w:rsidP="005B4DEF">
      <w:pPr>
        <w:jc w:val="center"/>
        <w:rPr>
          <w:rFonts w:ascii="Times New Roman" w:hAnsi="Times New Roman" w:cs="Times New Roman"/>
          <w:sz w:val="24"/>
          <w:szCs w:val="24"/>
        </w:rPr>
      </w:pPr>
      <w:r>
        <w:rPr>
          <w:rFonts w:ascii="Times New Roman" w:hAnsi="Times New Roman" w:cs="Times New Roman"/>
          <w:sz w:val="24"/>
          <w:szCs w:val="24"/>
        </w:rPr>
        <w:t>1704684</w:t>
      </w:r>
    </w:p>
    <w:p w:rsidR="005B4DEF" w:rsidRDefault="005B4DEF" w:rsidP="005B4DEF">
      <w:pPr>
        <w:jc w:val="center"/>
        <w:rPr>
          <w:rFonts w:ascii="Times New Roman" w:hAnsi="Times New Roman" w:cs="Times New Roman"/>
          <w:sz w:val="24"/>
          <w:szCs w:val="24"/>
        </w:rPr>
      </w:pPr>
      <w:r>
        <w:rPr>
          <w:rFonts w:ascii="Times New Roman" w:hAnsi="Times New Roman" w:cs="Times New Roman"/>
          <w:sz w:val="24"/>
          <w:szCs w:val="24"/>
        </w:rPr>
        <w:t>Independent Classics Project</w:t>
      </w:r>
    </w:p>
    <w:p w:rsidR="005B4DEF" w:rsidRDefault="005B4DEF" w:rsidP="005B4DEF">
      <w:pPr>
        <w:jc w:val="center"/>
        <w:rPr>
          <w:rFonts w:ascii="Times New Roman" w:hAnsi="Times New Roman" w:cs="Times New Roman"/>
          <w:sz w:val="24"/>
          <w:szCs w:val="24"/>
        </w:rPr>
      </w:pPr>
      <w:r>
        <w:rPr>
          <w:rFonts w:ascii="Times New Roman" w:hAnsi="Times New Roman" w:cs="Times New Roman"/>
          <w:sz w:val="24"/>
          <w:szCs w:val="24"/>
        </w:rPr>
        <w:t>Word Count:</w:t>
      </w:r>
      <w:r w:rsidR="00230F20">
        <w:rPr>
          <w:rFonts w:ascii="Times New Roman" w:hAnsi="Times New Roman" w:cs="Times New Roman"/>
          <w:sz w:val="24"/>
          <w:szCs w:val="24"/>
        </w:rPr>
        <w:t xml:space="preserve"> 3916</w:t>
      </w:r>
    </w:p>
    <w:p w:rsidR="005B4DEF" w:rsidRPr="00C20BB5" w:rsidRDefault="005B4DEF" w:rsidP="005B4DEF">
      <w:pPr>
        <w:jc w:val="center"/>
      </w:pPr>
      <w:r>
        <w:rPr>
          <w:rFonts w:ascii="Times New Roman" w:hAnsi="Times New Roman" w:cs="Times New Roman"/>
          <w:sz w:val="24"/>
          <w:szCs w:val="24"/>
        </w:rPr>
        <w:t xml:space="preserve">Understanding </w:t>
      </w:r>
      <w:r w:rsidR="00C20BB5">
        <w:rPr>
          <w:rFonts w:ascii="Times New Roman" w:hAnsi="Times New Roman" w:cs="Times New Roman"/>
          <w:sz w:val="24"/>
          <w:szCs w:val="24"/>
        </w:rPr>
        <w:t xml:space="preserve">Plutarch’s </w:t>
      </w:r>
      <w:r w:rsidR="00C20BB5">
        <w:rPr>
          <w:rFonts w:ascii="Times New Roman" w:hAnsi="Times New Roman" w:cs="Times New Roman"/>
          <w:i/>
          <w:sz w:val="24"/>
          <w:szCs w:val="24"/>
        </w:rPr>
        <w:t xml:space="preserve">Life of Lycurgus </w:t>
      </w:r>
      <w:r w:rsidR="00C20BB5">
        <w:rPr>
          <w:rFonts w:ascii="Times New Roman" w:hAnsi="Times New Roman" w:cs="Times New Roman"/>
          <w:sz w:val="24"/>
          <w:szCs w:val="24"/>
        </w:rPr>
        <w:t>Within a Platoni</w:t>
      </w:r>
      <w:r w:rsidR="00A02128">
        <w:rPr>
          <w:rFonts w:ascii="Times New Roman" w:hAnsi="Times New Roman" w:cs="Times New Roman"/>
          <w:sz w:val="24"/>
          <w:szCs w:val="24"/>
        </w:rPr>
        <w:t>c</w:t>
      </w:r>
      <w:bookmarkStart w:id="0" w:name="_GoBack"/>
      <w:bookmarkEnd w:id="0"/>
      <w:r w:rsidR="00C20BB5">
        <w:rPr>
          <w:rFonts w:ascii="Times New Roman" w:hAnsi="Times New Roman" w:cs="Times New Roman"/>
          <w:sz w:val="24"/>
          <w:szCs w:val="24"/>
        </w:rPr>
        <w:t xml:space="preserve"> Framework</w:t>
      </w: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FA50F3" w:rsidP="005B4DEF">
      <w:pPr>
        <w:jc w:val="center"/>
        <w:rPr>
          <w:rFonts w:ascii="Times New Roman" w:hAnsi="Times New Roman" w:cs="Times New Roman"/>
          <w:sz w:val="24"/>
          <w:szCs w:val="24"/>
        </w:rPr>
      </w:pPr>
    </w:p>
    <w:p w:rsidR="00FA50F3" w:rsidRDefault="0095393B" w:rsidP="009C3914">
      <w:pPr>
        <w:jc w:val="both"/>
        <w:rPr>
          <w:rFonts w:ascii="Times New Roman" w:hAnsi="Times New Roman" w:cs="Times New Roman"/>
          <w:sz w:val="24"/>
          <w:szCs w:val="24"/>
        </w:rPr>
      </w:pPr>
      <w:r>
        <w:rPr>
          <w:rFonts w:ascii="Times New Roman" w:hAnsi="Times New Roman" w:cs="Times New Roman"/>
          <w:sz w:val="24"/>
          <w:szCs w:val="24"/>
        </w:rPr>
        <w:lastRenderedPageBreak/>
        <w:t>It should</w:t>
      </w:r>
      <w:r w:rsidR="003F7429">
        <w:rPr>
          <w:rFonts w:ascii="Times New Roman" w:hAnsi="Times New Roman" w:cs="Times New Roman"/>
          <w:sz w:val="24"/>
          <w:szCs w:val="24"/>
        </w:rPr>
        <w:t xml:space="preserve"> no</w:t>
      </w:r>
      <w:r>
        <w:rPr>
          <w:rFonts w:ascii="Times New Roman" w:hAnsi="Times New Roman" w:cs="Times New Roman"/>
          <w:sz w:val="24"/>
          <w:szCs w:val="24"/>
        </w:rPr>
        <w:t xml:space="preserve">t surprise us that when reading the biography of a potentially mythical man, its author may have taken certain liberties. As a historical source, Plutarch’s </w:t>
      </w:r>
      <w:r w:rsidR="00E97F9E" w:rsidRPr="00E97F9E">
        <w:rPr>
          <w:rFonts w:ascii="Times New Roman" w:hAnsi="Times New Roman" w:cs="Times New Roman"/>
          <w:i/>
          <w:sz w:val="24"/>
          <w:szCs w:val="24"/>
        </w:rPr>
        <w:t>Life of</w:t>
      </w:r>
      <w:r w:rsidR="00E97F9E">
        <w:rPr>
          <w:rFonts w:ascii="Times New Roman" w:hAnsi="Times New Roman" w:cs="Times New Roman"/>
          <w:sz w:val="24"/>
          <w:szCs w:val="24"/>
        </w:rPr>
        <w:t xml:space="preserve"> </w:t>
      </w:r>
      <w:r>
        <w:rPr>
          <w:rFonts w:ascii="Times New Roman" w:hAnsi="Times New Roman" w:cs="Times New Roman"/>
          <w:i/>
          <w:sz w:val="24"/>
          <w:szCs w:val="24"/>
        </w:rPr>
        <w:t>Lycurgus</w:t>
      </w:r>
      <w:r>
        <w:rPr>
          <w:rFonts w:ascii="Times New Roman" w:hAnsi="Times New Roman" w:cs="Times New Roman"/>
          <w:sz w:val="24"/>
          <w:szCs w:val="24"/>
        </w:rPr>
        <w:t xml:space="preserve"> is </w:t>
      </w:r>
      <w:r w:rsidR="008F2590">
        <w:rPr>
          <w:rFonts w:ascii="Times New Roman" w:hAnsi="Times New Roman" w:cs="Times New Roman"/>
          <w:sz w:val="24"/>
          <w:szCs w:val="24"/>
        </w:rPr>
        <w:t>difficult to corroborate</w:t>
      </w:r>
      <w:r>
        <w:rPr>
          <w:rFonts w:ascii="Times New Roman" w:hAnsi="Times New Roman" w:cs="Times New Roman"/>
          <w:sz w:val="24"/>
          <w:szCs w:val="24"/>
        </w:rPr>
        <w:t>, to the point where dealing with the question of the existence of the legendary lawgiver is a path that many renowned scholars prefer not to tread.</w:t>
      </w:r>
      <w:r w:rsidR="00CD65C6">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It is almost certainly more difficult now to piece together an accurate picture of the life of Lycurgus of Sparta than it would have been for Plutarch, who</w:t>
      </w:r>
      <w:r w:rsidR="00437DA7">
        <w:rPr>
          <w:rFonts w:ascii="Times New Roman" w:hAnsi="Times New Roman" w:cs="Times New Roman"/>
          <w:sz w:val="24"/>
          <w:szCs w:val="24"/>
        </w:rPr>
        <w:t xml:space="preserve"> possibly</w:t>
      </w:r>
      <w:r>
        <w:rPr>
          <w:rFonts w:ascii="Times New Roman" w:hAnsi="Times New Roman" w:cs="Times New Roman"/>
          <w:sz w:val="24"/>
          <w:szCs w:val="24"/>
        </w:rPr>
        <w:t xml:space="preserve"> had access to source material now lost. And yet, the biographer’s first admission </w:t>
      </w:r>
      <w:r w:rsidR="00E97F9E">
        <w:rPr>
          <w:rFonts w:ascii="Times New Roman" w:hAnsi="Times New Roman" w:cs="Times New Roman"/>
          <w:sz w:val="24"/>
          <w:szCs w:val="24"/>
        </w:rPr>
        <w:t>in the Life is that nothing which can be said about Lycurgus cannot be disputed.</w:t>
      </w:r>
      <w:r w:rsidR="005571EA">
        <w:rPr>
          <w:rStyle w:val="FootnoteReference"/>
          <w:rFonts w:ascii="Times New Roman" w:hAnsi="Times New Roman" w:cs="Times New Roman"/>
          <w:sz w:val="24"/>
          <w:szCs w:val="24"/>
        </w:rPr>
        <w:footnoteReference w:id="2"/>
      </w:r>
      <w:r w:rsidR="002E28AD">
        <w:rPr>
          <w:rFonts w:ascii="Times New Roman" w:hAnsi="Times New Roman" w:cs="Times New Roman"/>
          <w:sz w:val="24"/>
          <w:szCs w:val="24"/>
        </w:rPr>
        <w:t xml:space="preserve"> </w:t>
      </w:r>
    </w:p>
    <w:p w:rsidR="003F7429" w:rsidRDefault="003F7429" w:rsidP="00FA50F3">
      <w:pPr>
        <w:rPr>
          <w:rFonts w:ascii="Times New Roman" w:hAnsi="Times New Roman" w:cs="Times New Roman"/>
          <w:sz w:val="24"/>
          <w:szCs w:val="24"/>
        </w:rPr>
      </w:pPr>
    </w:p>
    <w:p w:rsidR="00A5508F" w:rsidRDefault="003F7429" w:rsidP="009C3914">
      <w:pPr>
        <w:jc w:val="both"/>
        <w:rPr>
          <w:rFonts w:ascii="Times New Roman" w:hAnsi="Times New Roman" w:cs="Times New Roman"/>
          <w:sz w:val="24"/>
          <w:szCs w:val="24"/>
        </w:rPr>
      </w:pPr>
      <w:r>
        <w:rPr>
          <w:rFonts w:ascii="Times New Roman" w:hAnsi="Times New Roman" w:cs="Times New Roman"/>
          <w:sz w:val="24"/>
          <w:szCs w:val="24"/>
        </w:rPr>
        <w:t xml:space="preserve">This essay’s concern, then, will not be with the historicity of </w:t>
      </w:r>
      <w:r>
        <w:rPr>
          <w:rFonts w:ascii="Times New Roman" w:hAnsi="Times New Roman" w:cs="Times New Roman"/>
          <w:i/>
          <w:sz w:val="24"/>
          <w:szCs w:val="24"/>
        </w:rPr>
        <w:t>Lycurgus</w:t>
      </w:r>
      <w:r>
        <w:rPr>
          <w:rFonts w:ascii="Times New Roman" w:hAnsi="Times New Roman" w:cs="Times New Roman"/>
          <w:sz w:val="24"/>
          <w:szCs w:val="24"/>
        </w:rPr>
        <w:t xml:space="preserve">, but instead with another reading that underpins the </w:t>
      </w:r>
      <w:r w:rsidRPr="00190AD4">
        <w:rPr>
          <w:rFonts w:ascii="Times New Roman" w:hAnsi="Times New Roman" w:cs="Times New Roman"/>
          <w:i/>
          <w:sz w:val="24"/>
          <w:szCs w:val="24"/>
        </w:rPr>
        <w:t>Life</w:t>
      </w:r>
      <w:r>
        <w:rPr>
          <w:rFonts w:ascii="Times New Roman" w:hAnsi="Times New Roman" w:cs="Times New Roman"/>
          <w:sz w:val="24"/>
          <w:szCs w:val="24"/>
        </w:rPr>
        <w:t xml:space="preserve">, and illuminates our understanding of the way in which Plutarch chooses to present it in lieu of </w:t>
      </w:r>
      <w:r w:rsidR="00A2584A">
        <w:rPr>
          <w:rFonts w:ascii="Times New Roman" w:hAnsi="Times New Roman" w:cs="Times New Roman"/>
          <w:sz w:val="24"/>
          <w:szCs w:val="24"/>
        </w:rPr>
        <w:t xml:space="preserve">a </w:t>
      </w:r>
      <w:r>
        <w:rPr>
          <w:rFonts w:ascii="Times New Roman" w:hAnsi="Times New Roman" w:cs="Times New Roman"/>
          <w:sz w:val="24"/>
          <w:szCs w:val="24"/>
        </w:rPr>
        <w:t>stronger historical case.</w:t>
      </w:r>
      <w:r w:rsidR="00E20677">
        <w:rPr>
          <w:rFonts w:ascii="Times New Roman" w:hAnsi="Times New Roman" w:cs="Times New Roman"/>
          <w:sz w:val="24"/>
          <w:szCs w:val="24"/>
        </w:rPr>
        <w:t xml:space="preserve"> </w:t>
      </w:r>
      <w:r w:rsidR="000215C5">
        <w:rPr>
          <w:rFonts w:ascii="Times New Roman" w:hAnsi="Times New Roman" w:cs="Times New Roman"/>
          <w:sz w:val="24"/>
          <w:szCs w:val="24"/>
        </w:rPr>
        <w:t>It is well known that Plutarch, who had studied at the Academy in Athens, considered himself to be a Platonist</w:t>
      </w:r>
      <w:r w:rsidR="002F4EAB">
        <w:rPr>
          <w:rFonts w:ascii="Times New Roman" w:hAnsi="Times New Roman" w:cs="Times New Roman"/>
          <w:sz w:val="24"/>
          <w:szCs w:val="24"/>
        </w:rPr>
        <w:t>.</w:t>
      </w:r>
      <w:r w:rsidR="000215C5">
        <w:rPr>
          <w:rStyle w:val="FootnoteReference"/>
          <w:rFonts w:ascii="Times New Roman" w:hAnsi="Times New Roman" w:cs="Times New Roman"/>
          <w:sz w:val="24"/>
          <w:szCs w:val="24"/>
        </w:rPr>
        <w:footnoteReference w:id="3"/>
      </w:r>
      <w:r w:rsidR="002F4EAB">
        <w:rPr>
          <w:rFonts w:ascii="Times New Roman" w:hAnsi="Times New Roman" w:cs="Times New Roman"/>
          <w:sz w:val="24"/>
          <w:szCs w:val="24"/>
        </w:rPr>
        <w:t xml:space="preserve"> In the last few decades, a substantial amount of scholarship has concerned itself with this position across Plutarch’s works</w:t>
      </w:r>
      <w:r w:rsidR="0000388E">
        <w:rPr>
          <w:rFonts w:ascii="Times New Roman" w:hAnsi="Times New Roman" w:cs="Times New Roman"/>
          <w:sz w:val="24"/>
          <w:szCs w:val="24"/>
        </w:rPr>
        <w:t>, which I will shortly address</w:t>
      </w:r>
      <w:r w:rsidR="002F4EAB">
        <w:rPr>
          <w:rFonts w:ascii="Times New Roman" w:hAnsi="Times New Roman" w:cs="Times New Roman"/>
          <w:sz w:val="24"/>
          <w:szCs w:val="24"/>
        </w:rPr>
        <w:t xml:space="preserve">. </w:t>
      </w:r>
      <w:r w:rsidR="002F4EAB">
        <w:rPr>
          <w:rFonts w:ascii="Times New Roman" w:hAnsi="Times New Roman" w:cs="Times New Roman"/>
          <w:i/>
          <w:sz w:val="24"/>
          <w:szCs w:val="24"/>
        </w:rPr>
        <w:t>Lycurgus</w:t>
      </w:r>
      <w:r w:rsidR="002F4EAB">
        <w:rPr>
          <w:rFonts w:ascii="Times New Roman" w:hAnsi="Times New Roman" w:cs="Times New Roman"/>
          <w:sz w:val="24"/>
          <w:szCs w:val="24"/>
        </w:rPr>
        <w:t xml:space="preserve"> is an extremely interesting text from which to examine Plutarch’s Platonist position, as I will argue, because its historical weakness enables Plutarch to carefully craft character and narrative in order</w:t>
      </w:r>
      <w:r w:rsidR="000C0E78">
        <w:rPr>
          <w:rFonts w:ascii="Times New Roman" w:hAnsi="Times New Roman" w:cs="Times New Roman"/>
          <w:sz w:val="24"/>
          <w:szCs w:val="24"/>
        </w:rPr>
        <w:t xml:space="preserve"> to present Lycurgus’ Sparta as a </w:t>
      </w:r>
      <w:r w:rsidR="00A01A9A">
        <w:rPr>
          <w:rFonts w:ascii="Times New Roman" w:hAnsi="Times New Roman" w:cs="Times New Roman"/>
          <w:sz w:val="24"/>
          <w:szCs w:val="24"/>
        </w:rPr>
        <w:t>representation of</w:t>
      </w:r>
      <w:r w:rsidR="000C0E78">
        <w:rPr>
          <w:rFonts w:ascii="Times New Roman" w:hAnsi="Times New Roman" w:cs="Times New Roman"/>
          <w:sz w:val="24"/>
          <w:szCs w:val="24"/>
        </w:rPr>
        <w:t xml:space="preserve"> Plato’s ideal state</w:t>
      </w:r>
      <w:r w:rsidR="00895985">
        <w:rPr>
          <w:rFonts w:ascii="Times New Roman" w:hAnsi="Times New Roman" w:cs="Times New Roman"/>
          <w:sz w:val="24"/>
          <w:szCs w:val="24"/>
        </w:rPr>
        <w:t xml:space="preserve"> and place the </w:t>
      </w:r>
      <w:r w:rsidR="00895985">
        <w:rPr>
          <w:rFonts w:ascii="Times New Roman" w:hAnsi="Times New Roman" w:cs="Times New Roman"/>
          <w:i/>
          <w:sz w:val="24"/>
          <w:szCs w:val="24"/>
        </w:rPr>
        <w:t>Life</w:t>
      </w:r>
      <w:r w:rsidR="00895985">
        <w:rPr>
          <w:rFonts w:ascii="Times New Roman" w:hAnsi="Times New Roman" w:cs="Times New Roman"/>
          <w:sz w:val="24"/>
          <w:szCs w:val="24"/>
        </w:rPr>
        <w:t xml:space="preserve"> within a Platonic framework</w:t>
      </w:r>
      <w:r w:rsidR="000C0E78">
        <w:rPr>
          <w:rFonts w:ascii="Times New Roman" w:hAnsi="Times New Roman" w:cs="Times New Roman"/>
          <w:sz w:val="24"/>
          <w:szCs w:val="24"/>
        </w:rPr>
        <w:t>.</w:t>
      </w:r>
      <w:r w:rsidR="002F4EAB">
        <w:rPr>
          <w:rFonts w:ascii="Times New Roman" w:hAnsi="Times New Roman" w:cs="Times New Roman"/>
          <w:sz w:val="24"/>
          <w:szCs w:val="24"/>
        </w:rPr>
        <w:t xml:space="preserve"> </w:t>
      </w:r>
      <w:r w:rsidR="007D605E">
        <w:rPr>
          <w:rFonts w:ascii="Times New Roman" w:hAnsi="Times New Roman" w:cs="Times New Roman"/>
          <w:sz w:val="24"/>
          <w:szCs w:val="24"/>
        </w:rPr>
        <w:t xml:space="preserve">In a similar manner, Plutarch uses the </w:t>
      </w:r>
      <w:r w:rsidR="007D605E" w:rsidRPr="00300AC3">
        <w:rPr>
          <w:rFonts w:ascii="Times New Roman" w:hAnsi="Times New Roman" w:cs="Times New Roman"/>
          <w:i/>
          <w:sz w:val="24"/>
          <w:szCs w:val="24"/>
        </w:rPr>
        <w:t>Life</w:t>
      </w:r>
      <w:r w:rsidR="007D605E">
        <w:rPr>
          <w:rFonts w:ascii="Times New Roman" w:hAnsi="Times New Roman" w:cs="Times New Roman"/>
          <w:sz w:val="24"/>
          <w:szCs w:val="24"/>
        </w:rPr>
        <w:t xml:space="preserve"> to challenge other philosophical schools of thought, notably Epicureanism,</w:t>
      </w:r>
      <w:r w:rsidR="00D83C4F">
        <w:rPr>
          <w:rFonts w:ascii="Times New Roman" w:hAnsi="Times New Roman" w:cs="Times New Roman"/>
          <w:sz w:val="24"/>
          <w:szCs w:val="24"/>
        </w:rPr>
        <w:t xml:space="preserve"> which I shall </w:t>
      </w:r>
      <w:r w:rsidR="00895985">
        <w:rPr>
          <w:rFonts w:ascii="Times New Roman" w:hAnsi="Times New Roman" w:cs="Times New Roman"/>
          <w:sz w:val="24"/>
          <w:szCs w:val="24"/>
        </w:rPr>
        <w:t>briefly address in order to demonstrate how Plutarch then utilises this framework</w:t>
      </w:r>
      <w:r w:rsidR="007D605E">
        <w:rPr>
          <w:rFonts w:ascii="Times New Roman" w:hAnsi="Times New Roman" w:cs="Times New Roman"/>
          <w:sz w:val="24"/>
          <w:szCs w:val="24"/>
        </w:rPr>
        <w:t>. The purpose of this essay then, will be to explore the specific ways in which Plutarch evokes these concepts</w:t>
      </w:r>
      <w:r w:rsidR="00C01486">
        <w:rPr>
          <w:rFonts w:ascii="Times New Roman" w:hAnsi="Times New Roman" w:cs="Times New Roman"/>
          <w:sz w:val="24"/>
          <w:szCs w:val="24"/>
        </w:rPr>
        <w:t>,</w:t>
      </w:r>
      <w:r w:rsidR="00664B4B">
        <w:rPr>
          <w:rFonts w:ascii="Times New Roman" w:hAnsi="Times New Roman" w:cs="Times New Roman"/>
          <w:sz w:val="24"/>
          <w:szCs w:val="24"/>
        </w:rPr>
        <w:t xml:space="preserve"> developing the character and narrative of Lycurgus in </w:t>
      </w:r>
      <w:r w:rsidR="00664B4B">
        <w:rPr>
          <w:rFonts w:ascii="Times New Roman" w:hAnsi="Times New Roman" w:cs="Times New Roman"/>
          <w:sz w:val="24"/>
          <w:szCs w:val="24"/>
        </w:rPr>
        <w:lastRenderedPageBreak/>
        <w:t xml:space="preserve">order to promote his own philosophical beliefs and challenge </w:t>
      </w:r>
      <w:r w:rsidR="002039CE">
        <w:rPr>
          <w:rFonts w:ascii="Times New Roman" w:hAnsi="Times New Roman" w:cs="Times New Roman"/>
          <w:sz w:val="24"/>
          <w:szCs w:val="24"/>
        </w:rPr>
        <w:t>one particular doctrine</w:t>
      </w:r>
      <w:r w:rsidR="00664B4B">
        <w:rPr>
          <w:rFonts w:ascii="Times New Roman" w:hAnsi="Times New Roman" w:cs="Times New Roman"/>
          <w:sz w:val="24"/>
          <w:szCs w:val="24"/>
        </w:rPr>
        <w:t>,</w:t>
      </w:r>
      <w:r w:rsidR="00DF7D16">
        <w:rPr>
          <w:rFonts w:ascii="Times New Roman" w:hAnsi="Times New Roman" w:cs="Times New Roman"/>
          <w:sz w:val="24"/>
          <w:szCs w:val="24"/>
        </w:rPr>
        <w:t xml:space="preserve"> ultimately</w:t>
      </w:r>
      <w:r w:rsidR="00C01486">
        <w:rPr>
          <w:rFonts w:ascii="Times New Roman" w:hAnsi="Times New Roman" w:cs="Times New Roman"/>
          <w:sz w:val="24"/>
          <w:szCs w:val="24"/>
        </w:rPr>
        <w:t xml:space="preserve"> showing that the </w:t>
      </w:r>
      <w:r w:rsidR="00C01486">
        <w:rPr>
          <w:rFonts w:ascii="Times New Roman" w:hAnsi="Times New Roman" w:cs="Times New Roman"/>
          <w:i/>
          <w:sz w:val="24"/>
          <w:szCs w:val="24"/>
        </w:rPr>
        <w:t>Life of Lycurgus</w:t>
      </w:r>
      <w:r w:rsidR="00C01486">
        <w:rPr>
          <w:rFonts w:ascii="Times New Roman" w:hAnsi="Times New Roman" w:cs="Times New Roman"/>
          <w:sz w:val="24"/>
          <w:szCs w:val="24"/>
        </w:rPr>
        <w:t xml:space="preserve"> was intentionally and subtly constructed for this purpose.</w:t>
      </w:r>
    </w:p>
    <w:p w:rsidR="000F5FBA" w:rsidRDefault="000F5FBA" w:rsidP="009C3914">
      <w:pPr>
        <w:jc w:val="both"/>
        <w:rPr>
          <w:rFonts w:ascii="Times New Roman" w:hAnsi="Times New Roman" w:cs="Times New Roman"/>
          <w:sz w:val="24"/>
          <w:szCs w:val="24"/>
        </w:rPr>
      </w:pPr>
    </w:p>
    <w:p w:rsidR="004B2145" w:rsidRPr="005815AA" w:rsidRDefault="005815AA" w:rsidP="009C3914">
      <w:pPr>
        <w:jc w:val="both"/>
        <w:rPr>
          <w:rFonts w:ascii="Times New Roman" w:hAnsi="Times New Roman" w:cs="Times New Roman"/>
          <w:b/>
          <w:sz w:val="24"/>
          <w:szCs w:val="24"/>
        </w:rPr>
      </w:pPr>
      <w:r>
        <w:rPr>
          <w:rFonts w:ascii="Times New Roman" w:hAnsi="Times New Roman" w:cs="Times New Roman"/>
          <w:b/>
          <w:i/>
          <w:sz w:val="24"/>
          <w:szCs w:val="24"/>
        </w:rPr>
        <w:t>Lycurgus</w:t>
      </w:r>
      <w:r>
        <w:rPr>
          <w:rFonts w:ascii="Times New Roman" w:hAnsi="Times New Roman" w:cs="Times New Roman"/>
          <w:b/>
          <w:sz w:val="24"/>
          <w:szCs w:val="24"/>
        </w:rPr>
        <w:t xml:space="preserve"> in a Platonic Framework</w:t>
      </w:r>
    </w:p>
    <w:p w:rsidR="00A8792B" w:rsidRDefault="00883F8B" w:rsidP="009C3914">
      <w:pPr>
        <w:jc w:val="both"/>
        <w:rPr>
          <w:rFonts w:ascii="Times New Roman" w:hAnsi="Times New Roman" w:cs="Times New Roman"/>
          <w:sz w:val="24"/>
          <w:szCs w:val="24"/>
        </w:rPr>
      </w:pPr>
      <w:r>
        <w:rPr>
          <w:rFonts w:ascii="Times New Roman" w:hAnsi="Times New Roman" w:cs="Times New Roman"/>
          <w:sz w:val="24"/>
          <w:szCs w:val="24"/>
        </w:rPr>
        <w:t>It is easy to understand why</w:t>
      </w:r>
      <w:r w:rsidR="00B905C0">
        <w:rPr>
          <w:rFonts w:ascii="Times New Roman" w:hAnsi="Times New Roman" w:cs="Times New Roman"/>
          <w:sz w:val="24"/>
          <w:szCs w:val="24"/>
        </w:rPr>
        <w:t xml:space="preserve"> </w:t>
      </w:r>
      <w:r w:rsidR="00B905C0">
        <w:rPr>
          <w:rFonts w:ascii="Times New Roman" w:hAnsi="Times New Roman" w:cs="Times New Roman"/>
          <w:i/>
          <w:sz w:val="24"/>
          <w:szCs w:val="24"/>
        </w:rPr>
        <w:t>Lycurgus</w:t>
      </w:r>
      <w:r w:rsidR="00B905C0">
        <w:rPr>
          <w:rFonts w:ascii="Times New Roman" w:hAnsi="Times New Roman" w:cs="Times New Roman"/>
          <w:sz w:val="24"/>
          <w:szCs w:val="24"/>
        </w:rPr>
        <w:t xml:space="preserve"> </w:t>
      </w:r>
      <w:r>
        <w:rPr>
          <w:rFonts w:ascii="Times New Roman" w:hAnsi="Times New Roman" w:cs="Times New Roman"/>
          <w:sz w:val="24"/>
          <w:szCs w:val="24"/>
        </w:rPr>
        <w:t>is often read in terms of a</w:t>
      </w:r>
      <w:r w:rsidR="00B905C0">
        <w:rPr>
          <w:rFonts w:ascii="Times New Roman" w:hAnsi="Times New Roman" w:cs="Times New Roman"/>
          <w:sz w:val="24"/>
          <w:szCs w:val="24"/>
        </w:rPr>
        <w:t xml:space="preserve"> Platonic framework on close inspection</w:t>
      </w:r>
      <w:r>
        <w:rPr>
          <w:rFonts w:ascii="Times New Roman" w:hAnsi="Times New Roman" w:cs="Times New Roman"/>
          <w:sz w:val="24"/>
          <w:szCs w:val="24"/>
        </w:rPr>
        <w:t xml:space="preserve"> rather than as a historical source</w:t>
      </w:r>
      <w:r w:rsidR="00B905C0">
        <w:rPr>
          <w:rFonts w:ascii="Times New Roman" w:hAnsi="Times New Roman" w:cs="Times New Roman"/>
          <w:sz w:val="24"/>
          <w:szCs w:val="24"/>
        </w:rPr>
        <w:t>, given that Plutarch lived in a time so far removed from the subject matter. Whilst we might be able to assume that the biographer had access to other source material now lost, scholars have long thought that the reforms have little historical basis. Starr quite rightly indicates that Plutarch ‘found nothing certain about his life</w:t>
      </w:r>
      <w:r w:rsidR="00C96277">
        <w:rPr>
          <w:rFonts w:ascii="Times New Roman" w:hAnsi="Times New Roman" w:cs="Times New Roman"/>
          <w:sz w:val="24"/>
          <w:szCs w:val="24"/>
        </w:rPr>
        <w:t>’</w:t>
      </w:r>
      <w:r w:rsidR="00B905C0">
        <w:rPr>
          <w:rFonts w:ascii="Times New Roman" w:hAnsi="Times New Roman" w:cs="Times New Roman"/>
          <w:sz w:val="24"/>
          <w:szCs w:val="24"/>
        </w:rPr>
        <w:t>, nor do other sources including Thucydides, Herodotus, nor even the Tyrtaeus fragments confirm much about the lawgivers existence or actions.</w:t>
      </w:r>
      <w:r w:rsidR="004E6DF5">
        <w:rPr>
          <w:rStyle w:val="FootnoteReference"/>
          <w:rFonts w:ascii="Times New Roman" w:hAnsi="Times New Roman" w:cs="Times New Roman"/>
          <w:sz w:val="24"/>
          <w:szCs w:val="24"/>
        </w:rPr>
        <w:footnoteReference w:id="4"/>
      </w:r>
      <w:r w:rsidR="00B905C0">
        <w:rPr>
          <w:rFonts w:ascii="Times New Roman" w:hAnsi="Times New Roman" w:cs="Times New Roman"/>
          <w:sz w:val="24"/>
          <w:szCs w:val="24"/>
        </w:rPr>
        <w:t xml:space="preserve"> </w:t>
      </w:r>
      <w:r w:rsidR="00054F95">
        <w:rPr>
          <w:rFonts w:ascii="Times New Roman" w:hAnsi="Times New Roman" w:cs="Times New Roman"/>
          <w:sz w:val="24"/>
          <w:szCs w:val="24"/>
        </w:rPr>
        <w:t>However, t</w:t>
      </w:r>
      <w:r w:rsidR="00A8792B">
        <w:rPr>
          <w:rFonts w:ascii="Times New Roman" w:hAnsi="Times New Roman" w:cs="Times New Roman"/>
          <w:sz w:val="24"/>
          <w:szCs w:val="24"/>
        </w:rPr>
        <w:t xml:space="preserve">hat Plutarch favours Lycurgus as the ideal statesman </w:t>
      </w:r>
      <w:r w:rsidR="007568C2">
        <w:rPr>
          <w:rFonts w:ascii="Times New Roman" w:hAnsi="Times New Roman" w:cs="Times New Roman"/>
          <w:sz w:val="24"/>
          <w:szCs w:val="24"/>
        </w:rPr>
        <w:t xml:space="preserve">is well </w:t>
      </w:r>
      <w:r w:rsidR="003E77ED">
        <w:rPr>
          <w:rFonts w:ascii="Times New Roman" w:hAnsi="Times New Roman" w:cs="Times New Roman"/>
          <w:sz w:val="24"/>
          <w:szCs w:val="24"/>
        </w:rPr>
        <w:t>argued</w:t>
      </w:r>
      <w:r w:rsidR="007568C2">
        <w:rPr>
          <w:rFonts w:ascii="Times New Roman" w:hAnsi="Times New Roman" w:cs="Times New Roman"/>
          <w:sz w:val="24"/>
          <w:szCs w:val="24"/>
        </w:rPr>
        <w:t xml:space="preserve"> within the scholarship</w:t>
      </w:r>
      <w:r w:rsidR="0031173D">
        <w:rPr>
          <w:rFonts w:ascii="Times New Roman" w:hAnsi="Times New Roman" w:cs="Times New Roman"/>
          <w:sz w:val="24"/>
          <w:szCs w:val="24"/>
        </w:rPr>
        <w:t>,</w:t>
      </w:r>
      <w:r w:rsidR="003E77ED">
        <w:rPr>
          <w:rStyle w:val="FootnoteReference"/>
          <w:rFonts w:ascii="Times New Roman" w:hAnsi="Times New Roman" w:cs="Times New Roman"/>
          <w:sz w:val="24"/>
          <w:szCs w:val="24"/>
        </w:rPr>
        <w:footnoteReference w:id="5"/>
      </w:r>
      <w:r w:rsidR="0031173D">
        <w:rPr>
          <w:rFonts w:ascii="Times New Roman" w:hAnsi="Times New Roman" w:cs="Times New Roman"/>
          <w:sz w:val="24"/>
          <w:szCs w:val="24"/>
        </w:rPr>
        <w:t xml:space="preserve"> as is the </w:t>
      </w:r>
      <w:r w:rsidR="00F87A3C">
        <w:rPr>
          <w:rFonts w:ascii="Times New Roman" w:hAnsi="Times New Roman" w:cs="Times New Roman"/>
          <w:sz w:val="24"/>
          <w:szCs w:val="24"/>
        </w:rPr>
        <w:t>notion that Plutarch favour</w:t>
      </w:r>
      <w:r w:rsidR="00A67031">
        <w:rPr>
          <w:rFonts w:ascii="Times New Roman" w:hAnsi="Times New Roman" w:cs="Times New Roman"/>
          <w:sz w:val="24"/>
          <w:szCs w:val="24"/>
        </w:rPr>
        <w:t>s</w:t>
      </w:r>
      <w:r w:rsidR="00F87A3C">
        <w:rPr>
          <w:rFonts w:ascii="Times New Roman" w:hAnsi="Times New Roman" w:cs="Times New Roman"/>
          <w:sz w:val="24"/>
          <w:szCs w:val="24"/>
        </w:rPr>
        <w:t xml:space="preserve"> Sparta as the ideal state.</w:t>
      </w:r>
      <w:r w:rsidR="00F87A3C">
        <w:rPr>
          <w:rStyle w:val="FootnoteReference"/>
          <w:rFonts w:ascii="Times New Roman" w:hAnsi="Times New Roman" w:cs="Times New Roman"/>
          <w:sz w:val="24"/>
          <w:szCs w:val="24"/>
        </w:rPr>
        <w:footnoteReference w:id="6"/>
      </w:r>
      <w:r w:rsidR="007568C2">
        <w:rPr>
          <w:rFonts w:ascii="Times New Roman" w:hAnsi="Times New Roman" w:cs="Times New Roman"/>
          <w:sz w:val="24"/>
          <w:szCs w:val="24"/>
        </w:rPr>
        <w:t xml:space="preserve"> </w:t>
      </w:r>
      <w:proofErr w:type="spellStart"/>
      <w:r w:rsidR="002A6918">
        <w:rPr>
          <w:rFonts w:ascii="Times New Roman" w:hAnsi="Times New Roman" w:cs="Times New Roman"/>
          <w:sz w:val="24"/>
          <w:szCs w:val="24"/>
        </w:rPr>
        <w:t>Futter</w:t>
      </w:r>
      <w:proofErr w:type="spellEnd"/>
      <w:r w:rsidR="002A6918">
        <w:rPr>
          <w:rFonts w:ascii="Times New Roman" w:hAnsi="Times New Roman" w:cs="Times New Roman"/>
          <w:sz w:val="24"/>
          <w:szCs w:val="24"/>
        </w:rPr>
        <w:t xml:space="preserve"> argues that </w:t>
      </w:r>
      <w:r w:rsidR="00047BD7">
        <w:rPr>
          <w:rFonts w:ascii="Times New Roman" w:hAnsi="Times New Roman" w:cs="Times New Roman"/>
          <w:sz w:val="24"/>
          <w:szCs w:val="24"/>
        </w:rPr>
        <w:t xml:space="preserve">Plutarch’s understanding of Plato’s political philosophy </w:t>
      </w:r>
      <w:r w:rsidR="002875BE">
        <w:rPr>
          <w:rFonts w:ascii="Times New Roman" w:hAnsi="Times New Roman" w:cs="Times New Roman"/>
          <w:sz w:val="24"/>
          <w:szCs w:val="24"/>
        </w:rPr>
        <w:t xml:space="preserve">is present throughout </w:t>
      </w:r>
      <w:r w:rsidR="002875BE">
        <w:rPr>
          <w:rFonts w:ascii="Times New Roman" w:hAnsi="Times New Roman" w:cs="Times New Roman"/>
          <w:i/>
          <w:sz w:val="24"/>
          <w:szCs w:val="24"/>
        </w:rPr>
        <w:t>Lycurgus</w:t>
      </w:r>
      <w:r w:rsidR="002875BE">
        <w:rPr>
          <w:rFonts w:ascii="Times New Roman" w:hAnsi="Times New Roman" w:cs="Times New Roman"/>
          <w:sz w:val="24"/>
          <w:szCs w:val="24"/>
        </w:rPr>
        <w:t xml:space="preserve">, and ultimately concludes that ‘the Platonic republic can be understood as an extension and idealisation of Plutarch’s </w:t>
      </w:r>
      <w:proofErr w:type="spellStart"/>
      <w:r w:rsidR="002875BE">
        <w:rPr>
          <w:rFonts w:ascii="Times New Roman" w:hAnsi="Times New Roman" w:cs="Times New Roman"/>
          <w:sz w:val="24"/>
          <w:szCs w:val="24"/>
        </w:rPr>
        <w:t>Lycurgan</w:t>
      </w:r>
      <w:proofErr w:type="spellEnd"/>
      <w:r w:rsidR="002875BE">
        <w:rPr>
          <w:rFonts w:ascii="Times New Roman" w:hAnsi="Times New Roman" w:cs="Times New Roman"/>
          <w:sz w:val="24"/>
          <w:szCs w:val="24"/>
        </w:rPr>
        <w:t xml:space="preserve"> Sparta’</w:t>
      </w:r>
      <w:r w:rsidR="00F51D48">
        <w:rPr>
          <w:rFonts w:ascii="Times New Roman" w:hAnsi="Times New Roman" w:cs="Times New Roman"/>
          <w:sz w:val="24"/>
          <w:szCs w:val="24"/>
        </w:rPr>
        <w:t>,</w:t>
      </w:r>
      <w:r w:rsidR="00F51D48">
        <w:rPr>
          <w:rStyle w:val="FootnoteReference"/>
          <w:rFonts w:ascii="Times New Roman" w:hAnsi="Times New Roman" w:cs="Times New Roman"/>
          <w:sz w:val="24"/>
          <w:szCs w:val="24"/>
        </w:rPr>
        <w:footnoteReference w:id="7"/>
      </w:r>
      <w:r w:rsidR="00F51D48">
        <w:rPr>
          <w:rFonts w:ascii="Times New Roman" w:hAnsi="Times New Roman" w:cs="Times New Roman"/>
          <w:sz w:val="24"/>
          <w:szCs w:val="24"/>
        </w:rPr>
        <w:t xml:space="preserve"> </w:t>
      </w:r>
      <w:r w:rsidR="00382EA0">
        <w:rPr>
          <w:rFonts w:ascii="Times New Roman" w:hAnsi="Times New Roman" w:cs="Times New Roman"/>
          <w:sz w:val="24"/>
          <w:szCs w:val="24"/>
        </w:rPr>
        <w:t>suggesting</w:t>
      </w:r>
      <w:r w:rsidR="00F51D48">
        <w:rPr>
          <w:rFonts w:ascii="Times New Roman" w:hAnsi="Times New Roman" w:cs="Times New Roman"/>
          <w:sz w:val="24"/>
          <w:szCs w:val="24"/>
        </w:rPr>
        <w:t xml:space="preserve"> that though the two cannot be one and the same due to certain differences in the constitutions, </w:t>
      </w:r>
      <w:r w:rsidR="00382EA0">
        <w:rPr>
          <w:rFonts w:ascii="Times New Roman" w:hAnsi="Times New Roman" w:cs="Times New Roman"/>
          <w:sz w:val="24"/>
          <w:szCs w:val="24"/>
        </w:rPr>
        <w:t xml:space="preserve">Plutarch’s portrayal </w:t>
      </w:r>
      <w:r w:rsidR="002749F3">
        <w:rPr>
          <w:rFonts w:ascii="Times New Roman" w:hAnsi="Times New Roman" w:cs="Times New Roman"/>
          <w:sz w:val="24"/>
          <w:szCs w:val="24"/>
        </w:rPr>
        <w:t xml:space="preserve">ultimately </w:t>
      </w:r>
      <w:r w:rsidR="00382EA0">
        <w:rPr>
          <w:rFonts w:ascii="Times New Roman" w:hAnsi="Times New Roman" w:cs="Times New Roman"/>
          <w:sz w:val="24"/>
          <w:szCs w:val="24"/>
        </w:rPr>
        <w:t>lies within a</w:t>
      </w:r>
      <w:r w:rsidR="0002718F">
        <w:rPr>
          <w:rFonts w:ascii="Times New Roman" w:hAnsi="Times New Roman" w:cs="Times New Roman"/>
          <w:sz w:val="24"/>
          <w:szCs w:val="24"/>
        </w:rPr>
        <w:t xml:space="preserve">nd endorses </w:t>
      </w:r>
      <w:r w:rsidR="00054F95">
        <w:rPr>
          <w:rFonts w:ascii="Times New Roman" w:hAnsi="Times New Roman" w:cs="Times New Roman"/>
          <w:sz w:val="24"/>
          <w:szCs w:val="24"/>
        </w:rPr>
        <w:t>such a</w:t>
      </w:r>
      <w:r w:rsidR="00382EA0">
        <w:rPr>
          <w:rFonts w:ascii="Times New Roman" w:hAnsi="Times New Roman" w:cs="Times New Roman"/>
          <w:sz w:val="24"/>
          <w:szCs w:val="24"/>
        </w:rPr>
        <w:t xml:space="preserve"> Platonic framework</w:t>
      </w:r>
      <w:r w:rsidR="002749F3">
        <w:rPr>
          <w:rFonts w:ascii="Times New Roman" w:hAnsi="Times New Roman" w:cs="Times New Roman"/>
          <w:sz w:val="24"/>
          <w:szCs w:val="24"/>
        </w:rPr>
        <w:t>.</w:t>
      </w:r>
      <w:r w:rsidR="00F41A78">
        <w:rPr>
          <w:rFonts w:ascii="Times New Roman" w:hAnsi="Times New Roman" w:cs="Times New Roman"/>
          <w:sz w:val="24"/>
          <w:szCs w:val="24"/>
        </w:rPr>
        <w:t xml:space="preserve"> </w:t>
      </w:r>
      <w:r w:rsidR="00222BC4">
        <w:rPr>
          <w:rFonts w:ascii="Times New Roman" w:hAnsi="Times New Roman" w:cs="Times New Roman"/>
          <w:sz w:val="24"/>
          <w:szCs w:val="24"/>
        </w:rPr>
        <w:t>As Pelling notes, Plutarch even explicitly states that Lycurgus’ Sparta ‘provided a starting point for Plato’s model</w:t>
      </w:r>
      <w:r w:rsidR="0085165F">
        <w:rPr>
          <w:rFonts w:ascii="Times New Roman" w:hAnsi="Times New Roman" w:cs="Times New Roman"/>
          <w:sz w:val="24"/>
          <w:szCs w:val="24"/>
        </w:rPr>
        <w:t>’</w:t>
      </w:r>
      <w:r w:rsidR="00222BC4">
        <w:rPr>
          <w:rFonts w:ascii="Times New Roman" w:hAnsi="Times New Roman" w:cs="Times New Roman"/>
          <w:sz w:val="24"/>
          <w:szCs w:val="24"/>
        </w:rPr>
        <w:t>.</w:t>
      </w:r>
      <w:r w:rsidR="0085165F">
        <w:rPr>
          <w:rStyle w:val="FootnoteReference"/>
          <w:rFonts w:ascii="Times New Roman" w:hAnsi="Times New Roman" w:cs="Times New Roman"/>
          <w:sz w:val="24"/>
          <w:szCs w:val="24"/>
        </w:rPr>
        <w:footnoteReference w:id="8"/>
      </w:r>
    </w:p>
    <w:p w:rsidR="00644F9A" w:rsidRDefault="00644F9A" w:rsidP="009C3914">
      <w:pPr>
        <w:jc w:val="both"/>
        <w:rPr>
          <w:rFonts w:ascii="Times New Roman" w:hAnsi="Times New Roman" w:cs="Times New Roman"/>
          <w:sz w:val="24"/>
          <w:szCs w:val="24"/>
        </w:rPr>
      </w:pPr>
    </w:p>
    <w:p w:rsidR="00644F9A" w:rsidRPr="00975CF3" w:rsidRDefault="00975CF3" w:rsidP="001F594C">
      <w:pPr>
        <w:jc w:val="both"/>
        <w:rPr>
          <w:rFonts w:ascii="Times New Roman" w:hAnsi="Times New Roman" w:cs="Times New Roman"/>
          <w:sz w:val="24"/>
          <w:szCs w:val="24"/>
        </w:rPr>
      </w:pPr>
      <w:r>
        <w:rPr>
          <w:rFonts w:ascii="Times New Roman" w:hAnsi="Times New Roman" w:cs="Times New Roman"/>
          <w:sz w:val="24"/>
          <w:szCs w:val="24"/>
        </w:rPr>
        <w:lastRenderedPageBreak/>
        <w:t>Although such a reading is readily available</w:t>
      </w:r>
      <w:r w:rsidR="00081523">
        <w:rPr>
          <w:rFonts w:ascii="Times New Roman" w:hAnsi="Times New Roman" w:cs="Times New Roman"/>
          <w:sz w:val="24"/>
          <w:szCs w:val="24"/>
        </w:rPr>
        <w:t>, i</w:t>
      </w:r>
      <w:r w:rsidR="001F594C">
        <w:rPr>
          <w:rFonts w:ascii="Times New Roman" w:hAnsi="Times New Roman" w:cs="Times New Roman"/>
          <w:sz w:val="24"/>
          <w:szCs w:val="24"/>
        </w:rPr>
        <w:t xml:space="preserve">n assessing </w:t>
      </w:r>
      <w:r w:rsidR="001F594C">
        <w:rPr>
          <w:rFonts w:ascii="Times New Roman" w:hAnsi="Times New Roman" w:cs="Times New Roman"/>
          <w:i/>
          <w:sz w:val="24"/>
          <w:szCs w:val="24"/>
        </w:rPr>
        <w:t>Lycurgus</w:t>
      </w:r>
      <w:r w:rsidR="001F594C">
        <w:rPr>
          <w:rFonts w:ascii="Times New Roman" w:hAnsi="Times New Roman" w:cs="Times New Roman"/>
          <w:sz w:val="24"/>
          <w:szCs w:val="24"/>
        </w:rPr>
        <w:t xml:space="preserve">, it is first important to consider the debate as to whether Plato’s </w:t>
      </w:r>
      <w:r w:rsidR="001F594C">
        <w:rPr>
          <w:rFonts w:ascii="Times New Roman" w:hAnsi="Times New Roman" w:cs="Times New Roman"/>
          <w:i/>
          <w:sz w:val="24"/>
          <w:szCs w:val="24"/>
        </w:rPr>
        <w:t>Republic</w:t>
      </w:r>
      <w:r w:rsidR="001F594C">
        <w:rPr>
          <w:rFonts w:ascii="Times New Roman" w:hAnsi="Times New Roman" w:cs="Times New Roman"/>
          <w:sz w:val="24"/>
          <w:szCs w:val="24"/>
        </w:rPr>
        <w:t xml:space="preserve"> is supposed to be achievable. As Liebert rightly indicates, Socrates ‘</w:t>
      </w:r>
      <w:r w:rsidR="001F594C" w:rsidRPr="001F594C">
        <w:rPr>
          <w:rFonts w:ascii="Times New Roman" w:hAnsi="Times New Roman" w:cs="Times New Roman"/>
          <w:sz w:val="24"/>
          <w:szCs w:val="24"/>
        </w:rPr>
        <w:t xml:space="preserve">gives many reasons to think that his best regime would be exceedingly </w:t>
      </w:r>
      <w:r w:rsidR="001F594C">
        <w:rPr>
          <w:rFonts w:ascii="Times New Roman" w:hAnsi="Times New Roman" w:cs="Times New Roman"/>
          <w:sz w:val="24"/>
          <w:szCs w:val="24"/>
        </w:rPr>
        <w:t>diffi</w:t>
      </w:r>
      <w:r w:rsidR="001F594C" w:rsidRPr="001F594C">
        <w:rPr>
          <w:rFonts w:ascii="Times New Roman" w:hAnsi="Times New Roman" w:cs="Times New Roman"/>
          <w:sz w:val="24"/>
          <w:szCs w:val="24"/>
        </w:rPr>
        <w:t>cult, if not impossible</w:t>
      </w:r>
      <w:r w:rsidR="001F594C">
        <w:rPr>
          <w:rFonts w:ascii="Times New Roman" w:hAnsi="Times New Roman" w:cs="Times New Roman"/>
          <w:sz w:val="24"/>
          <w:szCs w:val="24"/>
        </w:rPr>
        <w:t>’</w:t>
      </w:r>
      <w:r w:rsidR="00D21C21">
        <w:rPr>
          <w:rFonts w:ascii="Times New Roman" w:hAnsi="Times New Roman" w:cs="Times New Roman"/>
          <w:sz w:val="24"/>
          <w:szCs w:val="24"/>
        </w:rPr>
        <w:t>, and that whilst it may represent the ideal world, Plato may realise that ‘nature itself impedes its realisation’.</w:t>
      </w:r>
      <w:r w:rsidR="003E6E64">
        <w:rPr>
          <w:rStyle w:val="FootnoteReference"/>
          <w:rFonts w:ascii="Times New Roman" w:hAnsi="Times New Roman" w:cs="Times New Roman"/>
          <w:sz w:val="24"/>
          <w:szCs w:val="24"/>
        </w:rPr>
        <w:footnoteReference w:id="9"/>
      </w:r>
      <w:r w:rsidR="0010267D">
        <w:rPr>
          <w:rFonts w:ascii="Times New Roman" w:hAnsi="Times New Roman" w:cs="Times New Roman"/>
          <w:sz w:val="24"/>
          <w:szCs w:val="24"/>
        </w:rPr>
        <w:t xml:space="preserve"> </w:t>
      </w:r>
      <w:r>
        <w:rPr>
          <w:rFonts w:ascii="Times New Roman" w:hAnsi="Times New Roman" w:cs="Times New Roman"/>
          <w:sz w:val="24"/>
          <w:szCs w:val="24"/>
        </w:rPr>
        <w:t xml:space="preserve">The key difficulties in assessing </w:t>
      </w:r>
      <w:r>
        <w:rPr>
          <w:rFonts w:ascii="Times New Roman" w:hAnsi="Times New Roman" w:cs="Times New Roman"/>
          <w:i/>
          <w:sz w:val="24"/>
          <w:szCs w:val="24"/>
        </w:rPr>
        <w:t xml:space="preserve">Lycurgus </w:t>
      </w:r>
      <w:r>
        <w:rPr>
          <w:rFonts w:ascii="Times New Roman" w:hAnsi="Times New Roman" w:cs="Times New Roman"/>
          <w:sz w:val="24"/>
          <w:szCs w:val="24"/>
        </w:rPr>
        <w:t xml:space="preserve">from a Platonist perspective, therefore, lies within the fact that a) </w:t>
      </w:r>
      <w:r w:rsidR="007E2F9E">
        <w:rPr>
          <w:rFonts w:ascii="Times New Roman" w:hAnsi="Times New Roman" w:cs="Times New Roman"/>
          <w:sz w:val="24"/>
          <w:szCs w:val="24"/>
        </w:rPr>
        <w:t>Plutarch, although a Platonist, may potentially have developed his own thoughts</w:t>
      </w:r>
      <w:r w:rsidR="003428D3">
        <w:rPr>
          <w:rFonts w:ascii="Times New Roman" w:hAnsi="Times New Roman" w:cs="Times New Roman"/>
          <w:sz w:val="24"/>
          <w:szCs w:val="24"/>
        </w:rPr>
        <w:t xml:space="preserve"> either based upon or perhaps somewhat independent to</w:t>
      </w:r>
      <w:r w:rsidR="007E2F9E">
        <w:rPr>
          <w:rFonts w:ascii="Times New Roman" w:hAnsi="Times New Roman" w:cs="Times New Roman"/>
          <w:sz w:val="24"/>
          <w:szCs w:val="24"/>
        </w:rPr>
        <w:t xml:space="preserve"> the ‘original’ Platonic corpus, and b) that the very nature of the subject matter is still up for debate today.</w:t>
      </w:r>
      <w:r w:rsidR="001269D6">
        <w:rPr>
          <w:rFonts w:ascii="Times New Roman" w:hAnsi="Times New Roman" w:cs="Times New Roman"/>
          <w:sz w:val="24"/>
          <w:szCs w:val="24"/>
        </w:rPr>
        <w:t xml:space="preserve"> As such, this debate will be the beginning of my enquiry.</w:t>
      </w:r>
    </w:p>
    <w:p w:rsidR="00535133" w:rsidRDefault="00535133" w:rsidP="00FA50F3">
      <w:pPr>
        <w:rPr>
          <w:rFonts w:ascii="Times New Roman" w:hAnsi="Times New Roman" w:cs="Times New Roman"/>
          <w:sz w:val="24"/>
          <w:szCs w:val="24"/>
        </w:rPr>
      </w:pPr>
    </w:p>
    <w:p w:rsidR="004D0340" w:rsidRDefault="003428D3" w:rsidP="009C3914">
      <w:pPr>
        <w:jc w:val="both"/>
        <w:rPr>
          <w:rFonts w:ascii="Times New Roman" w:hAnsi="Times New Roman" w:cs="Times New Roman"/>
          <w:color w:val="000000"/>
          <w:sz w:val="24"/>
          <w:szCs w:val="24"/>
        </w:rPr>
      </w:pPr>
      <w:r>
        <w:rPr>
          <w:rFonts w:ascii="Times New Roman" w:hAnsi="Times New Roman" w:cs="Times New Roman"/>
          <w:sz w:val="24"/>
          <w:szCs w:val="24"/>
        </w:rPr>
        <w:t>I</w:t>
      </w:r>
      <w:r w:rsidR="00891198">
        <w:rPr>
          <w:rFonts w:ascii="Times New Roman" w:hAnsi="Times New Roman" w:cs="Times New Roman"/>
          <w:sz w:val="24"/>
          <w:szCs w:val="24"/>
        </w:rPr>
        <w:t>t</w:t>
      </w:r>
      <w:r w:rsidR="00535133">
        <w:rPr>
          <w:rFonts w:ascii="Times New Roman" w:hAnsi="Times New Roman" w:cs="Times New Roman"/>
          <w:sz w:val="24"/>
          <w:szCs w:val="24"/>
        </w:rPr>
        <w:t xml:space="preserve"> has</w:t>
      </w:r>
      <w:r w:rsidR="00BD4CF5">
        <w:rPr>
          <w:rFonts w:ascii="Times New Roman" w:hAnsi="Times New Roman" w:cs="Times New Roman"/>
          <w:sz w:val="24"/>
          <w:szCs w:val="24"/>
        </w:rPr>
        <w:t>, for example,</w:t>
      </w:r>
      <w:r w:rsidR="00535133">
        <w:rPr>
          <w:rFonts w:ascii="Times New Roman" w:hAnsi="Times New Roman" w:cs="Times New Roman"/>
          <w:sz w:val="24"/>
          <w:szCs w:val="24"/>
        </w:rPr>
        <w:t xml:space="preserve"> been argued that Plutarch may be using </w:t>
      </w:r>
      <w:r w:rsidR="00535133">
        <w:rPr>
          <w:rFonts w:ascii="Times New Roman" w:hAnsi="Times New Roman" w:cs="Times New Roman"/>
          <w:i/>
          <w:sz w:val="24"/>
          <w:szCs w:val="24"/>
        </w:rPr>
        <w:t>Lycurgus</w:t>
      </w:r>
      <w:r w:rsidR="00535133">
        <w:rPr>
          <w:rFonts w:ascii="Times New Roman" w:hAnsi="Times New Roman" w:cs="Times New Roman"/>
          <w:sz w:val="24"/>
          <w:szCs w:val="24"/>
        </w:rPr>
        <w:t xml:space="preserve"> to challenge Plato’s ‘best regime’</w:t>
      </w:r>
      <w:r w:rsidR="00325EFE">
        <w:rPr>
          <w:rFonts w:ascii="Times New Roman" w:hAnsi="Times New Roman" w:cs="Times New Roman"/>
          <w:sz w:val="24"/>
          <w:szCs w:val="24"/>
        </w:rPr>
        <w:t xml:space="preserve"> rather than endorse it</w:t>
      </w:r>
      <w:r w:rsidR="00535133">
        <w:rPr>
          <w:rFonts w:ascii="Times New Roman" w:hAnsi="Times New Roman" w:cs="Times New Roman"/>
          <w:sz w:val="24"/>
          <w:szCs w:val="24"/>
        </w:rPr>
        <w:t>.</w:t>
      </w:r>
      <w:r w:rsidR="00AC27D9">
        <w:rPr>
          <w:rFonts w:ascii="Times New Roman" w:hAnsi="Times New Roman" w:cs="Times New Roman"/>
          <w:sz w:val="24"/>
          <w:szCs w:val="24"/>
        </w:rPr>
        <w:t xml:space="preserve"> </w:t>
      </w:r>
      <w:r w:rsidR="00CE14D8">
        <w:rPr>
          <w:rFonts w:ascii="Times New Roman" w:hAnsi="Times New Roman" w:cs="Times New Roman"/>
          <w:sz w:val="24"/>
          <w:szCs w:val="24"/>
        </w:rPr>
        <w:t xml:space="preserve">Liebert has provided an interesting discussion surrounding this concept, arguing that we shouldn’t read Platonism so readily within the </w:t>
      </w:r>
      <w:r w:rsidR="00CE14D8">
        <w:rPr>
          <w:rFonts w:ascii="Times New Roman" w:hAnsi="Times New Roman" w:cs="Times New Roman"/>
          <w:i/>
          <w:sz w:val="24"/>
          <w:szCs w:val="24"/>
        </w:rPr>
        <w:t>Lives</w:t>
      </w:r>
      <w:r w:rsidR="00CE14D8">
        <w:rPr>
          <w:rFonts w:ascii="Times New Roman" w:hAnsi="Times New Roman" w:cs="Times New Roman"/>
          <w:sz w:val="24"/>
          <w:szCs w:val="24"/>
        </w:rPr>
        <w:t xml:space="preserve"> as in Plutarch’s other works.</w:t>
      </w:r>
      <w:r w:rsidR="00CE14D8">
        <w:rPr>
          <w:rStyle w:val="FootnoteReference"/>
          <w:rFonts w:ascii="Times New Roman" w:hAnsi="Times New Roman" w:cs="Times New Roman"/>
          <w:sz w:val="24"/>
          <w:szCs w:val="24"/>
        </w:rPr>
        <w:footnoteReference w:id="10"/>
      </w:r>
      <w:r w:rsidR="00CE14D8">
        <w:rPr>
          <w:rFonts w:ascii="Times New Roman" w:hAnsi="Times New Roman" w:cs="Times New Roman"/>
          <w:sz w:val="24"/>
          <w:szCs w:val="24"/>
        </w:rPr>
        <w:t xml:space="preserve"> </w:t>
      </w:r>
      <w:r w:rsidR="00251BCF">
        <w:rPr>
          <w:rFonts w:ascii="Times New Roman" w:hAnsi="Times New Roman" w:cs="Times New Roman"/>
          <w:sz w:val="24"/>
          <w:szCs w:val="24"/>
        </w:rPr>
        <w:t xml:space="preserve">Liebert points out that Plutarch’s ‘endorsement of philosopher-kings’ is ‘ambiguous at best’, owing to the speed at which </w:t>
      </w:r>
      <w:proofErr w:type="spellStart"/>
      <w:r w:rsidR="00251BCF">
        <w:rPr>
          <w:rFonts w:ascii="Times New Roman" w:hAnsi="Times New Roman" w:cs="Times New Roman"/>
          <w:sz w:val="24"/>
          <w:szCs w:val="24"/>
        </w:rPr>
        <w:t>Numa’s</w:t>
      </w:r>
      <w:proofErr w:type="spellEnd"/>
      <w:r w:rsidR="00251BCF">
        <w:rPr>
          <w:rFonts w:ascii="Times New Roman" w:hAnsi="Times New Roman" w:cs="Times New Roman"/>
          <w:sz w:val="24"/>
          <w:szCs w:val="24"/>
        </w:rPr>
        <w:t xml:space="preserve"> successes were reversed after his death, and </w:t>
      </w:r>
      <w:r w:rsidR="003F6D8E">
        <w:rPr>
          <w:rFonts w:ascii="Times New Roman" w:hAnsi="Times New Roman" w:cs="Times New Roman"/>
          <w:sz w:val="24"/>
          <w:szCs w:val="24"/>
        </w:rPr>
        <w:t>that Lycurgus’ Sparta cannot possibly emulate something which is only hypothetically attainable.</w:t>
      </w:r>
      <w:r w:rsidR="003F6D8E">
        <w:rPr>
          <w:rStyle w:val="FootnoteReference"/>
          <w:rFonts w:ascii="Times New Roman" w:hAnsi="Times New Roman" w:cs="Times New Roman"/>
          <w:sz w:val="24"/>
          <w:szCs w:val="24"/>
        </w:rPr>
        <w:footnoteReference w:id="11"/>
      </w:r>
      <w:r w:rsidR="00374678">
        <w:rPr>
          <w:rFonts w:ascii="Times New Roman" w:hAnsi="Times New Roman" w:cs="Times New Roman"/>
          <w:sz w:val="24"/>
          <w:szCs w:val="24"/>
        </w:rPr>
        <w:t xml:space="preserve"> </w:t>
      </w:r>
      <w:r w:rsidR="00A72DB0">
        <w:rPr>
          <w:rFonts w:ascii="Times New Roman" w:hAnsi="Times New Roman" w:cs="Times New Roman"/>
          <w:sz w:val="24"/>
          <w:szCs w:val="24"/>
        </w:rPr>
        <w:t xml:space="preserve">Similarly, </w:t>
      </w:r>
      <w:r w:rsidR="00CF49B6">
        <w:rPr>
          <w:rFonts w:ascii="Times New Roman" w:hAnsi="Times New Roman" w:cs="Times New Roman"/>
          <w:sz w:val="24"/>
          <w:szCs w:val="24"/>
        </w:rPr>
        <w:t xml:space="preserve">other scholars have indicated inconsistencies which suggest a challenge to Platonism. Lane, for example, </w:t>
      </w:r>
      <w:r w:rsidR="00CF49B6">
        <w:rPr>
          <w:rFonts w:ascii="Times New Roman" w:hAnsi="Times New Roman" w:cs="Times New Roman"/>
          <w:color w:val="000000"/>
          <w:sz w:val="24"/>
          <w:szCs w:val="24"/>
        </w:rPr>
        <w:t>suggests that Plutarch is challenging the Platonic idea that writing undermines memory by presenting Lycurgus’ prohibition of written laws in the manner that he does, and so perhaps suggesting that oral, practiced laws were the ‘best means of ethical habituation’.</w:t>
      </w:r>
      <w:r w:rsidR="00CF49B6">
        <w:rPr>
          <w:rStyle w:val="FootnoteReference"/>
          <w:rFonts w:ascii="Times New Roman" w:hAnsi="Times New Roman" w:cs="Times New Roman"/>
          <w:color w:val="000000"/>
          <w:sz w:val="24"/>
          <w:szCs w:val="24"/>
        </w:rPr>
        <w:footnoteReference w:id="12"/>
      </w:r>
      <w:r w:rsidR="00CF49B6">
        <w:rPr>
          <w:rFonts w:ascii="Times New Roman" w:hAnsi="Times New Roman" w:cs="Times New Roman"/>
          <w:color w:val="000000"/>
          <w:sz w:val="24"/>
          <w:szCs w:val="24"/>
        </w:rPr>
        <w:t xml:space="preserve"> </w:t>
      </w:r>
      <w:r w:rsidR="00946D15">
        <w:rPr>
          <w:rFonts w:ascii="Times New Roman" w:hAnsi="Times New Roman" w:cs="Times New Roman"/>
          <w:color w:val="000000"/>
          <w:sz w:val="24"/>
          <w:szCs w:val="24"/>
        </w:rPr>
        <w:t xml:space="preserve">I would in that particular case, however, argue that it </w:t>
      </w:r>
      <w:r w:rsidR="00946D15">
        <w:rPr>
          <w:rFonts w:ascii="Times New Roman" w:hAnsi="Times New Roman" w:cs="Times New Roman"/>
          <w:color w:val="000000"/>
          <w:sz w:val="24"/>
          <w:szCs w:val="24"/>
        </w:rPr>
        <w:lastRenderedPageBreak/>
        <w:t>would be difficult for Plutarch to sidestep histor</w:t>
      </w:r>
      <w:r w:rsidR="0061297A">
        <w:rPr>
          <w:rFonts w:ascii="Times New Roman" w:hAnsi="Times New Roman" w:cs="Times New Roman"/>
          <w:color w:val="000000"/>
          <w:sz w:val="24"/>
          <w:szCs w:val="24"/>
        </w:rPr>
        <w:t>icity</w:t>
      </w:r>
      <w:r w:rsidR="00946D15">
        <w:rPr>
          <w:rFonts w:ascii="Times New Roman" w:hAnsi="Times New Roman" w:cs="Times New Roman"/>
          <w:color w:val="000000"/>
          <w:sz w:val="24"/>
          <w:szCs w:val="24"/>
        </w:rPr>
        <w:t xml:space="preserve"> in favour of narrative. </w:t>
      </w:r>
      <w:r w:rsidR="007D2579">
        <w:rPr>
          <w:rFonts w:ascii="Times New Roman" w:hAnsi="Times New Roman" w:cs="Times New Roman"/>
          <w:color w:val="000000"/>
          <w:sz w:val="24"/>
          <w:szCs w:val="24"/>
        </w:rPr>
        <w:t xml:space="preserve">Boulet </w:t>
      </w:r>
      <w:r w:rsidR="00686756">
        <w:rPr>
          <w:rFonts w:ascii="Times New Roman" w:hAnsi="Times New Roman" w:cs="Times New Roman"/>
          <w:color w:val="000000"/>
          <w:sz w:val="24"/>
          <w:szCs w:val="24"/>
        </w:rPr>
        <w:t xml:space="preserve">also </w:t>
      </w:r>
      <w:r w:rsidR="007D2579">
        <w:rPr>
          <w:rFonts w:ascii="Times New Roman" w:hAnsi="Times New Roman" w:cs="Times New Roman"/>
          <w:color w:val="000000"/>
          <w:sz w:val="24"/>
          <w:szCs w:val="24"/>
        </w:rPr>
        <w:t>argues that the ‘philosopher king’ of Plato’s Republic is absent from Lycurgus’ Sparta, indicating that it is not stated that Lycurgus studied philosophy, nor did Sparta appear to need the continual guidance of a wise leader, considering Lycurgus leaves the city once his work is done. Boulet does argue, however, that Numa fits more closely with Plato’s description of a philosopher king, though does not rule accordingly. Instead, Boulet proposes that Plutarch presents both the best ruler and the best regime in Numa and Lycurgus respectively. What is of course unclear</w:t>
      </w:r>
      <w:r w:rsidR="00034E0A">
        <w:rPr>
          <w:rFonts w:ascii="Times New Roman" w:hAnsi="Times New Roman" w:cs="Times New Roman"/>
          <w:color w:val="000000"/>
          <w:sz w:val="24"/>
          <w:szCs w:val="24"/>
        </w:rPr>
        <w:t xml:space="preserve"> </w:t>
      </w:r>
      <w:r w:rsidR="007D2579">
        <w:rPr>
          <w:rFonts w:ascii="Times New Roman" w:hAnsi="Times New Roman" w:cs="Times New Roman"/>
          <w:color w:val="000000"/>
          <w:sz w:val="24"/>
          <w:szCs w:val="24"/>
        </w:rPr>
        <w:t>is whether Plutarch is criticising Plato through these portrayals, or simply presenting ‘two halves of an apple’.</w:t>
      </w:r>
      <w:r w:rsidR="007D2579">
        <w:rPr>
          <w:rStyle w:val="FootnoteReference"/>
          <w:rFonts w:ascii="Times New Roman" w:hAnsi="Times New Roman" w:cs="Times New Roman"/>
          <w:color w:val="000000"/>
          <w:sz w:val="24"/>
          <w:szCs w:val="24"/>
        </w:rPr>
        <w:footnoteReference w:id="13"/>
      </w:r>
      <w:r w:rsidR="007D2579">
        <w:rPr>
          <w:rFonts w:ascii="Times New Roman" w:hAnsi="Times New Roman" w:cs="Times New Roman"/>
          <w:color w:val="000000"/>
          <w:sz w:val="24"/>
          <w:szCs w:val="24"/>
        </w:rPr>
        <w:t xml:space="preserve"> The latter seems to be the more likely case. Perhaps Plutarch is simply observing that neither regime meets the specification of Plato’s Republic in full, otherwise it </w:t>
      </w:r>
      <w:r w:rsidR="001168ED">
        <w:rPr>
          <w:rFonts w:ascii="Times New Roman" w:hAnsi="Times New Roman" w:cs="Times New Roman"/>
          <w:color w:val="000000"/>
          <w:sz w:val="24"/>
          <w:szCs w:val="24"/>
        </w:rPr>
        <w:t xml:space="preserve">would </w:t>
      </w:r>
      <w:r w:rsidR="007D2579">
        <w:rPr>
          <w:rFonts w:ascii="Times New Roman" w:hAnsi="Times New Roman" w:cs="Times New Roman"/>
          <w:color w:val="000000"/>
          <w:sz w:val="24"/>
          <w:szCs w:val="24"/>
        </w:rPr>
        <w:t>be the case that Plato had identified them as such himself</w:t>
      </w:r>
      <w:r w:rsidR="001168ED">
        <w:rPr>
          <w:rFonts w:ascii="Times New Roman" w:hAnsi="Times New Roman" w:cs="Times New Roman"/>
          <w:color w:val="000000"/>
          <w:sz w:val="24"/>
          <w:szCs w:val="24"/>
        </w:rPr>
        <w:t xml:space="preserve">. </w:t>
      </w:r>
      <w:r w:rsidR="007D2579">
        <w:rPr>
          <w:rFonts w:ascii="Times New Roman" w:hAnsi="Times New Roman" w:cs="Times New Roman"/>
          <w:color w:val="000000"/>
          <w:sz w:val="24"/>
          <w:szCs w:val="24"/>
        </w:rPr>
        <w:t xml:space="preserve"> </w:t>
      </w:r>
    </w:p>
    <w:p w:rsidR="00AA48DB" w:rsidRDefault="00AA48DB">
      <w:pPr>
        <w:rPr>
          <w:rFonts w:ascii="Times New Roman" w:hAnsi="Times New Roman" w:cs="Times New Roman"/>
          <w:color w:val="000000"/>
          <w:sz w:val="24"/>
          <w:szCs w:val="24"/>
        </w:rPr>
      </w:pPr>
    </w:p>
    <w:p w:rsidR="009E2017" w:rsidRDefault="00BE4F63" w:rsidP="009E2017">
      <w:pPr>
        <w:jc w:val="both"/>
        <w:rPr>
          <w:rFonts w:ascii="Times New Roman" w:hAnsi="Times New Roman" w:cs="Times New Roman"/>
          <w:sz w:val="24"/>
          <w:szCs w:val="24"/>
        </w:rPr>
      </w:pPr>
      <w:r>
        <w:rPr>
          <w:rFonts w:ascii="Times New Roman" w:hAnsi="Times New Roman" w:cs="Times New Roman"/>
          <w:color w:val="000000"/>
          <w:sz w:val="24"/>
          <w:szCs w:val="24"/>
        </w:rPr>
        <w:t>Despite the</w:t>
      </w:r>
      <w:r w:rsidR="007E1521">
        <w:rPr>
          <w:rFonts w:ascii="Times New Roman" w:hAnsi="Times New Roman" w:cs="Times New Roman"/>
          <w:color w:val="000000"/>
          <w:sz w:val="24"/>
          <w:szCs w:val="24"/>
        </w:rPr>
        <w:t xml:space="preserve"> debated</w:t>
      </w:r>
      <w:r>
        <w:rPr>
          <w:rFonts w:ascii="Times New Roman" w:hAnsi="Times New Roman" w:cs="Times New Roman"/>
          <w:color w:val="000000"/>
          <w:sz w:val="24"/>
          <w:szCs w:val="24"/>
        </w:rPr>
        <w:t xml:space="preserve"> position of current scholarship, </w:t>
      </w:r>
      <w:r w:rsidR="00AF3D41">
        <w:rPr>
          <w:rFonts w:ascii="Times New Roman" w:hAnsi="Times New Roman" w:cs="Times New Roman"/>
          <w:color w:val="000000"/>
          <w:sz w:val="24"/>
          <w:szCs w:val="24"/>
        </w:rPr>
        <w:t>it is clear</w:t>
      </w:r>
      <w:r>
        <w:rPr>
          <w:rFonts w:ascii="Times New Roman" w:hAnsi="Times New Roman" w:cs="Times New Roman"/>
          <w:color w:val="000000"/>
          <w:sz w:val="24"/>
          <w:szCs w:val="24"/>
        </w:rPr>
        <w:t xml:space="preserve"> that a</w:t>
      </w:r>
      <w:r w:rsidR="00AA48DB">
        <w:rPr>
          <w:rFonts w:ascii="Times New Roman" w:hAnsi="Times New Roman" w:cs="Times New Roman"/>
          <w:color w:val="000000"/>
          <w:sz w:val="24"/>
          <w:szCs w:val="24"/>
        </w:rPr>
        <w:t xml:space="preserve"> close reading of </w:t>
      </w:r>
      <w:r w:rsidR="00AA48DB">
        <w:rPr>
          <w:rFonts w:ascii="Times New Roman" w:hAnsi="Times New Roman" w:cs="Times New Roman"/>
          <w:i/>
          <w:color w:val="000000"/>
          <w:sz w:val="24"/>
          <w:szCs w:val="24"/>
        </w:rPr>
        <w:t>Lycurgus</w:t>
      </w:r>
      <w:r w:rsidR="00AA48DB">
        <w:rPr>
          <w:rFonts w:ascii="Times New Roman" w:hAnsi="Times New Roman" w:cs="Times New Roman"/>
          <w:color w:val="000000"/>
          <w:sz w:val="24"/>
          <w:szCs w:val="24"/>
        </w:rPr>
        <w:t xml:space="preserve"> gives a strong impression of Platonist ideas and concepts.</w:t>
      </w:r>
      <w:r w:rsidR="0095386A">
        <w:rPr>
          <w:rFonts w:ascii="Times New Roman" w:hAnsi="Times New Roman" w:cs="Times New Roman"/>
          <w:color w:val="000000"/>
          <w:sz w:val="24"/>
          <w:szCs w:val="24"/>
        </w:rPr>
        <w:t xml:space="preserve"> Though controversies exist within the scholarship, they all indicate philosophical engagement within the </w:t>
      </w:r>
      <w:r w:rsidR="0095386A">
        <w:rPr>
          <w:rFonts w:ascii="Times New Roman" w:hAnsi="Times New Roman" w:cs="Times New Roman"/>
          <w:i/>
          <w:color w:val="000000"/>
          <w:sz w:val="24"/>
          <w:szCs w:val="24"/>
        </w:rPr>
        <w:t>Life</w:t>
      </w:r>
      <w:r w:rsidR="0095386A">
        <w:rPr>
          <w:rFonts w:ascii="Times New Roman" w:hAnsi="Times New Roman" w:cs="Times New Roman"/>
          <w:color w:val="000000"/>
          <w:sz w:val="24"/>
          <w:szCs w:val="24"/>
        </w:rPr>
        <w:t>, and support the notion that it exists as a vehicle for engagement with (and in my opinion support for) Platonic philosophy.</w:t>
      </w:r>
      <w:r w:rsidR="00AA48DB">
        <w:rPr>
          <w:rFonts w:ascii="Times New Roman" w:hAnsi="Times New Roman" w:cs="Times New Roman"/>
          <w:color w:val="000000"/>
          <w:sz w:val="24"/>
          <w:szCs w:val="24"/>
        </w:rPr>
        <w:t xml:space="preserve"> </w:t>
      </w:r>
      <w:r w:rsidR="009E2017">
        <w:rPr>
          <w:rFonts w:ascii="Times New Roman" w:hAnsi="Times New Roman" w:cs="Times New Roman"/>
          <w:sz w:val="24"/>
          <w:szCs w:val="24"/>
        </w:rPr>
        <w:t xml:space="preserve">The </w:t>
      </w:r>
      <w:r w:rsidR="009E2017" w:rsidRPr="00466008">
        <w:rPr>
          <w:rFonts w:ascii="Times New Roman" w:hAnsi="Times New Roman" w:cs="Times New Roman"/>
          <w:i/>
          <w:sz w:val="24"/>
          <w:szCs w:val="24"/>
        </w:rPr>
        <w:t>Life</w:t>
      </w:r>
      <w:r w:rsidR="009E2017">
        <w:rPr>
          <w:rFonts w:ascii="Times New Roman" w:hAnsi="Times New Roman" w:cs="Times New Roman"/>
          <w:sz w:val="24"/>
          <w:szCs w:val="24"/>
        </w:rPr>
        <w:t xml:space="preserve"> is almost encomium-like in its portrayal, and even makes apology for, or excuses aspects of the Spartan regime which shine a less than favourable light on the lawgiver. For example, when discussing the establishment of the </w:t>
      </w:r>
      <w:proofErr w:type="spellStart"/>
      <w:r w:rsidR="009E2017" w:rsidRPr="001C7EAF">
        <w:rPr>
          <w:rFonts w:ascii="Times New Roman" w:hAnsi="Times New Roman" w:cs="Times New Roman"/>
          <w:i/>
          <w:sz w:val="24"/>
          <w:szCs w:val="24"/>
        </w:rPr>
        <w:t>krypteia</w:t>
      </w:r>
      <w:proofErr w:type="spellEnd"/>
      <w:r w:rsidR="009E2017">
        <w:rPr>
          <w:rFonts w:ascii="Times New Roman" w:hAnsi="Times New Roman" w:cs="Times New Roman"/>
          <w:sz w:val="24"/>
          <w:szCs w:val="24"/>
        </w:rPr>
        <w:t>, Plutarch disassociates Lycurgus from its creation, even making an apology for Plato’s negative opinion on the matter of Lycurgus.</w:t>
      </w:r>
      <w:r w:rsidR="009E2017">
        <w:rPr>
          <w:rStyle w:val="FootnoteReference"/>
          <w:rFonts w:ascii="Times New Roman" w:hAnsi="Times New Roman" w:cs="Times New Roman"/>
          <w:sz w:val="24"/>
          <w:szCs w:val="24"/>
        </w:rPr>
        <w:footnoteReference w:id="14"/>
      </w:r>
      <w:r w:rsidR="009E2017">
        <w:rPr>
          <w:rFonts w:ascii="Times New Roman" w:hAnsi="Times New Roman" w:cs="Times New Roman"/>
          <w:sz w:val="24"/>
          <w:szCs w:val="24"/>
        </w:rPr>
        <w:t xml:space="preserve"> Frequently in other </w:t>
      </w:r>
      <w:r w:rsidR="009E2017" w:rsidRPr="00033E92">
        <w:rPr>
          <w:rFonts w:ascii="Times New Roman" w:hAnsi="Times New Roman" w:cs="Times New Roman"/>
          <w:i/>
          <w:sz w:val="24"/>
          <w:szCs w:val="24"/>
        </w:rPr>
        <w:t>Lives</w:t>
      </w:r>
      <w:r w:rsidR="009E2017">
        <w:rPr>
          <w:rFonts w:ascii="Times New Roman" w:hAnsi="Times New Roman" w:cs="Times New Roman"/>
          <w:sz w:val="24"/>
          <w:szCs w:val="24"/>
        </w:rPr>
        <w:t xml:space="preserve">, Lycurgus’ name finds itself as a point of comparison, as though the gold standard of statesmen. One such example is in </w:t>
      </w:r>
      <w:r w:rsidR="009E2017">
        <w:rPr>
          <w:rFonts w:ascii="Times New Roman" w:hAnsi="Times New Roman" w:cs="Times New Roman"/>
          <w:i/>
          <w:sz w:val="24"/>
          <w:szCs w:val="24"/>
        </w:rPr>
        <w:t xml:space="preserve">Solon, </w:t>
      </w:r>
      <w:r w:rsidR="009E2017">
        <w:rPr>
          <w:rFonts w:ascii="Times New Roman" w:hAnsi="Times New Roman" w:cs="Times New Roman"/>
          <w:sz w:val="24"/>
          <w:szCs w:val="24"/>
        </w:rPr>
        <w:t xml:space="preserve">when comparing Solon </w:t>
      </w:r>
      <w:r w:rsidR="009E2017">
        <w:rPr>
          <w:rFonts w:ascii="Times New Roman" w:hAnsi="Times New Roman" w:cs="Times New Roman"/>
          <w:sz w:val="24"/>
          <w:szCs w:val="24"/>
        </w:rPr>
        <w:lastRenderedPageBreak/>
        <w:t>and Lycurgus’ ability to satisfy the people through land reform, Solon’s reforms (or ability to create reform at least) are presented unfavourably.</w:t>
      </w:r>
      <w:r w:rsidR="009E2017">
        <w:rPr>
          <w:rStyle w:val="FootnoteReference"/>
          <w:rFonts w:ascii="Times New Roman" w:hAnsi="Times New Roman" w:cs="Times New Roman"/>
          <w:sz w:val="24"/>
          <w:szCs w:val="24"/>
        </w:rPr>
        <w:footnoteReference w:id="15"/>
      </w:r>
    </w:p>
    <w:p w:rsidR="009E2017" w:rsidRDefault="009E2017" w:rsidP="009C3914">
      <w:pPr>
        <w:jc w:val="both"/>
        <w:rPr>
          <w:rFonts w:ascii="Times New Roman" w:hAnsi="Times New Roman" w:cs="Times New Roman"/>
          <w:color w:val="000000"/>
          <w:sz w:val="24"/>
          <w:szCs w:val="24"/>
        </w:rPr>
      </w:pPr>
    </w:p>
    <w:p w:rsidR="00AA48DB" w:rsidRDefault="00AA48DB"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Regarding Plato’s ‘best regime’, we need only look at the literary devices Plutarch employs to evoke the concept. </w:t>
      </w:r>
      <w:r w:rsidR="001D3C14">
        <w:rPr>
          <w:rFonts w:ascii="Times New Roman" w:hAnsi="Times New Roman" w:cs="Times New Roman"/>
          <w:color w:val="000000"/>
          <w:sz w:val="24"/>
          <w:szCs w:val="24"/>
        </w:rPr>
        <w:t xml:space="preserve">Lycurgus is </w:t>
      </w:r>
      <w:r w:rsidR="00F76890">
        <w:rPr>
          <w:rFonts w:ascii="Times New Roman" w:hAnsi="Times New Roman" w:cs="Times New Roman"/>
          <w:color w:val="000000"/>
          <w:sz w:val="24"/>
          <w:szCs w:val="24"/>
        </w:rPr>
        <w:t xml:space="preserve">repeatedly </w:t>
      </w:r>
      <w:r w:rsidR="001D3C14">
        <w:rPr>
          <w:rFonts w:ascii="Times New Roman" w:hAnsi="Times New Roman" w:cs="Times New Roman"/>
          <w:color w:val="000000"/>
          <w:sz w:val="24"/>
          <w:szCs w:val="24"/>
        </w:rPr>
        <w:t>compared to a physician, and his new regime is compared to curing an ailment with ‘drugs and purges’.</w:t>
      </w:r>
      <w:r w:rsidR="00C71622">
        <w:rPr>
          <w:rStyle w:val="FootnoteReference"/>
          <w:rFonts w:ascii="Times New Roman" w:hAnsi="Times New Roman" w:cs="Times New Roman"/>
          <w:color w:val="000000"/>
          <w:sz w:val="24"/>
          <w:szCs w:val="24"/>
        </w:rPr>
        <w:footnoteReference w:id="16"/>
      </w:r>
      <w:r w:rsidR="00F76890">
        <w:rPr>
          <w:rFonts w:ascii="Times New Roman" w:hAnsi="Times New Roman" w:cs="Times New Roman"/>
          <w:color w:val="000000"/>
          <w:sz w:val="24"/>
          <w:szCs w:val="24"/>
        </w:rPr>
        <w:t xml:space="preserve"> </w:t>
      </w:r>
      <w:r w:rsidR="001D3C14">
        <w:rPr>
          <w:rFonts w:ascii="Times New Roman" w:hAnsi="Times New Roman" w:cs="Times New Roman"/>
          <w:color w:val="000000"/>
          <w:sz w:val="24"/>
          <w:szCs w:val="24"/>
        </w:rPr>
        <w:t xml:space="preserve">Medical analogies are common in Plato, and in this case </w:t>
      </w:r>
      <w:proofErr w:type="spellStart"/>
      <w:r w:rsidR="001D3C14">
        <w:rPr>
          <w:rFonts w:ascii="Times New Roman" w:hAnsi="Times New Roman" w:cs="Times New Roman"/>
          <w:color w:val="000000"/>
          <w:sz w:val="24"/>
          <w:szCs w:val="24"/>
        </w:rPr>
        <w:t>Lucchesi</w:t>
      </w:r>
      <w:proofErr w:type="spellEnd"/>
      <w:r w:rsidR="001D3C14">
        <w:rPr>
          <w:rFonts w:ascii="Times New Roman" w:hAnsi="Times New Roman" w:cs="Times New Roman"/>
          <w:color w:val="000000"/>
          <w:sz w:val="24"/>
          <w:szCs w:val="24"/>
        </w:rPr>
        <w:t xml:space="preserve"> argues that it could reflect the ‘ideal organisation of state’, a reflection of healthy mind and soul, </w:t>
      </w:r>
      <w:r w:rsidR="00EF3F36">
        <w:rPr>
          <w:rFonts w:ascii="Times New Roman" w:hAnsi="Times New Roman" w:cs="Times New Roman"/>
          <w:color w:val="000000"/>
          <w:sz w:val="24"/>
          <w:szCs w:val="24"/>
        </w:rPr>
        <w:t xml:space="preserve">and </w:t>
      </w:r>
      <w:r w:rsidR="001D3C14">
        <w:rPr>
          <w:rFonts w:ascii="Times New Roman" w:hAnsi="Times New Roman" w:cs="Times New Roman"/>
          <w:color w:val="000000"/>
          <w:sz w:val="24"/>
          <w:szCs w:val="24"/>
        </w:rPr>
        <w:t>presenting Lycurgus as the ‘doctor of Sparta’.</w:t>
      </w:r>
      <w:r w:rsidR="0058620A">
        <w:rPr>
          <w:rStyle w:val="FootnoteReference"/>
          <w:rFonts w:ascii="Times New Roman" w:hAnsi="Times New Roman" w:cs="Times New Roman"/>
          <w:color w:val="000000"/>
          <w:sz w:val="24"/>
          <w:szCs w:val="24"/>
        </w:rPr>
        <w:footnoteReference w:id="17"/>
      </w:r>
      <w:r w:rsidR="0058620A">
        <w:rPr>
          <w:rFonts w:ascii="Times New Roman" w:hAnsi="Times New Roman" w:cs="Times New Roman"/>
          <w:color w:val="000000"/>
          <w:sz w:val="24"/>
          <w:szCs w:val="24"/>
        </w:rPr>
        <w:t xml:space="preserve"> </w:t>
      </w:r>
      <w:r w:rsidR="00595612">
        <w:rPr>
          <w:rFonts w:ascii="Times New Roman" w:hAnsi="Times New Roman" w:cs="Times New Roman"/>
          <w:color w:val="000000"/>
          <w:sz w:val="24"/>
          <w:szCs w:val="24"/>
        </w:rPr>
        <w:t>In</w:t>
      </w:r>
      <w:r w:rsidR="001642A3">
        <w:rPr>
          <w:rFonts w:ascii="Times New Roman" w:hAnsi="Times New Roman" w:cs="Times New Roman"/>
          <w:color w:val="000000"/>
          <w:sz w:val="24"/>
          <w:szCs w:val="24"/>
        </w:rPr>
        <w:t xml:space="preserve"> the </w:t>
      </w:r>
      <w:r w:rsidR="001642A3">
        <w:rPr>
          <w:rFonts w:ascii="Times New Roman" w:hAnsi="Times New Roman" w:cs="Times New Roman"/>
          <w:i/>
          <w:color w:val="000000"/>
          <w:sz w:val="24"/>
          <w:szCs w:val="24"/>
        </w:rPr>
        <w:t>Laws</w:t>
      </w:r>
      <w:r w:rsidR="001642A3">
        <w:rPr>
          <w:rFonts w:ascii="Times New Roman" w:hAnsi="Times New Roman" w:cs="Times New Roman"/>
          <w:color w:val="000000"/>
          <w:sz w:val="24"/>
          <w:szCs w:val="24"/>
        </w:rPr>
        <w:t>,</w:t>
      </w:r>
      <w:r w:rsidR="00595612">
        <w:rPr>
          <w:rFonts w:ascii="Times New Roman" w:hAnsi="Times New Roman" w:cs="Times New Roman"/>
          <w:color w:val="000000"/>
          <w:sz w:val="24"/>
          <w:szCs w:val="24"/>
        </w:rPr>
        <w:t xml:space="preserve"> for example,</w:t>
      </w:r>
      <w:r w:rsidR="001642A3">
        <w:rPr>
          <w:rFonts w:ascii="Times New Roman" w:hAnsi="Times New Roman" w:cs="Times New Roman"/>
          <w:color w:val="000000"/>
          <w:sz w:val="24"/>
          <w:szCs w:val="24"/>
        </w:rPr>
        <w:t xml:space="preserve"> a discussion takes place surrounding the importance of health, and the importance of physical health in combination with just behaviour.</w:t>
      </w:r>
      <w:r w:rsidR="00CC64F2">
        <w:rPr>
          <w:rStyle w:val="FootnoteReference"/>
          <w:rFonts w:ascii="Times New Roman" w:hAnsi="Times New Roman" w:cs="Times New Roman"/>
          <w:color w:val="000000"/>
          <w:sz w:val="24"/>
          <w:szCs w:val="24"/>
        </w:rPr>
        <w:footnoteReference w:id="18"/>
      </w:r>
      <w:r w:rsidR="001642A3">
        <w:rPr>
          <w:rFonts w:ascii="Times New Roman" w:hAnsi="Times New Roman" w:cs="Times New Roman"/>
          <w:color w:val="000000"/>
          <w:sz w:val="24"/>
          <w:szCs w:val="24"/>
        </w:rPr>
        <w:t xml:space="preserve"> In Lycurgus’ journey, he is said to visit the ‘simple and severe’ Crete and the ‘extravagant and luxurious’</w:t>
      </w:r>
      <w:r w:rsidR="009B1C5E">
        <w:rPr>
          <w:rFonts w:ascii="Times New Roman" w:hAnsi="Times New Roman" w:cs="Times New Roman"/>
          <w:color w:val="000000"/>
          <w:sz w:val="24"/>
          <w:szCs w:val="24"/>
        </w:rPr>
        <w:t xml:space="preserve"> Ionia</w:t>
      </w:r>
      <w:r w:rsidR="001642A3">
        <w:rPr>
          <w:rFonts w:ascii="Times New Roman" w:hAnsi="Times New Roman" w:cs="Times New Roman"/>
          <w:color w:val="000000"/>
          <w:sz w:val="24"/>
          <w:szCs w:val="24"/>
        </w:rPr>
        <w:t>, as though comparing healthy and sick bodies in order to understand their way of life and systems of government.</w:t>
      </w:r>
      <w:r w:rsidR="001642A3">
        <w:rPr>
          <w:rStyle w:val="FootnoteReference"/>
          <w:rFonts w:ascii="Times New Roman" w:hAnsi="Times New Roman" w:cs="Times New Roman"/>
          <w:color w:val="000000"/>
          <w:sz w:val="24"/>
          <w:szCs w:val="24"/>
        </w:rPr>
        <w:footnoteReference w:id="19"/>
      </w:r>
      <w:r w:rsidR="00044F7E">
        <w:rPr>
          <w:rFonts w:ascii="Times New Roman" w:hAnsi="Times New Roman" w:cs="Times New Roman"/>
          <w:color w:val="000000"/>
          <w:sz w:val="24"/>
          <w:szCs w:val="24"/>
        </w:rPr>
        <w:t xml:space="preserve"> Plutarch’s judgment here, of extravagance and excess, and comparison of leading such a lifestyle with disease and poor health is clearly evoking </w:t>
      </w:r>
      <w:r w:rsidR="00CC64F2">
        <w:rPr>
          <w:rFonts w:ascii="Times New Roman" w:hAnsi="Times New Roman" w:cs="Times New Roman"/>
          <w:color w:val="000000"/>
          <w:sz w:val="24"/>
          <w:szCs w:val="24"/>
        </w:rPr>
        <w:t>a similar</w:t>
      </w:r>
      <w:r w:rsidR="00044F7E">
        <w:rPr>
          <w:rFonts w:ascii="Times New Roman" w:hAnsi="Times New Roman" w:cs="Times New Roman"/>
          <w:color w:val="000000"/>
          <w:sz w:val="24"/>
          <w:szCs w:val="24"/>
        </w:rPr>
        <w:t xml:space="preserve"> concept </w:t>
      </w:r>
      <w:r w:rsidR="00CC64F2">
        <w:rPr>
          <w:rFonts w:ascii="Times New Roman" w:hAnsi="Times New Roman" w:cs="Times New Roman"/>
          <w:color w:val="000000"/>
          <w:sz w:val="24"/>
          <w:szCs w:val="24"/>
        </w:rPr>
        <w:t>as in</w:t>
      </w:r>
      <w:r w:rsidR="00044F7E">
        <w:rPr>
          <w:rFonts w:ascii="Times New Roman" w:hAnsi="Times New Roman" w:cs="Times New Roman"/>
          <w:color w:val="000000"/>
          <w:sz w:val="24"/>
          <w:szCs w:val="24"/>
        </w:rPr>
        <w:t xml:space="preserve"> the passage from the </w:t>
      </w:r>
      <w:r w:rsidR="00044F7E">
        <w:rPr>
          <w:rFonts w:ascii="Times New Roman" w:hAnsi="Times New Roman" w:cs="Times New Roman"/>
          <w:i/>
          <w:color w:val="000000"/>
          <w:sz w:val="24"/>
          <w:szCs w:val="24"/>
        </w:rPr>
        <w:t>Laws</w:t>
      </w:r>
      <w:r w:rsidR="00044F7E">
        <w:rPr>
          <w:rFonts w:ascii="Times New Roman" w:hAnsi="Times New Roman" w:cs="Times New Roman"/>
          <w:color w:val="000000"/>
          <w:sz w:val="24"/>
          <w:szCs w:val="24"/>
        </w:rPr>
        <w:t>.</w:t>
      </w:r>
      <w:r w:rsidR="00890C1D">
        <w:rPr>
          <w:rFonts w:ascii="Times New Roman" w:hAnsi="Times New Roman" w:cs="Times New Roman"/>
          <w:color w:val="000000"/>
          <w:sz w:val="24"/>
          <w:szCs w:val="24"/>
        </w:rPr>
        <w:t xml:space="preserve"> In the </w:t>
      </w:r>
      <w:r w:rsidR="00890C1D">
        <w:rPr>
          <w:rFonts w:ascii="Times New Roman" w:hAnsi="Times New Roman" w:cs="Times New Roman"/>
          <w:i/>
          <w:color w:val="000000"/>
          <w:sz w:val="24"/>
          <w:szCs w:val="24"/>
        </w:rPr>
        <w:t>Republic,</w:t>
      </w:r>
      <w:r w:rsidR="00890C1D">
        <w:rPr>
          <w:rFonts w:ascii="Times New Roman" w:hAnsi="Times New Roman" w:cs="Times New Roman"/>
          <w:color w:val="000000"/>
          <w:sz w:val="24"/>
          <w:szCs w:val="24"/>
        </w:rPr>
        <w:t xml:space="preserve"> medicine and </w:t>
      </w:r>
      <w:r w:rsidR="001D6770">
        <w:rPr>
          <w:rFonts w:ascii="Times New Roman" w:hAnsi="Times New Roman" w:cs="Times New Roman"/>
          <w:color w:val="000000"/>
          <w:sz w:val="24"/>
          <w:szCs w:val="24"/>
        </w:rPr>
        <w:t>virtue are once again intertwined. In one dialogue, it is explained that physicians</w:t>
      </w:r>
      <w:r w:rsidR="00890C1D">
        <w:rPr>
          <w:rFonts w:ascii="Times New Roman" w:hAnsi="Times New Roman" w:cs="Times New Roman"/>
          <w:color w:val="000000"/>
          <w:sz w:val="24"/>
          <w:szCs w:val="24"/>
        </w:rPr>
        <w:t xml:space="preserve"> </w:t>
      </w:r>
      <w:r w:rsidR="001D6770">
        <w:rPr>
          <w:rFonts w:ascii="Times New Roman" w:hAnsi="Times New Roman" w:cs="Times New Roman"/>
          <w:color w:val="000000"/>
          <w:sz w:val="24"/>
          <w:szCs w:val="24"/>
        </w:rPr>
        <w:t>‘</w:t>
      </w:r>
      <w:r w:rsidR="001D6770" w:rsidRPr="001D6770">
        <w:rPr>
          <w:rFonts w:ascii="Times New Roman" w:hAnsi="Times New Roman" w:cs="Times New Roman"/>
          <w:color w:val="000000"/>
          <w:sz w:val="24"/>
          <w:szCs w:val="24"/>
        </w:rPr>
        <w:t>treat the body with the mind—and it is not competent for a mind that is or has been evil to treat anything well.</w:t>
      </w:r>
      <w:r w:rsidR="001D6770">
        <w:rPr>
          <w:rFonts w:ascii="Times New Roman" w:hAnsi="Times New Roman" w:cs="Times New Roman"/>
          <w:color w:val="000000"/>
          <w:sz w:val="24"/>
          <w:szCs w:val="24"/>
        </w:rPr>
        <w:t>’</w:t>
      </w:r>
      <w:r w:rsidR="001D6770">
        <w:rPr>
          <w:rStyle w:val="FootnoteReference"/>
          <w:rFonts w:ascii="Times New Roman" w:hAnsi="Times New Roman" w:cs="Times New Roman"/>
          <w:color w:val="000000"/>
          <w:sz w:val="24"/>
          <w:szCs w:val="24"/>
        </w:rPr>
        <w:footnoteReference w:id="20"/>
      </w:r>
      <w:r w:rsidR="001D6770">
        <w:rPr>
          <w:rFonts w:ascii="Times New Roman" w:hAnsi="Times New Roman" w:cs="Times New Roman"/>
          <w:color w:val="000000"/>
          <w:sz w:val="24"/>
          <w:szCs w:val="24"/>
        </w:rPr>
        <w:t xml:space="preserve"> </w:t>
      </w:r>
    </w:p>
    <w:p w:rsidR="003C2D36" w:rsidRDefault="003C2D36" w:rsidP="009C3914">
      <w:pPr>
        <w:jc w:val="both"/>
        <w:rPr>
          <w:rFonts w:ascii="Times New Roman" w:hAnsi="Times New Roman" w:cs="Times New Roman"/>
          <w:color w:val="000000"/>
          <w:sz w:val="24"/>
          <w:szCs w:val="24"/>
        </w:rPr>
      </w:pPr>
    </w:p>
    <w:p w:rsidR="00537CEB" w:rsidRDefault="003C2D36" w:rsidP="00537CEB">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importance of </w:t>
      </w:r>
      <w:r w:rsidR="00B832FA">
        <w:rPr>
          <w:rFonts w:ascii="Times New Roman" w:hAnsi="Times New Roman" w:cs="Times New Roman"/>
          <w:color w:val="000000"/>
          <w:sz w:val="24"/>
          <w:szCs w:val="24"/>
        </w:rPr>
        <w:t>philosophical di</w:t>
      </w:r>
      <w:r w:rsidR="002B5E45">
        <w:rPr>
          <w:rFonts w:ascii="Times New Roman" w:hAnsi="Times New Roman" w:cs="Times New Roman"/>
          <w:color w:val="000000"/>
          <w:sz w:val="24"/>
          <w:szCs w:val="24"/>
        </w:rPr>
        <w:t>alectic</w:t>
      </w:r>
      <w:r w:rsidR="00B832FA">
        <w:rPr>
          <w:rFonts w:ascii="Times New Roman" w:hAnsi="Times New Roman" w:cs="Times New Roman"/>
          <w:color w:val="000000"/>
          <w:sz w:val="24"/>
          <w:szCs w:val="24"/>
        </w:rPr>
        <w:t xml:space="preserve">, </w:t>
      </w:r>
      <w:r w:rsidR="00B871EC">
        <w:rPr>
          <w:rFonts w:ascii="Times New Roman" w:hAnsi="Times New Roman" w:cs="Times New Roman"/>
          <w:color w:val="000000"/>
          <w:sz w:val="24"/>
          <w:szCs w:val="24"/>
        </w:rPr>
        <w:t>arguably the pillar of</w:t>
      </w:r>
      <w:r w:rsidR="00B832FA">
        <w:rPr>
          <w:rFonts w:ascii="Times New Roman" w:hAnsi="Times New Roman" w:cs="Times New Roman"/>
          <w:color w:val="000000"/>
          <w:sz w:val="24"/>
          <w:szCs w:val="24"/>
        </w:rPr>
        <w:t xml:space="preserve"> Platonic </w:t>
      </w:r>
      <w:r w:rsidR="00B871EC">
        <w:rPr>
          <w:rFonts w:ascii="Times New Roman" w:hAnsi="Times New Roman" w:cs="Times New Roman"/>
          <w:color w:val="000000"/>
          <w:sz w:val="24"/>
          <w:szCs w:val="24"/>
        </w:rPr>
        <w:t>works</w:t>
      </w:r>
      <w:r w:rsidR="00B832FA">
        <w:rPr>
          <w:rFonts w:ascii="Times New Roman" w:hAnsi="Times New Roman" w:cs="Times New Roman"/>
          <w:color w:val="000000"/>
          <w:sz w:val="24"/>
          <w:szCs w:val="24"/>
        </w:rPr>
        <w:t xml:space="preserve">, is equally evident in </w:t>
      </w:r>
      <w:r w:rsidR="00B832FA">
        <w:rPr>
          <w:rFonts w:ascii="Times New Roman" w:hAnsi="Times New Roman" w:cs="Times New Roman"/>
          <w:i/>
          <w:color w:val="000000"/>
          <w:sz w:val="24"/>
          <w:szCs w:val="24"/>
        </w:rPr>
        <w:t>Lycurgus.</w:t>
      </w:r>
      <w:r w:rsidR="009B2631">
        <w:rPr>
          <w:rFonts w:ascii="Times New Roman" w:hAnsi="Times New Roman" w:cs="Times New Roman"/>
          <w:color w:val="000000"/>
          <w:sz w:val="24"/>
          <w:szCs w:val="24"/>
        </w:rPr>
        <w:t xml:space="preserve"> Castelnerac argues that the depiction of the </w:t>
      </w:r>
      <w:r w:rsidR="009B2631">
        <w:rPr>
          <w:rFonts w:ascii="Times New Roman" w:hAnsi="Times New Roman" w:cs="Times New Roman"/>
          <w:i/>
          <w:color w:val="000000"/>
          <w:sz w:val="24"/>
          <w:szCs w:val="24"/>
        </w:rPr>
        <w:t xml:space="preserve">logos </w:t>
      </w:r>
      <w:r w:rsidR="009B2631">
        <w:rPr>
          <w:rFonts w:ascii="Times New Roman" w:hAnsi="Times New Roman" w:cs="Times New Roman"/>
          <w:color w:val="000000"/>
          <w:sz w:val="24"/>
          <w:szCs w:val="24"/>
        </w:rPr>
        <w:t>is representative of the</w:t>
      </w:r>
      <w:r w:rsidR="009B2631" w:rsidRPr="009B2631">
        <w:rPr>
          <w:rFonts w:ascii="Times New Roman" w:hAnsi="Times New Roman" w:cs="Times New Roman"/>
          <w:color w:val="000000"/>
          <w:sz w:val="24"/>
          <w:szCs w:val="24"/>
        </w:rPr>
        <w:t xml:space="preserve"> </w:t>
      </w:r>
      <w:r w:rsidR="009B2631">
        <w:rPr>
          <w:rFonts w:ascii="Times New Roman" w:hAnsi="Times New Roman" w:cs="Times New Roman"/>
          <w:color w:val="000000"/>
          <w:sz w:val="24"/>
          <w:szCs w:val="24"/>
        </w:rPr>
        <w:lastRenderedPageBreak/>
        <w:t>‘</w:t>
      </w:r>
      <w:r w:rsidR="009B2631" w:rsidRPr="009B2631">
        <w:rPr>
          <w:rFonts w:ascii="Times New Roman" w:hAnsi="Times New Roman" w:cs="Times New Roman"/>
          <w:color w:val="000000"/>
          <w:sz w:val="24"/>
          <w:szCs w:val="24"/>
        </w:rPr>
        <w:t>ideal use of the discourse in the individual and political quest for living a virtuous life</w:t>
      </w:r>
      <w:r w:rsidR="00810EB4">
        <w:rPr>
          <w:rFonts w:ascii="Times New Roman" w:hAnsi="Times New Roman" w:cs="Times New Roman"/>
          <w:color w:val="000000"/>
          <w:sz w:val="24"/>
          <w:szCs w:val="24"/>
        </w:rPr>
        <w:t>.</w:t>
      </w:r>
      <w:r w:rsidR="009B2631">
        <w:rPr>
          <w:rFonts w:ascii="Times New Roman" w:hAnsi="Times New Roman" w:cs="Times New Roman"/>
          <w:color w:val="000000"/>
          <w:sz w:val="24"/>
          <w:szCs w:val="24"/>
        </w:rPr>
        <w:t>’</w:t>
      </w:r>
      <w:r w:rsidR="00542C3E">
        <w:rPr>
          <w:rStyle w:val="FootnoteReference"/>
          <w:rFonts w:ascii="Times New Roman" w:hAnsi="Times New Roman" w:cs="Times New Roman"/>
          <w:color w:val="000000"/>
          <w:sz w:val="24"/>
          <w:szCs w:val="24"/>
        </w:rPr>
        <w:footnoteReference w:id="21"/>
      </w:r>
      <w:r w:rsidR="00810EB4">
        <w:rPr>
          <w:rFonts w:ascii="Times New Roman" w:hAnsi="Times New Roman" w:cs="Times New Roman"/>
          <w:color w:val="000000"/>
          <w:sz w:val="24"/>
          <w:szCs w:val="24"/>
        </w:rPr>
        <w:t xml:space="preserve"> This</w:t>
      </w:r>
      <w:r w:rsidR="00416D38">
        <w:rPr>
          <w:rFonts w:ascii="Times New Roman" w:hAnsi="Times New Roman" w:cs="Times New Roman"/>
          <w:color w:val="000000"/>
          <w:sz w:val="24"/>
          <w:szCs w:val="24"/>
        </w:rPr>
        <w:t xml:space="preserve">, Castelnerac argues, is evident throughout the text, </w:t>
      </w:r>
      <w:r w:rsidR="00500046">
        <w:rPr>
          <w:rFonts w:ascii="Times New Roman" w:hAnsi="Times New Roman" w:cs="Times New Roman"/>
          <w:color w:val="000000"/>
          <w:sz w:val="24"/>
          <w:szCs w:val="24"/>
        </w:rPr>
        <w:t xml:space="preserve">which I argue can be </w:t>
      </w:r>
      <w:r w:rsidR="002F57F7">
        <w:rPr>
          <w:rFonts w:ascii="Times New Roman" w:hAnsi="Times New Roman" w:cs="Times New Roman"/>
          <w:color w:val="000000"/>
          <w:sz w:val="24"/>
          <w:szCs w:val="24"/>
        </w:rPr>
        <w:t>examined</w:t>
      </w:r>
      <w:r w:rsidR="00416D38">
        <w:rPr>
          <w:rFonts w:ascii="Times New Roman" w:hAnsi="Times New Roman" w:cs="Times New Roman"/>
          <w:color w:val="000000"/>
          <w:sz w:val="24"/>
          <w:szCs w:val="24"/>
        </w:rPr>
        <w:t xml:space="preserve"> in the aforementioned visit to Crete in which Lycurgus is shown to develop the Spartan laws through critical analysis of other states</w:t>
      </w:r>
      <w:r w:rsidR="00AE0AF7">
        <w:rPr>
          <w:rFonts w:ascii="Times New Roman" w:hAnsi="Times New Roman" w:cs="Times New Roman"/>
          <w:color w:val="000000"/>
          <w:sz w:val="24"/>
          <w:szCs w:val="24"/>
        </w:rPr>
        <w:t>,</w:t>
      </w:r>
      <w:r w:rsidR="00A17490">
        <w:rPr>
          <w:rFonts w:ascii="Times New Roman" w:hAnsi="Times New Roman" w:cs="Times New Roman"/>
          <w:color w:val="000000"/>
          <w:sz w:val="24"/>
          <w:szCs w:val="24"/>
        </w:rPr>
        <w:t xml:space="preserve"> or </w:t>
      </w:r>
      <w:r w:rsidR="002F57F7">
        <w:rPr>
          <w:rFonts w:ascii="Times New Roman" w:hAnsi="Times New Roman" w:cs="Times New Roman"/>
          <w:color w:val="000000"/>
          <w:sz w:val="24"/>
          <w:szCs w:val="24"/>
        </w:rPr>
        <w:t xml:space="preserve">as Castelnerac shows exists </w:t>
      </w:r>
      <w:r w:rsidR="00A17490">
        <w:rPr>
          <w:rFonts w:ascii="Times New Roman" w:hAnsi="Times New Roman" w:cs="Times New Roman"/>
          <w:color w:val="000000"/>
          <w:sz w:val="24"/>
          <w:szCs w:val="24"/>
        </w:rPr>
        <w:t xml:space="preserve">in the presentation of the </w:t>
      </w:r>
      <w:r w:rsidR="00A17490">
        <w:rPr>
          <w:rFonts w:ascii="Times New Roman" w:hAnsi="Times New Roman" w:cs="Times New Roman"/>
          <w:i/>
          <w:color w:val="000000"/>
          <w:sz w:val="24"/>
          <w:szCs w:val="24"/>
        </w:rPr>
        <w:t xml:space="preserve">syssitia </w:t>
      </w:r>
      <w:r w:rsidR="00A17490">
        <w:rPr>
          <w:rFonts w:ascii="Times New Roman" w:hAnsi="Times New Roman" w:cs="Times New Roman"/>
          <w:color w:val="000000"/>
          <w:sz w:val="24"/>
          <w:szCs w:val="24"/>
        </w:rPr>
        <w:t>which facilitates ‘good political discourse’</w:t>
      </w:r>
      <w:r w:rsidR="00AF7350">
        <w:rPr>
          <w:rFonts w:ascii="Times New Roman" w:hAnsi="Times New Roman" w:cs="Times New Roman"/>
          <w:color w:val="000000"/>
          <w:sz w:val="24"/>
          <w:szCs w:val="24"/>
        </w:rPr>
        <w:t xml:space="preserve">, </w:t>
      </w:r>
      <w:r w:rsidR="000B7D99">
        <w:rPr>
          <w:rFonts w:ascii="Times New Roman" w:hAnsi="Times New Roman" w:cs="Times New Roman"/>
          <w:color w:val="000000"/>
          <w:sz w:val="24"/>
          <w:szCs w:val="24"/>
        </w:rPr>
        <w:t>and</w:t>
      </w:r>
      <w:r w:rsidR="00AF7350">
        <w:rPr>
          <w:rFonts w:ascii="Times New Roman" w:hAnsi="Times New Roman" w:cs="Times New Roman"/>
          <w:color w:val="000000"/>
          <w:sz w:val="24"/>
          <w:szCs w:val="24"/>
        </w:rPr>
        <w:t xml:space="preserve"> would involve</w:t>
      </w:r>
      <w:r w:rsidR="007A4947">
        <w:rPr>
          <w:rFonts w:ascii="Times New Roman" w:hAnsi="Times New Roman" w:cs="Times New Roman"/>
          <w:color w:val="000000"/>
          <w:sz w:val="24"/>
          <w:szCs w:val="24"/>
        </w:rPr>
        <w:t xml:space="preserve"> the discussion of the importance of virtuous behaviour, particularly </w:t>
      </w:r>
      <w:proofErr w:type="spellStart"/>
      <w:r w:rsidR="007A4947">
        <w:rPr>
          <w:rFonts w:ascii="Times New Roman" w:hAnsi="Times New Roman" w:cs="Times New Roman"/>
          <w:color w:val="000000"/>
          <w:sz w:val="24"/>
          <w:szCs w:val="24"/>
        </w:rPr>
        <w:t>amonst</w:t>
      </w:r>
      <w:proofErr w:type="spellEnd"/>
      <w:r w:rsidR="007A4947">
        <w:rPr>
          <w:rFonts w:ascii="Times New Roman" w:hAnsi="Times New Roman" w:cs="Times New Roman"/>
          <w:color w:val="000000"/>
          <w:sz w:val="24"/>
          <w:szCs w:val="24"/>
        </w:rPr>
        <w:t xml:space="preserve"> children who had sat in on the messes.</w:t>
      </w:r>
      <w:r w:rsidR="00AE0AF7">
        <w:rPr>
          <w:rStyle w:val="FootnoteReference"/>
          <w:rFonts w:ascii="Times New Roman" w:hAnsi="Times New Roman" w:cs="Times New Roman"/>
          <w:color w:val="000000"/>
          <w:sz w:val="24"/>
          <w:szCs w:val="24"/>
        </w:rPr>
        <w:footnoteReference w:id="22"/>
      </w:r>
      <w:r w:rsidR="00A17490">
        <w:rPr>
          <w:rFonts w:ascii="Times New Roman" w:hAnsi="Times New Roman" w:cs="Times New Roman"/>
          <w:color w:val="000000"/>
          <w:sz w:val="24"/>
          <w:szCs w:val="24"/>
        </w:rPr>
        <w:t xml:space="preserve"> </w:t>
      </w:r>
      <w:r w:rsidR="00537CEB">
        <w:rPr>
          <w:rFonts w:ascii="Times New Roman" w:hAnsi="Times New Roman" w:cs="Times New Roman"/>
          <w:color w:val="000000"/>
          <w:sz w:val="24"/>
          <w:szCs w:val="24"/>
        </w:rPr>
        <w:t>Here</w:t>
      </w:r>
      <w:r w:rsidR="003D3B3E">
        <w:rPr>
          <w:rFonts w:ascii="Times New Roman" w:hAnsi="Times New Roman" w:cs="Times New Roman"/>
          <w:color w:val="000000"/>
          <w:sz w:val="24"/>
          <w:szCs w:val="24"/>
        </w:rPr>
        <w:t xml:space="preserve"> Plutarch makes a direct link between a Spartan institution and philosophical elements that directly underpin the formation of ideas regarding the best state. Because the Spartan boys are</w:t>
      </w:r>
      <w:r w:rsidR="00E23830">
        <w:rPr>
          <w:rFonts w:ascii="Times New Roman" w:hAnsi="Times New Roman" w:cs="Times New Roman"/>
          <w:color w:val="000000"/>
          <w:sz w:val="24"/>
          <w:szCs w:val="24"/>
        </w:rPr>
        <w:t xml:space="preserve"> made to engage and be interested in such questions as to whether a man had conducted themselves properly, Plutarch cleverly embeds the values of discourse within </w:t>
      </w:r>
      <w:proofErr w:type="spellStart"/>
      <w:r w:rsidR="00E23830">
        <w:rPr>
          <w:rFonts w:ascii="Times New Roman" w:hAnsi="Times New Roman" w:cs="Times New Roman"/>
          <w:color w:val="000000"/>
          <w:sz w:val="24"/>
          <w:szCs w:val="24"/>
        </w:rPr>
        <w:t>Lycurgan</w:t>
      </w:r>
      <w:proofErr w:type="spellEnd"/>
      <w:r w:rsidR="00E23830">
        <w:rPr>
          <w:rFonts w:ascii="Times New Roman" w:hAnsi="Times New Roman" w:cs="Times New Roman"/>
          <w:color w:val="000000"/>
          <w:sz w:val="24"/>
          <w:szCs w:val="24"/>
        </w:rPr>
        <w:t xml:space="preserve"> reform.</w:t>
      </w:r>
      <w:r w:rsidR="00537CEB">
        <w:rPr>
          <w:rFonts w:ascii="Times New Roman" w:hAnsi="Times New Roman" w:cs="Times New Roman"/>
          <w:color w:val="000000"/>
          <w:sz w:val="24"/>
          <w:szCs w:val="24"/>
        </w:rPr>
        <w:t xml:space="preserve"> Furthermore, we can consider the importance placed on the Cretan </w:t>
      </w:r>
      <w:r w:rsidR="00537CEB" w:rsidRPr="00A90C2D">
        <w:rPr>
          <w:rFonts w:ascii="Times New Roman" w:hAnsi="Times New Roman" w:cs="Times New Roman"/>
          <w:i/>
          <w:color w:val="000000"/>
          <w:sz w:val="24"/>
          <w:szCs w:val="24"/>
        </w:rPr>
        <w:t>syssitia</w:t>
      </w:r>
      <w:r w:rsidR="00537CEB">
        <w:rPr>
          <w:rFonts w:ascii="Times New Roman" w:hAnsi="Times New Roman" w:cs="Times New Roman"/>
          <w:color w:val="000000"/>
          <w:sz w:val="24"/>
          <w:szCs w:val="24"/>
        </w:rPr>
        <w:t xml:space="preserve"> by </w:t>
      </w:r>
      <w:r w:rsidR="00134C3E">
        <w:rPr>
          <w:rFonts w:ascii="Times New Roman" w:hAnsi="Times New Roman" w:cs="Times New Roman"/>
          <w:color w:val="000000"/>
          <w:sz w:val="24"/>
          <w:szCs w:val="24"/>
        </w:rPr>
        <w:t>Plato,</w:t>
      </w:r>
      <w:r w:rsidR="00101AA3">
        <w:rPr>
          <w:rStyle w:val="FootnoteReference"/>
          <w:rFonts w:ascii="Times New Roman" w:hAnsi="Times New Roman" w:cs="Times New Roman"/>
          <w:color w:val="000000"/>
          <w:sz w:val="24"/>
          <w:szCs w:val="24"/>
        </w:rPr>
        <w:footnoteReference w:id="23"/>
      </w:r>
      <w:r w:rsidR="00134C3E">
        <w:rPr>
          <w:rFonts w:ascii="Times New Roman" w:hAnsi="Times New Roman" w:cs="Times New Roman"/>
          <w:color w:val="000000"/>
          <w:sz w:val="24"/>
          <w:szCs w:val="24"/>
        </w:rPr>
        <w:t xml:space="preserve"> and use it to further </w:t>
      </w:r>
      <w:r w:rsidR="00101AA3">
        <w:rPr>
          <w:rFonts w:ascii="Times New Roman" w:hAnsi="Times New Roman" w:cs="Times New Roman"/>
          <w:color w:val="000000"/>
          <w:sz w:val="24"/>
          <w:szCs w:val="24"/>
        </w:rPr>
        <w:t>explain</w:t>
      </w:r>
      <w:r w:rsidR="00134C3E">
        <w:rPr>
          <w:rFonts w:ascii="Times New Roman" w:hAnsi="Times New Roman" w:cs="Times New Roman"/>
          <w:color w:val="000000"/>
          <w:sz w:val="24"/>
          <w:szCs w:val="24"/>
        </w:rPr>
        <w:t xml:space="preserve"> why Plutarch includes Lycurgus’ supposed journey to Crete in his account</w:t>
      </w:r>
      <w:r w:rsidR="0091372D">
        <w:rPr>
          <w:rFonts w:ascii="Times New Roman" w:hAnsi="Times New Roman" w:cs="Times New Roman"/>
          <w:color w:val="000000"/>
          <w:sz w:val="24"/>
          <w:szCs w:val="24"/>
        </w:rPr>
        <w:t xml:space="preserve"> as a rhetorical device, rather than as historical fact. At best, we might be able to understand the link between Crete and Sparta in anthropological terms and </w:t>
      </w:r>
      <w:r w:rsidR="001E21A6">
        <w:rPr>
          <w:rFonts w:ascii="Times New Roman" w:hAnsi="Times New Roman" w:cs="Times New Roman"/>
          <w:color w:val="000000"/>
          <w:sz w:val="24"/>
          <w:szCs w:val="24"/>
        </w:rPr>
        <w:t>due to a</w:t>
      </w:r>
      <w:r w:rsidR="0091372D">
        <w:rPr>
          <w:rFonts w:ascii="Times New Roman" w:hAnsi="Times New Roman" w:cs="Times New Roman"/>
          <w:color w:val="000000"/>
          <w:sz w:val="24"/>
          <w:szCs w:val="24"/>
        </w:rPr>
        <w:t xml:space="preserve"> ‘prevalent structure of life in dark-age Greece’.</w:t>
      </w:r>
      <w:r w:rsidR="0091372D">
        <w:rPr>
          <w:rStyle w:val="FootnoteReference"/>
          <w:rFonts w:ascii="Times New Roman" w:hAnsi="Times New Roman" w:cs="Times New Roman"/>
          <w:color w:val="000000"/>
          <w:sz w:val="24"/>
          <w:szCs w:val="24"/>
        </w:rPr>
        <w:footnoteReference w:id="24"/>
      </w:r>
    </w:p>
    <w:p w:rsidR="00101AA3" w:rsidRPr="00E23830" w:rsidRDefault="00101AA3" w:rsidP="00537CEB">
      <w:pPr>
        <w:jc w:val="both"/>
        <w:rPr>
          <w:rFonts w:ascii="Times New Roman" w:hAnsi="Times New Roman" w:cs="Times New Roman"/>
          <w:color w:val="000000"/>
          <w:sz w:val="24"/>
          <w:szCs w:val="24"/>
        </w:rPr>
      </w:pPr>
    </w:p>
    <w:p w:rsidR="003D14D8" w:rsidRDefault="004242DB"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Religion is also used to promote the Platonic narrative within the Life. Regarding the</w:t>
      </w:r>
      <w:r w:rsidR="00C37B6B">
        <w:rPr>
          <w:rFonts w:ascii="Times New Roman" w:hAnsi="Times New Roman" w:cs="Times New Roman"/>
          <w:color w:val="000000"/>
          <w:sz w:val="24"/>
          <w:szCs w:val="24"/>
        </w:rPr>
        <w:t xml:space="preserve"> Delphic oracle,</w:t>
      </w:r>
      <w:r w:rsidR="00A87F8E">
        <w:rPr>
          <w:rStyle w:val="FootnoteReference"/>
          <w:rFonts w:ascii="Times New Roman" w:hAnsi="Times New Roman" w:cs="Times New Roman"/>
          <w:color w:val="000000"/>
          <w:sz w:val="24"/>
          <w:szCs w:val="24"/>
        </w:rPr>
        <w:footnoteReference w:id="25"/>
      </w:r>
      <w:r w:rsidR="00C37B6B">
        <w:rPr>
          <w:rFonts w:ascii="Times New Roman" w:hAnsi="Times New Roman" w:cs="Times New Roman"/>
          <w:color w:val="000000"/>
          <w:sz w:val="24"/>
          <w:szCs w:val="24"/>
        </w:rPr>
        <w:t xml:space="preserve"> at a glance, Plutarch’s presentation of Lycurgus as receiving the </w:t>
      </w:r>
      <w:proofErr w:type="spellStart"/>
      <w:r w:rsidR="00C37B6B" w:rsidRPr="00C61AC0">
        <w:rPr>
          <w:rFonts w:ascii="Times New Roman" w:hAnsi="Times New Roman" w:cs="Times New Roman"/>
          <w:i/>
          <w:color w:val="000000"/>
          <w:sz w:val="24"/>
          <w:szCs w:val="24"/>
        </w:rPr>
        <w:t>rhetra</w:t>
      </w:r>
      <w:proofErr w:type="spellEnd"/>
      <w:r w:rsidR="00C37B6B">
        <w:rPr>
          <w:rFonts w:ascii="Times New Roman" w:hAnsi="Times New Roman" w:cs="Times New Roman"/>
          <w:color w:val="000000"/>
          <w:sz w:val="24"/>
          <w:szCs w:val="24"/>
        </w:rPr>
        <w:t xml:space="preserve"> from Delphi </w:t>
      </w:r>
      <w:r w:rsidR="00A16E63">
        <w:rPr>
          <w:rFonts w:ascii="Times New Roman" w:hAnsi="Times New Roman" w:cs="Times New Roman"/>
          <w:color w:val="000000"/>
          <w:sz w:val="24"/>
          <w:szCs w:val="24"/>
        </w:rPr>
        <w:t>should not seem surprising</w:t>
      </w:r>
      <w:r w:rsidR="00C37B6B">
        <w:rPr>
          <w:rFonts w:ascii="Times New Roman" w:hAnsi="Times New Roman" w:cs="Times New Roman"/>
          <w:color w:val="000000"/>
          <w:sz w:val="24"/>
          <w:szCs w:val="24"/>
        </w:rPr>
        <w:t>. Plutarch did, after all, work for a long time as a priest at Delphi himself, and given the inclusion of Tyrtaeus’ fragments in the Life,</w:t>
      </w:r>
      <w:r w:rsidR="006F32FF">
        <w:rPr>
          <w:rStyle w:val="FootnoteReference"/>
          <w:rFonts w:ascii="Times New Roman" w:hAnsi="Times New Roman" w:cs="Times New Roman"/>
          <w:color w:val="000000"/>
          <w:sz w:val="24"/>
          <w:szCs w:val="24"/>
        </w:rPr>
        <w:footnoteReference w:id="26"/>
      </w:r>
      <w:r w:rsidR="00C37B6B">
        <w:rPr>
          <w:rFonts w:ascii="Times New Roman" w:hAnsi="Times New Roman" w:cs="Times New Roman"/>
          <w:color w:val="000000"/>
          <w:sz w:val="24"/>
          <w:szCs w:val="24"/>
        </w:rPr>
        <w:t xml:space="preserve"> it seems that Plutarch preferred sources that corroborated this version of events.</w:t>
      </w:r>
      <w:r w:rsidR="00FE7D2E">
        <w:rPr>
          <w:rFonts w:ascii="Times New Roman" w:hAnsi="Times New Roman" w:cs="Times New Roman"/>
          <w:color w:val="000000"/>
          <w:sz w:val="24"/>
          <w:szCs w:val="24"/>
        </w:rPr>
        <w:t xml:space="preserve"> Furthermore,</w:t>
      </w:r>
      <w:r w:rsidR="00C37B6B">
        <w:rPr>
          <w:rFonts w:ascii="Times New Roman" w:hAnsi="Times New Roman" w:cs="Times New Roman"/>
          <w:color w:val="000000"/>
          <w:sz w:val="24"/>
          <w:szCs w:val="24"/>
        </w:rPr>
        <w:t xml:space="preserve"> </w:t>
      </w:r>
      <w:r w:rsidR="00797BB5" w:rsidRPr="00797BB5">
        <w:rPr>
          <w:rFonts w:ascii="Times New Roman" w:hAnsi="Times New Roman" w:cs="Times New Roman"/>
          <w:color w:val="000000"/>
          <w:sz w:val="24"/>
          <w:szCs w:val="24"/>
        </w:rPr>
        <w:t xml:space="preserve">Plutarch’s selective </w:t>
      </w:r>
      <w:r w:rsidR="00797BB5" w:rsidRPr="00797BB5">
        <w:rPr>
          <w:rFonts w:ascii="Times New Roman" w:hAnsi="Times New Roman" w:cs="Times New Roman"/>
          <w:color w:val="000000"/>
          <w:sz w:val="24"/>
          <w:szCs w:val="24"/>
        </w:rPr>
        <w:lastRenderedPageBreak/>
        <w:t>definition of ‘</w:t>
      </w:r>
      <w:proofErr w:type="spellStart"/>
      <w:r w:rsidR="00797BB5" w:rsidRPr="00C61AC0">
        <w:rPr>
          <w:rFonts w:ascii="Times New Roman" w:hAnsi="Times New Roman" w:cs="Times New Roman"/>
          <w:i/>
          <w:color w:val="000000"/>
          <w:sz w:val="24"/>
          <w:szCs w:val="24"/>
        </w:rPr>
        <w:t>rhetra</w:t>
      </w:r>
      <w:proofErr w:type="spellEnd"/>
      <w:r w:rsidR="00797BB5" w:rsidRPr="00797BB5">
        <w:rPr>
          <w:rFonts w:ascii="Times New Roman" w:hAnsi="Times New Roman" w:cs="Times New Roman"/>
          <w:color w:val="000000"/>
          <w:sz w:val="24"/>
          <w:szCs w:val="24"/>
        </w:rPr>
        <w:t>’</w:t>
      </w:r>
      <w:r w:rsidR="009B52AC">
        <w:rPr>
          <w:rFonts w:ascii="Times New Roman" w:hAnsi="Times New Roman" w:cs="Times New Roman"/>
          <w:color w:val="000000"/>
          <w:sz w:val="24"/>
          <w:szCs w:val="24"/>
        </w:rPr>
        <w:t xml:space="preserve"> within other Lives</w:t>
      </w:r>
      <w:r w:rsidR="00797BB5" w:rsidRPr="00797BB5">
        <w:rPr>
          <w:rFonts w:ascii="Times New Roman" w:hAnsi="Times New Roman" w:cs="Times New Roman"/>
          <w:color w:val="000000"/>
          <w:sz w:val="24"/>
          <w:szCs w:val="24"/>
        </w:rPr>
        <w:t xml:space="preserve">, and indeed whether the </w:t>
      </w:r>
      <w:r w:rsidR="00797BB5" w:rsidRPr="00C61AC0">
        <w:rPr>
          <w:rFonts w:ascii="Times New Roman" w:hAnsi="Times New Roman" w:cs="Times New Roman"/>
          <w:i/>
          <w:color w:val="000000"/>
          <w:sz w:val="24"/>
          <w:szCs w:val="24"/>
        </w:rPr>
        <w:t xml:space="preserve">Great </w:t>
      </w:r>
      <w:proofErr w:type="spellStart"/>
      <w:r w:rsidR="00797BB5" w:rsidRPr="00C61AC0">
        <w:rPr>
          <w:rFonts w:ascii="Times New Roman" w:hAnsi="Times New Roman" w:cs="Times New Roman"/>
          <w:i/>
          <w:color w:val="000000"/>
          <w:sz w:val="24"/>
          <w:szCs w:val="24"/>
        </w:rPr>
        <w:t>Rhetra</w:t>
      </w:r>
      <w:proofErr w:type="spellEnd"/>
      <w:r w:rsidR="00797BB5" w:rsidRPr="00797BB5">
        <w:rPr>
          <w:rFonts w:ascii="Times New Roman" w:hAnsi="Times New Roman" w:cs="Times New Roman"/>
          <w:color w:val="000000"/>
          <w:sz w:val="24"/>
          <w:szCs w:val="24"/>
        </w:rPr>
        <w:t xml:space="preserve"> was even an oracular text has been </w:t>
      </w:r>
      <w:r w:rsidR="00FE7D2E">
        <w:rPr>
          <w:rFonts w:ascii="Times New Roman" w:hAnsi="Times New Roman" w:cs="Times New Roman"/>
          <w:color w:val="000000"/>
          <w:sz w:val="24"/>
          <w:szCs w:val="24"/>
        </w:rPr>
        <w:t>discussed</w:t>
      </w:r>
      <w:r w:rsidR="00C834E4">
        <w:rPr>
          <w:rFonts w:ascii="Times New Roman" w:hAnsi="Times New Roman" w:cs="Times New Roman"/>
          <w:color w:val="000000"/>
          <w:sz w:val="24"/>
          <w:szCs w:val="24"/>
        </w:rPr>
        <w:t xml:space="preserve"> by van Wees</w:t>
      </w:r>
      <w:r w:rsidR="000D02E3">
        <w:rPr>
          <w:rFonts w:ascii="Times New Roman" w:hAnsi="Times New Roman" w:cs="Times New Roman"/>
          <w:color w:val="000000"/>
          <w:sz w:val="24"/>
          <w:szCs w:val="24"/>
        </w:rPr>
        <w:t xml:space="preserve">, </w:t>
      </w:r>
      <w:r w:rsidR="00C834E4">
        <w:rPr>
          <w:rFonts w:ascii="Times New Roman" w:hAnsi="Times New Roman" w:cs="Times New Roman"/>
          <w:color w:val="000000"/>
          <w:sz w:val="24"/>
          <w:szCs w:val="24"/>
        </w:rPr>
        <w:t xml:space="preserve">who suggests the </w:t>
      </w:r>
      <w:r w:rsidR="00B51636">
        <w:rPr>
          <w:rFonts w:ascii="Times New Roman" w:hAnsi="Times New Roman" w:cs="Times New Roman"/>
          <w:color w:val="000000"/>
          <w:sz w:val="24"/>
          <w:szCs w:val="24"/>
        </w:rPr>
        <w:t>notion that the term ever meant ‘oracle’ may even have been advanced by Plutarch himself, ‘trying to reconcile the secular term used by the Spartans with the supposed divine origin of their laws’.</w:t>
      </w:r>
      <w:r w:rsidR="00FA7FFE">
        <w:rPr>
          <w:rStyle w:val="FootnoteReference"/>
          <w:rFonts w:ascii="Times New Roman" w:hAnsi="Times New Roman" w:cs="Times New Roman"/>
          <w:color w:val="000000"/>
          <w:sz w:val="24"/>
          <w:szCs w:val="24"/>
        </w:rPr>
        <w:footnoteReference w:id="27"/>
      </w:r>
      <w:r w:rsidR="00797BB5">
        <w:rPr>
          <w:rFonts w:ascii="Times New Roman" w:hAnsi="Times New Roman" w:cs="Times New Roman"/>
          <w:color w:val="000000"/>
          <w:sz w:val="24"/>
          <w:szCs w:val="24"/>
        </w:rPr>
        <w:t xml:space="preserve"> </w:t>
      </w:r>
      <w:r w:rsidR="00397985">
        <w:rPr>
          <w:rFonts w:ascii="Times New Roman" w:hAnsi="Times New Roman" w:cs="Times New Roman"/>
          <w:color w:val="000000"/>
          <w:sz w:val="24"/>
          <w:szCs w:val="24"/>
        </w:rPr>
        <w:t xml:space="preserve">If we are to subscribe to this theory, then it is further evidence of Plutarch’s intentional </w:t>
      </w:r>
      <w:r w:rsidR="00E23C13">
        <w:rPr>
          <w:rFonts w:ascii="Times New Roman" w:hAnsi="Times New Roman" w:cs="Times New Roman"/>
          <w:color w:val="000000"/>
          <w:sz w:val="24"/>
          <w:szCs w:val="24"/>
        </w:rPr>
        <w:t>manipulation of language</w:t>
      </w:r>
      <w:r w:rsidR="00D91CF7">
        <w:rPr>
          <w:rFonts w:ascii="Times New Roman" w:hAnsi="Times New Roman" w:cs="Times New Roman"/>
          <w:color w:val="000000"/>
          <w:sz w:val="24"/>
          <w:szCs w:val="24"/>
        </w:rPr>
        <w:t xml:space="preserve"> and content</w:t>
      </w:r>
      <w:r w:rsidR="00E23C13">
        <w:rPr>
          <w:rFonts w:ascii="Times New Roman" w:hAnsi="Times New Roman" w:cs="Times New Roman"/>
          <w:color w:val="000000"/>
          <w:sz w:val="24"/>
          <w:szCs w:val="24"/>
        </w:rPr>
        <w:t xml:space="preserve"> </w:t>
      </w:r>
      <w:r w:rsidR="00397985">
        <w:rPr>
          <w:rFonts w:ascii="Times New Roman" w:hAnsi="Times New Roman" w:cs="Times New Roman"/>
          <w:color w:val="000000"/>
          <w:sz w:val="24"/>
          <w:szCs w:val="24"/>
        </w:rPr>
        <w:t xml:space="preserve">within </w:t>
      </w:r>
      <w:r w:rsidR="00397985">
        <w:rPr>
          <w:rFonts w:ascii="Times New Roman" w:hAnsi="Times New Roman" w:cs="Times New Roman"/>
          <w:i/>
          <w:color w:val="000000"/>
          <w:sz w:val="24"/>
          <w:szCs w:val="24"/>
        </w:rPr>
        <w:t>Lycurgus</w:t>
      </w:r>
      <w:r w:rsidR="00397985">
        <w:rPr>
          <w:rFonts w:ascii="Times New Roman" w:hAnsi="Times New Roman" w:cs="Times New Roman"/>
          <w:color w:val="000000"/>
          <w:sz w:val="24"/>
          <w:szCs w:val="24"/>
        </w:rPr>
        <w:t>, perhaps as an attempt to advance the Platonic narrative.</w:t>
      </w:r>
      <w:r w:rsidR="00AE367C">
        <w:rPr>
          <w:rFonts w:ascii="Times New Roman" w:hAnsi="Times New Roman" w:cs="Times New Roman"/>
          <w:color w:val="000000"/>
          <w:sz w:val="24"/>
          <w:szCs w:val="24"/>
        </w:rPr>
        <w:t xml:space="preserve"> </w:t>
      </w:r>
    </w:p>
    <w:p w:rsidR="009B2631" w:rsidRDefault="009B2631" w:rsidP="009C3914">
      <w:pPr>
        <w:jc w:val="both"/>
        <w:rPr>
          <w:rFonts w:ascii="Times New Roman" w:hAnsi="Times New Roman" w:cs="Times New Roman"/>
          <w:color w:val="000000"/>
          <w:sz w:val="24"/>
          <w:szCs w:val="24"/>
        </w:rPr>
      </w:pPr>
    </w:p>
    <w:p w:rsidR="00C37B6B" w:rsidRDefault="00B15D11"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Such a </w:t>
      </w:r>
      <w:r w:rsidR="003D14D8">
        <w:rPr>
          <w:rFonts w:ascii="Times New Roman" w:hAnsi="Times New Roman" w:cs="Times New Roman"/>
          <w:color w:val="000000"/>
          <w:sz w:val="24"/>
          <w:szCs w:val="24"/>
        </w:rPr>
        <w:t xml:space="preserve">narrative </w:t>
      </w:r>
      <w:r w:rsidR="009B7CFE">
        <w:rPr>
          <w:rFonts w:ascii="Times New Roman" w:hAnsi="Times New Roman" w:cs="Times New Roman"/>
          <w:color w:val="000000"/>
          <w:sz w:val="24"/>
          <w:szCs w:val="24"/>
        </w:rPr>
        <w:t>becomes</w:t>
      </w:r>
      <w:r w:rsidR="003D14D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more </w:t>
      </w:r>
      <w:r w:rsidR="003D14D8">
        <w:rPr>
          <w:rFonts w:ascii="Times New Roman" w:hAnsi="Times New Roman" w:cs="Times New Roman"/>
          <w:color w:val="000000"/>
          <w:sz w:val="24"/>
          <w:szCs w:val="24"/>
        </w:rPr>
        <w:t>evident</w:t>
      </w:r>
      <w:r w:rsidR="009B7CFE">
        <w:rPr>
          <w:rFonts w:ascii="Times New Roman" w:hAnsi="Times New Roman" w:cs="Times New Roman"/>
          <w:color w:val="000000"/>
          <w:sz w:val="24"/>
          <w:szCs w:val="24"/>
        </w:rPr>
        <w:t xml:space="preserve"> if we consider</w:t>
      </w:r>
      <w:r w:rsidR="00B35FD3">
        <w:rPr>
          <w:rFonts w:ascii="Times New Roman" w:hAnsi="Times New Roman" w:cs="Times New Roman"/>
          <w:color w:val="000000"/>
          <w:sz w:val="24"/>
          <w:szCs w:val="24"/>
        </w:rPr>
        <w:t xml:space="preserve"> </w:t>
      </w:r>
      <w:r w:rsidR="0077517F">
        <w:rPr>
          <w:rFonts w:ascii="Times New Roman" w:hAnsi="Times New Roman" w:cs="Times New Roman"/>
          <w:color w:val="000000"/>
          <w:sz w:val="24"/>
          <w:szCs w:val="24"/>
        </w:rPr>
        <w:t>the implications of</w:t>
      </w:r>
      <w:r w:rsidR="00B35FD3">
        <w:rPr>
          <w:rFonts w:ascii="Times New Roman" w:hAnsi="Times New Roman" w:cs="Times New Roman"/>
          <w:color w:val="000000"/>
          <w:sz w:val="24"/>
          <w:szCs w:val="24"/>
        </w:rPr>
        <w:t xml:space="preserve"> Plutarch present</w:t>
      </w:r>
      <w:r w:rsidR="0077517F">
        <w:rPr>
          <w:rFonts w:ascii="Times New Roman" w:hAnsi="Times New Roman" w:cs="Times New Roman"/>
          <w:color w:val="000000"/>
          <w:sz w:val="24"/>
          <w:szCs w:val="24"/>
        </w:rPr>
        <w:t>ing</w:t>
      </w:r>
      <w:r w:rsidR="00B35FD3">
        <w:rPr>
          <w:rFonts w:ascii="Times New Roman" w:hAnsi="Times New Roman" w:cs="Times New Roman"/>
          <w:color w:val="000000"/>
          <w:sz w:val="24"/>
          <w:szCs w:val="24"/>
        </w:rPr>
        <w:t xml:space="preserve"> Lycurgus as leaving Sparta to receive the oracle and legislate without the input o</w:t>
      </w:r>
      <w:r w:rsidR="002C6A33">
        <w:rPr>
          <w:rFonts w:ascii="Times New Roman" w:hAnsi="Times New Roman" w:cs="Times New Roman"/>
          <w:color w:val="000000"/>
          <w:sz w:val="24"/>
          <w:szCs w:val="24"/>
        </w:rPr>
        <w:t>f its citizens.</w:t>
      </w:r>
      <w:r w:rsidR="00C37B6B">
        <w:rPr>
          <w:rFonts w:ascii="Times New Roman" w:hAnsi="Times New Roman" w:cs="Times New Roman"/>
          <w:color w:val="000000"/>
          <w:sz w:val="24"/>
          <w:szCs w:val="24"/>
        </w:rPr>
        <w:t xml:space="preserve"> To </w:t>
      </w:r>
      <w:r>
        <w:rPr>
          <w:rFonts w:ascii="Times New Roman" w:hAnsi="Times New Roman" w:cs="Times New Roman"/>
          <w:color w:val="000000"/>
          <w:sz w:val="24"/>
          <w:szCs w:val="24"/>
        </w:rPr>
        <w:t>this</w:t>
      </w:r>
      <w:r w:rsidR="00C37B6B">
        <w:rPr>
          <w:rFonts w:ascii="Times New Roman" w:hAnsi="Times New Roman" w:cs="Times New Roman"/>
          <w:color w:val="000000"/>
          <w:sz w:val="24"/>
          <w:szCs w:val="24"/>
        </w:rPr>
        <w:t xml:space="preserve"> end, it could be argued that </w:t>
      </w:r>
      <w:r w:rsidR="009B7CFE">
        <w:rPr>
          <w:rFonts w:ascii="Times New Roman" w:hAnsi="Times New Roman" w:cs="Times New Roman"/>
          <w:color w:val="000000"/>
          <w:sz w:val="24"/>
          <w:szCs w:val="24"/>
        </w:rPr>
        <w:t>the manner of legislation</w:t>
      </w:r>
      <w:r w:rsidR="00C37B6B">
        <w:rPr>
          <w:rFonts w:ascii="Times New Roman" w:hAnsi="Times New Roman" w:cs="Times New Roman"/>
          <w:color w:val="000000"/>
          <w:sz w:val="24"/>
          <w:szCs w:val="24"/>
        </w:rPr>
        <w:t xml:space="preserve"> is an open rejection of democracy</w:t>
      </w:r>
      <w:r w:rsidR="00E36A01">
        <w:rPr>
          <w:rFonts w:ascii="Times New Roman" w:hAnsi="Times New Roman" w:cs="Times New Roman"/>
          <w:color w:val="000000"/>
          <w:sz w:val="24"/>
          <w:szCs w:val="24"/>
        </w:rPr>
        <w:t xml:space="preserve"> on behalf of Plutarch</w:t>
      </w:r>
      <w:r w:rsidR="00CB1BA1">
        <w:rPr>
          <w:rFonts w:ascii="Times New Roman" w:hAnsi="Times New Roman" w:cs="Times New Roman"/>
          <w:color w:val="000000"/>
          <w:sz w:val="24"/>
          <w:szCs w:val="24"/>
        </w:rPr>
        <w:t>,</w:t>
      </w:r>
      <w:r w:rsidR="00BA31BF">
        <w:rPr>
          <w:rFonts w:ascii="Times New Roman" w:hAnsi="Times New Roman" w:cs="Times New Roman"/>
          <w:color w:val="000000"/>
          <w:sz w:val="24"/>
          <w:szCs w:val="24"/>
        </w:rPr>
        <w:t xml:space="preserve"> </w:t>
      </w:r>
      <w:r w:rsidR="00C37B6B">
        <w:rPr>
          <w:rFonts w:ascii="Times New Roman" w:hAnsi="Times New Roman" w:cs="Times New Roman"/>
          <w:color w:val="000000"/>
          <w:sz w:val="24"/>
          <w:szCs w:val="24"/>
        </w:rPr>
        <w:t>and the advocacy of the rulings of a wise, philosophical leader</w:t>
      </w:r>
      <w:r w:rsidR="00357EF6">
        <w:rPr>
          <w:rFonts w:ascii="Times New Roman" w:hAnsi="Times New Roman" w:cs="Times New Roman"/>
          <w:color w:val="000000"/>
          <w:sz w:val="24"/>
          <w:szCs w:val="24"/>
        </w:rPr>
        <w:t xml:space="preserve"> such as Lycurgus</w:t>
      </w:r>
      <w:r w:rsidR="00D92674">
        <w:rPr>
          <w:rFonts w:ascii="Times New Roman" w:hAnsi="Times New Roman" w:cs="Times New Roman"/>
          <w:color w:val="000000"/>
          <w:sz w:val="24"/>
          <w:szCs w:val="24"/>
        </w:rPr>
        <w:t xml:space="preserve">, as is the envy </w:t>
      </w:r>
      <w:r w:rsidR="00357EF6">
        <w:rPr>
          <w:rFonts w:ascii="Times New Roman" w:hAnsi="Times New Roman" w:cs="Times New Roman"/>
          <w:color w:val="000000"/>
          <w:sz w:val="24"/>
          <w:szCs w:val="24"/>
        </w:rPr>
        <w:t>in so many of Plato’s works.</w:t>
      </w:r>
      <w:r w:rsidR="00357EF6">
        <w:rPr>
          <w:rStyle w:val="FootnoteReference"/>
          <w:rFonts w:ascii="Times New Roman" w:hAnsi="Times New Roman" w:cs="Times New Roman"/>
          <w:color w:val="000000"/>
          <w:sz w:val="24"/>
          <w:szCs w:val="24"/>
        </w:rPr>
        <w:footnoteReference w:id="28"/>
      </w:r>
      <w:r w:rsidR="009C3914">
        <w:rPr>
          <w:rFonts w:ascii="Times New Roman" w:hAnsi="Times New Roman" w:cs="Times New Roman"/>
          <w:color w:val="000000"/>
          <w:sz w:val="24"/>
          <w:szCs w:val="24"/>
        </w:rPr>
        <w:t xml:space="preserve"> </w:t>
      </w:r>
      <w:r w:rsidR="005A47E2">
        <w:rPr>
          <w:rFonts w:ascii="Times New Roman" w:hAnsi="Times New Roman" w:cs="Times New Roman"/>
          <w:color w:val="000000"/>
          <w:sz w:val="24"/>
          <w:szCs w:val="24"/>
        </w:rPr>
        <w:t xml:space="preserve">Similarly, the importance of religion </w:t>
      </w:r>
      <w:r w:rsidR="00E4494B">
        <w:rPr>
          <w:rFonts w:ascii="Times New Roman" w:hAnsi="Times New Roman" w:cs="Times New Roman"/>
          <w:color w:val="000000"/>
          <w:sz w:val="24"/>
          <w:szCs w:val="24"/>
        </w:rPr>
        <w:t xml:space="preserve">– clearly for Plutarch given his </w:t>
      </w:r>
      <w:r w:rsidR="009D0568">
        <w:rPr>
          <w:rFonts w:ascii="Times New Roman" w:hAnsi="Times New Roman" w:cs="Times New Roman"/>
          <w:color w:val="000000"/>
          <w:sz w:val="24"/>
          <w:szCs w:val="24"/>
        </w:rPr>
        <w:t xml:space="preserve">own </w:t>
      </w:r>
      <w:r w:rsidR="00E4494B">
        <w:rPr>
          <w:rFonts w:ascii="Times New Roman" w:hAnsi="Times New Roman" w:cs="Times New Roman"/>
          <w:color w:val="000000"/>
          <w:sz w:val="24"/>
          <w:szCs w:val="24"/>
        </w:rPr>
        <w:t xml:space="preserve">position, but also for Plato, is evident. Just as the </w:t>
      </w:r>
      <w:proofErr w:type="spellStart"/>
      <w:r w:rsidR="00E4494B">
        <w:rPr>
          <w:rFonts w:ascii="Times New Roman" w:hAnsi="Times New Roman" w:cs="Times New Roman"/>
          <w:color w:val="000000"/>
          <w:sz w:val="24"/>
          <w:szCs w:val="24"/>
        </w:rPr>
        <w:t>rhetra</w:t>
      </w:r>
      <w:proofErr w:type="spellEnd"/>
      <w:r w:rsidR="00E4494B">
        <w:rPr>
          <w:rFonts w:ascii="Times New Roman" w:hAnsi="Times New Roman" w:cs="Times New Roman"/>
          <w:color w:val="000000"/>
          <w:sz w:val="24"/>
          <w:szCs w:val="24"/>
        </w:rPr>
        <w:t xml:space="preserve"> given to Lycurgus is attributed to Apollo, so too are the gods regarded as the ultimate lawgivers in the </w:t>
      </w:r>
      <w:r w:rsidR="00E4494B">
        <w:rPr>
          <w:rFonts w:ascii="Times New Roman" w:hAnsi="Times New Roman" w:cs="Times New Roman"/>
          <w:i/>
          <w:color w:val="000000"/>
          <w:sz w:val="24"/>
          <w:szCs w:val="24"/>
        </w:rPr>
        <w:t>Laws</w:t>
      </w:r>
      <w:r w:rsidR="00E4494B">
        <w:rPr>
          <w:rFonts w:ascii="Times New Roman" w:hAnsi="Times New Roman" w:cs="Times New Roman"/>
          <w:color w:val="000000"/>
          <w:sz w:val="24"/>
          <w:szCs w:val="24"/>
        </w:rPr>
        <w:t>.</w:t>
      </w:r>
      <w:r w:rsidR="00E4494B">
        <w:rPr>
          <w:rStyle w:val="FootnoteReference"/>
          <w:rFonts w:ascii="Times New Roman" w:hAnsi="Times New Roman" w:cs="Times New Roman"/>
          <w:color w:val="000000"/>
          <w:sz w:val="24"/>
          <w:szCs w:val="24"/>
        </w:rPr>
        <w:footnoteReference w:id="29"/>
      </w:r>
      <w:r w:rsidR="00BD18FC">
        <w:rPr>
          <w:rFonts w:ascii="Times New Roman" w:hAnsi="Times New Roman" w:cs="Times New Roman"/>
          <w:color w:val="000000"/>
          <w:sz w:val="24"/>
          <w:szCs w:val="24"/>
        </w:rPr>
        <w:t xml:space="preserve"> For Plato, piety and law are bound together, </w:t>
      </w:r>
      <w:r w:rsidR="006F4D3A">
        <w:rPr>
          <w:rFonts w:ascii="Times New Roman" w:hAnsi="Times New Roman" w:cs="Times New Roman"/>
          <w:color w:val="000000"/>
          <w:sz w:val="24"/>
          <w:szCs w:val="24"/>
        </w:rPr>
        <w:t xml:space="preserve">as is evident in the </w:t>
      </w:r>
      <w:r w:rsidR="006F4D3A">
        <w:rPr>
          <w:rFonts w:ascii="Times New Roman" w:hAnsi="Times New Roman" w:cs="Times New Roman"/>
          <w:i/>
          <w:color w:val="000000"/>
          <w:sz w:val="24"/>
          <w:szCs w:val="24"/>
        </w:rPr>
        <w:t>Laws</w:t>
      </w:r>
      <w:r w:rsidR="006F4D3A">
        <w:rPr>
          <w:rFonts w:ascii="Times New Roman" w:hAnsi="Times New Roman" w:cs="Times New Roman"/>
          <w:color w:val="000000"/>
          <w:sz w:val="24"/>
          <w:szCs w:val="24"/>
        </w:rPr>
        <w:t xml:space="preserve"> in a discussion of the type of punishment required for the various types of impiety.</w:t>
      </w:r>
      <w:r w:rsidR="007B4CDF">
        <w:rPr>
          <w:rStyle w:val="FootnoteReference"/>
          <w:rFonts w:ascii="Times New Roman" w:hAnsi="Times New Roman" w:cs="Times New Roman"/>
          <w:color w:val="000000"/>
          <w:sz w:val="24"/>
          <w:szCs w:val="24"/>
        </w:rPr>
        <w:footnoteReference w:id="30"/>
      </w:r>
      <w:r w:rsidR="00D114D6">
        <w:rPr>
          <w:rFonts w:ascii="Times New Roman" w:hAnsi="Times New Roman" w:cs="Times New Roman"/>
          <w:color w:val="000000"/>
          <w:sz w:val="24"/>
          <w:szCs w:val="24"/>
        </w:rPr>
        <w:t xml:space="preserve"> To further</w:t>
      </w:r>
      <w:r w:rsidR="009C35F2">
        <w:rPr>
          <w:rFonts w:ascii="Times New Roman" w:hAnsi="Times New Roman" w:cs="Times New Roman"/>
          <w:color w:val="000000"/>
          <w:sz w:val="24"/>
          <w:szCs w:val="24"/>
        </w:rPr>
        <w:t xml:space="preserve"> evidence</w:t>
      </w:r>
      <w:r w:rsidR="00D114D6">
        <w:rPr>
          <w:rFonts w:ascii="Times New Roman" w:hAnsi="Times New Roman" w:cs="Times New Roman"/>
          <w:color w:val="000000"/>
          <w:sz w:val="24"/>
          <w:szCs w:val="24"/>
        </w:rPr>
        <w:t xml:space="preserve"> this narrative it is worth referring back to Plutarch’s excusal of Lycurgus from the creation of the </w:t>
      </w:r>
      <w:proofErr w:type="spellStart"/>
      <w:r w:rsidR="00D114D6" w:rsidRPr="00B2329D">
        <w:rPr>
          <w:rFonts w:ascii="Times New Roman" w:hAnsi="Times New Roman" w:cs="Times New Roman"/>
          <w:i/>
          <w:color w:val="000000"/>
          <w:sz w:val="24"/>
          <w:szCs w:val="24"/>
        </w:rPr>
        <w:t>krypteia</w:t>
      </w:r>
      <w:proofErr w:type="spellEnd"/>
      <w:r w:rsidR="00D114D6">
        <w:rPr>
          <w:rFonts w:ascii="Times New Roman" w:hAnsi="Times New Roman" w:cs="Times New Roman"/>
          <w:color w:val="000000"/>
          <w:sz w:val="24"/>
          <w:szCs w:val="24"/>
        </w:rPr>
        <w:t xml:space="preserve"> and the injustice it entails. ‘To this the voice of the god also bore witness’, Plutarch</w:t>
      </w:r>
      <w:r w:rsidR="001B1C20">
        <w:rPr>
          <w:rFonts w:ascii="Times New Roman" w:hAnsi="Times New Roman" w:cs="Times New Roman"/>
          <w:color w:val="000000"/>
          <w:sz w:val="24"/>
          <w:szCs w:val="24"/>
        </w:rPr>
        <w:t xml:space="preserve"> deliberately</w:t>
      </w:r>
      <w:r w:rsidR="00D114D6">
        <w:rPr>
          <w:rFonts w:ascii="Times New Roman" w:hAnsi="Times New Roman" w:cs="Times New Roman"/>
          <w:color w:val="000000"/>
          <w:sz w:val="24"/>
          <w:szCs w:val="24"/>
        </w:rPr>
        <w:t xml:space="preserve"> reminds us.</w:t>
      </w:r>
      <w:r w:rsidR="00D114D6">
        <w:rPr>
          <w:rStyle w:val="FootnoteReference"/>
          <w:rFonts w:ascii="Times New Roman" w:hAnsi="Times New Roman" w:cs="Times New Roman"/>
          <w:color w:val="000000"/>
          <w:sz w:val="24"/>
          <w:szCs w:val="24"/>
        </w:rPr>
        <w:footnoteReference w:id="31"/>
      </w:r>
      <w:r w:rsidR="0069691E">
        <w:rPr>
          <w:rFonts w:ascii="Times New Roman" w:hAnsi="Times New Roman" w:cs="Times New Roman"/>
          <w:color w:val="000000"/>
          <w:sz w:val="24"/>
          <w:szCs w:val="24"/>
        </w:rPr>
        <w:t xml:space="preserve"> </w:t>
      </w:r>
      <w:r w:rsidR="0002605A">
        <w:rPr>
          <w:rFonts w:ascii="Times New Roman" w:hAnsi="Times New Roman" w:cs="Times New Roman"/>
          <w:color w:val="000000"/>
          <w:sz w:val="24"/>
          <w:szCs w:val="24"/>
        </w:rPr>
        <w:t>It is clear</w:t>
      </w:r>
      <w:r w:rsidR="0069691E">
        <w:rPr>
          <w:rFonts w:ascii="Times New Roman" w:hAnsi="Times New Roman" w:cs="Times New Roman"/>
          <w:color w:val="000000"/>
          <w:sz w:val="24"/>
          <w:szCs w:val="24"/>
        </w:rPr>
        <w:t xml:space="preserve">, I would argue, </w:t>
      </w:r>
      <w:r w:rsidR="0002605A">
        <w:rPr>
          <w:rFonts w:ascii="Times New Roman" w:hAnsi="Times New Roman" w:cs="Times New Roman"/>
          <w:color w:val="000000"/>
          <w:sz w:val="24"/>
          <w:szCs w:val="24"/>
        </w:rPr>
        <w:t xml:space="preserve">that </w:t>
      </w:r>
      <w:r w:rsidR="0069691E">
        <w:rPr>
          <w:rFonts w:ascii="Times New Roman" w:hAnsi="Times New Roman" w:cs="Times New Roman"/>
          <w:color w:val="000000"/>
          <w:sz w:val="24"/>
          <w:szCs w:val="24"/>
        </w:rPr>
        <w:t>Plutarch is carefully developing Lycurgus as a wise, pious and virtuous lawgiver</w:t>
      </w:r>
      <w:r w:rsidR="0002605A">
        <w:rPr>
          <w:rFonts w:ascii="Times New Roman" w:hAnsi="Times New Roman" w:cs="Times New Roman"/>
          <w:color w:val="000000"/>
          <w:sz w:val="24"/>
          <w:szCs w:val="24"/>
        </w:rPr>
        <w:t xml:space="preserve"> such that his</w:t>
      </w:r>
      <w:r w:rsidR="0069691E">
        <w:rPr>
          <w:rFonts w:ascii="Times New Roman" w:hAnsi="Times New Roman" w:cs="Times New Roman"/>
          <w:color w:val="000000"/>
          <w:sz w:val="24"/>
          <w:szCs w:val="24"/>
        </w:rPr>
        <w:t xml:space="preserve"> </w:t>
      </w:r>
      <w:r w:rsidR="0002605A">
        <w:rPr>
          <w:rFonts w:ascii="Times New Roman" w:hAnsi="Times New Roman" w:cs="Times New Roman"/>
          <w:color w:val="000000"/>
          <w:sz w:val="24"/>
          <w:szCs w:val="24"/>
        </w:rPr>
        <w:t xml:space="preserve">actions and traits </w:t>
      </w:r>
      <w:r w:rsidR="0069691E">
        <w:rPr>
          <w:rFonts w:ascii="Times New Roman" w:hAnsi="Times New Roman" w:cs="Times New Roman"/>
          <w:color w:val="000000"/>
          <w:sz w:val="24"/>
          <w:szCs w:val="24"/>
        </w:rPr>
        <w:t>fit neatly within the Platonic framework</w:t>
      </w:r>
      <w:r w:rsidR="0001366A">
        <w:rPr>
          <w:rFonts w:ascii="Times New Roman" w:hAnsi="Times New Roman" w:cs="Times New Roman"/>
          <w:color w:val="000000"/>
          <w:sz w:val="24"/>
          <w:szCs w:val="24"/>
        </w:rPr>
        <w:t xml:space="preserve"> for the ideal statesman</w:t>
      </w:r>
      <w:r w:rsidR="0069691E">
        <w:rPr>
          <w:rFonts w:ascii="Times New Roman" w:hAnsi="Times New Roman" w:cs="Times New Roman"/>
          <w:color w:val="000000"/>
          <w:sz w:val="24"/>
          <w:szCs w:val="24"/>
        </w:rPr>
        <w:t>.</w:t>
      </w:r>
    </w:p>
    <w:p w:rsidR="00BC2AA6" w:rsidRPr="0099455C" w:rsidRDefault="00D94DD8" w:rsidP="00BC2AA6">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What is perhaps quite telling of Plutarch’s strict adherence to the Platonic narrative is the ascription of the introduction of the </w:t>
      </w:r>
      <w:r w:rsidR="00593F6E">
        <w:rPr>
          <w:rFonts w:ascii="Times New Roman" w:hAnsi="Times New Roman" w:cs="Times New Roman"/>
          <w:color w:val="000000"/>
          <w:sz w:val="24"/>
          <w:szCs w:val="24"/>
        </w:rPr>
        <w:t>e</w:t>
      </w:r>
      <w:r>
        <w:rPr>
          <w:rFonts w:ascii="Times New Roman" w:hAnsi="Times New Roman" w:cs="Times New Roman"/>
          <w:color w:val="000000"/>
          <w:sz w:val="24"/>
          <w:szCs w:val="24"/>
        </w:rPr>
        <w:t xml:space="preserve">phors to </w:t>
      </w:r>
      <w:proofErr w:type="spellStart"/>
      <w:r>
        <w:rPr>
          <w:rFonts w:ascii="Times New Roman" w:hAnsi="Times New Roman" w:cs="Times New Roman"/>
          <w:color w:val="000000"/>
          <w:sz w:val="24"/>
          <w:szCs w:val="24"/>
        </w:rPr>
        <w:t>Theopompus</w:t>
      </w:r>
      <w:proofErr w:type="spellEnd"/>
      <w:r>
        <w:rPr>
          <w:rFonts w:ascii="Times New Roman" w:hAnsi="Times New Roman" w:cs="Times New Roman"/>
          <w:color w:val="000000"/>
          <w:sz w:val="24"/>
          <w:szCs w:val="24"/>
        </w:rPr>
        <w:t>, rather than to Lycurgus.</w:t>
      </w:r>
      <w:r w:rsidR="007845E1">
        <w:rPr>
          <w:rStyle w:val="FootnoteReference"/>
          <w:rFonts w:ascii="Times New Roman" w:hAnsi="Times New Roman" w:cs="Times New Roman"/>
          <w:color w:val="000000"/>
          <w:sz w:val="24"/>
          <w:szCs w:val="24"/>
        </w:rPr>
        <w:footnoteReference w:id="32"/>
      </w:r>
      <w:r w:rsidR="007845E1">
        <w:rPr>
          <w:rFonts w:ascii="Times New Roman" w:hAnsi="Times New Roman" w:cs="Times New Roman"/>
          <w:color w:val="000000"/>
          <w:sz w:val="24"/>
          <w:szCs w:val="24"/>
        </w:rPr>
        <w:t xml:space="preserve"> By examining certain aspects of the Life</w:t>
      </w:r>
      <w:r>
        <w:rPr>
          <w:rFonts w:ascii="Times New Roman" w:hAnsi="Times New Roman" w:cs="Times New Roman"/>
          <w:color w:val="000000"/>
          <w:sz w:val="24"/>
          <w:szCs w:val="24"/>
        </w:rPr>
        <w:t>, I have demonstrated the evocation of Plato</w:t>
      </w:r>
      <w:r w:rsidR="007845E1">
        <w:rPr>
          <w:rFonts w:ascii="Times New Roman" w:hAnsi="Times New Roman" w:cs="Times New Roman"/>
          <w:color w:val="000000"/>
          <w:sz w:val="24"/>
          <w:szCs w:val="24"/>
        </w:rPr>
        <w:t xml:space="preserve">nism throughout. Here, then, we would perhaps expect Plutarch to attribute the ephors to Lycurgus, given his praise of the institution, were it not for the fact that Plato himself attributes them to </w:t>
      </w:r>
      <w:proofErr w:type="spellStart"/>
      <w:r w:rsidR="007845E1">
        <w:rPr>
          <w:rFonts w:ascii="Times New Roman" w:hAnsi="Times New Roman" w:cs="Times New Roman"/>
          <w:color w:val="000000"/>
          <w:sz w:val="24"/>
          <w:szCs w:val="24"/>
        </w:rPr>
        <w:t>Theopompus</w:t>
      </w:r>
      <w:proofErr w:type="spellEnd"/>
      <w:r w:rsidR="007845E1">
        <w:rPr>
          <w:rFonts w:ascii="Times New Roman" w:hAnsi="Times New Roman" w:cs="Times New Roman"/>
          <w:color w:val="000000"/>
          <w:sz w:val="24"/>
          <w:szCs w:val="24"/>
        </w:rPr>
        <w:t>.</w:t>
      </w:r>
      <w:r w:rsidR="0007228A">
        <w:rPr>
          <w:rStyle w:val="FootnoteReference"/>
          <w:rFonts w:ascii="Times New Roman" w:hAnsi="Times New Roman" w:cs="Times New Roman"/>
          <w:color w:val="000000"/>
          <w:sz w:val="24"/>
          <w:szCs w:val="24"/>
        </w:rPr>
        <w:footnoteReference w:id="33"/>
      </w:r>
      <w:r w:rsidR="007845E1">
        <w:rPr>
          <w:rFonts w:ascii="Times New Roman" w:hAnsi="Times New Roman" w:cs="Times New Roman"/>
          <w:color w:val="000000"/>
          <w:sz w:val="24"/>
          <w:szCs w:val="24"/>
        </w:rPr>
        <w:t xml:space="preserve"> </w:t>
      </w:r>
      <w:r w:rsidR="0007228A">
        <w:rPr>
          <w:rFonts w:ascii="Times New Roman" w:hAnsi="Times New Roman" w:cs="Times New Roman"/>
          <w:color w:val="000000"/>
          <w:sz w:val="24"/>
          <w:szCs w:val="24"/>
        </w:rPr>
        <w:t xml:space="preserve">It is </w:t>
      </w:r>
      <w:r w:rsidR="00262A02">
        <w:rPr>
          <w:rFonts w:ascii="Times New Roman" w:hAnsi="Times New Roman" w:cs="Times New Roman"/>
          <w:color w:val="000000"/>
          <w:sz w:val="24"/>
          <w:szCs w:val="24"/>
        </w:rPr>
        <w:t>feasible</w:t>
      </w:r>
      <w:r w:rsidR="0007228A">
        <w:rPr>
          <w:rFonts w:ascii="Times New Roman" w:hAnsi="Times New Roman" w:cs="Times New Roman"/>
          <w:color w:val="000000"/>
          <w:sz w:val="24"/>
          <w:szCs w:val="24"/>
        </w:rPr>
        <w:t xml:space="preserve"> that it is precisely because the Life is constructed as an encomium of Plato and his ideas, that in this case Plutarch ironically tempers his narrative and adheres to the source material</w:t>
      </w:r>
      <w:r w:rsidR="003F0442">
        <w:rPr>
          <w:rFonts w:ascii="Times New Roman" w:hAnsi="Times New Roman" w:cs="Times New Roman"/>
          <w:color w:val="000000"/>
          <w:sz w:val="24"/>
          <w:szCs w:val="24"/>
        </w:rPr>
        <w:t>, even directly referring to Plato in the very section</w:t>
      </w:r>
      <w:r w:rsidR="002F21C1">
        <w:rPr>
          <w:rFonts w:ascii="Times New Roman" w:hAnsi="Times New Roman" w:cs="Times New Roman"/>
          <w:color w:val="000000"/>
          <w:sz w:val="24"/>
          <w:szCs w:val="24"/>
        </w:rPr>
        <w:t>.</w:t>
      </w:r>
      <w:r w:rsidR="00BD1232">
        <w:rPr>
          <w:rFonts w:ascii="Times New Roman" w:hAnsi="Times New Roman" w:cs="Times New Roman"/>
          <w:color w:val="000000"/>
          <w:sz w:val="24"/>
          <w:szCs w:val="24"/>
        </w:rPr>
        <w:t xml:space="preserve"> </w:t>
      </w:r>
      <w:r w:rsidR="00706B65">
        <w:rPr>
          <w:rFonts w:ascii="Times New Roman" w:hAnsi="Times New Roman" w:cs="Times New Roman"/>
          <w:color w:val="000000"/>
          <w:sz w:val="24"/>
          <w:szCs w:val="24"/>
        </w:rPr>
        <w:t xml:space="preserve">It is not necessary here for Plutarch to use Lycurgus as a vessel for Plato, because he is instead able to refer directly to Plato’s works, </w:t>
      </w:r>
      <w:r w:rsidR="00706B65">
        <w:rPr>
          <w:rFonts w:ascii="Times New Roman" w:hAnsi="Times New Roman" w:cs="Times New Roman"/>
          <w:color w:val="000000"/>
          <w:sz w:val="24"/>
          <w:szCs w:val="24"/>
        </w:rPr>
        <w:tab/>
        <w:t>which further highlights the importance of the use of narrative in other parts of the text.</w:t>
      </w:r>
      <w:r w:rsidR="004E054D">
        <w:rPr>
          <w:rFonts w:ascii="Times New Roman" w:hAnsi="Times New Roman" w:cs="Times New Roman"/>
          <w:color w:val="000000"/>
          <w:sz w:val="24"/>
          <w:szCs w:val="24"/>
        </w:rPr>
        <w:t xml:space="preserve"> </w:t>
      </w:r>
      <w:r w:rsidR="00BC2AA6">
        <w:rPr>
          <w:rFonts w:ascii="Times New Roman" w:hAnsi="Times New Roman" w:cs="Times New Roman"/>
          <w:color w:val="000000"/>
          <w:sz w:val="24"/>
          <w:szCs w:val="24"/>
        </w:rPr>
        <w:t xml:space="preserve">Similar to the previously mentioned examples, Plutarch again makes a puzzling choice in his portrayal of Lycurgus. Pelling notes that it is difficult to think that Plutarch, as someone ‘for whom monogamy and the nuclear family held such appeal’ would be able to approve of ‘the sexual communism and eugenics of the </w:t>
      </w:r>
      <w:r w:rsidR="00BC2AA6">
        <w:rPr>
          <w:rFonts w:ascii="Times New Roman" w:hAnsi="Times New Roman" w:cs="Times New Roman"/>
          <w:i/>
          <w:color w:val="000000"/>
          <w:sz w:val="24"/>
          <w:szCs w:val="24"/>
        </w:rPr>
        <w:t xml:space="preserve">Republic </w:t>
      </w:r>
      <w:r w:rsidR="00BC2AA6">
        <w:rPr>
          <w:rFonts w:ascii="Times New Roman" w:hAnsi="Times New Roman" w:cs="Times New Roman"/>
          <w:color w:val="000000"/>
          <w:sz w:val="24"/>
          <w:szCs w:val="24"/>
        </w:rPr>
        <w:t>or of Lycurgus’ Sparta’.</w:t>
      </w:r>
      <w:r w:rsidR="00BC2AA6">
        <w:rPr>
          <w:rStyle w:val="FootnoteReference"/>
          <w:rFonts w:ascii="Times New Roman" w:hAnsi="Times New Roman" w:cs="Times New Roman"/>
          <w:color w:val="000000"/>
          <w:sz w:val="24"/>
          <w:szCs w:val="24"/>
        </w:rPr>
        <w:footnoteReference w:id="34"/>
      </w:r>
      <w:r w:rsidR="00BC2AA6">
        <w:rPr>
          <w:rFonts w:ascii="Times New Roman" w:hAnsi="Times New Roman" w:cs="Times New Roman"/>
          <w:color w:val="000000"/>
          <w:sz w:val="24"/>
          <w:szCs w:val="24"/>
        </w:rPr>
        <w:t xml:space="preserve"> Once again, Plutarch shows restraint and tempers the narrative in accordance with Platonism</w:t>
      </w:r>
      <w:r w:rsidR="0099455C">
        <w:rPr>
          <w:rFonts w:ascii="Times New Roman" w:hAnsi="Times New Roman" w:cs="Times New Roman"/>
          <w:color w:val="000000"/>
          <w:sz w:val="24"/>
          <w:szCs w:val="24"/>
        </w:rPr>
        <w:t xml:space="preserve">, showing the way in which the </w:t>
      </w:r>
      <w:r w:rsidR="0099455C">
        <w:rPr>
          <w:rFonts w:ascii="Times New Roman" w:hAnsi="Times New Roman" w:cs="Times New Roman"/>
          <w:i/>
          <w:color w:val="000000"/>
          <w:sz w:val="24"/>
          <w:szCs w:val="24"/>
        </w:rPr>
        <w:t>Life</w:t>
      </w:r>
      <w:r w:rsidR="0099455C">
        <w:rPr>
          <w:rFonts w:ascii="Times New Roman" w:hAnsi="Times New Roman" w:cs="Times New Roman"/>
          <w:color w:val="000000"/>
          <w:sz w:val="24"/>
          <w:szCs w:val="24"/>
        </w:rPr>
        <w:t xml:space="preserve"> is intentionally </w:t>
      </w:r>
      <w:r w:rsidR="00A55D68">
        <w:rPr>
          <w:rFonts w:ascii="Times New Roman" w:hAnsi="Times New Roman" w:cs="Times New Roman"/>
          <w:color w:val="000000"/>
          <w:sz w:val="24"/>
          <w:szCs w:val="24"/>
        </w:rPr>
        <w:t>devised in this manner.</w:t>
      </w:r>
    </w:p>
    <w:p w:rsidR="00DA4B92" w:rsidRDefault="00DA4B92" w:rsidP="00DA4B92">
      <w:pPr>
        <w:jc w:val="both"/>
        <w:rPr>
          <w:rFonts w:ascii="Times New Roman" w:hAnsi="Times New Roman" w:cs="Times New Roman"/>
          <w:color w:val="000000"/>
          <w:sz w:val="24"/>
          <w:szCs w:val="24"/>
        </w:rPr>
      </w:pPr>
    </w:p>
    <w:p w:rsidR="00DA4B92" w:rsidRDefault="00DA4B92" w:rsidP="00DA4B92">
      <w:pPr>
        <w:jc w:val="both"/>
        <w:rPr>
          <w:rFonts w:ascii="Times New Roman" w:hAnsi="Times New Roman" w:cs="Times New Roman"/>
          <w:color w:val="000000"/>
          <w:sz w:val="24"/>
          <w:szCs w:val="24"/>
        </w:rPr>
      </w:pPr>
      <w:r>
        <w:rPr>
          <w:rFonts w:ascii="Times New Roman" w:hAnsi="Times New Roman" w:cs="Times New Roman"/>
          <w:color w:val="000000"/>
          <w:sz w:val="24"/>
          <w:szCs w:val="24"/>
        </w:rPr>
        <w:t>The ideas examined so far are all concerned with being virtuous, but it is of course important to consider why virtue was so important for Plato and therefore why Plutarch repeatedly alludes to it. The well-known four cardinal virtues according to Plato are courage, temperance, justice and wisdom, required to achieve ‘moral excellence’.</w:t>
      </w:r>
      <w:r>
        <w:rPr>
          <w:rStyle w:val="FootnoteReference"/>
          <w:rFonts w:ascii="Times New Roman" w:hAnsi="Times New Roman" w:cs="Times New Roman"/>
          <w:color w:val="000000"/>
          <w:sz w:val="24"/>
          <w:szCs w:val="24"/>
        </w:rPr>
        <w:footnoteReference w:id="35"/>
      </w:r>
      <w:r>
        <w:rPr>
          <w:rFonts w:ascii="Times New Roman" w:hAnsi="Times New Roman" w:cs="Times New Roman"/>
          <w:color w:val="000000"/>
          <w:sz w:val="24"/>
          <w:szCs w:val="24"/>
        </w:rPr>
        <w:t xml:space="preserve"> As Price explains, for Plato, these virtues are required in order to achieve </w:t>
      </w:r>
      <w:r>
        <w:rPr>
          <w:rFonts w:ascii="Times New Roman" w:hAnsi="Times New Roman" w:cs="Times New Roman"/>
          <w:i/>
          <w:color w:val="000000"/>
          <w:sz w:val="24"/>
          <w:szCs w:val="24"/>
        </w:rPr>
        <w:t>eudaimonia,</w:t>
      </w:r>
      <w:r>
        <w:rPr>
          <w:rFonts w:ascii="Times New Roman" w:hAnsi="Times New Roman" w:cs="Times New Roman"/>
          <w:color w:val="000000"/>
          <w:sz w:val="24"/>
          <w:szCs w:val="24"/>
        </w:rPr>
        <w:t xml:space="preserve"> a state of happiness or existing well, and one in </w:t>
      </w:r>
      <w:r>
        <w:rPr>
          <w:rFonts w:ascii="Times New Roman" w:hAnsi="Times New Roman" w:cs="Times New Roman"/>
          <w:color w:val="000000"/>
          <w:sz w:val="24"/>
          <w:szCs w:val="24"/>
        </w:rPr>
        <w:lastRenderedPageBreak/>
        <w:t xml:space="preserve">which there is unity between the different virtues. Price then indicates a section of </w:t>
      </w:r>
      <w:r>
        <w:rPr>
          <w:rFonts w:ascii="Times New Roman" w:hAnsi="Times New Roman" w:cs="Times New Roman"/>
          <w:i/>
          <w:color w:val="000000"/>
          <w:sz w:val="24"/>
          <w:szCs w:val="24"/>
        </w:rPr>
        <w:t>Protagoras</w:t>
      </w:r>
      <w:r>
        <w:rPr>
          <w:rFonts w:ascii="Times New Roman" w:hAnsi="Times New Roman" w:cs="Times New Roman"/>
          <w:color w:val="000000"/>
          <w:sz w:val="24"/>
          <w:szCs w:val="24"/>
        </w:rPr>
        <w:t xml:space="preserve"> in which Socrates questions Protagoras as to whether virtue is one thing and therefore whether characteristics such as piety are simply parts of it just as the mouth, nose and ears are parts of the face. The implication, Price argues, is that ‘success is a sum of disparate abilities’.</w:t>
      </w:r>
      <w:r>
        <w:rPr>
          <w:rStyle w:val="FootnoteReference"/>
          <w:rFonts w:ascii="Times New Roman" w:hAnsi="Times New Roman" w:cs="Times New Roman"/>
          <w:color w:val="000000"/>
          <w:sz w:val="24"/>
          <w:szCs w:val="24"/>
        </w:rPr>
        <w:footnoteReference w:id="36"/>
      </w:r>
      <w:r>
        <w:rPr>
          <w:rFonts w:ascii="Times New Roman" w:hAnsi="Times New Roman" w:cs="Times New Roman"/>
          <w:color w:val="000000"/>
          <w:sz w:val="24"/>
          <w:szCs w:val="24"/>
        </w:rPr>
        <w:t xml:space="preserve"> Thus, happiness is achieved through the combination of these cardinal virtues.</w:t>
      </w:r>
    </w:p>
    <w:p w:rsidR="00403B31" w:rsidRDefault="00403B31" w:rsidP="00DA4B92">
      <w:pPr>
        <w:jc w:val="both"/>
        <w:rPr>
          <w:rFonts w:ascii="Times New Roman" w:hAnsi="Times New Roman" w:cs="Times New Roman"/>
          <w:color w:val="000000"/>
          <w:sz w:val="24"/>
          <w:szCs w:val="24"/>
        </w:rPr>
      </w:pPr>
    </w:p>
    <w:p w:rsidR="00DA4B92" w:rsidRDefault="00DA4B92" w:rsidP="00DA4B92">
      <w:pPr>
        <w:jc w:val="both"/>
        <w:rPr>
          <w:rFonts w:ascii="Times New Roman" w:hAnsi="Times New Roman" w:cs="Times New Roman"/>
          <w:color w:val="000000"/>
          <w:sz w:val="24"/>
          <w:szCs w:val="24"/>
        </w:rPr>
      </w:pPr>
      <w:r>
        <w:rPr>
          <w:rFonts w:ascii="Times New Roman" w:hAnsi="Times New Roman" w:cs="Times New Roman"/>
          <w:color w:val="000000"/>
          <w:sz w:val="24"/>
          <w:szCs w:val="24"/>
        </w:rPr>
        <w:t>It is clear, then, that Plutarch has framed the text with these specific virtues in mind. We have observed, from the divine origin of the laws, virtue through piety. We can observe temperance within the characterisation of Lycurgus himself. A prominent example is the manner in which Lycurgus sets aside his kingship in the face of temptation by his brother’s wife.</w:t>
      </w:r>
      <w:r>
        <w:rPr>
          <w:rStyle w:val="FootnoteReference"/>
          <w:rFonts w:ascii="Times New Roman" w:hAnsi="Times New Roman" w:cs="Times New Roman"/>
          <w:color w:val="000000"/>
          <w:sz w:val="24"/>
          <w:szCs w:val="24"/>
        </w:rPr>
        <w:footnoteReference w:id="37"/>
      </w:r>
      <w:r>
        <w:rPr>
          <w:rFonts w:ascii="Times New Roman" w:hAnsi="Times New Roman" w:cs="Times New Roman"/>
          <w:color w:val="000000"/>
          <w:sz w:val="24"/>
          <w:szCs w:val="24"/>
        </w:rPr>
        <w:t xml:space="preserve"> Lycurgus displays our third cardinal virtue, courage, when faced with a revolt from the previously wealthy citizens, one of whom ‘put out one of his eyes’. Despite this, Lycurgus is said to take this same person into his home, and ultimately moulds him into a more virtuous person.</w:t>
      </w:r>
      <w:r>
        <w:rPr>
          <w:rStyle w:val="FootnoteReference"/>
          <w:rFonts w:ascii="Times New Roman" w:hAnsi="Times New Roman" w:cs="Times New Roman"/>
          <w:color w:val="000000"/>
          <w:sz w:val="24"/>
          <w:szCs w:val="24"/>
        </w:rPr>
        <w:footnoteReference w:id="38"/>
      </w:r>
      <w:r>
        <w:rPr>
          <w:rFonts w:ascii="Times New Roman" w:hAnsi="Times New Roman" w:cs="Times New Roman"/>
          <w:color w:val="000000"/>
          <w:sz w:val="24"/>
          <w:szCs w:val="24"/>
        </w:rPr>
        <w:t xml:space="preserve"> The fourth virtue, wisdom, is perhaps slightly more abstract. Lycurgus’ actions are almost unanimously said to be good for the Spartan people (a notable exception being the aforementioned </w:t>
      </w:r>
      <w:proofErr w:type="spellStart"/>
      <w:r>
        <w:rPr>
          <w:rFonts w:ascii="Times New Roman" w:hAnsi="Times New Roman" w:cs="Times New Roman"/>
          <w:i/>
          <w:color w:val="000000"/>
          <w:sz w:val="24"/>
          <w:szCs w:val="24"/>
        </w:rPr>
        <w:t>krypteia</w:t>
      </w:r>
      <w:proofErr w:type="spellEnd"/>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with the caveat that it is somewhat forgiven), and so as </w:t>
      </w:r>
      <w:proofErr w:type="spellStart"/>
      <w:r>
        <w:rPr>
          <w:rFonts w:ascii="Times New Roman" w:hAnsi="Times New Roman" w:cs="Times New Roman"/>
          <w:color w:val="000000"/>
          <w:sz w:val="24"/>
          <w:szCs w:val="24"/>
        </w:rPr>
        <w:t>Carr</w:t>
      </w:r>
      <w:proofErr w:type="spellEnd"/>
      <w:r>
        <w:rPr>
          <w:rFonts w:ascii="Times New Roman" w:hAnsi="Times New Roman" w:cs="Times New Roman"/>
          <w:color w:val="000000"/>
          <w:sz w:val="24"/>
          <w:szCs w:val="24"/>
        </w:rPr>
        <w:t xml:space="preserve"> argues, wisdom may ‘constitute part of the definition of the other three virtues’.</w:t>
      </w:r>
      <w:r>
        <w:rPr>
          <w:rStyle w:val="FootnoteReference"/>
          <w:rFonts w:ascii="Times New Roman" w:hAnsi="Times New Roman" w:cs="Times New Roman"/>
          <w:color w:val="000000"/>
          <w:sz w:val="24"/>
          <w:szCs w:val="24"/>
        </w:rPr>
        <w:footnoteReference w:id="39"/>
      </w:r>
      <w:r>
        <w:rPr>
          <w:rFonts w:ascii="Times New Roman" w:hAnsi="Times New Roman" w:cs="Times New Roman"/>
          <w:color w:val="000000"/>
          <w:sz w:val="24"/>
          <w:szCs w:val="24"/>
        </w:rPr>
        <w:t xml:space="preserve"> We may then be able to view wisdom for a subtext for all else that occurs in </w:t>
      </w:r>
      <w:r>
        <w:rPr>
          <w:rFonts w:ascii="Times New Roman" w:hAnsi="Times New Roman" w:cs="Times New Roman"/>
          <w:i/>
          <w:color w:val="000000"/>
          <w:sz w:val="24"/>
          <w:szCs w:val="24"/>
        </w:rPr>
        <w:t>Lycurgus</w:t>
      </w:r>
      <w:r>
        <w:rPr>
          <w:rFonts w:ascii="Times New Roman" w:hAnsi="Times New Roman" w:cs="Times New Roman"/>
          <w:color w:val="000000"/>
          <w:sz w:val="24"/>
          <w:szCs w:val="24"/>
        </w:rPr>
        <w:t>. In addition to the virtues themselves, I have also examined the ways in which virtues are facilitated, for example in the importance of philosophical discourse, and the importance of the link between state and the people through the use of medical analogy.</w:t>
      </w:r>
    </w:p>
    <w:p w:rsidR="00DC3715" w:rsidRDefault="00DA4B92"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It is therefore worth concluding this section by observing one of the earlier anecdotes in </w:t>
      </w:r>
      <w:r>
        <w:rPr>
          <w:rFonts w:ascii="Times New Roman" w:hAnsi="Times New Roman" w:cs="Times New Roman"/>
          <w:i/>
          <w:color w:val="000000"/>
          <w:sz w:val="24"/>
          <w:szCs w:val="24"/>
        </w:rPr>
        <w:t xml:space="preserve">Lycurgus, </w:t>
      </w:r>
      <w:r>
        <w:rPr>
          <w:rFonts w:ascii="Times New Roman" w:hAnsi="Times New Roman" w:cs="Times New Roman"/>
          <w:color w:val="000000"/>
          <w:sz w:val="24"/>
          <w:szCs w:val="24"/>
        </w:rPr>
        <w:t xml:space="preserve">which in essence summarises the importance of these Platonist ideas within Plutarch’s work, and brings to bear the fruits of his labour. In the aforementioned passage, Lycurgus cleverly deceives his brother’s wife, who had offered to kill her unborn child in exchange for marriage. Plutarch says he deceives her by telling her not to kill it, and that he will deal with it when the child is born. Through Lycurgus’ virtue, the child is born, a child named </w:t>
      </w:r>
      <w:proofErr w:type="spellStart"/>
      <w:r>
        <w:rPr>
          <w:rFonts w:ascii="Times New Roman" w:hAnsi="Times New Roman" w:cs="Times New Roman"/>
          <w:color w:val="000000"/>
          <w:sz w:val="24"/>
          <w:szCs w:val="24"/>
        </w:rPr>
        <w:t>Charilaus</w:t>
      </w:r>
      <w:proofErr w:type="spellEnd"/>
      <w:r>
        <w:rPr>
          <w:rFonts w:ascii="Times New Roman" w:hAnsi="Times New Roman" w:cs="Times New Roman"/>
          <w:color w:val="000000"/>
          <w:sz w:val="24"/>
          <w:szCs w:val="24"/>
        </w:rPr>
        <w:t>, meaning ‘people’s joy’.</w:t>
      </w:r>
      <w:r>
        <w:rPr>
          <w:rStyle w:val="FootnoteReference"/>
          <w:rFonts w:ascii="Times New Roman" w:hAnsi="Times New Roman" w:cs="Times New Roman"/>
          <w:color w:val="000000"/>
          <w:sz w:val="24"/>
          <w:szCs w:val="24"/>
        </w:rPr>
        <w:footnoteReference w:id="40"/>
      </w:r>
      <w:r>
        <w:rPr>
          <w:rFonts w:ascii="Times New Roman" w:hAnsi="Times New Roman" w:cs="Times New Roman"/>
          <w:color w:val="000000"/>
          <w:sz w:val="24"/>
          <w:szCs w:val="24"/>
        </w:rPr>
        <w:t xml:space="preserve"> In a literal and metaphorical sense, through virtue Lycurgus bestows joy (</w:t>
      </w:r>
      <w:r w:rsidR="008C61A1">
        <w:rPr>
          <w:rFonts w:ascii="Times New Roman" w:hAnsi="Times New Roman" w:cs="Times New Roman"/>
          <w:color w:val="000000"/>
          <w:sz w:val="24"/>
          <w:szCs w:val="24"/>
        </w:rPr>
        <w:t>representing</w:t>
      </w:r>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 xml:space="preserve">eudaimonia) </w:t>
      </w:r>
      <w:r>
        <w:rPr>
          <w:rFonts w:ascii="Times New Roman" w:hAnsi="Times New Roman" w:cs="Times New Roman"/>
          <w:color w:val="000000"/>
          <w:sz w:val="24"/>
          <w:szCs w:val="24"/>
        </w:rPr>
        <w:t>upon the Spartan people.</w:t>
      </w: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BA0358" w:rsidRDefault="00BA0358" w:rsidP="009C3914">
      <w:pPr>
        <w:jc w:val="both"/>
        <w:rPr>
          <w:rFonts w:ascii="Times New Roman" w:hAnsi="Times New Roman" w:cs="Times New Roman"/>
          <w:b/>
          <w:color w:val="000000"/>
          <w:sz w:val="24"/>
          <w:szCs w:val="24"/>
        </w:rPr>
      </w:pPr>
    </w:p>
    <w:p w:rsidR="00C232B1" w:rsidRDefault="00C232B1" w:rsidP="009C3914">
      <w:pPr>
        <w:jc w:val="both"/>
        <w:rPr>
          <w:rFonts w:ascii="Times New Roman" w:hAnsi="Times New Roman" w:cs="Times New Roman"/>
          <w:b/>
          <w:color w:val="000000"/>
          <w:sz w:val="24"/>
          <w:szCs w:val="24"/>
        </w:rPr>
      </w:pPr>
    </w:p>
    <w:p w:rsidR="00C232B1" w:rsidRDefault="00C232B1" w:rsidP="009C3914">
      <w:pPr>
        <w:jc w:val="both"/>
        <w:rPr>
          <w:rFonts w:ascii="Times New Roman" w:hAnsi="Times New Roman" w:cs="Times New Roman"/>
          <w:b/>
          <w:color w:val="000000"/>
          <w:sz w:val="24"/>
          <w:szCs w:val="24"/>
        </w:rPr>
      </w:pPr>
    </w:p>
    <w:p w:rsidR="005815AA" w:rsidRPr="00DC3715" w:rsidRDefault="005815AA" w:rsidP="009C3914">
      <w:pPr>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 xml:space="preserve">Challenging Epicureanism in </w:t>
      </w:r>
      <w:r>
        <w:rPr>
          <w:rFonts w:ascii="Times New Roman" w:hAnsi="Times New Roman" w:cs="Times New Roman"/>
          <w:b/>
          <w:i/>
          <w:color w:val="000000"/>
          <w:sz w:val="24"/>
          <w:szCs w:val="24"/>
        </w:rPr>
        <w:t>Lycurgus</w:t>
      </w:r>
    </w:p>
    <w:p w:rsidR="008F7910" w:rsidRDefault="00892E1C"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Plutarch’s outlook on Epicureanism is directly linked to his position as a Platonist, and has been argued to be ‘default in opposition’ given the Epicurean rejection of other schools of thought.</w:t>
      </w:r>
      <w:r w:rsidR="00F51BE2">
        <w:rPr>
          <w:rStyle w:val="FootnoteReference"/>
          <w:rFonts w:ascii="Times New Roman" w:hAnsi="Times New Roman" w:cs="Times New Roman"/>
          <w:color w:val="000000"/>
          <w:sz w:val="24"/>
          <w:szCs w:val="24"/>
        </w:rPr>
        <w:footnoteReference w:id="41"/>
      </w:r>
      <w:r w:rsidR="00C3517E">
        <w:rPr>
          <w:rFonts w:ascii="Times New Roman" w:hAnsi="Times New Roman" w:cs="Times New Roman"/>
          <w:color w:val="000000"/>
          <w:sz w:val="24"/>
          <w:szCs w:val="24"/>
        </w:rPr>
        <w:t xml:space="preserve"> </w:t>
      </w:r>
      <w:r w:rsidR="00F824C7">
        <w:rPr>
          <w:rFonts w:ascii="Times New Roman" w:hAnsi="Times New Roman" w:cs="Times New Roman"/>
          <w:color w:val="000000"/>
          <w:sz w:val="24"/>
          <w:szCs w:val="24"/>
        </w:rPr>
        <w:t xml:space="preserve">Goodman and Aiken </w:t>
      </w:r>
      <w:r w:rsidR="00874162">
        <w:rPr>
          <w:rFonts w:ascii="Times New Roman" w:hAnsi="Times New Roman" w:cs="Times New Roman"/>
          <w:color w:val="000000"/>
          <w:sz w:val="24"/>
          <w:szCs w:val="24"/>
        </w:rPr>
        <w:t>also</w:t>
      </w:r>
      <w:r w:rsidR="00F824C7">
        <w:rPr>
          <w:rFonts w:ascii="Times New Roman" w:hAnsi="Times New Roman" w:cs="Times New Roman"/>
          <w:color w:val="000000"/>
          <w:sz w:val="24"/>
          <w:szCs w:val="24"/>
        </w:rPr>
        <w:t xml:space="preserve"> note evidence from Cicero, which tells us that Epicurus spoke ‘scornfully’ of a Platonist teacher</w:t>
      </w:r>
      <w:r w:rsidR="003C3549">
        <w:rPr>
          <w:rFonts w:ascii="Times New Roman" w:hAnsi="Times New Roman" w:cs="Times New Roman"/>
          <w:color w:val="000000"/>
          <w:sz w:val="24"/>
          <w:szCs w:val="24"/>
        </w:rPr>
        <w:t>,</w:t>
      </w:r>
      <w:r w:rsidR="005A2FE8">
        <w:rPr>
          <w:rFonts w:ascii="Times New Roman" w:hAnsi="Times New Roman" w:cs="Times New Roman"/>
          <w:color w:val="000000"/>
          <w:sz w:val="24"/>
          <w:szCs w:val="24"/>
        </w:rPr>
        <w:t xml:space="preserve"> </w:t>
      </w:r>
      <w:r w:rsidR="003C3549">
        <w:rPr>
          <w:rFonts w:ascii="Times New Roman" w:hAnsi="Times New Roman" w:cs="Times New Roman"/>
          <w:color w:val="000000"/>
          <w:sz w:val="24"/>
          <w:szCs w:val="24"/>
        </w:rPr>
        <w:t>highlighting the opposition that Epicureanism posed to the Academy.</w:t>
      </w:r>
      <w:r w:rsidR="001924DC">
        <w:rPr>
          <w:rFonts w:ascii="Times New Roman" w:hAnsi="Times New Roman" w:cs="Times New Roman"/>
          <w:color w:val="000000"/>
          <w:sz w:val="24"/>
          <w:szCs w:val="24"/>
        </w:rPr>
        <w:t xml:space="preserve"> </w:t>
      </w:r>
      <w:r w:rsidR="00E36D5F">
        <w:rPr>
          <w:rFonts w:ascii="Times New Roman" w:hAnsi="Times New Roman" w:cs="Times New Roman"/>
          <w:color w:val="000000"/>
          <w:sz w:val="24"/>
          <w:szCs w:val="24"/>
        </w:rPr>
        <w:t xml:space="preserve">It is however worth noting that Plutarch’s position here does not necessarily reflect Plato’s. </w:t>
      </w:r>
      <w:r w:rsidR="00E36D5F">
        <w:rPr>
          <w:rFonts w:ascii="Times New Roman" w:hAnsi="Times New Roman" w:cs="Times New Roman"/>
          <w:color w:val="000000"/>
          <w:sz w:val="24"/>
          <w:szCs w:val="24"/>
        </w:rPr>
        <w:t>Goodman and Aiken’s work demonstrates particular overlaps between Epicureanism and Platonism</w:t>
      </w:r>
      <w:r w:rsidR="00D616FD">
        <w:rPr>
          <w:rFonts w:ascii="Times New Roman" w:hAnsi="Times New Roman" w:cs="Times New Roman"/>
          <w:color w:val="000000"/>
          <w:sz w:val="24"/>
          <w:szCs w:val="24"/>
        </w:rPr>
        <w:t>,</w:t>
      </w:r>
      <w:r w:rsidR="00E36D5F">
        <w:rPr>
          <w:rStyle w:val="FootnoteReference"/>
          <w:rFonts w:ascii="Times New Roman" w:hAnsi="Times New Roman" w:cs="Times New Roman"/>
          <w:color w:val="000000"/>
          <w:sz w:val="24"/>
          <w:szCs w:val="24"/>
        </w:rPr>
        <w:footnoteReference w:id="42"/>
      </w:r>
      <w:r w:rsidR="00D616FD">
        <w:rPr>
          <w:rFonts w:ascii="Times New Roman" w:hAnsi="Times New Roman" w:cs="Times New Roman"/>
          <w:color w:val="000000"/>
          <w:sz w:val="24"/>
          <w:szCs w:val="24"/>
        </w:rPr>
        <w:t xml:space="preserve"> highlighting the need to tread carefully when dealing with Plutarch.</w:t>
      </w:r>
      <w:r w:rsidR="00E36D5F">
        <w:rPr>
          <w:rFonts w:ascii="Times New Roman" w:hAnsi="Times New Roman" w:cs="Times New Roman"/>
          <w:color w:val="000000"/>
          <w:sz w:val="24"/>
          <w:szCs w:val="24"/>
        </w:rPr>
        <w:t xml:space="preserve"> </w:t>
      </w:r>
      <w:r w:rsidR="00E36D5F">
        <w:rPr>
          <w:rFonts w:ascii="Times New Roman" w:hAnsi="Times New Roman" w:cs="Times New Roman"/>
          <w:color w:val="000000"/>
          <w:sz w:val="24"/>
          <w:szCs w:val="24"/>
        </w:rPr>
        <w:t>In a literal sense it is</w:t>
      </w:r>
      <w:r w:rsidR="00E36D5F">
        <w:rPr>
          <w:rFonts w:ascii="Times New Roman" w:hAnsi="Times New Roman" w:cs="Times New Roman"/>
          <w:color w:val="000000"/>
          <w:sz w:val="24"/>
          <w:szCs w:val="24"/>
        </w:rPr>
        <w:t xml:space="preserve"> also</w:t>
      </w:r>
      <w:r w:rsidR="00E36D5F">
        <w:rPr>
          <w:rFonts w:ascii="Times New Roman" w:hAnsi="Times New Roman" w:cs="Times New Roman"/>
          <w:color w:val="000000"/>
          <w:sz w:val="24"/>
          <w:szCs w:val="24"/>
        </w:rPr>
        <w:t xml:space="preserve"> impossible to, given that Epicurus lived after Plato’s time. As such, my following arguments again only reflect Plutarch’s particular brand of Platonic philosophy, and his own rebuke to Epicureanism.</w:t>
      </w:r>
      <w:r w:rsidR="00D616FD">
        <w:rPr>
          <w:rFonts w:ascii="Times New Roman" w:hAnsi="Times New Roman" w:cs="Times New Roman"/>
          <w:color w:val="000000"/>
          <w:sz w:val="24"/>
          <w:szCs w:val="24"/>
        </w:rPr>
        <w:t xml:space="preserve"> </w:t>
      </w:r>
      <w:r w:rsidR="00D616FD">
        <w:rPr>
          <w:rFonts w:ascii="Times New Roman" w:hAnsi="Times New Roman" w:cs="Times New Roman"/>
          <w:color w:val="000000"/>
          <w:sz w:val="24"/>
          <w:szCs w:val="24"/>
        </w:rPr>
        <w:t xml:space="preserve">Plutarch’s specific position on Epicureanism is more abundantly clear in some of his other works (I shall address the </w:t>
      </w:r>
      <w:r w:rsidR="00D616FD">
        <w:rPr>
          <w:rFonts w:ascii="Times New Roman" w:hAnsi="Times New Roman" w:cs="Times New Roman"/>
          <w:i/>
          <w:color w:val="000000"/>
          <w:sz w:val="24"/>
          <w:szCs w:val="24"/>
        </w:rPr>
        <w:t xml:space="preserve">Non posse </w:t>
      </w:r>
      <w:r w:rsidR="00D616FD">
        <w:rPr>
          <w:rFonts w:ascii="Times New Roman" w:hAnsi="Times New Roman" w:cs="Times New Roman"/>
          <w:color w:val="000000"/>
          <w:sz w:val="24"/>
          <w:szCs w:val="24"/>
        </w:rPr>
        <w:t xml:space="preserve">in order to illustrate a number of points), and </w:t>
      </w:r>
      <w:r w:rsidR="00D616FD">
        <w:rPr>
          <w:rFonts w:ascii="Times New Roman" w:hAnsi="Times New Roman" w:cs="Times New Roman"/>
          <w:i/>
          <w:color w:val="000000"/>
          <w:sz w:val="24"/>
          <w:szCs w:val="24"/>
        </w:rPr>
        <w:t>Lycurgus</w:t>
      </w:r>
      <w:r w:rsidR="00D616FD">
        <w:rPr>
          <w:rFonts w:ascii="Times New Roman" w:hAnsi="Times New Roman" w:cs="Times New Roman"/>
          <w:color w:val="000000"/>
          <w:sz w:val="24"/>
          <w:szCs w:val="24"/>
        </w:rPr>
        <w:t xml:space="preserve"> presents a number of challenges towards it, especially when contextualised with the present investigation into its heavy presentation of Platonism.</w:t>
      </w:r>
      <w:r w:rsidR="00D616FD">
        <w:rPr>
          <w:rFonts w:ascii="Times New Roman" w:hAnsi="Times New Roman" w:cs="Times New Roman"/>
          <w:color w:val="000000"/>
          <w:sz w:val="24"/>
          <w:szCs w:val="24"/>
        </w:rPr>
        <w:t xml:space="preserve"> </w:t>
      </w:r>
      <w:r w:rsidR="001924DC">
        <w:rPr>
          <w:rFonts w:ascii="Times New Roman" w:hAnsi="Times New Roman" w:cs="Times New Roman"/>
          <w:color w:val="000000"/>
          <w:sz w:val="24"/>
          <w:szCs w:val="24"/>
        </w:rPr>
        <w:t xml:space="preserve">Warren </w:t>
      </w:r>
      <w:r w:rsidR="00575A1F">
        <w:rPr>
          <w:rFonts w:ascii="Times New Roman" w:hAnsi="Times New Roman" w:cs="Times New Roman"/>
          <w:color w:val="000000"/>
          <w:sz w:val="24"/>
          <w:szCs w:val="24"/>
        </w:rPr>
        <w:t xml:space="preserve">stretches as far to say of Plutarch’s </w:t>
      </w:r>
      <w:r w:rsidR="00575A1F">
        <w:rPr>
          <w:rFonts w:ascii="Times New Roman" w:hAnsi="Times New Roman" w:cs="Times New Roman"/>
          <w:i/>
          <w:color w:val="000000"/>
          <w:sz w:val="24"/>
          <w:szCs w:val="24"/>
        </w:rPr>
        <w:t>Non posse</w:t>
      </w:r>
      <w:r w:rsidR="00575A1F">
        <w:rPr>
          <w:rFonts w:ascii="Times New Roman" w:hAnsi="Times New Roman" w:cs="Times New Roman"/>
          <w:color w:val="000000"/>
          <w:sz w:val="24"/>
          <w:szCs w:val="24"/>
        </w:rPr>
        <w:t xml:space="preserve"> that it</w:t>
      </w:r>
      <w:r w:rsidR="0093425F">
        <w:rPr>
          <w:rFonts w:ascii="Times New Roman" w:hAnsi="Times New Roman" w:cs="Times New Roman"/>
          <w:color w:val="000000"/>
          <w:sz w:val="24"/>
          <w:szCs w:val="24"/>
        </w:rPr>
        <w:t xml:space="preserve"> is</w:t>
      </w:r>
      <w:r w:rsidR="00575A1F">
        <w:rPr>
          <w:rFonts w:ascii="Times New Roman" w:hAnsi="Times New Roman" w:cs="Times New Roman"/>
          <w:color w:val="000000"/>
          <w:sz w:val="24"/>
          <w:szCs w:val="24"/>
        </w:rPr>
        <w:t xml:space="preserve"> ‘tit-for-tat Platonist vs Epicurean polemic’</w:t>
      </w:r>
      <w:r w:rsidR="00D616FD">
        <w:rPr>
          <w:rFonts w:ascii="Times New Roman" w:hAnsi="Times New Roman" w:cs="Times New Roman"/>
          <w:color w:val="000000"/>
          <w:sz w:val="24"/>
          <w:szCs w:val="24"/>
        </w:rPr>
        <w:t>,</w:t>
      </w:r>
      <w:r w:rsidR="00B0147E">
        <w:rPr>
          <w:rStyle w:val="FootnoteReference"/>
          <w:rFonts w:ascii="Times New Roman" w:hAnsi="Times New Roman" w:cs="Times New Roman"/>
          <w:color w:val="000000"/>
          <w:sz w:val="24"/>
          <w:szCs w:val="24"/>
        </w:rPr>
        <w:footnoteReference w:id="43"/>
      </w:r>
      <w:r w:rsidR="003C3549">
        <w:rPr>
          <w:rFonts w:ascii="Times New Roman" w:hAnsi="Times New Roman" w:cs="Times New Roman"/>
          <w:color w:val="000000"/>
          <w:sz w:val="24"/>
          <w:szCs w:val="24"/>
        </w:rPr>
        <w:t xml:space="preserve"> </w:t>
      </w:r>
      <w:r w:rsidR="009E24BC">
        <w:rPr>
          <w:rFonts w:ascii="Times New Roman" w:hAnsi="Times New Roman" w:cs="Times New Roman"/>
          <w:color w:val="000000"/>
          <w:sz w:val="24"/>
          <w:szCs w:val="24"/>
        </w:rPr>
        <w:t>and this position</w:t>
      </w:r>
      <w:r w:rsidR="00D616FD">
        <w:rPr>
          <w:rFonts w:ascii="Times New Roman" w:hAnsi="Times New Roman" w:cs="Times New Roman"/>
          <w:color w:val="000000"/>
          <w:sz w:val="24"/>
          <w:szCs w:val="24"/>
        </w:rPr>
        <w:t xml:space="preserve"> may become apparent in the following examples.</w:t>
      </w:r>
    </w:p>
    <w:p w:rsidR="00D616FD" w:rsidRDefault="00D616FD" w:rsidP="009C3914">
      <w:pPr>
        <w:jc w:val="both"/>
        <w:rPr>
          <w:rFonts w:ascii="Times New Roman" w:hAnsi="Times New Roman" w:cs="Times New Roman"/>
          <w:color w:val="000000"/>
          <w:sz w:val="24"/>
          <w:szCs w:val="24"/>
        </w:rPr>
      </w:pPr>
    </w:p>
    <w:p w:rsidR="00CE2153" w:rsidRDefault="00896C00"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At surface level, o</w:t>
      </w:r>
      <w:r w:rsidR="00070CC5">
        <w:rPr>
          <w:rFonts w:ascii="Times New Roman" w:hAnsi="Times New Roman" w:cs="Times New Roman"/>
          <w:color w:val="000000"/>
          <w:sz w:val="24"/>
          <w:szCs w:val="24"/>
        </w:rPr>
        <w:t>ne such example has already partially been dealt with</w:t>
      </w:r>
      <w:r w:rsidR="004A48C2">
        <w:rPr>
          <w:rFonts w:ascii="Times New Roman" w:hAnsi="Times New Roman" w:cs="Times New Roman"/>
          <w:color w:val="000000"/>
          <w:sz w:val="24"/>
          <w:szCs w:val="24"/>
        </w:rPr>
        <w:t xml:space="preserve">. The </w:t>
      </w:r>
      <w:r w:rsidR="00B23F82">
        <w:rPr>
          <w:rFonts w:ascii="Times New Roman" w:hAnsi="Times New Roman" w:cs="Times New Roman"/>
          <w:color w:val="000000"/>
          <w:sz w:val="24"/>
          <w:szCs w:val="24"/>
        </w:rPr>
        <w:t xml:space="preserve">comparison </w:t>
      </w:r>
      <w:r w:rsidR="004A48C2">
        <w:rPr>
          <w:rFonts w:ascii="Times New Roman" w:hAnsi="Times New Roman" w:cs="Times New Roman"/>
          <w:color w:val="000000"/>
          <w:sz w:val="24"/>
          <w:szCs w:val="24"/>
        </w:rPr>
        <w:t>of the ‘</w:t>
      </w:r>
      <w:r w:rsidR="001A180C">
        <w:rPr>
          <w:rFonts w:ascii="Times New Roman" w:hAnsi="Times New Roman" w:cs="Times New Roman"/>
          <w:color w:val="000000"/>
          <w:sz w:val="24"/>
          <w:szCs w:val="24"/>
        </w:rPr>
        <w:t>extravagant</w:t>
      </w:r>
      <w:r w:rsidR="004522FA">
        <w:rPr>
          <w:rFonts w:ascii="Times New Roman" w:hAnsi="Times New Roman" w:cs="Times New Roman"/>
          <w:color w:val="000000"/>
          <w:sz w:val="24"/>
          <w:szCs w:val="24"/>
        </w:rPr>
        <w:t xml:space="preserve"> and luxurious’ </w:t>
      </w:r>
      <w:r w:rsidR="00B23F82">
        <w:rPr>
          <w:rFonts w:ascii="Times New Roman" w:hAnsi="Times New Roman" w:cs="Times New Roman"/>
          <w:color w:val="000000"/>
          <w:sz w:val="24"/>
          <w:szCs w:val="24"/>
        </w:rPr>
        <w:t xml:space="preserve">with the austere Crete serves not only as a parallel to medical analogy in Plato, but as a challenge to </w:t>
      </w:r>
      <w:r w:rsidR="00163C44">
        <w:rPr>
          <w:rFonts w:ascii="Times New Roman" w:hAnsi="Times New Roman" w:cs="Times New Roman"/>
          <w:color w:val="000000"/>
          <w:sz w:val="24"/>
          <w:szCs w:val="24"/>
        </w:rPr>
        <w:t xml:space="preserve">Epicurean </w:t>
      </w:r>
      <w:r w:rsidR="00F279BC">
        <w:rPr>
          <w:rFonts w:ascii="Times New Roman" w:hAnsi="Times New Roman" w:cs="Times New Roman"/>
          <w:color w:val="000000"/>
          <w:sz w:val="24"/>
          <w:szCs w:val="24"/>
        </w:rPr>
        <w:t>hedonism,</w:t>
      </w:r>
      <w:r w:rsidR="00163C44">
        <w:rPr>
          <w:rFonts w:ascii="Times New Roman" w:hAnsi="Times New Roman" w:cs="Times New Roman"/>
          <w:color w:val="000000"/>
          <w:sz w:val="24"/>
          <w:szCs w:val="24"/>
        </w:rPr>
        <w:t xml:space="preserve"> </w:t>
      </w:r>
      <w:r w:rsidR="005E6A72">
        <w:rPr>
          <w:rFonts w:ascii="Times New Roman" w:hAnsi="Times New Roman" w:cs="Times New Roman"/>
          <w:color w:val="000000"/>
          <w:sz w:val="24"/>
          <w:szCs w:val="24"/>
        </w:rPr>
        <w:t>which sees pleasure as the highest good.</w:t>
      </w:r>
      <w:r w:rsidR="005E6A72">
        <w:rPr>
          <w:rStyle w:val="FootnoteReference"/>
          <w:rFonts w:ascii="Times New Roman" w:hAnsi="Times New Roman" w:cs="Times New Roman"/>
          <w:color w:val="000000"/>
          <w:sz w:val="24"/>
          <w:szCs w:val="24"/>
        </w:rPr>
        <w:footnoteReference w:id="44"/>
      </w:r>
      <w:r w:rsidR="00F279BC">
        <w:rPr>
          <w:rFonts w:ascii="Times New Roman" w:hAnsi="Times New Roman" w:cs="Times New Roman"/>
          <w:color w:val="000000"/>
          <w:sz w:val="24"/>
          <w:szCs w:val="24"/>
        </w:rPr>
        <w:t xml:space="preserve"> </w:t>
      </w:r>
      <w:r w:rsidR="005D1C19">
        <w:rPr>
          <w:rFonts w:ascii="Times New Roman" w:hAnsi="Times New Roman" w:cs="Times New Roman"/>
          <w:color w:val="000000"/>
          <w:sz w:val="24"/>
          <w:szCs w:val="24"/>
        </w:rPr>
        <w:t xml:space="preserve">In </w:t>
      </w:r>
      <w:r w:rsidR="005D1C19">
        <w:rPr>
          <w:rFonts w:ascii="Times New Roman" w:hAnsi="Times New Roman" w:cs="Times New Roman"/>
          <w:i/>
          <w:color w:val="000000"/>
          <w:sz w:val="24"/>
          <w:szCs w:val="24"/>
        </w:rPr>
        <w:t>Lycurgus</w:t>
      </w:r>
      <w:r w:rsidR="005D1C19">
        <w:rPr>
          <w:rFonts w:ascii="Times New Roman" w:hAnsi="Times New Roman" w:cs="Times New Roman"/>
          <w:color w:val="000000"/>
          <w:sz w:val="24"/>
          <w:szCs w:val="24"/>
        </w:rPr>
        <w:t xml:space="preserve">, the concept of striving to be virtuous in order to, as </w:t>
      </w:r>
      <w:proofErr w:type="spellStart"/>
      <w:r w:rsidR="005D1C19">
        <w:rPr>
          <w:rFonts w:ascii="Times New Roman" w:hAnsi="Times New Roman" w:cs="Times New Roman"/>
          <w:color w:val="000000"/>
          <w:sz w:val="24"/>
          <w:szCs w:val="24"/>
        </w:rPr>
        <w:t>Kechagia-Oveseiko</w:t>
      </w:r>
      <w:proofErr w:type="spellEnd"/>
      <w:r w:rsidR="005D1C19">
        <w:rPr>
          <w:rFonts w:ascii="Times New Roman" w:hAnsi="Times New Roman" w:cs="Times New Roman"/>
          <w:color w:val="000000"/>
          <w:sz w:val="24"/>
          <w:szCs w:val="24"/>
        </w:rPr>
        <w:t xml:space="preserve"> </w:t>
      </w:r>
      <w:r w:rsidR="00023FD8">
        <w:rPr>
          <w:rFonts w:ascii="Times New Roman" w:hAnsi="Times New Roman" w:cs="Times New Roman"/>
          <w:color w:val="000000"/>
          <w:sz w:val="24"/>
          <w:szCs w:val="24"/>
        </w:rPr>
        <w:t>phrases such endeavours</w:t>
      </w:r>
      <w:r w:rsidR="005D1C19">
        <w:rPr>
          <w:rFonts w:ascii="Times New Roman" w:hAnsi="Times New Roman" w:cs="Times New Roman"/>
          <w:color w:val="000000"/>
          <w:sz w:val="24"/>
          <w:szCs w:val="24"/>
        </w:rPr>
        <w:t xml:space="preserve">, ‘harmonize the irrational and the rational parts of the human soul’ is </w:t>
      </w:r>
      <w:r w:rsidR="005D1C19">
        <w:rPr>
          <w:rFonts w:ascii="Times New Roman" w:hAnsi="Times New Roman" w:cs="Times New Roman"/>
          <w:color w:val="000000"/>
          <w:sz w:val="24"/>
          <w:szCs w:val="24"/>
        </w:rPr>
        <w:lastRenderedPageBreak/>
        <w:t>repeated, which is in direct opposition to the</w:t>
      </w:r>
      <w:r w:rsidR="00B95D07">
        <w:rPr>
          <w:rFonts w:ascii="Times New Roman" w:hAnsi="Times New Roman" w:cs="Times New Roman"/>
          <w:color w:val="000000"/>
          <w:sz w:val="24"/>
          <w:szCs w:val="24"/>
        </w:rPr>
        <w:t xml:space="preserve"> Epicurean</w:t>
      </w:r>
      <w:r w:rsidR="005D1C19">
        <w:rPr>
          <w:rFonts w:ascii="Times New Roman" w:hAnsi="Times New Roman" w:cs="Times New Roman"/>
          <w:color w:val="000000"/>
          <w:sz w:val="24"/>
          <w:szCs w:val="24"/>
        </w:rPr>
        <w:t xml:space="preserve"> </w:t>
      </w:r>
      <w:r w:rsidR="00B95D07">
        <w:rPr>
          <w:rFonts w:ascii="Times New Roman" w:hAnsi="Times New Roman" w:cs="Times New Roman"/>
          <w:color w:val="000000"/>
          <w:sz w:val="24"/>
          <w:szCs w:val="24"/>
        </w:rPr>
        <w:t>notion</w:t>
      </w:r>
      <w:r w:rsidR="005D1C19">
        <w:rPr>
          <w:rFonts w:ascii="Times New Roman" w:hAnsi="Times New Roman" w:cs="Times New Roman"/>
          <w:color w:val="000000"/>
          <w:sz w:val="24"/>
          <w:szCs w:val="24"/>
        </w:rPr>
        <w:t xml:space="preserve"> that knowledge</w:t>
      </w:r>
      <w:r w:rsidR="007145E4">
        <w:rPr>
          <w:rFonts w:ascii="Times New Roman" w:hAnsi="Times New Roman" w:cs="Times New Roman"/>
          <w:color w:val="000000"/>
          <w:sz w:val="24"/>
          <w:szCs w:val="24"/>
        </w:rPr>
        <w:t xml:space="preserve"> </w:t>
      </w:r>
      <w:r w:rsidR="00477896">
        <w:rPr>
          <w:rFonts w:ascii="Times New Roman" w:hAnsi="Times New Roman" w:cs="Times New Roman"/>
          <w:color w:val="000000"/>
          <w:sz w:val="24"/>
          <w:szCs w:val="24"/>
        </w:rPr>
        <w:t>and a good life</w:t>
      </w:r>
      <w:r w:rsidR="005D1C19">
        <w:rPr>
          <w:rFonts w:ascii="Times New Roman" w:hAnsi="Times New Roman" w:cs="Times New Roman"/>
          <w:color w:val="000000"/>
          <w:sz w:val="24"/>
          <w:szCs w:val="24"/>
        </w:rPr>
        <w:t xml:space="preserve"> is achieved through the </w:t>
      </w:r>
      <w:r w:rsidR="00477896">
        <w:rPr>
          <w:rFonts w:ascii="Times New Roman" w:hAnsi="Times New Roman" w:cs="Times New Roman"/>
          <w:color w:val="000000"/>
          <w:sz w:val="24"/>
          <w:szCs w:val="24"/>
        </w:rPr>
        <w:t>sensory perception</w:t>
      </w:r>
      <w:r w:rsidR="005D1C19">
        <w:rPr>
          <w:rFonts w:ascii="Times New Roman" w:hAnsi="Times New Roman" w:cs="Times New Roman"/>
          <w:color w:val="000000"/>
          <w:sz w:val="24"/>
          <w:szCs w:val="24"/>
        </w:rPr>
        <w:t>.</w:t>
      </w:r>
      <w:r w:rsidR="00A105BE">
        <w:rPr>
          <w:rStyle w:val="FootnoteReference"/>
          <w:rFonts w:ascii="Times New Roman" w:hAnsi="Times New Roman" w:cs="Times New Roman"/>
          <w:color w:val="000000"/>
          <w:sz w:val="24"/>
          <w:szCs w:val="24"/>
        </w:rPr>
        <w:footnoteReference w:id="45"/>
      </w:r>
      <w:r w:rsidR="00E83DD4">
        <w:rPr>
          <w:rFonts w:ascii="Times New Roman" w:hAnsi="Times New Roman" w:cs="Times New Roman"/>
          <w:color w:val="000000"/>
          <w:sz w:val="24"/>
          <w:szCs w:val="24"/>
        </w:rPr>
        <w:t xml:space="preserve"> </w:t>
      </w:r>
      <w:r w:rsidR="003702FF">
        <w:rPr>
          <w:rFonts w:ascii="Times New Roman" w:hAnsi="Times New Roman" w:cs="Times New Roman"/>
          <w:color w:val="000000"/>
          <w:sz w:val="24"/>
          <w:szCs w:val="24"/>
        </w:rPr>
        <w:t xml:space="preserve">This of course refers back to the Platonic notion that virtue is the path to </w:t>
      </w:r>
      <w:r w:rsidR="003702FF">
        <w:rPr>
          <w:rFonts w:ascii="Times New Roman" w:hAnsi="Times New Roman" w:cs="Times New Roman"/>
          <w:i/>
          <w:color w:val="000000"/>
          <w:sz w:val="24"/>
          <w:szCs w:val="24"/>
        </w:rPr>
        <w:t>eudaimonia.</w:t>
      </w:r>
      <w:r w:rsidR="008F7DA5">
        <w:rPr>
          <w:rFonts w:ascii="Times New Roman" w:hAnsi="Times New Roman" w:cs="Times New Roman"/>
          <w:i/>
          <w:color w:val="000000"/>
          <w:sz w:val="24"/>
          <w:szCs w:val="24"/>
        </w:rPr>
        <w:t xml:space="preserve"> </w:t>
      </w:r>
      <w:r w:rsidR="000F559D">
        <w:rPr>
          <w:rFonts w:ascii="Times New Roman" w:hAnsi="Times New Roman" w:cs="Times New Roman"/>
          <w:color w:val="000000"/>
          <w:sz w:val="24"/>
          <w:szCs w:val="24"/>
        </w:rPr>
        <w:t>Similarly as</w:t>
      </w:r>
      <w:r w:rsidR="008F7DA5">
        <w:rPr>
          <w:rFonts w:ascii="Times New Roman" w:hAnsi="Times New Roman" w:cs="Times New Roman"/>
          <w:color w:val="000000"/>
          <w:sz w:val="24"/>
          <w:szCs w:val="24"/>
        </w:rPr>
        <w:t xml:space="preserve"> Warren indicates, </w:t>
      </w:r>
      <w:r w:rsidR="000F559D">
        <w:rPr>
          <w:rFonts w:ascii="Times New Roman" w:hAnsi="Times New Roman" w:cs="Times New Roman"/>
          <w:color w:val="000000"/>
          <w:sz w:val="24"/>
          <w:szCs w:val="24"/>
        </w:rPr>
        <w:t>Plutarch’s Platonic position is that that ‘the satisfaction they (an Epicurean) seek is forever unattainable because they have failed to attend an underlying fault in their souls’.</w:t>
      </w:r>
      <w:r w:rsidR="00D06F81">
        <w:rPr>
          <w:rStyle w:val="FootnoteReference"/>
          <w:rFonts w:ascii="Times New Roman" w:hAnsi="Times New Roman" w:cs="Times New Roman"/>
          <w:color w:val="000000"/>
          <w:sz w:val="24"/>
          <w:szCs w:val="24"/>
        </w:rPr>
        <w:footnoteReference w:id="46"/>
      </w:r>
      <w:r w:rsidR="00723952">
        <w:rPr>
          <w:rFonts w:ascii="Times New Roman" w:hAnsi="Times New Roman" w:cs="Times New Roman"/>
          <w:color w:val="000000"/>
          <w:sz w:val="24"/>
          <w:szCs w:val="24"/>
        </w:rPr>
        <w:t xml:space="preserve"> </w:t>
      </w:r>
      <w:r w:rsidR="00D5442A">
        <w:rPr>
          <w:rFonts w:ascii="Times New Roman" w:hAnsi="Times New Roman" w:cs="Times New Roman"/>
          <w:color w:val="000000"/>
          <w:sz w:val="24"/>
          <w:szCs w:val="24"/>
        </w:rPr>
        <w:t>The medical analogy is again important here, as Lycurgus is able to attend to these underlying faults by introducing a new regimen</w:t>
      </w:r>
      <w:r w:rsidR="00AC3140">
        <w:rPr>
          <w:rFonts w:ascii="Times New Roman" w:hAnsi="Times New Roman" w:cs="Times New Roman"/>
          <w:color w:val="000000"/>
          <w:sz w:val="24"/>
          <w:szCs w:val="24"/>
        </w:rPr>
        <w:t xml:space="preserve"> and ‘cure’ Sparta of its ailment</w:t>
      </w:r>
      <w:r w:rsidR="00E114DA">
        <w:rPr>
          <w:rFonts w:ascii="Times New Roman" w:hAnsi="Times New Roman" w:cs="Times New Roman"/>
          <w:color w:val="000000"/>
          <w:sz w:val="24"/>
          <w:szCs w:val="24"/>
        </w:rPr>
        <w:t>.</w:t>
      </w:r>
      <w:r w:rsidR="00D5442A">
        <w:rPr>
          <w:rStyle w:val="FootnoteReference"/>
          <w:rFonts w:ascii="Times New Roman" w:hAnsi="Times New Roman" w:cs="Times New Roman"/>
          <w:color w:val="000000"/>
          <w:sz w:val="24"/>
          <w:szCs w:val="24"/>
        </w:rPr>
        <w:footnoteReference w:id="47"/>
      </w:r>
      <w:r w:rsidR="00D5442A">
        <w:rPr>
          <w:rFonts w:ascii="Times New Roman" w:hAnsi="Times New Roman" w:cs="Times New Roman"/>
          <w:color w:val="000000"/>
          <w:sz w:val="24"/>
          <w:szCs w:val="24"/>
        </w:rPr>
        <w:t xml:space="preserve"> </w:t>
      </w:r>
      <w:r w:rsidR="00E114DA">
        <w:rPr>
          <w:rFonts w:ascii="Times New Roman" w:hAnsi="Times New Roman" w:cs="Times New Roman"/>
          <w:color w:val="000000"/>
          <w:sz w:val="24"/>
          <w:szCs w:val="24"/>
        </w:rPr>
        <w:t xml:space="preserve">I argue that Plutarch here presents the ‘old’ Sparta in terms of Epicurean philosophy, whilst Lycurgus </w:t>
      </w:r>
      <w:r w:rsidR="002A4DD6">
        <w:rPr>
          <w:rFonts w:ascii="Times New Roman" w:hAnsi="Times New Roman" w:cs="Times New Roman"/>
          <w:color w:val="000000"/>
          <w:sz w:val="24"/>
          <w:szCs w:val="24"/>
        </w:rPr>
        <w:t>is used to introduce</w:t>
      </w:r>
      <w:r w:rsidR="00E114DA">
        <w:rPr>
          <w:rFonts w:ascii="Times New Roman" w:hAnsi="Times New Roman" w:cs="Times New Roman"/>
          <w:color w:val="000000"/>
          <w:sz w:val="24"/>
          <w:szCs w:val="24"/>
        </w:rPr>
        <w:t xml:space="preserve"> the Platonic cure.</w:t>
      </w:r>
      <w:r w:rsidR="00AB03D9">
        <w:rPr>
          <w:rFonts w:ascii="Times New Roman" w:hAnsi="Times New Roman" w:cs="Times New Roman"/>
          <w:color w:val="000000"/>
          <w:sz w:val="24"/>
          <w:szCs w:val="24"/>
        </w:rPr>
        <w:t xml:space="preserve"> </w:t>
      </w:r>
      <w:r w:rsidR="00B15075">
        <w:rPr>
          <w:rFonts w:ascii="Times New Roman" w:hAnsi="Times New Roman" w:cs="Times New Roman"/>
          <w:color w:val="000000"/>
          <w:sz w:val="24"/>
          <w:szCs w:val="24"/>
        </w:rPr>
        <w:t>This idea is repeated in the presentation of the redistribution of land, which was partially aimed at banishing luxury and the ‘deep seated and affective disease’ of wealth.</w:t>
      </w:r>
      <w:r w:rsidR="00B15075">
        <w:rPr>
          <w:rStyle w:val="FootnoteReference"/>
          <w:rFonts w:ascii="Times New Roman" w:hAnsi="Times New Roman" w:cs="Times New Roman"/>
          <w:color w:val="000000"/>
          <w:sz w:val="24"/>
          <w:szCs w:val="24"/>
        </w:rPr>
        <w:footnoteReference w:id="48"/>
      </w:r>
      <w:r w:rsidR="00B15075">
        <w:rPr>
          <w:rFonts w:ascii="Times New Roman" w:hAnsi="Times New Roman" w:cs="Times New Roman"/>
          <w:color w:val="000000"/>
          <w:sz w:val="24"/>
          <w:szCs w:val="24"/>
        </w:rPr>
        <w:t xml:space="preserve"> Similarly, the land distribution allowed a lot large enough to only produce food enough ‘promote vigour and health of body, and nothing else’, where ‘something else’ would imply excess and Epicurean hedonism.</w:t>
      </w:r>
      <w:r w:rsidR="00B15075">
        <w:rPr>
          <w:rStyle w:val="FootnoteReference"/>
          <w:rFonts w:ascii="Times New Roman" w:hAnsi="Times New Roman" w:cs="Times New Roman"/>
          <w:color w:val="000000"/>
          <w:sz w:val="24"/>
          <w:szCs w:val="24"/>
        </w:rPr>
        <w:footnoteReference w:id="49"/>
      </w:r>
    </w:p>
    <w:p w:rsidR="00D06F81" w:rsidRPr="008F7DA5" w:rsidRDefault="00D06F81" w:rsidP="009C3914">
      <w:pPr>
        <w:jc w:val="both"/>
        <w:rPr>
          <w:rFonts w:ascii="Times New Roman" w:hAnsi="Times New Roman" w:cs="Times New Roman"/>
          <w:color w:val="000000"/>
          <w:sz w:val="24"/>
          <w:szCs w:val="24"/>
        </w:rPr>
      </w:pPr>
    </w:p>
    <w:p w:rsidR="00070CC5" w:rsidRDefault="00D06F81"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Furthermore</w:t>
      </w:r>
      <w:r w:rsidR="00CE2153">
        <w:rPr>
          <w:rFonts w:ascii="Times New Roman" w:hAnsi="Times New Roman" w:cs="Times New Roman"/>
          <w:color w:val="000000"/>
          <w:sz w:val="24"/>
          <w:szCs w:val="24"/>
        </w:rPr>
        <w:t xml:space="preserve"> i</w:t>
      </w:r>
      <w:r w:rsidR="00E83DD4">
        <w:rPr>
          <w:rFonts w:ascii="Times New Roman" w:hAnsi="Times New Roman" w:cs="Times New Roman"/>
          <w:color w:val="000000"/>
          <w:sz w:val="24"/>
          <w:szCs w:val="24"/>
        </w:rPr>
        <w:t xml:space="preserve">t is clear within </w:t>
      </w:r>
      <w:r w:rsidR="00E83DD4">
        <w:rPr>
          <w:rFonts w:ascii="Times New Roman" w:hAnsi="Times New Roman" w:cs="Times New Roman"/>
          <w:i/>
          <w:color w:val="000000"/>
          <w:sz w:val="24"/>
          <w:szCs w:val="24"/>
        </w:rPr>
        <w:t>Lycurgus</w:t>
      </w:r>
      <w:r w:rsidR="00E83DD4">
        <w:rPr>
          <w:rFonts w:ascii="Times New Roman" w:hAnsi="Times New Roman" w:cs="Times New Roman"/>
          <w:color w:val="000000"/>
          <w:sz w:val="24"/>
          <w:szCs w:val="24"/>
        </w:rPr>
        <w:t xml:space="preserve"> that</w:t>
      </w:r>
      <w:r w:rsidR="00505042">
        <w:rPr>
          <w:rFonts w:ascii="Times New Roman" w:hAnsi="Times New Roman" w:cs="Times New Roman"/>
          <w:color w:val="000000"/>
          <w:sz w:val="24"/>
          <w:szCs w:val="24"/>
        </w:rPr>
        <w:t xml:space="preserve"> by focusing on particular virtuous acts, </w:t>
      </w:r>
      <w:proofErr w:type="spellStart"/>
      <w:r w:rsidR="00505042">
        <w:rPr>
          <w:rFonts w:ascii="Times New Roman" w:hAnsi="Times New Roman" w:cs="Times New Roman"/>
          <w:color w:val="000000"/>
          <w:sz w:val="24"/>
          <w:szCs w:val="24"/>
        </w:rPr>
        <w:t>Lycurgan</w:t>
      </w:r>
      <w:proofErr w:type="spellEnd"/>
      <w:r w:rsidR="00505042">
        <w:rPr>
          <w:rFonts w:ascii="Times New Roman" w:hAnsi="Times New Roman" w:cs="Times New Roman"/>
          <w:color w:val="000000"/>
          <w:sz w:val="24"/>
          <w:szCs w:val="24"/>
        </w:rPr>
        <w:t xml:space="preserve"> Sparta is depicted as achieving pleasure</w:t>
      </w:r>
      <w:r w:rsidR="00CE2153">
        <w:rPr>
          <w:rFonts w:ascii="Times New Roman" w:hAnsi="Times New Roman" w:cs="Times New Roman"/>
          <w:color w:val="000000"/>
          <w:sz w:val="24"/>
          <w:szCs w:val="24"/>
        </w:rPr>
        <w:t xml:space="preserve"> in</w:t>
      </w:r>
      <w:r w:rsidR="00505042">
        <w:rPr>
          <w:rFonts w:ascii="Times New Roman" w:hAnsi="Times New Roman" w:cs="Times New Roman"/>
          <w:color w:val="000000"/>
          <w:sz w:val="24"/>
          <w:szCs w:val="24"/>
        </w:rPr>
        <w:t xml:space="preserve"> perhaps a more pure and noble sense. As </w:t>
      </w:r>
      <w:proofErr w:type="spellStart"/>
      <w:r w:rsidR="00505042">
        <w:rPr>
          <w:rFonts w:ascii="Times New Roman" w:hAnsi="Times New Roman" w:cs="Times New Roman"/>
          <w:color w:val="000000"/>
          <w:sz w:val="24"/>
          <w:szCs w:val="24"/>
        </w:rPr>
        <w:t>Kechagia-Oveseiko</w:t>
      </w:r>
      <w:proofErr w:type="spellEnd"/>
      <w:r w:rsidR="00505042">
        <w:rPr>
          <w:rFonts w:ascii="Times New Roman" w:hAnsi="Times New Roman" w:cs="Times New Roman"/>
          <w:color w:val="000000"/>
          <w:sz w:val="24"/>
          <w:szCs w:val="24"/>
        </w:rPr>
        <w:t xml:space="preserve"> notes, Plutarch’s </w:t>
      </w:r>
      <w:r w:rsidR="00CE2153">
        <w:rPr>
          <w:rFonts w:ascii="Times New Roman" w:hAnsi="Times New Roman" w:cs="Times New Roman"/>
          <w:color w:val="000000"/>
          <w:sz w:val="24"/>
          <w:szCs w:val="24"/>
        </w:rPr>
        <w:t xml:space="preserve">aptly named </w:t>
      </w:r>
      <w:r w:rsidR="00CE2153">
        <w:rPr>
          <w:rFonts w:ascii="Times New Roman" w:hAnsi="Times New Roman" w:cs="Times New Roman"/>
          <w:i/>
          <w:color w:val="000000"/>
          <w:sz w:val="24"/>
          <w:szCs w:val="24"/>
        </w:rPr>
        <w:t xml:space="preserve">Non posse suaviter </w:t>
      </w:r>
      <w:proofErr w:type="spellStart"/>
      <w:r w:rsidR="00CE2153">
        <w:rPr>
          <w:rFonts w:ascii="Times New Roman" w:hAnsi="Times New Roman" w:cs="Times New Roman"/>
          <w:i/>
          <w:color w:val="000000"/>
          <w:sz w:val="24"/>
          <w:szCs w:val="24"/>
        </w:rPr>
        <w:t>vivi</w:t>
      </w:r>
      <w:proofErr w:type="spellEnd"/>
      <w:r w:rsidR="00CE2153">
        <w:rPr>
          <w:rFonts w:ascii="Times New Roman" w:hAnsi="Times New Roman" w:cs="Times New Roman"/>
          <w:i/>
          <w:color w:val="000000"/>
          <w:sz w:val="24"/>
          <w:szCs w:val="24"/>
        </w:rPr>
        <w:t xml:space="preserve"> </w:t>
      </w:r>
      <w:proofErr w:type="spellStart"/>
      <w:r w:rsidR="00CE2153">
        <w:rPr>
          <w:rFonts w:ascii="Times New Roman" w:hAnsi="Times New Roman" w:cs="Times New Roman"/>
          <w:i/>
          <w:color w:val="000000"/>
          <w:sz w:val="24"/>
          <w:szCs w:val="24"/>
        </w:rPr>
        <w:t>secundum</w:t>
      </w:r>
      <w:proofErr w:type="spellEnd"/>
      <w:r w:rsidR="00CE2153">
        <w:rPr>
          <w:rFonts w:ascii="Times New Roman" w:hAnsi="Times New Roman" w:cs="Times New Roman"/>
          <w:i/>
          <w:color w:val="000000"/>
          <w:sz w:val="24"/>
          <w:szCs w:val="24"/>
        </w:rPr>
        <w:t xml:space="preserve"> </w:t>
      </w:r>
      <w:proofErr w:type="spellStart"/>
      <w:r w:rsidR="00CE2153">
        <w:rPr>
          <w:rFonts w:ascii="Times New Roman" w:hAnsi="Times New Roman" w:cs="Times New Roman"/>
          <w:i/>
          <w:color w:val="000000"/>
          <w:sz w:val="24"/>
          <w:szCs w:val="24"/>
        </w:rPr>
        <w:t>Epicurum</w:t>
      </w:r>
      <w:proofErr w:type="spellEnd"/>
      <w:r w:rsidR="00D22A5C">
        <w:rPr>
          <w:rFonts w:ascii="Times New Roman" w:hAnsi="Times New Roman" w:cs="Times New Roman"/>
          <w:i/>
          <w:color w:val="000000"/>
          <w:sz w:val="24"/>
          <w:szCs w:val="24"/>
        </w:rPr>
        <w:t xml:space="preserve"> </w:t>
      </w:r>
      <w:r w:rsidR="004C6B8A">
        <w:rPr>
          <w:rFonts w:ascii="Times New Roman" w:hAnsi="Times New Roman" w:cs="Times New Roman"/>
          <w:color w:val="000000"/>
          <w:sz w:val="24"/>
          <w:szCs w:val="24"/>
        </w:rPr>
        <w:t>makes the argument that Epicureans ironically deprive themselves of certain pleasures</w:t>
      </w:r>
      <w:r w:rsidR="001B5A2E">
        <w:rPr>
          <w:rFonts w:ascii="Times New Roman" w:hAnsi="Times New Roman" w:cs="Times New Roman"/>
          <w:color w:val="000000"/>
          <w:sz w:val="24"/>
          <w:szCs w:val="24"/>
        </w:rPr>
        <w:t>, and provides such examples such as the pleasure derived from acts of bravery</w:t>
      </w:r>
      <w:r w:rsidR="00C92D29">
        <w:rPr>
          <w:rFonts w:ascii="Times New Roman" w:hAnsi="Times New Roman" w:cs="Times New Roman"/>
          <w:color w:val="000000"/>
          <w:sz w:val="24"/>
          <w:szCs w:val="24"/>
        </w:rPr>
        <w:t xml:space="preserve"> and interest in public life</w:t>
      </w:r>
      <w:r w:rsidR="001B5A2E">
        <w:rPr>
          <w:rFonts w:ascii="Times New Roman" w:hAnsi="Times New Roman" w:cs="Times New Roman"/>
          <w:color w:val="000000"/>
          <w:sz w:val="24"/>
          <w:szCs w:val="24"/>
        </w:rPr>
        <w:t>, or from faith in the gods.</w:t>
      </w:r>
      <w:r w:rsidR="00A96DEA">
        <w:rPr>
          <w:rStyle w:val="FootnoteReference"/>
          <w:rFonts w:ascii="Times New Roman" w:hAnsi="Times New Roman" w:cs="Times New Roman"/>
          <w:color w:val="000000"/>
          <w:sz w:val="24"/>
          <w:szCs w:val="24"/>
        </w:rPr>
        <w:footnoteReference w:id="50"/>
      </w:r>
      <w:r w:rsidR="001B5A2E">
        <w:rPr>
          <w:rFonts w:ascii="Times New Roman" w:hAnsi="Times New Roman" w:cs="Times New Roman"/>
          <w:color w:val="000000"/>
          <w:sz w:val="24"/>
          <w:szCs w:val="24"/>
        </w:rPr>
        <w:t xml:space="preserve"> The former is easily identifiable in </w:t>
      </w:r>
      <w:r w:rsidR="001B5A2E">
        <w:rPr>
          <w:rFonts w:ascii="Times New Roman" w:hAnsi="Times New Roman" w:cs="Times New Roman"/>
          <w:i/>
          <w:color w:val="000000"/>
          <w:sz w:val="24"/>
          <w:szCs w:val="24"/>
        </w:rPr>
        <w:t xml:space="preserve">Lycurgus. </w:t>
      </w:r>
      <w:r w:rsidR="001B5A2E">
        <w:rPr>
          <w:rFonts w:ascii="Times New Roman" w:hAnsi="Times New Roman" w:cs="Times New Roman"/>
          <w:color w:val="000000"/>
          <w:sz w:val="24"/>
          <w:szCs w:val="24"/>
        </w:rPr>
        <w:t xml:space="preserve">As Plutarch argues, ‘(but) </w:t>
      </w:r>
      <w:r w:rsidR="001B5A2E" w:rsidRPr="001B5A2E">
        <w:rPr>
          <w:rFonts w:ascii="Times New Roman" w:hAnsi="Times New Roman" w:cs="Times New Roman"/>
          <w:color w:val="000000"/>
          <w:sz w:val="24"/>
          <w:szCs w:val="24"/>
        </w:rPr>
        <w:t xml:space="preserve">as Hippocrates says that of two pains the lesser is dimmed by the greater, so too with pleasures: those of statesmanlike action and ambition are so radiant and splendid that in the </w:t>
      </w:r>
      <w:r w:rsidR="001B5A2E" w:rsidRPr="001B5A2E">
        <w:rPr>
          <w:rFonts w:ascii="Times New Roman" w:hAnsi="Times New Roman" w:cs="Times New Roman"/>
          <w:color w:val="000000"/>
          <w:sz w:val="24"/>
          <w:szCs w:val="24"/>
        </w:rPr>
        <w:lastRenderedPageBreak/>
        <w:t>blaze of mental joy the bodily pleasures are obliterated and extinguished</w:t>
      </w:r>
      <w:r w:rsidR="001B5A2E">
        <w:rPr>
          <w:rFonts w:ascii="Times New Roman" w:hAnsi="Times New Roman" w:cs="Times New Roman"/>
          <w:color w:val="000000"/>
          <w:sz w:val="24"/>
          <w:szCs w:val="24"/>
        </w:rPr>
        <w:t>’</w:t>
      </w:r>
      <w:r w:rsidR="00F80A5B">
        <w:rPr>
          <w:rFonts w:ascii="Times New Roman" w:hAnsi="Times New Roman" w:cs="Times New Roman"/>
          <w:color w:val="000000"/>
          <w:sz w:val="24"/>
          <w:szCs w:val="24"/>
        </w:rPr>
        <w:t>,</w:t>
      </w:r>
      <w:r w:rsidR="001A093E">
        <w:rPr>
          <w:rStyle w:val="FootnoteReference"/>
          <w:rFonts w:ascii="Times New Roman" w:hAnsi="Times New Roman" w:cs="Times New Roman"/>
          <w:color w:val="000000"/>
          <w:sz w:val="24"/>
          <w:szCs w:val="24"/>
        </w:rPr>
        <w:footnoteReference w:id="51"/>
      </w:r>
      <w:r w:rsidR="00F80A5B">
        <w:rPr>
          <w:rFonts w:ascii="Times New Roman" w:hAnsi="Times New Roman" w:cs="Times New Roman"/>
          <w:color w:val="000000"/>
          <w:sz w:val="24"/>
          <w:szCs w:val="24"/>
        </w:rPr>
        <w:t xml:space="preserve"> again implying that virtuous endeavours are more significant in providing true pleasure, one that bodily pleasure pales in significance too. </w:t>
      </w:r>
      <w:r w:rsidR="0024596B">
        <w:rPr>
          <w:rFonts w:ascii="Times New Roman" w:hAnsi="Times New Roman" w:cs="Times New Roman"/>
          <w:color w:val="000000"/>
          <w:sz w:val="24"/>
          <w:szCs w:val="24"/>
        </w:rPr>
        <w:t>Such sentiment is readily found</w:t>
      </w:r>
      <w:r w:rsidR="001B5A2E">
        <w:rPr>
          <w:rFonts w:ascii="Times New Roman" w:hAnsi="Times New Roman" w:cs="Times New Roman"/>
          <w:color w:val="000000"/>
          <w:sz w:val="24"/>
          <w:szCs w:val="24"/>
        </w:rPr>
        <w:t xml:space="preserve"> </w:t>
      </w:r>
      <w:r w:rsidR="0024596B">
        <w:rPr>
          <w:rFonts w:ascii="Times New Roman" w:hAnsi="Times New Roman" w:cs="Times New Roman"/>
          <w:color w:val="000000"/>
          <w:sz w:val="24"/>
          <w:szCs w:val="24"/>
        </w:rPr>
        <w:t xml:space="preserve">in </w:t>
      </w:r>
      <w:r w:rsidR="0024596B">
        <w:rPr>
          <w:rFonts w:ascii="Times New Roman" w:hAnsi="Times New Roman" w:cs="Times New Roman"/>
          <w:i/>
          <w:color w:val="000000"/>
          <w:sz w:val="24"/>
          <w:szCs w:val="24"/>
        </w:rPr>
        <w:t>Lycurgus</w:t>
      </w:r>
      <w:r w:rsidR="00D46A9E">
        <w:rPr>
          <w:rFonts w:ascii="Times New Roman" w:hAnsi="Times New Roman" w:cs="Times New Roman"/>
          <w:color w:val="000000"/>
          <w:sz w:val="24"/>
          <w:szCs w:val="24"/>
        </w:rPr>
        <w:t>.</w:t>
      </w:r>
      <w:r w:rsidR="000707F8">
        <w:rPr>
          <w:rFonts w:ascii="Times New Roman" w:hAnsi="Times New Roman" w:cs="Times New Roman"/>
          <w:color w:val="000000"/>
          <w:sz w:val="24"/>
          <w:szCs w:val="24"/>
        </w:rPr>
        <w:t xml:space="preserve"> </w:t>
      </w:r>
      <w:r w:rsidR="008B4B3A">
        <w:rPr>
          <w:rFonts w:ascii="Times New Roman" w:hAnsi="Times New Roman" w:cs="Times New Roman"/>
          <w:color w:val="000000"/>
          <w:sz w:val="24"/>
          <w:szCs w:val="24"/>
        </w:rPr>
        <w:t xml:space="preserve">As I have previously </w:t>
      </w:r>
      <w:r w:rsidR="00DF13E4">
        <w:rPr>
          <w:rFonts w:ascii="Times New Roman" w:hAnsi="Times New Roman" w:cs="Times New Roman"/>
          <w:color w:val="000000"/>
          <w:sz w:val="24"/>
          <w:szCs w:val="24"/>
        </w:rPr>
        <w:t>mentioned, t</w:t>
      </w:r>
      <w:r w:rsidR="000707F8">
        <w:rPr>
          <w:rFonts w:ascii="Times New Roman" w:hAnsi="Times New Roman" w:cs="Times New Roman"/>
          <w:color w:val="000000"/>
          <w:sz w:val="24"/>
          <w:szCs w:val="24"/>
        </w:rPr>
        <w:t>he Spartan boys were encouraged to consider questions and make judgment about the conduct of citizens</w:t>
      </w:r>
      <w:r w:rsidR="002F4149">
        <w:rPr>
          <w:rFonts w:ascii="Times New Roman" w:hAnsi="Times New Roman" w:cs="Times New Roman"/>
          <w:color w:val="000000"/>
          <w:sz w:val="24"/>
          <w:szCs w:val="24"/>
        </w:rPr>
        <w:t>, and were considered to be unable to ‘aspire to excellence’ if they could not answer.</w:t>
      </w:r>
      <w:r w:rsidR="005B3B92">
        <w:rPr>
          <w:rStyle w:val="FootnoteReference"/>
          <w:rFonts w:ascii="Times New Roman" w:hAnsi="Times New Roman" w:cs="Times New Roman"/>
          <w:color w:val="000000"/>
          <w:sz w:val="24"/>
          <w:szCs w:val="24"/>
        </w:rPr>
        <w:footnoteReference w:id="52"/>
      </w:r>
      <w:r w:rsidR="00F3764F">
        <w:rPr>
          <w:rFonts w:ascii="Times New Roman" w:hAnsi="Times New Roman" w:cs="Times New Roman"/>
          <w:color w:val="000000"/>
          <w:sz w:val="24"/>
          <w:szCs w:val="24"/>
        </w:rPr>
        <w:t xml:space="preserve"> Additionally, </w:t>
      </w:r>
      <w:r w:rsidR="00AE4E39">
        <w:rPr>
          <w:rFonts w:ascii="Times New Roman" w:hAnsi="Times New Roman" w:cs="Times New Roman"/>
          <w:color w:val="000000"/>
          <w:sz w:val="24"/>
          <w:szCs w:val="24"/>
        </w:rPr>
        <w:t xml:space="preserve">as Plutarch says, </w:t>
      </w:r>
      <w:r w:rsidR="00483CFC">
        <w:rPr>
          <w:rFonts w:ascii="Times New Roman" w:hAnsi="Times New Roman" w:cs="Times New Roman"/>
          <w:color w:val="000000"/>
          <w:sz w:val="24"/>
          <w:szCs w:val="24"/>
        </w:rPr>
        <w:t>‘f</w:t>
      </w:r>
      <w:r w:rsidR="00AE4E39" w:rsidRPr="00AE4E39">
        <w:rPr>
          <w:rFonts w:ascii="Times New Roman" w:hAnsi="Times New Roman" w:cs="Times New Roman"/>
          <w:color w:val="000000"/>
          <w:sz w:val="24"/>
          <w:szCs w:val="24"/>
        </w:rPr>
        <w:t>or the body, unlike the sea, suffers not only from storms and claps of wind that assail it from without, but brings forth from itself a greater number of more serious disturbances; and you could better count on a winter spell of fair weather to be lasting than an immunity of the flesh from harm</w:t>
      </w:r>
      <w:r w:rsidR="00483CFC">
        <w:rPr>
          <w:rFonts w:ascii="Times New Roman" w:hAnsi="Times New Roman" w:cs="Times New Roman"/>
          <w:color w:val="000000"/>
          <w:sz w:val="24"/>
          <w:szCs w:val="24"/>
        </w:rPr>
        <w:t>’.</w:t>
      </w:r>
      <w:r w:rsidR="00483CFC">
        <w:rPr>
          <w:rStyle w:val="FootnoteReference"/>
          <w:rFonts w:ascii="Times New Roman" w:hAnsi="Times New Roman" w:cs="Times New Roman"/>
          <w:color w:val="000000"/>
          <w:sz w:val="24"/>
          <w:szCs w:val="24"/>
        </w:rPr>
        <w:footnoteReference w:id="53"/>
      </w:r>
      <w:r w:rsidR="00483CFC">
        <w:rPr>
          <w:rFonts w:ascii="Times New Roman" w:hAnsi="Times New Roman" w:cs="Times New Roman"/>
          <w:color w:val="000000"/>
          <w:sz w:val="24"/>
          <w:szCs w:val="24"/>
        </w:rPr>
        <w:t xml:space="preserve"> For Plutarch, in accordance with his Platonic views, as </w:t>
      </w:r>
      <w:proofErr w:type="spellStart"/>
      <w:r w:rsidR="00483CFC">
        <w:rPr>
          <w:rFonts w:ascii="Times New Roman" w:hAnsi="Times New Roman" w:cs="Times New Roman"/>
          <w:color w:val="000000"/>
          <w:sz w:val="24"/>
          <w:szCs w:val="24"/>
        </w:rPr>
        <w:t>Kechagia</w:t>
      </w:r>
      <w:proofErr w:type="spellEnd"/>
      <w:r w:rsidR="00483CFC">
        <w:rPr>
          <w:rFonts w:ascii="Times New Roman" w:hAnsi="Times New Roman" w:cs="Times New Roman"/>
          <w:color w:val="000000"/>
          <w:sz w:val="24"/>
          <w:szCs w:val="24"/>
        </w:rPr>
        <w:t xml:space="preserve"> </w:t>
      </w:r>
      <w:proofErr w:type="spellStart"/>
      <w:r w:rsidR="00483CFC">
        <w:rPr>
          <w:rFonts w:ascii="Times New Roman" w:hAnsi="Times New Roman" w:cs="Times New Roman"/>
          <w:color w:val="000000"/>
          <w:sz w:val="24"/>
          <w:szCs w:val="24"/>
        </w:rPr>
        <w:t>Oveseiko</w:t>
      </w:r>
      <w:proofErr w:type="spellEnd"/>
      <w:r w:rsidR="00483CFC">
        <w:rPr>
          <w:rFonts w:ascii="Times New Roman" w:hAnsi="Times New Roman" w:cs="Times New Roman"/>
          <w:color w:val="000000"/>
          <w:sz w:val="24"/>
          <w:szCs w:val="24"/>
        </w:rPr>
        <w:t xml:space="preserve"> indicates, ‘the body is by nature more adaptable to pains than to pleasures’.</w:t>
      </w:r>
      <w:r w:rsidR="00B53316">
        <w:rPr>
          <w:rStyle w:val="FootnoteReference"/>
          <w:rFonts w:ascii="Times New Roman" w:hAnsi="Times New Roman" w:cs="Times New Roman"/>
          <w:color w:val="000000"/>
          <w:sz w:val="24"/>
          <w:szCs w:val="24"/>
        </w:rPr>
        <w:footnoteReference w:id="54"/>
      </w:r>
      <w:r w:rsidR="00483CFC">
        <w:rPr>
          <w:rFonts w:ascii="Times New Roman" w:hAnsi="Times New Roman" w:cs="Times New Roman"/>
          <w:color w:val="000000"/>
          <w:sz w:val="24"/>
          <w:szCs w:val="24"/>
        </w:rPr>
        <w:t xml:space="preserve"> T</w:t>
      </w:r>
      <w:r w:rsidR="00C92D29">
        <w:rPr>
          <w:rFonts w:ascii="Times New Roman" w:hAnsi="Times New Roman" w:cs="Times New Roman"/>
          <w:color w:val="000000"/>
          <w:sz w:val="24"/>
          <w:szCs w:val="24"/>
        </w:rPr>
        <w:t xml:space="preserve">he Spartan boys’ </w:t>
      </w:r>
      <w:r w:rsidR="004F28BD">
        <w:rPr>
          <w:rFonts w:ascii="Times New Roman" w:hAnsi="Times New Roman" w:cs="Times New Roman"/>
          <w:color w:val="000000"/>
          <w:sz w:val="24"/>
          <w:szCs w:val="24"/>
        </w:rPr>
        <w:t xml:space="preserve">mental </w:t>
      </w:r>
      <w:r w:rsidR="00C92D29">
        <w:rPr>
          <w:rFonts w:ascii="Times New Roman" w:hAnsi="Times New Roman" w:cs="Times New Roman"/>
          <w:color w:val="000000"/>
          <w:sz w:val="24"/>
          <w:szCs w:val="24"/>
        </w:rPr>
        <w:t>endurance of ‘jesting without displeasure’</w:t>
      </w:r>
      <w:r w:rsidR="00F3764F">
        <w:rPr>
          <w:rFonts w:ascii="Times New Roman" w:hAnsi="Times New Roman" w:cs="Times New Roman"/>
          <w:color w:val="000000"/>
          <w:sz w:val="24"/>
          <w:szCs w:val="24"/>
        </w:rPr>
        <w:t>,</w:t>
      </w:r>
      <w:r w:rsidR="009F012C">
        <w:rPr>
          <w:rStyle w:val="FootnoteReference"/>
          <w:rFonts w:ascii="Times New Roman" w:hAnsi="Times New Roman" w:cs="Times New Roman"/>
          <w:color w:val="000000"/>
          <w:sz w:val="24"/>
          <w:szCs w:val="24"/>
        </w:rPr>
        <w:footnoteReference w:id="55"/>
      </w:r>
      <w:r w:rsidR="00F3764F">
        <w:rPr>
          <w:rFonts w:ascii="Times New Roman" w:hAnsi="Times New Roman" w:cs="Times New Roman"/>
          <w:color w:val="000000"/>
          <w:sz w:val="24"/>
          <w:szCs w:val="24"/>
        </w:rPr>
        <w:t xml:space="preserve"> </w:t>
      </w:r>
      <w:r w:rsidR="004F28BD">
        <w:rPr>
          <w:rFonts w:ascii="Times New Roman" w:hAnsi="Times New Roman" w:cs="Times New Roman"/>
          <w:color w:val="000000"/>
          <w:sz w:val="24"/>
          <w:szCs w:val="24"/>
        </w:rPr>
        <w:t>as-well as their physical endurance of punishments,</w:t>
      </w:r>
      <w:r w:rsidR="004F28BD">
        <w:rPr>
          <w:rStyle w:val="FootnoteReference"/>
          <w:rFonts w:ascii="Times New Roman" w:hAnsi="Times New Roman" w:cs="Times New Roman"/>
          <w:color w:val="000000"/>
          <w:sz w:val="24"/>
          <w:szCs w:val="24"/>
        </w:rPr>
        <w:footnoteReference w:id="56"/>
      </w:r>
      <w:r w:rsidR="004F28BD">
        <w:rPr>
          <w:rFonts w:ascii="Times New Roman" w:hAnsi="Times New Roman" w:cs="Times New Roman"/>
          <w:color w:val="000000"/>
          <w:sz w:val="24"/>
          <w:szCs w:val="24"/>
        </w:rPr>
        <w:t xml:space="preserve"> </w:t>
      </w:r>
      <w:r w:rsidR="00F3764F">
        <w:rPr>
          <w:rFonts w:ascii="Times New Roman" w:hAnsi="Times New Roman" w:cs="Times New Roman"/>
          <w:color w:val="000000"/>
          <w:sz w:val="24"/>
          <w:szCs w:val="24"/>
        </w:rPr>
        <w:t xml:space="preserve">combined with the context of the simple and austere </w:t>
      </w:r>
      <w:r w:rsidR="00F3764F">
        <w:rPr>
          <w:rFonts w:ascii="Times New Roman" w:hAnsi="Times New Roman" w:cs="Times New Roman"/>
          <w:i/>
          <w:color w:val="000000"/>
          <w:sz w:val="24"/>
          <w:szCs w:val="24"/>
        </w:rPr>
        <w:t>syssitia</w:t>
      </w:r>
      <w:r w:rsidR="00F3764F">
        <w:rPr>
          <w:rFonts w:ascii="Times New Roman" w:hAnsi="Times New Roman" w:cs="Times New Roman"/>
          <w:color w:val="000000"/>
          <w:sz w:val="24"/>
          <w:szCs w:val="24"/>
        </w:rPr>
        <w:t xml:space="preserve">, places this presentation </w:t>
      </w:r>
      <w:r w:rsidR="001A0D9D">
        <w:rPr>
          <w:rFonts w:ascii="Times New Roman" w:hAnsi="Times New Roman" w:cs="Times New Roman"/>
          <w:color w:val="000000"/>
          <w:sz w:val="24"/>
          <w:szCs w:val="24"/>
        </w:rPr>
        <w:t xml:space="preserve">neatly </w:t>
      </w:r>
      <w:r w:rsidR="00F3764F">
        <w:rPr>
          <w:rFonts w:ascii="Times New Roman" w:hAnsi="Times New Roman" w:cs="Times New Roman"/>
          <w:color w:val="000000"/>
          <w:sz w:val="24"/>
          <w:szCs w:val="24"/>
        </w:rPr>
        <w:t xml:space="preserve">within the paradigm of </w:t>
      </w:r>
      <w:r w:rsidR="00EE484C">
        <w:rPr>
          <w:rFonts w:ascii="Times New Roman" w:hAnsi="Times New Roman" w:cs="Times New Roman"/>
          <w:color w:val="000000"/>
          <w:sz w:val="24"/>
          <w:szCs w:val="24"/>
        </w:rPr>
        <w:t xml:space="preserve">Plutarch’s argument in the </w:t>
      </w:r>
      <w:r w:rsidR="00EE484C">
        <w:rPr>
          <w:rFonts w:ascii="Times New Roman" w:hAnsi="Times New Roman" w:cs="Times New Roman"/>
          <w:i/>
          <w:color w:val="000000"/>
          <w:sz w:val="24"/>
          <w:szCs w:val="24"/>
        </w:rPr>
        <w:t>Non posse</w:t>
      </w:r>
      <w:r w:rsidR="009F012C">
        <w:rPr>
          <w:rFonts w:ascii="Times New Roman" w:hAnsi="Times New Roman" w:cs="Times New Roman"/>
          <w:i/>
          <w:color w:val="000000"/>
          <w:sz w:val="24"/>
          <w:szCs w:val="24"/>
        </w:rPr>
        <w:t xml:space="preserve">, </w:t>
      </w:r>
      <w:r w:rsidR="009F012C">
        <w:rPr>
          <w:rFonts w:ascii="Times New Roman" w:hAnsi="Times New Roman" w:cs="Times New Roman"/>
          <w:color w:val="000000"/>
          <w:sz w:val="24"/>
          <w:szCs w:val="24"/>
        </w:rPr>
        <w:t>that the Epicurean view of pleasure is paradoxical.</w:t>
      </w:r>
      <w:r w:rsidR="00A15281">
        <w:rPr>
          <w:rFonts w:ascii="Times New Roman" w:hAnsi="Times New Roman" w:cs="Times New Roman"/>
          <w:color w:val="000000"/>
          <w:sz w:val="24"/>
          <w:szCs w:val="24"/>
        </w:rPr>
        <w:t xml:space="preserve"> These views, of course, are drawn from </w:t>
      </w:r>
      <w:r w:rsidR="00A15281">
        <w:rPr>
          <w:rFonts w:ascii="Times New Roman" w:hAnsi="Times New Roman" w:cs="Times New Roman"/>
          <w:i/>
          <w:color w:val="000000"/>
          <w:sz w:val="24"/>
          <w:szCs w:val="24"/>
        </w:rPr>
        <w:t>Republic</w:t>
      </w:r>
      <w:r w:rsidR="00A15281">
        <w:rPr>
          <w:rFonts w:ascii="Times New Roman" w:hAnsi="Times New Roman" w:cs="Times New Roman"/>
          <w:color w:val="000000"/>
          <w:sz w:val="24"/>
          <w:szCs w:val="24"/>
        </w:rPr>
        <w:t>.</w:t>
      </w:r>
      <w:r w:rsidR="00890D64">
        <w:rPr>
          <w:rStyle w:val="FootnoteReference"/>
          <w:rFonts w:ascii="Times New Roman" w:hAnsi="Times New Roman" w:cs="Times New Roman"/>
          <w:color w:val="000000"/>
          <w:sz w:val="24"/>
          <w:szCs w:val="24"/>
        </w:rPr>
        <w:footnoteReference w:id="57"/>
      </w:r>
    </w:p>
    <w:p w:rsidR="008B0704" w:rsidRDefault="008B0704" w:rsidP="009C3914">
      <w:pPr>
        <w:jc w:val="both"/>
        <w:rPr>
          <w:rFonts w:ascii="Times New Roman" w:hAnsi="Times New Roman" w:cs="Times New Roman"/>
          <w:color w:val="000000"/>
          <w:sz w:val="24"/>
          <w:szCs w:val="24"/>
        </w:rPr>
      </w:pPr>
    </w:p>
    <w:p w:rsidR="00C232B1" w:rsidRDefault="008B0704"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These examples demonstrate an important point – that the </w:t>
      </w:r>
      <w:r>
        <w:rPr>
          <w:rFonts w:ascii="Times New Roman" w:hAnsi="Times New Roman" w:cs="Times New Roman"/>
          <w:i/>
          <w:color w:val="000000"/>
          <w:sz w:val="24"/>
          <w:szCs w:val="24"/>
        </w:rPr>
        <w:t>Life</w:t>
      </w:r>
      <w:r>
        <w:rPr>
          <w:rFonts w:ascii="Times New Roman" w:hAnsi="Times New Roman" w:cs="Times New Roman"/>
          <w:color w:val="000000"/>
          <w:sz w:val="24"/>
          <w:szCs w:val="24"/>
        </w:rPr>
        <w:t xml:space="preserve"> serves not only as an encomium of Platonism, but almost make a post-humous rebuke on behalf of Plato against the Epicurean school of thought. </w:t>
      </w:r>
      <w:r w:rsidR="00F5787B">
        <w:rPr>
          <w:rFonts w:ascii="Times New Roman" w:hAnsi="Times New Roman" w:cs="Times New Roman"/>
          <w:color w:val="000000"/>
          <w:sz w:val="24"/>
          <w:szCs w:val="24"/>
        </w:rPr>
        <w:t>It is therefore functional in a sense, developing into the same polemic that Warren attribute</w:t>
      </w:r>
      <w:r w:rsidR="002D1581">
        <w:rPr>
          <w:rFonts w:ascii="Times New Roman" w:hAnsi="Times New Roman" w:cs="Times New Roman"/>
          <w:color w:val="000000"/>
          <w:sz w:val="24"/>
          <w:szCs w:val="24"/>
        </w:rPr>
        <w:t>d</w:t>
      </w:r>
      <w:r w:rsidR="00F5787B">
        <w:rPr>
          <w:rFonts w:ascii="Times New Roman" w:hAnsi="Times New Roman" w:cs="Times New Roman"/>
          <w:color w:val="000000"/>
          <w:sz w:val="24"/>
          <w:szCs w:val="24"/>
        </w:rPr>
        <w:t xml:space="preserve"> to the </w:t>
      </w:r>
      <w:r w:rsidR="00F5787B">
        <w:rPr>
          <w:rFonts w:ascii="Times New Roman" w:hAnsi="Times New Roman" w:cs="Times New Roman"/>
          <w:i/>
          <w:color w:val="000000"/>
          <w:sz w:val="24"/>
          <w:szCs w:val="24"/>
        </w:rPr>
        <w:t>Non Posse.</w:t>
      </w:r>
      <w:r w:rsidR="002D1581">
        <w:rPr>
          <w:rStyle w:val="FootnoteReference"/>
          <w:rFonts w:ascii="Times New Roman" w:hAnsi="Times New Roman" w:cs="Times New Roman"/>
          <w:i/>
          <w:color w:val="000000"/>
          <w:sz w:val="24"/>
          <w:szCs w:val="24"/>
        </w:rPr>
        <w:footnoteReference w:id="58"/>
      </w:r>
    </w:p>
    <w:p w:rsidR="0066792C" w:rsidRDefault="00C04B6E" w:rsidP="009C3914">
      <w:pPr>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Conclusion</w:t>
      </w:r>
    </w:p>
    <w:p w:rsidR="00C04B6E" w:rsidRDefault="00C04B6E" w:rsidP="009C3914">
      <w:pPr>
        <w:jc w:val="both"/>
        <w:rPr>
          <w:rFonts w:ascii="Times New Roman" w:hAnsi="Times New Roman" w:cs="Times New Roman"/>
          <w:color w:val="000000"/>
          <w:sz w:val="24"/>
          <w:szCs w:val="24"/>
        </w:rPr>
      </w:pPr>
      <w:r>
        <w:rPr>
          <w:rFonts w:ascii="Times New Roman" w:hAnsi="Times New Roman" w:cs="Times New Roman"/>
          <w:color w:val="000000"/>
          <w:sz w:val="24"/>
          <w:szCs w:val="24"/>
        </w:rPr>
        <w:t>The evidence in this paper demonstrate</w:t>
      </w:r>
      <w:r w:rsidR="00987181">
        <w:rPr>
          <w:rFonts w:ascii="Times New Roman" w:hAnsi="Times New Roman" w:cs="Times New Roman"/>
          <w:color w:val="000000"/>
          <w:sz w:val="24"/>
          <w:szCs w:val="24"/>
        </w:rPr>
        <w:t>s</w:t>
      </w:r>
      <w:r>
        <w:rPr>
          <w:rFonts w:ascii="Times New Roman" w:hAnsi="Times New Roman" w:cs="Times New Roman"/>
          <w:color w:val="000000"/>
          <w:sz w:val="24"/>
          <w:szCs w:val="24"/>
        </w:rPr>
        <w:t xml:space="preserve"> a number of key points. The way in which Plutarch develops the character of and events within the time of Lycurgus by alluding to Platonic ideologies shows that the </w:t>
      </w:r>
      <w:r>
        <w:rPr>
          <w:rFonts w:ascii="Times New Roman" w:hAnsi="Times New Roman" w:cs="Times New Roman"/>
          <w:i/>
          <w:color w:val="000000"/>
          <w:sz w:val="24"/>
          <w:szCs w:val="24"/>
        </w:rPr>
        <w:t>Life</w:t>
      </w:r>
      <w:r>
        <w:rPr>
          <w:rFonts w:ascii="Times New Roman" w:hAnsi="Times New Roman" w:cs="Times New Roman"/>
          <w:color w:val="000000"/>
          <w:sz w:val="24"/>
          <w:szCs w:val="24"/>
        </w:rPr>
        <w:t xml:space="preserve"> was at</w:t>
      </w:r>
      <w:r w:rsidR="003720DB">
        <w:rPr>
          <w:rFonts w:ascii="Times New Roman" w:hAnsi="Times New Roman" w:cs="Times New Roman"/>
          <w:color w:val="000000"/>
          <w:sz w:val="24"/>
          <w:szCs w:val="24"/>
        </w:rPr>
        <w:t xml:space="preserve"> the very</w:t>
      </w:r>
      <w:r>
        <w:rPr>
          <w:rFonts w:ascii="Times New Roman" w:hAnsi="Times New Roman" w:cs="Times New Roman"/>
          <w:color w:val="000000"/>
          <w:sz w:val="24"/>
          <w:szCs w:val="24"/>
        </w:rPr>
        <w:t xml:space="preserve"> least in part written with </w:t>
      </w:r>
      <w:r w:rsidR="00CC642B">
        <w:rPr>
          <w:rFonts w:ascii="Times New Roman" w:hAnsi="Times New Roman" w:cs="Times New Roman"/>
          <w:color w:val="000000"/>
          <w:sz w:val="24"/>
          <w:szCs w:val="24"/>
        </w:rPr>
        <w:t>such ideologies in mind</w:t>
      </w:r>
      <w:r>
        <w:rPr>
          <w:rFonts w:ascii="Times New Roman" w:hAnsi="Times New Roman" w:cs="Times New Roman"/>
          <w:color w:val="000000"/>
          <w:sz w:val="24"/>
          <w:szCs w:val="24"/>
        </w:rPr>
        <w:t xml:space="preserve">. In particular, a number of parallels between the Platonic corpus and the </w:t>
      </w:r>
      <w:r>
        <w:rPr>
          <w:rFonts w:ascii="Times New Roman" w:hAnsi="Times New Roman" w:cs="Times New Roman"/>
          <w:i/>
          <w:color w:val="000000"/>
          <w:sz w:val="24"/>
          <w:szCs w:val="24"/>
        </w:rPr>
        <w:t>Life</w:t>
      </w:r>
      <w:r>
        <w:rPr>
          <w:rFonts w:ascii="Times New Roman" w:hAnsi="Times New Roman" w:cs="Times New Roman"/>
          <w:color w:val="000000"/>
          <w:sz w:val="24"/>
          <w:szCs w:val="24"/>
        </w:rPr>
        <w:t xml:space="preserve"> can be observed</w:t>
      </w:r>
      <w:r w:rsidR="00E247AF">
        <w:rPr>
          <w:rFonts w:ascii="Times New Roman" w:hAnsi="Times New Roman" w:cs="Times New Roman"/>
          <w:color w:val="000000"/>
          <w:sz w:val="24"/>
          <w:szCs w:val="24"/>
        </w:rPr>
        <w:t xml:space="preserve"> and have been discussed</w:t>
      </w:r>
      <w:r>
        <w:rPr>
          <w:rFonts w:ascii="Times New Roman" w:hAnsi="Times New Roman" w:cs="Times New Roman"/>
          <w:color w:val="000000"/>
          <w:sz w:val="24"/>
          <w:szCs w:val="24"/>
        </w:rPr>
        <w:t>, for example in the use of medical analogy and the importance of political discourse.</w:t>
      </w:r>
      <w:r w:rsidR="00324FB7">
        <w:rPr>
          <w:rFonts w:ascii="Times New Roman" w:hAnsi="Times New Roman" w:cs="Times New Roman"/>
          <w:color w:val="000000"/>
          <w:sz w:val="24"/>
          <w:szCs w:val="24"/>
        </w:rPr>
        <w:t xml:space="preserve"> Similarly</w:t>
      </w:r>
      <w:r w:rsidR="00A82241">
        <w:rPr>
          <w:rFonts w:ascii="Times New Roman" w:hAnsi="Times New Roman" w:cs="Times New Roman"/>
          <w:color w:val="000000"/>
          <w:sz w:val="24"/>
          <w:szCs w:val="24"/>
        </w:rPr>
        <w:t xml:space="preserve"> Lycurgus’ character itself is developed as pious, philosophical and austere, all of which are characteristic of virtuous men in Platonic terms.</w:t>
      </w:r>
      <w:r w:rsidR="00C73FAE">
        <w:rPr>
          <w:rFonts w:ascii="Times New Roman" w:hAnsi="Times New Roman" w:cs="Times New Roman"/>
          <w:color w:val="000000"/>
          <w:sz w:val="24"/>
          <w:szCs w:val="24"/>
        </w:rPr>
        <w:t xml:space="preserve"> Plutarch also frames </w:t>
      </w:r>
      <w:r w:rsidR="00C73FAE">
        <w:rPr>
          <w:rFonts w:ascii="Times New Roman" w:hAnsi="Times New Roman" w:cs="Times New Roman"/>
          <w:i/>
          <w:color w:val="000000"/>
          <w:sz w:val="24"/>
          <w:szCs w:val="24"/>
        </w:rPr>
        <w:t xml:space="preserve">Lycurgus </w:t>
      </w:r>
      <w:r w:rsidR="00C73FAE">
        <w:rPr>
          <w:rFonts w:ascii="Times New Roman" w:hAnsi="Times New Roman" w:cs="Times New Roman"/>
          <w:color w:val="000000"/>
          <w:sz w:val="24"/>
          <w:szCs w:val="24"/>
        </w:rPr>
        <w:t>in the context of the four cardinal virtues, which I have shown are all identifiable within the text.</w:t>
      </w:r>
      <w:r w:rsidR="00A82241">
        <w:rPr>
          <w:rFonts w:ascii="Times New Roman" w:hAnsi="Times New Roman" w:cs="Times New Roman"/>
          <w:color w:val="000000"/>
          <w:sz w:val="24"/>
          <w:szCs w:val="24"/>
        </w:rPr>
        <w:t xml:space="preserve"> </w:t>
      </w:r>
      <w:r w:rsidR="00324FB7">
        <w:rPr>
          <w:rFonts w:ascii="Times New Roman" w:hAnsi="Times New Roman" w:cs="Times New Roman"/>
          <w:color w:val="000000"/>
          <w:sz w:val="24"/>
          <w:szCs w:val="24"/>
        </w:rPr>
        <w:t xml:space="preserve">Occasionally, Plutarch is less subtle, and names Plato specifically within the </w:t>
      </w:r>
      <w:r w:rsidR="00324FB7">
        <w:rPr>
          <w:rFonts w:ascii="Times New Roman" w:hAnsi="Times New Roman" w:cs="Times New Roman"/>
          <w:i/>
          <w:color w:val="000000"/>
          <w:sz w:val="24"/>
          <w:szCs w:val="24"/>
        </w:rPr>
        <w:t>Life</w:t>
      </w:r>
      <w:r w:rsidR="00324FB7">
        <w:rPr>
          <w:rFonts w:ascii="Times New Roman" w:hAnsi="Times New Roman" w:cs="Times New Roman"/>
          <w:color w:val="000000"/>
          <w:sz w:val="24"/>
          <w:szCs w:val="24"/>
        </w:rPr>
        <w:t xml:space="preserve">, and in the case of the </w:t>
      </w:r>
      <w:proofErr w:type="spellStart"/>
      <w:r w:rsidR="00324FB7">
        <w:rPr>
          <w:rFonts w:ascii="Times New Roman" w:hAnsi="Times New Roman" w:cs="Times New Roman"/>
          <w:i/>
          <w:color w:val="000000"/>
          <w:sz w:val="24"/>
          <w:szCs w:val="24"/>
        </w:rPr>
        <w:t>krypteia</w:t>
      </w:r>
      <w:proofErr w:type="spellEnd"/>
      <w:r w:rsidR="00324FB7">
        <w:rPr>
          <w:rFonts w:ascii="Times New Roman" w:hAnsi="Times New Roman" w:cs="Times New Roman"/>
          <w:color w:val="000000"/>
          <w:sz w:val="24"/>
          <w:szCs w:val="24"/>
        </w:rPr>
        <w:t xml:space="preserve"> for example, excuses those actions which are attributed to Lycurgus by Plato.</w:t>
      </w:r>
    </w:p>
    <w:p w:rsidR="00E36D5F" w:rsidRDefault="00E36D5F" w:rsidP="009C3914">
      <w:pPr>
        <w:jc w:val="both"/>
        <w:rPr>
          <w:rFonts w:ascii="Times New Roman" w:hAnsi="Times New Roman" w:cs="Times New Roman"/>
          <w:color w:val="000000"/>
          <w:sz w:val="24"/>
          <w:szCs w:val="24"/>
        </w:rPr>
      </w:pPr>
    </w:p>
    <w:p w:rsidR="00EA4CA9" w:rsidRPr="00E247AF" w:rsidRDefault="00EA4CA9" w:rsidP="009C3914">
      <w:pPr>
        <w:jc w:val="both"/>
        <w:rPr>
          <w:rFonts w:ascii="Times New Roman" w:hAnsi="Times New Roman" w:cs="Times New Roman"/>
          <w:color w:val="000000"/>
          <w:sz w:val="24"/>
          <w:szCs w:val="24"/>
          <w:u w:val="single"/>
        </w:rPr>
      </w:pPr>
      <w:r>
        <w:rPr>
          <w:rFonts w:ascii="Times New Roman" w:hAnsi="Times New Roman" w:cs="Times New Roman"/>
          <w:color w:val="000000"/>
          <w:sz w:val="24"/>
          <w:szCs w:val="24"/>
        </w:rPr>
        <w:t xml:space="preserve">Similarly, I have shown the way in which Plutarch utilises his views within the </w:t>
      </w:r>
      <w:r>
        <w:rPr>
          <w:rFonts w:ascii="Times New Roman" w:hAnsi="Times New Roman" w:cs="Times New Roman"/>
          <w:i/>
          <w:color w:val="000000"/>
          <w:sz w:val="24"/>
          <w:szCs w:val="24"/>
        </w:rPr>
        <w:t>Life</w:t>
      </w:r>
      <w:r>
        <w:rPr>
          <w:rFonts w:ascii="Times New Roman" w:hAnsi="Times New Roman" w:cs="Times New Roman"/>
          <w:color w:val="000000"/>
          <w:sz w:val="24"/>
          <w:szCs w:val="24"/>
        </w:rPr>
        <w:t xml:space="preserve"> in order to challenge Epicureanism, showing that these themes are more than just a stylistic tendency that appear simply because Plutarch </w:t>
      </w:r>
      <w:r>
        <w:rPr>
          <w:rFonts w:ascii="Times New Roman" w:hAnsi="Times New Roman" w:cs="Times New Roman"/>
          <w:i/>
          <w:color w:val="000000"/>
          <w:sz w:val="24"/>
          <w:szCs w:val="24"/>
        </w:rPr>
        <w:t xml:space="preserve">is </w:t>
      </w:r>
      <w:r>
        <w:rPr>
          <w:rFonts w:ascii="Times New Roman" w:hAnsi="Times New Roman" w:cs="Times New Roman"/>
          <w:color w:val="000000"/>
          <w:sz w:val="24"/>
          <w:szCs w:val="24"/>
        </w:rPr>
        <w:t>a Platonist</w:t>
      </w:r>
      <w:r w:rsidR="00E247A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E247AF">
        <w:rPr>
          <w:rFonts w:ascii="Times New Roman" w:hAnsi="Times New Roman" w:cs="Times New Roman"/>
          <w:color w:val="000000"/>
          <w:sz w:val="24"/>
          <w:szCs w:val="24"/>
        </w:rPr>
        <w:t>N</w:t>
      </w:r>
      <w:r>
        <w:rPr>
          <w:rFonts w:ascii="Times New Roman" w:hAnsi="Times New Roman" w:cs="Times New Roman"/>
          <w:color w:val="000000"/>
          <w:sz w:val="24"/>
          <w:szCs w:val="24"/>
        </w:rPr>
        <w:t xml:space="preserve">or is the </w:t>
      </w:r>
      <w:r>
        <w:rPr>
          <w:rFonts w:ascii="Times New Roman" w:hAnsi="Times New Roman" w:cs="Times New Roman"/>
          <w:i/>
          <w:color w:val="000000"/>
          <w:sz w:val="24"/>
          <w:szCs w:val="24"/>
        </w:rPr>
        <w:t xml:space="preserve">Life </w:t>
      </w:r>
      <w:r>
        <w:rPr>
          <w:rFonts w:ascii="Times New Roman" w:hAnsi="Times New Roman" w:cs="Times New Roman"/>
          <w:color w:val="000000"/>
          <w:sz w:val="24"/>
          <w:szCs w:val="24"/>
        </w:rPr>
        <w:t xml:space="preserve">simply an encomium, but these views are instead utilised in such a way that the </w:t>
      </w:r>
      <w:r>
        <w:rPr>
          <w:rFonts w:ascii="Times New Roman" w:hAnsi="Times New Roman" w:cs="Times New Roman"/>
          <w:i/>
          <w:color w:val="000000"/>
          <w:sz w:val="24"/>
          <w:szCs w:val="24"/>
        </w:rPr>
        <w:t>Life</w:t>
      </w:r>
      <w:r>
        <w:rPr>
          <w:rFonts w:ascii="Times New Roman" w:hAnsi="Times New Roman" w:cs="Times New Roman"/>
          <w:color w:val="000000"/>
          <w:sz w:val="24"/>
          <w:szCs w:val="24"/>
        </w:rPr>
        <w:t xml:space="preserve"> becomes a vehicle for philosophical engagement and scrutiny.</w:t>
      </w:r>
      <w:r w:rsidR="000E2424">
        <w:rPr>
          <w:rFonts w:ascii="Times New Roman" w:hAnsi="Times New Roman" w:cs="Times New Roman"/>
          <w:color w:val="000000"/>
          <w:sz w:val="24"/>
          <w:szCs w:val="24"/>
        </w:rPr>
        <w:t xml:space="preserve"> Despite this, and despite the self-professed historical weakness of the </w:t>
      </w:r>
      <w:r w:rsidR="000E2424">
        <w:rPr>
          <w:rFonts w:ascii="Times New Roman" w:hAnsi="Times New Roman" w:cs="Times New Roman"/>
          <w:i/>
          <w:color w:val="000000"/>
          <w:sz w:val="24"/>
          <w:szCs w:val="24"/>
        </w:rPr>
        <w:t>Life</w:t>
      </w:r>
      <w:r w:rsidR="000E2424">
        <w:rPr>
          <w:rFonts w:ascii="Times New Roman" w:hAnsi="Times New Roman" w:cs="Times New Roman"/>
          <w:color w:val="000000"/>
          <w:sz w:val="24"/>
          <w:szCs w:val="24"/>
        </w:rPr>
        <w:t xml:space="preserve">, </w:t>
      </w:r>
      <w:r w:rsidR="002500AF">
        <w:rPr>
          <w:rFonts w:ascii="Times New Roman" w:hAnsi="Times New Roman" w:cs="Times New Roman"/>
          <w:color w:val="000000"/>
          <w:sz w:val="24"/>
          <w:szCs w:val="24"/>
        </w:rPr>
        <w:t>it</w:t>
      </w:r>
      <w:r w:rsidR="00430DA2">
        <w:rPr>
          <w:rFonts w:ascii="Times New Roman" w:hAnsi="Times New Roman" w:cs="Times New Roman"/>
          <w:color w:val="000000"/>
          <w:sz w:val="24"/>
          <w:szCs w:val="24"/>
        </w:rPr>
        <w:t xml:space="preserve"> is unfair to dismiss its other purposes, which are of course to serve as a comparison to </w:t>
      </w:r>
      <w:r w:rsidR="00430DA2">
        <w:rPr>
          <w:rFonts w:ascii="Times New Roman" w:hAnsi="Times New Roman" w:cs="Times New Roman"/>
          <w:i/>
          <w:color w:val="000000"/>
          <w:sz w:val="24"/>
          <w:szCs w:val="24"/>
        </w:rPr>
        <w:t>Numa</w:t>
      </w:r>
      <w:r w:rsidR="00430DA2">
        <w:rPr>
          <w:rFonts w:ascii="Times New Roman" w:hAnsi="Times New Roman" w:cs="Times New Roman"/>
          <w:color w:val="000000"/>
          <w:sz w:val="24"/>
          <w:szCs w:val="24"/>
        </w:rPr>
        <w:t xml:space="preserve"> and to, </w:t>
      </w:r>
      <w:r w:rsidR="00E27608">
        <w:rPr>
          <w:rFonts w:ascii="Times New Roman" w:hAnsi="Times New Roman" w:cs="Times New Roman"/>
          <w:color w:val="000000"/>
          <w:sz w:val="24"/>
          <w:szCs w:val="24"/>
        </w:rPr>
        <w:t>as well as possible and as well intended</w:t>
      </w:r>
      <w:r w:rsidR="00AD34B4">
        <w:rPr>
          <w:rFonts w:ascii="Times New Roman" w:hAnsi="Times New Roman" w:cs="Times New Roman"/>
          <w:color w:val="000000"/>
          <w:sz w:val="24"/>
          <w:szCs w:val="24"/>
        </w:rPr>
        <w:t xml:space="preserve"> I believe</w:t>
      </w:r>
      <w:r w:rsidR="00430DA2">
        <w:rPr>
          <w:rFonts w:ascii="Times New Roman" w:hAnsi="Times New Roman" w:cs="Times New Roman"/>
          <w:color w:val="000000"/>
          <w:sz w:val="24"/>
          <w:szCs w:val="24"/>
        </w:rPr>
        <w:t>, present all information which was known and available to Plutarch at the time of writing.</w:t>
      </w:r>
      <w:r w:rsidR="00BB64A0">
        <w:rPr>
          <w:rFonts w:ascii="Times New Roman" w:hAnsi="Times New Roman" w:cs="Times New Roman"/>
          <w:color w:val="000000"/>
          <w:sz w:val="24"/>
          <w:szCs w:val="24"/>
        </w:rPr>
        <w:t xml:space="preserve"> However,</w:t>
      </w:r>
      <w:r w:rsidR="00E247AF">
        <w:rPr>
          <w:rFonts w:ascii="Times New Roman" w:hAnsi="Times New Roman" w:cs="Times New Roman"/>
          <w:color w:val="000000"/>
          <w:sz w:val="24"/>
          <w:szCs w:val="24"/>
        </w:rPr>
        <w:t xml:space="preserve"> </w:t>
      </w:r>
      <w:r w:rsidR="00EB4164">
        <w:rPr>
          <w:rFonts w:ascii="Times New Roman" w:hAnsi="Times New Roman" w:cs="Times New Roman"/>
          <w:color w:val="000000"/>
          <w:sz w:val="24"/>
          <w:szCs w:val="24"/>
        </w:rPr>
        <w:t xml:space="preserve">I </w:t>
      </w:r>
      <w:r w:rsidR="00982064">
        <w:rPr>
          <w:rFonts w:ascii="Times New Roman" w:hAnsi="Times New Roman" w:cs="Times New Roman"/>
          <w:color w:val="000000"/>
          <w:sz w:val="24"/>
          <w:szCs w:val="24"/>
        </w:rPr>
        <w:t>believe I have shown</w:t>
      </w:r>
      <w:r w:rsidR="00E247AF">
        <w:rPr>
          <w:rFonts w:ascii="Times New Roman" w:hAnsi="Times New Roman" w:cs="Times New Roman"/>
          <w:color w:val="000000"/>
          <w:sz w:val="24"/>
          <w:szCs w:val="24"/>
        </w:rPr>
        <w:t xml:space="preserve"> that it is because of that historical weakness</w:t>
      </w:r>
      <w:r w:rsidR="00B9668C">
        <w:rPr>
          <w:rFonts w:ascii="Times New Roman" w:hAnsi="Times New Roman" w:cs="Times New Roman"/>
          <w:color w:val="000000"/>
          <w:sz w:val="24"/>
          <w:szCs w:val="24"/>
        </w:rPr>
        <w:t xml:space="preserve"> and the ability to develop a character beyond the annals in lieu of source material,</w:t>
      </w:r>
      <w:r w:rsidR="00E247AF">
        <w:rPr>
          <w:rFonts w:ascii="Times New Roman" w:hAnsi="Times New Roman" w:cs="Times New Roman"/>
          <w:color w:val="000000"/>
          <w:sz w:val="24"/>
          <w:szCs w:val="24"/>
        </w:rPr>
        <w:t xml:space="preserve"> that </w:t>
      </w:r>
      <w:r w:rsidR="00E247AF">
        <w:rPr>
          <w:rFonts w:ascii="Times New Roman" w:hAnsi="Times New Roman" w:cs="Times New Roman"/>
          <w:i/>
          <w:color w:val="000000"/>
          <w:sz w:val="24"/>
          <w:szCs w:val="24"/>
        </w:rPr>
        <w:t>Lycurgus</w:t>
      </w:r>
      <w:r w:rsidR="00E247AF">
        <w:rPr>
          <w:rFonts w:ascii="Times New Roman" w:hAnsi="Times New Roman" w:cs="Times New Roman"/>
          <w:color w:val="000000"/>
          <w:sz w:val="24"/>
          <w:szCs w:val="24"/>
        </w:rPr>
        <w:t xml:space="preserve"> was so opportune to Plutarch as an accompaniment to his more conspicuous philosophical works</w:t>
      </w:r>
      <w:r w:rsidR="00B9668C">
        <w:rPr>
          <w:rFonts w:ascii="Times New Roman" w:hAnsi="Times New Roman" w:cs="Times New Roman"/>
          <w:color w:val="000000"/>
          <w:sz w:val="24"/>
          <w:szCs w:val="24"/>
        </w:rPr>
        <w:t>.</w:t>
      </w:r>
    </w:p>
    <w:p w:rsidR="00105468" w:rsidRDefault="00105468" w:rsidP="00105468">
      <w:pPr>
        <w:rPr>
          <w:rFonts w:ascii="Times New Roman" w:hAnsi="Times New Roman" w:cs="Times New Roman"/>
          <w:b/>
          <w:sz w:val="24"/>
          <w:szCs w:val="24"/>
        </w:rPr>
      </w:pPr>
      <w:r>
        <w:rPr>
          <w:rFonts w:ascii="Times New Roman" w:hAnsi="Times New Roman" w:cs="Times New Roman"/>
          <w:b/>
          <w:sz w:val="24"/>
          <w:szCs w:val="24"/>
        </w:rPr>
        <w:lastRenderedPageBreak/>
        <w:t>Bibliography</w:t>
      </w:r>
    </w:p>
    <w:p w:rsidR="00105468" w:rsidRDefault="00105468" w:rsidP="00105468">
      <w:pPr>
        <w:rPr>
          <w:rFonts w:ascii="Times New Roman" w:hAnsi="Times New Roman" w:cs="Times New Roman"/>
          <w:b/>
          <w:sz w:val="24"/>
          <w:szCs w:val="24"/>
        </w:rPr>
      </w:pPr>
      <w:r>
        <w:rPr>
          <w:rFonts w:ascii="Times New Roman" w:hAnsi="Times New Roman" w:cs="Times New Roman"/>
          <w:b/>
          <w:sz w:val="24"/>
          <w:szCs w:val="24"/>
        </w:rPr>
        <w:t>Ancient Sources</w:t>
      </w:r>
    </w:p>
    <w:p w:rsidR="00264E7E" w:rsidRPr="00264E7E" w:rsidRDefault="00264E7E" w:rsidP="00105468">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 xml:space="preserve">De Natura </w:t>
      </w:r>
      <w:proofErr w:type="spellStart"/>
      <w:r>
        <w:rPr>
          <w:rFonts w:ascii="Times New Roman" w:hAnsi="Times New Roman" w:cs="Times New Roman"/>
          <w:i/>
          <w:sz w:val="24"/>
          <w:szCs w:val="24"/>
        </w:rPr>
        <w:t>Deorum</w:t>
      </w:r>
      <w:proofErr w:type="spellEnd"/>
      <w:r>
        <w:rPr>
          <w:rFonts w:ascii="Times New Roman" w:hAnsi="Times New Roman" w:cs="Times New Roman"/>
          <w:i/>
          <w:sz w:val="24"/>
          <w:szCs w:val="24"/>
        </w:rPr>
        <w:t>.</w:t>
      </w:r>
      <w:r>
        <w:rPr>
          <w:rFonts w:ascii="Times New Roman" w:hAnsi="Times New Roman" w:cs="Times New Roman"/>
          <w:sz w:val="24"/>
          <w:szCs w:val="24"/>
        </w:rPr>
        <w:t xml:space="preserve"> Rackham, H (trans.). 1933. </w:t>
      </w:r>
      <w:r>
        <w:rPr>
          <w:rFonts w:ascii="Times New Roman" w:hAnsi="Times New Roman" w:cs="Times New Roman"/>
          <w:sz w:val="24"/>
          <w:szCs w:val="24"/>
        </w:rPr>
        <w:t>Cambridge, MA: Harvard University Press.</w:t>
      </w:r>
      <w:r>
        <w:rPr>
          <w:rFonts w:ascii="Times New Roman" w:hAnsi="Times New Roman" w:cs="Times New Roman"/>
          <w:sz w:val="24"/>
          <w:szCs w:val="24"/>
        </w:rPr>
        <w:t xml:space="preserve"> </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Herodotus, </w:t>
      </w:r>
      <w:r>
        <w:rPr>
          <w:rFonts w:ascii="Times New Roman" w:hAnsi="Times New Roman" w:cs="Times New Roman"/>
          <w:i/>
          <w:sz w:val="24"/>
          <w:szCs w:val="24"/>
        </w:rPr>
        <w:t>The Histories.</w:t>
      </w:r>
      <w:r>
        <w:rPr>
          <w:rFonts w:ascii="Times New Roman" w:hAnsi="Times New Roman" w:cs="Times New Roman"/>
          <w:sz w:val="24"/>
          <w:szCs w:val="24"/>
        </w:rPr>
        <w:t xml:space="preserve"> Godley, A.D (trans.). 1920. Cambridge, MA: Harvard University Press. </w:t>
      </w:r>
    </w:p>
    <w:p w:rsidR="006F0315" w:rsidRDefault="006F0315" w:rsidP="00105468">
      <w:pPr>
        <w:rPr>
          <w:rFonts w:ascii="Times New Roman" w:hAnsi="Times New Roman" w:cs="Times New Roman"/>
          <w:sz w:val="24"/>
          <w:szCs w:val="24"/>
        </w:rPr>
      </w:pPr>
      <w:r>
        <w:rPr>
          <w:rFonts w:ascii="Times New Roman" w:hAnsi="Times New Roman" w:cs="Times New Roman"/>
          <w:sz w:val="24"/>
          <w:szCs w:val="24"/>
        </w:rPr>
        <w:t xml:space="preserve">Plato, </w:t>
      </w:r>
      <w:r>
        <w:rPr>
          <w:rFonts w:ascii="Times New Roman" w:hAnsi="Times New Roman" w:cs="Times New Roman"/>
          <w:i/>
          <w:sz w:val="24"/>
          <w:szCs w:val="24"/>
        </w:rPr>
        <w:t xml:space="preserve">Laws. </w:t>
      </w:r>
      <w:r>
        <w:rPr>
          <w:rFonts w:ascii="Times New Roman" w:hAnsi="Times New Roman" w:cs="Times New Roman"/>
          <w:sz w:val="24"/>
          <w:szCs w:val="24"/>
        </w:rPr>
        <w:t xml:space="preserve">Bury, R.G (trans.). 1967. Cambridge, MA: Harvard University Press. </w:t>
      </w:r>
    </w:p>
    <w:p w:rsidR="00744B3E" w:rsidRPr="00744B3E" w:rsidRDefault="00744B3E" w:rsidP="00105468">
      <w:pPr>
        <w:rPr>
          <w:rFonts w:ascii="Times New Roman" w:hAnsi="Times New Roman" w:cs="Times New Roman"/>
          <w:sz w:val="24"/>
          <w:szCs w:val="24"/>
        </w:rPr>
      </w:pPr>
      <w:r>
        <w:rPr>
          <w:rFonts w:ascii="Times New Roman" w:hAnsi="Times New Roman" w:cs="Times New Roman"/>
          <w:sz w:val="24"/>
          <w:szCs w:val="24"/>
        </w:rPr>
        <w:t xml:space="preserve">Plato, </w:t>
      </w:r>
      <w:r>
        <w:rPr>
          <w:rFonts w:ascii="Times New Roman" w:hAnsi="Times New Roman" w:cs="Times New Roman"/>
          <w:i/>
          <w:sz w:val="24"/>
          <w:szCs w:val="24"/>
        </w:rPr>
        <w:t xml:space="preserve">Phaedrus. </w:t>
      </w:r>
      <w:r>
        <w:rPr>
          <w:rFonts w:ascii="Times New Roman" w:hAnsi="Times New Roman" w:cs="Times New Roman"/>
          <w:sz w:val="24"/>
          <w:szCs w:val="24"/>
        </w:rPr>
        <w:t xml:space="preserve">Fowler, H.N. 1925. Cambridge, MA: Harvard University Press. </w:t>
      </w:r>
    </w:p>
    <w:p w:rsidR="00E61938" w:rsidRPr="006F54CD" w:rsidRDefault="00E61938" w:rsidP="00105468">
      <w:pPr>
        <w:rPr>
          <w:rFonts w:ascii="Times New Roman" w:hAnsi="Times New Roman" w:cs="Times New Roman"/>
          <w:sz w:val="24"/>
          <w:szCs w:val="24"/>
        </w:rPr>
      </w:pPr>
      <w:r>
        <w:rPr>
          <w:rFonts w:ascii="Times New Roman" w:hAnsi="Times New Roman" w:cs="Times New Roman"/>
          <w:sz w:val="24"/>
          <w:szCs w:val="24"/>
        </w:rPr>
        <w:t xml:space="preserve">Plato, </w:t>
      </w:r>
      <w:r>
        <w:rPr>
          <w:rFonts w:ascii="Times New Roman" w:hAnsi="Times New Roman" w:cs="Times New Roman"/>
          <w:i/>
          <w:sz w:val="24"/>
          <w:szCs w:val="24"/>
        </w:rPr>
        <w:t>Protagoras</w:t>
      </w:r>
      <w:r>
        <w:rPr>
          <w:rFonts w:ascii="Times New Roman" w:hAnsi="Times New Roman" w:cs="Times New Roman"/>
          <w:i/>
          <w:sz w:val="24"/>
          <w:szCs w:val="24"/>
        </w:rPr>
        <w:t xml:space="preserve">. </w:t>
      </w:r>
      <w:r>
        <w:rPr>
          <w:rFonts w:ascii="Times New Roman" w:hAnsi="Times New Roman" w:cs="Times New Roman"/>
          <w:sz w:val="24"/>
          <w:szCs w:val="24"/>
        </w:rPr>
        <w:t>Lamb, W.R.M (trans.). 192</w:t>
      </w:r>
      <w:r>
        <w:rPr>
          <w:rFonts w:ascii="Times New Roman" w:hAnsi="Times New Roman" w:cs="Times New Roman"/>
          <w:sz w:val="24"/>
          <w:szCs w:val="24"/>
        </w:rPr>
        <w:t>4</w:t>
      </w:r>
      <w:r>
        <w:rPr>
          <w:rFonts w:ascii="Times New Roman" w:hAnsi="Times New Roman" w:cs="Times New Roman"/>
          <w:sz w:val="24"/>
          <w:szCs w:val="24"/>
        </w:rPr>
        <w:t>. 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Plato, </w:t>
      </w:r>
      <w:r>
        <w:rPr>
          <w:rFonts w:ascii="Times New Roman" w:hAnsi="Times New Roman" w:cs="Times New Roman"/>
          <w:i/>
          <w:sz w:val="24"/>
          <w:szCs w:val="24"/>
        </w:rPr>
        <w:t xml:space="preserve">Republic. </w:t>
      </w:r>
      <w:r>
        <w:rPr>
          <w:rFonts w:ascii="Times New Roman" w:hAnsi="Times New Roman" w:cs="Times New Roman"/>
          <w:sz w:val="24"/>
          <w:szCs w:val="24"/>
        </w:rPr>
        <w:t xml:space="preserve">Emlyn-Jones, C and </w:t>
      </w:r>
      <w:proofErr w:type="spellStart"/>
      <w:r>
        <w:rPr>
          <w:rFonts w:ascii="Times New Roman" w:hAnsi="Times New Roman" w:cs="Times New Roman"/>
          <w:sz w:val="24"/>
          <w:szCs w:val="24"/>
        </w:rPr>
        <w:t>Preddy</w:t>
      </w:r>
      <w:proofErr w:type="spellEnd"/>
      <w:r>
        <w:rPr>
          <w:rFonts w:ascii="Times New Roman" w:hAnsi="Times New Roman" w:cs="Times New Roman"/>
          <w:sz w:val="24"/>
          <w:szCs w:val="24"/>
        </w:rPr>
        <w:t>, W (trans.). 2013. 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Comparison of Lycurgus and Numa.</w:t>
      </w:r>
      <w:r>
        <w:rPr>
          <w:rFonts w:ascii="Times New Roman" w:hAnsi="Times New Roman" w:cs="Times New Roman"/>
          <w:sz w:val="24"/>
          <w:szCs w:val="24"/>
        </w:rPr>
        <w:t xml:space="preserve"> Perrin, B (trans.). 1914. 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Life of Lycurgus.</w:t>
      </w:r>
      <w:r>
        <w:rPr>
          <w:rFonts w:ascii="Times New Roman" w:hAnsi="Times New Roman" w:cs="Times New Roman"/>
          <w:sz w:val="24"/>
          <w:szCs w:val="24"/>
        </w:rPr>
        <w:t xml:space="preserve"> Perrin, B (trans.). 1914. Cambridge, MA: Harvard University Press.</w:t>
      </w:r>
    </w:p>
    <w:p w:rsidR="00E90293" w:rsidRDefault="00E90293" w:rsidP="00105468">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 xml:space="preserve">Life of Solon. </w:t>
      </w:r>
      <w:r>
        <w:rPr>
          <w:rFonts w:ascii="Times New Roman" w:hAnsi="Times New Roman" w:cs="Times New Roman"/>
          <w:sz w:val="24"/>
          <w:szCs w:val="24"/>
        </w:rPr>
        <w:t>Perrin, B (trans.). 1914. Cambridge, MA: Harvard University Press.</w:t>
      </w:r>
    </w:p>
    <w:p w:rsidR="00B20E82" w:rsidRPr="00704CDC" w:rsidRDefault="00B20E82" w:rsidP="00105468">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color w:val="000000"/>
          <w:sz w:val="24"/>
          <w:szCs w:val="24"/>
        </w:rPr>
        <w:t xml:space="preserve">Non posse suaviter </w:t>
      </w:r>
      <w:proofErr w:type="spellStart"/>
      <w:r>
        <w:rPr>
          <w:rFonts w:ascii="Times New Roman" w:hAnsi="Times New Roman" w:cs="Times New Roman"/>
          <w:i/>
          <w:color w:val="000000"/>
          <w:sz w:val="24"/>
          <w:szCs w:val="24"/>
        </w:rPr>
        <w:t>vivi</w:t>
      </w:r>
      <w:proofErr w:type="spellEnd"/>
      <w:r>
        <w:rPr>
          <w:rFonts w:ascii="Times New Roman" w:hAnsi="Times New Roman" w:cs="Times New Roman"/>
          <w:i/>
          <w:color w:val="000000"/>
          <w:sz w:val="24"/>
          <w:szCs w:val="24"/>
        </w:rPr>
        <w:t xml:space="preserve"> </w:t>
      </w:r>
      <w:proofErr w:type="spellStart"/>
      <w:r>
        <w:rPr>
          <w:rFonts w:ascii="Times New Roman" w:hAnsi="Times New Roman" w:cs="Times New Roman"/>
          <w:i/>
          <w:color w:val="000000"/>
          <w:sz w:val="24"/>
          <w:szCs w:val="24"/>
        </w:rPr>
        <w:t>secundum</w:t>
      </w:r>
      <w:proofErr w:type="spellEnd"/>
      <w:r>
        <w:rPr>
          <w:rFonts w:ascii="Times New Roman" w:hAnsi="Times New Roman" w:cs="Times New Roman"/>
          <w:i/>
          <w:color w:val="000000"/>
          <w:sz w:val="24"/>
          <w:szCs w:val="24"/>
        </w:rPr>
        <w:t xml:space="preserve"> </w:t>
      </w:r>
      <w:proofErr w:type="spellStart"/>
      <w:r>
        <w:rPr>
          <w:rFonts w:ascii="Times New Roman" w:hAnsi="Times New Roman" w:cs="Times New Roman"/>
          <w:i/>
          <w:color w:val="000000"/>
          <w:sz w:val="24"/>
          <w:szCs w:val="24"/>
        </w:rPr>
        <w:t>Epicurum</w:t>
      </w:r>
      <w:proofErr w:type="spellEnd"/>
      <w:r w:rsidR="00704CDC">
        <w:rPr>
          <w:rFonts w:ascii="Times New Roman" w:hAnsi="Times New Roman" w:cs="Times New Roman"/>
          <w:i/>
          <w:color w:val="000000"/>
          <w:sz w:val="24"/>
          <w:szCs w:val="24"/>
        </w:rPr>
        <w:t xml:space="preserve">. </w:t>
      </w:r>
      <w:proofErr w:type="spellStart"/>
      <w:r w:rsidR="00704CDC">
        <w:rPr>
          <w:rFonts w:ascii="Times New Roman" w:hAnsi="Times New Roman" w:cs="Times New Roman"/>
          <w:color w:val="000000"/>
          <w:sz w:val="24"/>
          <w:szCs w:val="24"/>
        </w:rPr>
        <w:t>Einarson</w:t>
      </w:r>
      <w:proofErr w:type="spellEnd"/>
      <w:r w:rsidR="00704CDC">
        <w:rPr>
          <w:rFonts w:ascii="Times New Roman" w:hAnsi="Times New Roman" w:cs="Times New Roman"/>
          <w:color w:val="000000"/>
          <w:sz w:val="24"/>
          <w:szCs w:val="24"/>
        </w:rPr>
        <w:t>, B and De Lacy, P.H (trans.). 1967.</w:t>
      </w:r>
      <w:r w:rsidR="00704CDC" w:rsidRPr="00704CDC">
        <w:rPr>
          <w:rFonts w:ascii="Times New Roman" w:hAnsi="Times New Roman" w:cs="Times New Roman"/>
          <w:sz w:val="24"/>
          <w:szCs w:val="24"/>
        </w:rPr>
        <w:t xml:space="preserve"> </w:t>
      </w:r>
      <w:r w:rsidR="00704CDC">
        <w:rPr>
          <w:rFonts w:ascii="Times New Roman" w:hAnsi="Times New Roman" w:cs="Times New Roman"/>
          <w:sz w:val="24"/>
          <w:szCs w:val="24"/>
        </w:rPr>
        <w:t>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Thucydides, </w:t>
      </w:r>
      <w:r>
        <w:rPr>
          <w:rFonts w:ascii="Times New Roman" w:hAnsi="Times New Roman" w:cs="Times New Roman"/>
          <w:i/>
          <w:sz w:val="24"/>
          <w:szCs w:val="24"/>
        </w:rPr>
        <w:t xml:space="preserve">History of the Peloponnesian War. </w:t>
      </w:r>
      <w:r>
        <w:rPr>
          <w:rFonts w:ascii="Times New Roman" w:hAnsi="Times New Roman" w:cs="Times New Roman"/>
          <w:sz w:val="24"/>
          <w:szCs w:val="24"/>
        </w:rPr>
        <w:t>Smith, C.F (trans.). 1919. 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Tyrtaeus, </w:t>
      </w:r>
      <w:r>
        <w:rPr>
          <w:rFonts w:ascii="Times New Roman" w:hAnsi="Times New Roman" w:cs="Times New Roman"/>
          <w:i/>
          <w:sz w:val="24"/>
          <w:szCs w:val="24"/>
        </w:rPr>
        <w:t xml:space="preserve">Fragments. </w:t>
      </w:r>
      <w:r>
        <w:rPr>
          <w:rFonts w:ascii="Times New Roman" w:hAnsi="Times New Roman" w:cs="Times New Roman"/>
          <w:sz w:val="24"/>
          <w:szCs w:val="24"/>
        </w:rPr>
        <w:t>Gerber, D.E (trans.). 1999. Cambridge, MA: Harvard University Press.</w:t>
      </w:r>
    </w:p>
    <w:p w:rsidR="00105468" w:rsidRDefault="00105468" w:rsidP="00105468">
      <w:pPr>
        <w:rPr>
          <w:rFonts w:ascii="Times New Roman" w:hAnsi="Times New Roman" w:cs="Times New Roman"/>
          <w:sz w:val="24"/>
          <w:szCs w:val="24"/>
        </w:rPr>
      </w:pPr>
      <w:r>
        <w:rPr>
          <w:rFonts w:ascii="Times New Roman" w:hAnsi="Times New Roman" w:cs="Times New Roman"/>
          <w:b/>
          <w:sz w:val="24"/>
          <w:szCs w:val="24"/>
        </w:rPr>
        <w:lastRenderedPageBreak/>
        <w:t>Modern Scholarship</w:t>
      </w:r>
    </w:p>
    <w:p w:rsidR="00105468" w:rsidRDefault="00105468" w:rsidP="00105468">
      <w:pPr>
        <w:rPr>
          <w:rFonts w:ascii="Times New Roman" w:hAnsi="Times New Roman" w:cs="Times New Roman"/>
          <w:sz w:val="24"/>
          <w:szCs w:val="24"/>
        </w:rPr>
      </w:pPr>
      <w:r w:rsidRPr="004B3A65">
        <w:rPr>
          <w:rFonts w:ascii="Times New Roman" w:hAnsi="Times New Roman" w:cs="Times New Roman"/>
          <w:sz w:val="24"/>
          <w:szCs w:val="24"/>
        </w:rPr>
        <w:t xml:space="preserve">Boulet, B (2004) ‘Is Numa the Genuine Philosopher King?’ in Blois, L. de et al (ed.) </w:t>
      </w:r>
      <w:r w:rsidRPr="004B3A65">
        <w:rPr>
          <w:rFonts w:ascii="Times New Roman" w:hAnsi="Times New Roman" w:cs="Times New Roman"/>
          <w:i/>
          <w:sz w:val="24"/>
          <w:szCs w:val="24"/>
        </w:rPr>
        <w:t xml:space="preserve">The Statesman in Plutarch's Works, Volume II: The Statesman in Plutarch's Greek and Roman Lives. </w:t>
      </w:r>
      <w:r w:rsidRPr="004B3A65">
        <w:rPr>
          <w:rFonts w:ascii="Times New Roman" w:hAnsi="Times New Roman" w:cs="Times New Roman"/>
          <w:sz w:val="24"/>
          <w:szCs w:val="24"/>
        </w:rPr>
        <w:t>Leiden: Brill.</w:t>
      </w:r>
    </w:p>
    <w:p w:rsidR="00CF5B8E" w:rsidRPr="006D658A" w:rsidRDefault="00CF5B8E" w:rsidP="00105468">
      <w:pPr>
        <w:rPr>
          <w:rFonts w:ascii="Times New Roman" w:hAnsi="Times New Roman" w:cs="Times New Roman"/>
          <w:sz w:val="24"/>
          <w:szCs w:val="24"/>
        </w:rPr>
      </w:pPr>
      <w:proofErr w:type="spellStart"/>
      <w:r>
        <w:rPr>
          <w:rFonts w:ascii="Times New Roman" w:hAnsi="Times New Roman" w:cs="Times New Roman"/>
          <w:sz w:val="24"/>
          <w:szCs w:val="24"/>
        </w:rPr>
        <w:t>Carr</w:t>
      </w:r>
      <w:proofErr w:type="spellEnd"/>
      <w:r>
        <w:rPr>
          <w:rFonts w:ascii="Times New Roman" w:hAnsi="Times New Roman" w:cs="Times New Roman"/>
          <w:sz w:val="24"/>
          <w:szCs w:val="24"/>
        </w:rPr>
        <w:t xml:space="preserve">, D (1988) </w:t>
      </w:r>
      <w:r w:rsidRPr="00CF5B8E">
        <w:rPr>
          <w:rFonts w:ascii="Times New Roman" w:hAnsi="Times New Roman" w:cs="Times New Roman"/>
          <w:sz w:val="24"/>
          <w:szCs w:val="24"/>
        </w:rPr>
        <w:t>The Cardinal Virtues and Plato's Moral Psychology</w:t>
      </w:r>
      <w:r w:rsidR="006D658A">
        <w:rPr>
          <w:rFonts w:ascii="Times New Roman" w:hAnsi="Times New Roman" w:cs="Times New Roman"/>
          <w:sz w:val="24"/>
          <w:szCs w:val="24"/>
        </w:rPr>
        <w:t xml:space="preserve">, </w:t>
      </w:r>
      <w:r w:rsidR="006D658A">
        <w:rPr>
          <w:rFonts w:ascii="Times New Roman" w:hAnsi="Times New Roman" w:cs="Times New Roman"/>
          <w:i/>
          <w:sz w:val="24"/>
          <w:szCs w:val="24"/>
        </w:rPr>
        <w:t>The Philosophical Quarterly,</w:t>
      </w:r>
      <w:r w:rsidR="006D658A">
        <w:rPr>
          <w:rFonts w:ascii="Times New Roman" w:hAnsi="Times New Roman" w:cs="Times New Roman"/>
          <w:sz w:val="24"/>
          <w:szCs w:val="24"/>
        </w:rPr>
        <w:t xml:space="preserve"> 38, pp. 186-200.</w:t>
      </w:r>
    </w:p>
    <w:p w:rsid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Cartledge, P (2001) </w:t>
      </w:r>
      <w:r>
        <w:rPr>
          <w:rFonts w:ascii="Times New Roman" w:hAnsi="Times New Roman" w:cs="Times New Roman"/>
          <w:i/>
          <w:sz w:val="24"/>
          <w:szCs w:val="24"/>
        </w:rPr>
        <w:t xml:space="preserve">Spartan Reflections. </w:t>
      </w:r>
      <w:r>
        <w:rPr>
          <w:rFonts w:ascii="Times New Roman" w:hAnsi="Times New Roman" w:cs="Times New Roman"/>
          <w:sz w:val="24"/>
          <w:szCs w:val="24"/>
        </w:rPr>
        <w:t>Berkeley: University of California Press.</w:t>
      </w:r>
    </w:p>
    <w:p w:rsidR="002330F4" w:rsidRPr="00FA0989" w:rsidRDefault="002330F4" w:rsidP="0027002D">
      <w:pPr>
        <w:rPr>
          <w:rFonts w:ascii="Times New Roman" w:hAnsi="Times New Roman" w:cs="Times New Roman"/>
          <w:sz w:val="24"/>
          <w:szCs w:val="24"/>
        </w:rPr>
      </w:pPr>
      <w:r>
        <w:rPr>
          <w:rFonts w:ascii="Times New Roman" w:hAnsi="Times New Roman" w:cs="Times New Roman"/>
          <w:sz w:val="24"/>
          <w:szCs w:val="24"/>
        </w:rPr>
        <w:t xml:space="preserve">Castelnerac, B (2008) </w:t>
      </w:r>
      <w:r w:rsidR="0027002D">
        <w:rPr>
          <w:rFonts w:ascii="Times New Roman" w:hAnsi="Times New Roman" w:cs="Times New Roman"/>
          <w:sz w:val="24"/>
          <w:szCs w:val="24"/>
        </w:rPr>
        <w:t>‘</w:t>
      </w:r>
      <w:r w:rsidR="0027002D" w:rsidRPr="0027002D">
        <w:rPr>
          <w:rFonts w:ascii="Times New Roman" w:hAnsi="Times New Roman" w:cs="Times New Roman"/>
          <w:sz w:val="24"/>
          <w:szCs w:val="24"/>
        </w:rPr>
        <w:t>Plutarch's Life of Lycurgus and the Philosophical</w:t>
      </w:r>
      <w:r w:rsidR="0027002D">
        <w:rPr>
          <w:rFonts w:ascii="Times New Roman" w:hAnsi="Times New Roman" w:cs="Times New Roman"/>
          <w:sz w:val="24"/>
          <w:szCs w:val="24"/>
        </w:rPr>
        <w:t xml:space="preserve"> Use of Discourse’ in </w:t>
      </w:r>
      <w:proofErr w:type="spellStart"/>
      <w:r w:rsidR="0027002D">
        <w:rPr>
          <w:rFonts w:ascii="Times New Roman" w:hAnsi="Times New Roman" w:cs="Times New Roman"/>
          <w:sz w:val="24"/>
          <w:szCs w:val="24"/>
        </w:rPr>
        <w:t>Nikolaidis</w:t>
      </w:r>
      <w:proofErr w:type="spellEnd"/>
      <w:r w:rsidR="0027002D">
        <w:rPr>
          <w:rFonts w:ascii="Times New Roman" w:hAnsi="Times New Roman" w:cs="Times New Roman"/>
          <w:sz w:val="24"/>
          <w:szCs w:val="24"/>
        </w:rPr>
        <w:t xml:space="preserve">, A. (ed.) </w:t>
      </w:r>
      <w:r w:rsidR="0027002D" w:rsidRPr="0027002D">
        <w:rPr>
          <w:rFonts w:ascii="Times New Roman" w:hAnsi="Times New Roman" w:cs="Times New Roman"/>
          <w:i/>
          <w:sz w:val="24"/>
          <w:szCs w:val="24"/>
        </w:rPr>
        <w:t>The Unity of Plutarch's Works: '</w:t>
      </w:r>
      <w:proofErr w:type="spellStart"/>
      <w:r w:rsidR="0027002D" w:rsidRPr="0027002D">
        <w:rPr>
          <w:rFonts w:ascii="Times New Roman" w:hAnsi="Times New Roman" w:cs="Times New Roman"/>
          <w:i/>
          <w:sz w:val="24"/>
          <w:szCs w:val="24"/>
        </w:rPr>
        <w:t>Moralia</w:t>
      </w:r>
      <w:proofErr w:type="spellEnd"/>
      <w:r w:rsidR="0027002D" w:rsidRPr="0027002D">
        <w:rPr>
          <w:rFonts w:ascii="Times New Roman" w:hAnsi="Times New Roman" w:cs="Times New Roman"/>
          <w:i/>
          <w:sz w:val="24"/>
          <w:szCs w:val="24"/>
        </w:rPr>
        <w:t>' Themes in the 'Lives', Features of the 'Lives' in the '</w:t>
      </w:r>
      <w:proofErr w:type="spellStart"/>
      <w:r w:rsidR="0027002D" w:rsidRPr="0027002D">
        <w:rPr>
          <w:rFonts w:ascii="Times New Roman" w:hAnsi="Times New Roman" w:cs="Times New Roman"/>
          <w:i/>
          <w:sz w:val="24"/>
          <w:szCs w:val="24"/>
        </w:rPr>
        <w:t>Moralia</w:t>
      </w:r>
      <w:proofErr w:type="spellEnd"/>
      <w:r w:rsidR="0027002D" w:rsidRPr="0027002D">
        <w:rPr>
          <w:rFonts w:ascii="Times New Roman" w:hAnsi="Times New Roman" w:cs="Times New Roman"/>
          <w:i/>
          <w:sz w:val="24"/>
          <w:szCs w:val="24"/>
        </w:rPr>
        <w:t>'</w:t>
      </w:r>
      <w:r w:rsidR="0027002D">
        <w:rPr>
          <w:rFonts w:ascii="Times New Roman" w:hAnsi="Times New Roman" w:cs="Times New Roman"/>
          <w:i/>
          <w:sz w:val="24"/>
          <w:szCs w:val="24"/>
        </w:rPr>
        <w:t>.</w:t>
      </w:r>
      <w:r w:rsidR="00FA0989">
        <w:rPr>
          <w:rFonts w:ascii="Times New Roman" w:hAnsi="Times New Roman" w:cs="Times New Roman"/>
          <w:i/>
          <w:sz w:val="24"/>
          <w:szCs w:val="24"/>
        </w:rPr>
        <w:t xml:space="preserve"> </w:t>
      </w:r>
      <w:r w:rsidR="00FA0989">
        <w:rPr>
          <w:rFonts w:ascii="Times New Roman" w:hAnsi="Times New Roman" w:cs="Times New Roman"/>
          <w:sz w:val="24"/>
          <w:szCs w:val="24"/>
        </w:rPr>
        <w:t>Berlin: De Gruyter.</w:t>
      </w:r>
    </w:p>
    <w:p w:rsidR="00105468" w:rsidRDefault="00105468" w:rsidP="00105468">
      <w:pPr>
        <w:rPr>
          <w:rFonts w:ascii="Times New Roman" w:hAnsi="Times New Roman" w:cs="Times New Roman"/>
          <w:sz w:val="24"/>
          <w:szCs w:val="24"/>
        </w:rPr>
      </w:pPr>
      <w:r w:rsidRPr="004B3A65">
        <w:rPr>
          <w:rFonts w:ascii="Times New Roman" w:hAnsi="Times New Roman" w:cs="Times New Roman"/>
          <w:sz w:val="24"/>
          <w:szCs w:val="24"/>
        </w:rPr>
        <w:t xml:space="preserve">David, E </w:t>
      </w:r>
      <w:r>
        <w:rPr>
          <w:rFonts w:ascii="Times New Roman" w:hAnsi="Times New Roman" w:cs="Times New Roman"/>
          <w:sz w:val="24"/>
          <w:szCs w:val="24"/>
        </w:rPr>
        <w:t>(</w:t>
      </w:r>
      <w:r w:rsidRPr="004B3A65">
        <w:rPr>
          <w:rFonts w:ascii="Times New Roman" w:hAnsi="Times New Roman" w:cs="Times New Roman"/>
          <w:sz w:val="24"/>
          <w:szCs w:val="24"/>
        </w:rPr>
        <w:t>1978</w:t>
      </w:r>
      <w:r>
        <w:rPr>
          <w:rFonts w:ascii="Times New Roman" w:hAnsi="Times New Roman" w:cs="Times New Roman"/>
          <w:sz w:val="24"/>
          <w:szCs w:val="24"/>
        </w:rPr>
        <w:t>)</w:t>
      </w:r>
      <w:r w:rsidRPr="004B3A65">
        <w:rPr>
          <w:rFonts w:ascii="Times New Roman" w:hAnsi="Times New Roman" w:cs="Times New Roman"/>
          <w:sz w:val="24"/>
          <w:szCs w:val="24"/>
        </w:rPr>
        <w:t xml:space="preserve"> The Spartan Syssitia and Plato’s Laws</w:t>
      </w:r>
      <w:r>
        <w:rPr>
          <w:rFonts w:ascii="Times New Roman" w:hAnsi="Times New Roman" w:cs="Times New Roman"/>
          <w:sz w:val="24"/>
          <w:szCs w:val="24"/>
        </w:rPr>
        <w:t>,</w:t>
      </w:r>
      <w:r w:rsidRPr="004B3A65">
        <w:rPr>
          <w:rFonts w:ascii="Times New Roman" w:hAnsi="Times New Roman" w:cs="Times New Roman"/>
          <w:sz w:val="24"/>
          <w:szCs w:val="24"/>
        </w:rPr>
        <w:t xml:space="preserve"> </w:t>
      </w:r>
      <w:r w:rsidRPr="004B3A65">
        <w:rPr>
          <w:rFonts w:ascii="Times New Roman" w:hAnsi="Times New Roman" w:cs="Times New Roman"/>
          <w:i/>
          <w:sz w:val="24"/>
          <w:szCs w:val="24"/>
        </w:rPr>
        <w:t>The American Journal of Philology</w:t>
      </w:r>
      <w:r>
        <w:rPr>
          <w:rFonts w:ascii="Times New Roman" w:hAnsi="Times New Roman" w:cs="Times New Roman"/>
          <w:i/>
          <w:sz w:val="24"/>
          <w:szCs w:val="24"/>
        </w:rPr>
        <w:t xml:space="preserve">, </w:t>
      </w:r>
      <w:r>
        <w:rPr>
          <w:rFonts w:ascii="Times New Roman" w:hAnsi="Times New Roman" w:cs="Times New Roman"/>
          <w:sz w:val="24"/>
          <w:szCs w:val="24"/>
        </w:rPr>
        <w:t>99(4), pp. 486-495.</w:t>
      </w:r>
      <w:r w:rsidRPr="00FA3DFB">
        <w:rPr>
          <w:rFonts w:ascii="Times New Roman" w:hAnsi="Times New Roman" w:cs="Times New Roman"/>
          <w:sz w:val="24"/>
          <w:szCs w:val="24"/>
        </w:rPr>
        <w:t xml:space="preserve"> </w:t>
      </w:r>
    </w:p>
    <w:p w:rsidR="00E62885" w:rsidRDefault="00E62885" w:rsidP="00105468">
      <w:pPr>
        <w:rPr>
          <w:rFonts w:ascii="Times New Roman" w:hAnsi="Times New Roman" w:cs="Times New Roman"/>
          <w:sz w:val="24"/>
          <w:szCs w:val="24"/>
        </w:rPr>
      </w:pPr>
      <w:r>
        <w:rPr>
          <w:rFonts w:ascii="Times New Roman" w:hAnsi="Times New Roman" w:cs="Times New Roman"/>
          <w:sz w:val="24"/>
          <w:szCs w:val="24"/>
        </w:rPr>
        <w:t>Dillon, J</w:t>
      </w:r>
      <w:r w:rsidR="00A651AA">
        <w:rPr>
          <w:rFonts w:ascii="Times New Roman" w:hAnsi="Times New Roman" w:cs="Times New Roman"/>
          <w:sz w:val="24"/>
          <w:szCs w:val="24"/>
        </w:rPr>
        <w:t xml:space="preserve"> </w:t>
      </w:r>
      <w:r w:rsidR="00A651AA">
        <w:rPr>
          <w:rFonts w:ascii="Times New Roman" w:hAnsi="Times New Roman" w:cs="Times New Roman"/>
          <w:sz w:val="24"/>
          <w:szCs w:val="24"/>
        </w:rPr>
        <w:t>(</w:t>
      </w:r>
      <w:r w:rsidR="00A651AA" w:rsidRPr="004B3A65">
        <w:rPr>
          <w:rFonts w:ascii="Times New Roman" w:hAnsi="Times New Roman" w:cs="Times New Roman"/>
          <w:sz w:val="24"/>
          <w:szCs w:val="24"/>
        </w:rPr>
        <w:t>2014</w:t>
      </w:r>
      <w:r w:rsidR="00A651AA">
        <w:rPr>
          <w:rFonts w:ascii="Times New Roman" w:hAnsi="Times New Roman" w:cs="Times New Roman"/>
          <w:sz w:val="24"/>
          <w:szCs w:val="24"/>
        </w:rPr>
        <w:t>)</w:t>
      </w:r>
      <w:r w:rsidR="00A651AA">
        <w:rPr>
          <w:rFonts w:ascii="Times New Roman" w:hAnsi="Times New Roman" w:cs="Times New Roman"/>
          <w:sz w:val="24"/>
          <w:szCs w:val="24"/>
        </w:rPr>
        <w:t xml:space="preserve"> ‘Plutarch and Platonism’, in</w:t>
      </w:r>
      <w:r w:rsidR="00A651AA" w:rsidRPr="004B3A65">
        <w:rPr>
          <w:rFonts w:ascii="Times New Roman" w:hAnsi="Times New Roman" w:cs="Times New Roman"/>
          <w:sz w:val="24"/>
          <w:szCs w:val="24"/>
        </w:rPr>
        <w:t xml:space="preserve"> </w:t>
      </w:r>
      <w:r w:rsidRPr="004B3A65">
        <w:rPr>
          <w:rFonts w:ascii="Times New Roman" w:hAnsi="Times New Roman" w:cs="Times New Roman"/>
          <w:sz w:val="24"/>
          <w:szCs w:val="24"/>
        </w:rPr>
        <w:t xml:space="preserve">Beck, M </w:t>
      </w:r>
      <w:r>
        <w:rPr>
          <w:rFonts w:ascii="Times New Roman" w:hAnsi="Times New Roman" w:cs="Times New Roman"/>
          <w:sz w:val="24"/>
          <w:szCs w:val="24"/>
        </w:rPr>
        <w:t>(</w:t>
      </w:r>
      <w:r w:rsidRPr="004B3A65">
        <w:rPr>
          <w:rFonts w:ascii="Times New Roman" w:hAnsi="Times New Roman" w:cs="Times New Roman"/>
          <w:sz w:val="24"/>
          <w:szCs w:val="24"/>
        </w:rPr>
        <w:t>ed.</w:t>
      </w:r>
      <w:r>
        <w:rPr>
          <w:rFonts w:ascii="Times New Roman" w:hAnsi="Times New Roman" w:cs="Times New Roman"/>
          <w:sz w:val="24"/>
          <w:szCs w:val="24"/>
        </w:rPr>
        <w:t>)</w:t>
      </w:r>
      <w:r w:rsidRPr="004B3A65">
        <w:rPr>
          <w:rFonts w:ascii="Times New Roman" w:hAnsi="Times New Roman" w:cs="Times New Roman"/>
          <w:sz w:val="24"/>
          <w:szCs w:val="24"/>
        </w:rPr>
        <w:t xml:space="preserve"> </w:t>
      </w:r>
      <w:r w:rsidRPr="004B3A65">
        <w:rPr>
          <w:rFonts w:ascii="Times New Roman" w:hAnsi="Times New Roman" w:cs="Times New Roman"/>
          <w:i/>
          <w:sz w:val="24"/>
          <w:szCs w:val="24"/>
        </w:rPr>
        <w:t xml:space="preserve">A Companion to Plutarch. </w:t>
      </w:r>
      <w:r w:rsidRPr="004B3A65">
        <w:rPr>
          <w:rFonts w:ascii="Times New Roman" w:hAnsi="Times New Roman" w:cs="Times New Roman"/>
          <w:sz w:val="24"/>
          <w:szCs w:val="24"/>
        </w:rPr>
        <w:t>Wiley-Blackwell.</w:t>
      </w:r>
    </w:p>
    <w:p w:rsidR="00105468" w:rsidRDefault="00105468" w:rsidP="00105468">
      <w:pPr>
        <w:rPr>
          <w:rFonts w:ascii="Times New Roman" w:hAnsi="Times New Roman" w:cs="Times New Roman"/>
          <w:sz w:val="24"/>
          <w:szCs w:val="24"/>
        </w:rPr>
      </w:pPr>
      <w:proofErr w:type="spellStart"/>
      <w:r w:rsidRPr="004B3A65">
        <w:rPr>
          <w:rFonts w:ascii="Times New Roman" w:hAnsi="Times New Roman" w:cs="Times New Roman"/>
          <w:sz w:val="24"/>
          <w:szCs w:val="24"/>
        </w:rPr>
        <w:t>Futter</w:t>
      </w:r>
      <w:proofErr w:type="spellEnd"/>
      <w:r w:rsidRPr="004B3A65">
        <w:rPr>
          <w:rFonts w:ascii="Times New Roman" w:hAnsi="Times New Roman" w:cs="Times New Roman"/>
          <w:sz w:val="24"/>
          <w:szCs w:val="24"/>
        </w:rPr>
        <w:t xml:space="preserve">, D (2012) Plutarch, Plato and Sparta, </w:t>
      </w:r>
      <w:proofErr w:type="spellStart"/>
      <w:r w:rsidRPr="004B3A65">
        <w:rPr>
          <w:rFonts w:ascii="Times New Roman" w:hAnsi="Times New Roman" w:cs="Times New Roman"/>
          <w:i/>
          <w:sz w:val="24"/>
          <w:szCs w:val="24"/>
        </w:rPr>
        <w:t>Akroterion</w:t>
      </w:r>
      <w:proofErr w:type="spellEnd"/>
      <w:r w:rsidRPr="004B3A65">
        <w:rPr>
          <w:rFonts w:ascii="Times New Roman" w:hAnsi="Times New Roman" w:cs="Times New Roman"/>
          <w:i/>
          <w:sz w:val="24"/>
          <w:szCs w:val="24"/>
        </w:rPr>
        <w:t xml:space="preserve">, </w:t>
      </w:r>
      <w:r w:rsidRPr="004B3A65">
        <w:rPr>
          <w:rFonts w:ascii="Times New Roman" w:hAnsi="Times New Roman" w:cs="Times New Roman"/>
          <w:sz w:val="24"/>
          <w:szCs w:val="24"/>
        </w:rPr>
        <w:t>57, pp. 35-51</w:t>
      </w:r>
      <w:r>
        <w:rPr>
          <w:rFonts w:ascii="Times New Roman" w:hAnsi="Times New Roman" w:cs="Times New Roman"/>
          <w:sz w:val="24"/>
          <w:szCs w:val="24"/>
        </w:rPr>
        <w:t>.</w:t>
      </w:r>
    </w:p>
    <w:p w:rsidR="00CD1DD0" w:rsidRPr="00024243" w:rsidRDefault="00CD1DD0" w:rsidP="00105468">
      <w:pPr>
        <w:rPr>
          <w:rFonts w:ascii="Times New Roman" w:hAnsi="Times New Roman" w:cs="Times New Roman"/>
          <w:sz w:val="24"/>
          <w:szCs w:val="24"/>
        </w:rPr>
      </w:pPr>
      <w:r>
        <w:rPr>
          <w:rFonts w:ascii="Times New Roman" w:hAnsi="Times New Roman" w:cs="Times New Roman"/>
          <w:sz w:val="24"/>
          <w:szCs w:val="24"/>
        </w:rPr>
        <w:t xml:space="preserve">Goodman, L.E and Aiken, S (2017) </w:t>
      </w:r>
      <w:r w:rsidR="00024243">
        <w:rPr>
          <w:rFonts w:ascii="Times New Roman" w:hAnsi="Times New Roman" w:cs="Times New Roman"/>
          <w:sz w:val="24"/>
          <w:szCs w:val="24"/>
        </w:rPr>
        <w:t xml:space="preserve">What Did Epicurus Learn From </w:t>
      </w:r>
      <w:r w:rsidR="00900726">
        <w:rPr>
          <w:rFonts w:ascii="Times New Roman" w:hAnsi="Times New Roman" w:cs="Times New Roman"/>
          <w:sz w:val="24"/>
          <w:szCs w:val="24"/>
        </w:rPr>
        <w:t xml:space="preserve">Plato?, </w:t>
      </w:r>
      <w:r w:rsidR="00900726" w:rsidRPr="00A3110E">
        <w:rPr>
          <w:rFonts w:ascii="Times New Roman" w:hAnsi="Times New Roman" w:cs="Times New Roman"/>
          <w:i/>
          <w:sz w:val="24"/>
          <w:szCs w:val="24"/>
        </w:rPr>
        <w:t>Philosophy</w:t>
      </w:r>
      <w:r w:rsidR="00024243">
        <w:rPr>
          <w:rFonts w:ascii="Times New Roman" w:hAnsi="Times New Roman" w:cs="Times New Roman"/>
          <w:i/>
          <w:sz w:val="24"/>
          <w:szCs w:val="24"/>
        </w:rPr>
        <w:t xml:space="preserve"> </w:t>
      </w:r>
      <w:r w:rsidR="00024243">
        <w:rPr>
          <w:rFonts w:ascii="Times New Roman" w:hAnsi="Times New Roman" w:cs="Times New Roman"/>
          <w:sz w:val="24"/>
          <w:szCs w:val="24"/>
        </w:rPr>
        <w:t>92, pp.421-447.</w:t>
      </w:r>
    </w:p>
    <w:p w:rsidR="00105468" w:rsidRDefault="00105468" w:rsidP="00105468">
      <w:pPr>
        <w:rPr>
          <w:rFonts w:ascii="Times New Roman" w:hAnsi="Times New Roman" w:cs="Times New Roman"/>
          <w:sz w:val="24"/>
          <w:szCs w:val="24"/>
        </w:rPr>
      </w:pPr>
      <w:proofErr w:type="spellStart"/>
      <w:r>
        <w:rPr>
          <w:rFonts w:ascii="Times New Roman" w:hAnsi="Times New Roman" w:cs="Times New Roman"/>
          <w:sz w:val="24"/>
          <w:szCs w:val="24"/>
        </w:rPr>
        <w:t>Hertzoff</w:t>
      </w:r>
      <w:proofErr w:type="spellEnd"/>
      <w:r>
        <w:rPr>
          <w:rFonts w:ascii="Times New Roman" w:hAnsi="Times New Roman" w:cs="Times New Roman"/>
          <w:sz w:val="24"/>
          <w:szCs w:val="24"/>
        </w:rPr>
        <w:t xml:space="preserve">, A (2008) </w:t>
      </w:r>
      <w:r w:rsidRPr="007F36AD">
        <w:rPr>
          <w:rFonts w:ascii="Times New Roman" w:hAnsi="Times New Roman" w:cs="Times New Roman"/>
          <w:sz w:val="24"/>
          <w:szCs w:val="24"/>
        </w:rPr>
        <w:t>Eros and Moderation in Plutarch's "Life of Solon"</w:t>
      </w:r>
      <w:r>
        <w:rPr>
          <w:rFonts w:ascii="Times New Roman" w:hAnsi="Times New Roman" w:cs="Times New Roman"/>
          <w:sz w:val="24"/>
          <w:szCs w:val="24"/>
        </w:rPr>
        <w:t xml:space="preserve">, </w:t>
      </w:r>
      <w:r>
        <w:rPr>
          <w:rFonts w:ascii="Times New Roman" w:hAnsi="Times New Roman" w:cs="Times New Roman"/>
          <w:i/>
          <w:sz w:val="24"/>
          <w:szCs w:val="24"/>
        </w:rPr>
        <w:t>The Review of Politics</w:t>
      </w:r>
      <w:r>
        <w:rPr>
          <w:rFonts w:ascii="Times New Roman" w:hAnsi="Times New Roman" w:cs="Times New Roman"/>
          <w:sz w:val="24"/>
          <w:szCs w:val="24"/>
        </w:rPr>
        <w:t>, 70(3), pp. 339-369.</w:t>
      </w:r>
    </w:p>
    <w:p w:rsidR="00D872BD" w:rsidRPr="007F36AD" w:rsidRDefault="00D872BD" w:rsidP="00105468">
      <w:pPr>
        <w:rPr>
          <w:rFonts w:ascii="Times New Roman" w:hAnsi="Times New Roman" w:cs="Times New Roman"/>
          <w:sz w:val="24"/>
          <w:szCs w:val="24"/>
        </w:rPr>
      </w:pPr>
      <w:proofErr w:type="spellStart"/>
      <w:r>
        <w:rPr>
          <w:rFonts w:ascii="Times New Roman" w:hAnsi="Times New Roman" w:cs="Times New Roman"/>
          <w:sz w:val="24"/>
          <w:szCs w:val="24"/>
        </w:rPr>
        <w:t>Kechagia-Oveseiko</w:t>
      </w:r>
      <w:proofErr w:type="spellEnd"/>
      <w:r>
        <w:rPr>
          <w:rFonts w:ascii="Times New Roman" w:hAnsi="Times New Roman" w:cs="Times New Roman"/>
          <w:sz w:val="24"/>
          <w:szCs w:val="24"/>
        </w:rPr>
        <w:t>, E</w:t>
      </w:r>
      <w:r>
        <w:rPr>
          <w:rFonts w:ascii="Times New Roman" w:hAnsi="Times New Roman" w:cs="Times New Roman"/>
          <w:sz w:val="24"/>
          <w:szCs w:val="24"/>
        </w:rPr>
        <w:t xml:space="preserve"> (</w:t>
      </w:r>
      <w:r w:rsidRPr="004B3A65">
        <w:rPr>
          <w:rFonts w:ascii="Times New Roman" w:hAnsi="Times New Roman" w:cs="Times New Roman"/>
          <w:sz w:val="24"/>
          <w:szCs w:val="24"/>
        </w:rPr>
        <w:t>2014</w:t>
      </w:r>
      <w:r>
        <w:rPr>
          <w:rFonts w:ascii="Times New Roman" w:hAnsi="Times New Roman" w:cs="Times New Roman"/>
          <w:sz w:val="24"/>
          <w:szCs w:val="24"/>
        </w:rPr>
        <w:t xml:space="preserve">) ‘Plutarch and </w:t>
      </w:r>
      <w:r>
        <w:rPr>
          <w:rFonts w:ascii="Times New Roman" w:hAnsi="Times New Roman" w:cs="Times New Roman"/>
          <w:sz w:val="24"/>
          <w:szCs w:val="24"/>
        </w:rPr>
        <w:t>Epicureanism</w:t>
      </w:r>
      <w:r>
        <w:rPr>
          <w:rFonts w:ascii="Times New Roman" w:hAnsi="Times New Roman" w:cs="Times New Roman"/>
          <w:sz w:val="24"/>
          <w:szCs w:val="24"/>
        </w:rPr>
        <w:t>’, in</w:t>
      </w:r>
      <w:r w:rsidRPr="004B3A65">
        <w:rPr>
          <w:rFonts w:ascii="Times New Roman" w:hAnsi="Times New Roman" w:cs="Times New Roman"/>
          <w:sz w:val="24"/>
          <w:szCs w:val="24"/>
        </w:rPr>
        <w:t xml:space="preserve"> Beck, M </w:t>
      </w:r>
      <w:r>
        <w:rPr>
          <w:rFonts w:ascii="Times New Roman" w:hAnsi="Times New Roman" w:cs="Times New Roman"/>
          <w:sz w:val="24"/>
          <w:szCs w:val="24"/>
        </w:rPr>
        <w:t>(</w:t>
      </w:r>
      <w:r w:rsidRPr="004B3A65">
        <w:rPr>
          <w:rFonts w:ascii="Times New Roman" w:hAnsi="Times New Roman" w:cs="Times New Roman"/>
          <w:sz w:val="24"/>
          <w:szCs w:val="24"/>
        </w:rPr>
        <w:t>ed.</w:t>
      </w:r>
      <w:r>
        <w:rPr>
          <w:rFonts w:ascii="Times New Roman" w:hAnsi="Times New Roman" w:cs="Times New Roman"/>
          <w:sz w:val="24"/>
          <w:szCs w:val="24"/>
        </w:rPr>
        <w:t>)</w:t>
      </w:r>
      <w:r w:rsidRPr="004B3A65">
        <w:rPr>
          <w:rFonts w:ascii="Times New Roman" w:hAnsi="Times New Roman" w:cs="Times New Roman"/>
          <w:sz w:val="24"/>
          <w:szCs w:val="24"/>
        </w:rPr>
        <w:t xml:space="preserve"> </w:t>
      </w:r>
      <w:r w:rsidRPr="004B3A65">
        <w:rPr>
          <w:rFonts w:ascii="Times New Roman" w:hAnsi="Times New Roman" w:cs="Times New Roman"/>
          <w:i/>
          <w:sz w:val="24"/>
          <w:szCs w:val="24"/>
        </w:rPr>
        <w:t xml:space="preserve">A Companion to Plutarch. </w:t>
      </w:r>
      <w:r w:rsidRPr="004B3A65">
        <w:rPr>
          <w:rFonts w:ascii="Times New Roman" w:hAnsi="Times New Roman" w:cs="Times New Roman"/>
          <w:sz w:val="24"/>
          <w:szCs w:val="24"/>
        </w:rPr>
        <w:t>Wiley-Blackwell.</w:t>
      </w:r>
    </w:p>
    <w:p w:rsidR="00105468" w:rsidRPr="004B3A65" w:rsidRDefault="00105468" w:rsidP="00105468">
      <w:pPr>
        <w:rPr>
          <w:rFonts w:ascii="Times New Roman" w:hAnsi="Times New Roman" w:cs="Times New Roman"/>
          <w:sz w:val="24"/>
          <w:szCs w:val="24"/>
        </w:rPr>
      </w:pPr>
      <w:r w:rsidRPr="004B3A65">
        <w:rPr>
          <w:rFonts w:ascii="Times New Roman" w:hAnsi="Times New Roman" w:cs="Times New Roman"/>
          <w:sz w:val="24"/>
          <w:szCs w:val="24"/>
        </w:rPr>
        <w:lastRenderedPageBreak/>
        <w:t xml:space="preserve">Lane, M (2013) ‘Platonizing the Spartan Politeia in Plutarch’s Lycurgus’, in Lane M and Harte V (ed.) </w:t>
      </w:r>
      <w:r w:rsidRPr="004B3A65">
        <w:rPr>
          <w:rFonts w:ascii="Times New Roman" w:hAnsi="Times New Roman" w:cs="Times New Roman"/>
          <w:i/>
          <w:sz w:val="24"/>
          <w:szCs w:val="24"/>
        </w:rPr>
        <w:t xml:space="preserve">Politeia in Greek and Roman Philosophy. </w:t>
      </w:r>
      <w:r w:rsidRPr="004B3A65">
        <w:rPr>
          <w:rFonts w:ascii="Times New Roman" w:hAnsi="Times New Roman" w:cs="Times New Roman"/>
          <w:sz w:val="24"/>
          <w:szCs w:val="24"/>
        </w:rPr>
        <w:t>Cambridge: Cambridge University Press.</w:t>
      </w:r>
    </w:p>
    <w:p w:rsidR="00105468" w:rsidRPr="004B3A65" w:rsidRDefault="00105468" w:rsidP="00105468">
      <w:pPr>
        <w:rPr>
          <w:rFonts w:ascii="Times New Roman" w:hAnsi="Times New Roman" w:cs="Times New Roman"/>
          <w:sz w:val="24"/>
          <w:szCs w:val="24"/>
        </w:rPr>
      </w:pPr>
      <w:r w:rsidRPr="004B3A65">
        <w:rPr>
          <w:rFonts w:ascii="Times New Roman" w:hAnsi="Times New Roman" w:cs="Times New Roman"/>
          <w:sz w:val="24"/>
          <w:szCs w:val="24"/>
        </w:rPr>
        <w:t xml:space="preserve">Liebert, H (2009) Plutarch’s Critique of Plato’s Best Regime, </w:t>
      </w:r>
      <w:r w:rsidRPr="004B3A65">
        <w:rPr>
          <w:rFonts w:ascii="Times New Roman" w:hAnsi="Times New Roman" w:cs="Times New Roman"/>
          <w:i/>
          <w:sz w:val="24"/>
          <w:szCs w:val="24"/>
        </w:rPr>
        <w:t>History of Political Thought</w:t>
      </w:r>
      <w:r w:rsidRPr="004B3A65">
        <w:rPr>
          <w:rFonts w:ascii="Times New Roman" w:hAnsi="Times New Roman" w:cs="Times New Roman"/>
          <w:sz w:val="24"/>
          <w:szCs w:val="24"/>
        </w:rPr>
        <w:t>, 30(2), pp. 251-271</w:t>
      </w:r>
    </w:p>
    <w:p w:rsidR="00105468" w:rsidRDefault="00105468" w:rsidP="00105468">
      <w:pPr>
        <w:rPr>
          <w:rFonts w:ascii="Times New Roman" w:hAnsi="Times New Roman" w:cs="Times New Roman"/>
          <w:sz w:val="24"/>
          <w:szCs w:val="24"/>
        </w:rPr>
      </w:pPr>
      <w:proofErr w:type="spellStart"/>
      <w:r w:rsidRPr="004B3A65">
        <w:rPr>
          <w:rFonts w:ascii="Times New Roman" w:hAnsi="Times New Roman" w:cs="Times New Roman"/>
          <w:sz w:val="24"/>
          <w:szCs w:val="24"/>
        </w:rPr>
        <w:t>Lucchesi</w:t>
      </w:r>
      <w:proofErr w:type="spellEnd"/>
      <w:r w:rsidRPr="004B3A65">
        <w:rPr>
          <w:rFonts w:ascii="Times New Roman" w:hAnsi="Times New Roman" w:cs="Times New Roman"/>
          <w:sz w:val="24"/>
          <w:szCs w:val="24"/>
        </w:rPr>
        <w:t xml:space="preserve">, M.A (2014) </w:t>
      </w:r>
      <w:r w:rsidRPr="004B3A65">
        <w:rPr>
          <w:rFonts w:ascii="Times New Roman" w:hAnsi="Times New Roman" w:cs="Times New Roman"/>
          <w:i/>
          <w:sz w:val="24"/>
          <w:szCs w:val="24"/>
        </w:rPr>
        <w:t xml:space="preserve">Plutarch on Sparta: Cultural Identities and Political Models in the Plutarchan </w:t>
      </w:r>
      <w:proofErr w:type="spellStart"/>
      <w:r w:rsidRPr="004B3A65">
        <w:rPr>
          <w:rFonts w:ascii="Times New Roman" w:hAnsi="Times New Roman" w:cs="Times New Roman"/>
          <w:i/>
          <w:sz w:val="24"/>
          <w:szCs w:val="24"/>
        </w:rPr>
        <w:t>Macrotext</w:t>
      </w:r>
      <w:proofErr w:type="spellEnd"/>
      <w:r w:rsidRPr="004B3A65">
        <w:rPr>
          <w:rFonts w:ascii="Times New Roman" w:hAnsi="Times New Roman" w:cs="Times New Roman"/>
          <w:i/>
          <w:sz w:val="24"/>
          <w:szCs w:val="24"/>
        </w:rPr>
        <w:t>.</w:t>
      </w:r>
      <w:r w:rsidRPr="004B3A65">
        <w:rPr>
          <w:rFonts w:ascii="Times New Roman" w:hAnsi="Times New Roman" w:cs="Times New Roman"/>
          <w:sz w:val="24"/>
          <w:szCs w:val="24"/>
        </w:rPr>
        <w:t xml:space="preserve"> Unpublished PhD thesis. University of Oxford.</w:t>
      </w:r>
    </w:p>
    <w:p w:rsidR="001C2D00" w:rsidRPr="004B3A65" w:rsidRDefault="001C2D00" w:rsidP="00105468">
      <w:pPr>
        <w:rPr>
          <w:rFonts w:ascii="Times New Roman" w:hAnsi="Times New Roman" w:cs="Times New Roman"/>
          <w:sz w:val="24"/>
          <w:szCs w:val="24"/>
        </w:rPr>
      </w:pPr>
      <w:r>
        <w:rPr>
          <w:rFonts w:ascii="Times New Roman" w:hAnsi="Times New Roman" w:cs="Times New Roman"/>
          <w:sz w:val="24"/>
          <w:szCs w:val="24"/>
        </w:rPr>
        <w:t>Pelling, C</w:t>
      </w:r>
      <w:r>
        <w:rPr>
          <w:rFonts w:ascii="Times New Roman" w:hAnsi="Times New Roman" w:cs="Times New Roman"/>
          <w:sz w:val="24"/>
          <w:szCs w:val="24"/>
        </w:rPr>
        <w:t xml:space="preserve"> (</w:t>
      </w:r>
      <w:r w:rsidRPr="004B3A65">
        <w:rPr>
          <w:rFonts w:ascii="Times New Roman" w:hAnsi="Times New Roman" w:cs="Times New Roman"/>
          <w:sz w:val="24"/>
          <w:szCs w:val="24"/>
        </w:rPr>
        <w:t>2014</w:t>
      </w:r>
      <w:r>
        <w:rPr>
          <w:rFonts w:ascii="Times New Roman" w:hAnsi="Times New Roman" w:cs="Times New Roman"/>
          <w:sz w:val="24"/>
          <w:szCs w:val="24"/>
        </w:rPr>
        <w:t>) ‘</w:t>
      </w:r>
      <w:r>
        <w:rPr>
          <w:rFonts w:ascii="Times New Roman" w:hAnsi="Times New Roman" w:cs="Times New Roman"/>
          <w:sz w:val="24"/>
          <w:szCs w:val="24"/>
        </w:rPr>
        <w:t>Political Philosophy’</w:t>
      </w:r>
      <w:r>
        <w:rPr>
          <w:rFonts w:ascii="Times New Roman" w:hAnsi="Times New Roman" w:cs="Times New Roman"/>
          <w:sz w:val="24"/>
          <w:szCs w:val="24"/>
        </w:rPr>
        <w:t>, in</w:t>
      </w:r>
      <w:r w:rsidRPr="004B3A65">
        <w:rPr>
          <w:rFonts w:ascii="Times New Roman" w:hAnsi="Times New Roman" w:cs="Times New Roman"/>
          <w:sz w:val="24"/>
          <w:szCs w:val="24"/>
        </w:rPr>
        <w:t xml:space="preserve"> Beck, M </w:t>
      </w:r>
      <w:r>
        <w:rPr>
          <w:rFonts w:ascii="Times New Roman" w:hAnsi="Times New Roman" w:cs="Times New Roman"/>
          <w:sz w:val="24"/>
          <w:szCs w:val="24"/>
        </w:rPr>
        <w:t>(</w:t>
      </w:r>
      <w:r w:rsidRPr="004B3A65">
        <w:rPr>
          <w:rFonts w:ascii="Times New Roman" w:hAnsi="Times New Roman" w:cs="Times New Roman"/>
          <w:sz w:val="24"/>
          <w:szCs w:val="24"/>
        </w:rPr>
        <w:t>ed.</w:t>
      </w:r>
      <w:r>
        <w:rPr>
          <w:rFonts w:ascii="Times New Roman" w:hAnsi="Times New Roman" w:cs="Times New Roman"/>
          <w:sz w:val="24"/>
          <w:szCs w:val="24"/>
        </w:rPr>
        <w:t>)</w:t>
      </w:r>
      <w:r w:rsidRPr="004B3A65">
        <w:rPr>
          <w:rFonts w:ascii="Times New Roman" w:hAnsi="Times New Roman" w:cs="Times New Roman"/>
          <w:sz w:val="24"/>
          <w:szCs w:val="24"/>
        </w:rPr>
        <w:t xml:space="preserve"> </w:t>
      </w:r>
      <w:r w:rsidRPr="004B3A65">
        <w:rPr>
          <w:rFonts w:ascii="Times New Roman" w:hAnsi="Times New Roman" w:cs="Times New Roman"/>
          <w:i/>
          <w:sz w:val="24"/>
          <w:szCs w:val="24"/>
        </w:rPr>
        <w:t xml:space="preserve">A Companion to Plutarch. </w:t>
      </w:r>
      <w:r w:rsidRPr="004B3A65">
        <w:rPr>
          <w:rFonts w:ascii="Times New Roman" w:hAnsi="Times New Roman" w:cs="Times New Roman"/>
          <w:sz w:val="24"/>
          <w:szCs w:val="24"/>
        </w:rPr>
        <w:t>Wiley-Blackwell.</w:t>
      </w:r>
    </w:p>
    <w:p w:rsidR="00105468" w:rsidRDefault="00105468" w:rsidP="00105468">
      <w:pPr>
        <w:rPr>
          <w:rFonts w:ascii="Times New Roman" w:hAnsi="Times New Roman" w:cs="Times New Roman"/>
          <w:i/>
          <w:sz w:val="24"/>
          <w:szCs w:val="24"/>
        </w:rPr>
      </w:pPr>
      <w:r w:rsidRPr="004B3A65">
        <w:rPr>
          <w:rFonts w:ascii="Times New Roman" w:hAnsi="Times New Roman" w:cs="Times New Roman"/>
          <w:sz w:val="24"/>
          <w:szCs w:val="24"/>
        </w:rPr>
        <w:t>Powell, A</w:t>
      </w:r>
      <w:r>
        <w:rPr>
          <w:rFonts w:ascii="Times New Roman" w:hAnsi="Times New Roman" w:cs="Times New Roman"/>
          <w:sz w:val="24"/>
          <w:szCs w:val="24"/>
        </w:rPr>
        <w:t xml:space="preserve"> and</w:t>
      </w:r>
      <w:r w:rsidRPr="004B3A65">
        <w:rPr>
          <w:rFonts w:ascii="Times New Roman" w:hAnsi="Times New Roman" w:cs="Times New Roman"/>
          <w:sz w:val="24"/>
          <w:szCs w:val="24"/>
        </w:rPr>
        <w:t xml:space="preserve"> Hodkinson, S </w:t>
      </w:r>
      <w:r>
        <w:rPr>
          <w:rFonts w:ascii="Times New Roman" w:hAnsi="Times New Roman" w:cs="Times New Roman"/>
          <w:sz w:val="24"/>
          <w:szCs w:val="24"/>
        </w:rPr>
        <w:t>(</w:t>
      </w:r>
      <w:r w:rsidRPr="004B3A65">
        <w:rPr>
          <w:rFonts w:ascii="Times New Roman" w:hAnsi="Times New Roman" w:cs="Times New Roman"/>
          <w:sz w:val="24"/>
          <w:szCs w:val="24"/>
        </w:rPr>
        <w:t>ed.</w:t>
      </w:r>
      <w:r>
        <w:rPr>
          <w:rFonts w:ascii="Times New Roman" w:hAnsi="Times New Roman" w:cs="Times New Roman"/>
          <w:sz w:val="24"/>
          <w:szCs w:val="24"/>
        </w:rPr>
        <w:t>)</w:t>
      </w:r>
      <w:r w:rsidRPr="004B3A65">
        <w:rPr>
          <w:rFonts w:ascii="Times New Roman" w:hAnsi="Times New Roman" w:cs="Times New Roman"/>
          <w:sz w:val="24"/>
          <w:szCs w:val="24"/>
        </w:rPr>
        <w:t xml:space="preserve"> </w:t>
      </w:r>
      <w:r>
        <w:rPr>
          <w:rFonts w:ascii="Times New Roman" w:hAnsi="Times New Roman" w:cs="Times New Roman"/>
          <w:sz w:val="24"/>
          <w:szCs w:val="24"/>
        </w:rPr>
        <w:t>(1999)</w:t>
      </w:r>
      <w:r w:rsidRPr="004B3A65">
        <w:rPr>
          <w:rFonts w:ascii="Times New Roman" w:hAnsi="Times New Roman" w:cs="Times New Roman"/>
          <w:sz w:val="24"/>
          <w:szCs w:val="24"/>
        </w:rPr>
        <w:t xml:space="preserve"> </w:t>
      </w:r>
      <w:r w:rsidRPr="004B3A65">
        <w:rPr>
          <w:rFonts w:ascii="Times New Roman" w:hAnsi="Times New Roman" w:cs="Times New Roman"/>
          <w:i/>
          <w:sz w:val="24"/>
          <w:szCs w:val="24"/>
        </w:rPr>
        <w:t>Sparta: New Perspectives</w:t>
      </w:r>
      <w:r>
        <w:rPr>
          <w:rFonts w:ascii="Times New Roman" w:hAnsi="Times New Roman" w:cs="Times New Roman"/>
          <w:i/>
          <w:sz w:val="24"/>
          <w:szCs w:val="24"/>
        </w:rPr>
        <w:t xml:space="preserve">. </w:t>
      </w:r>
      <w:r>
        <w:rPr>
          <w:rFonts w:ascii="Times New Roman" w:hAnsi="Times New Roman" w:cs="Times New Roman"/>
          <w:sz w:val="24"/>
          <w:szCs w:val="24"/>
        </w:rPr>
        <w:t>Swansea: The Classical Press of Wales.</w:t>
      </w:r>
      <w:r w:rsidRPr="004B3A65">
        <w:rPr>
          <w:rFonts w:ascii="Times New Roman" w:hAnsi="Times New Roman" w:cs="Times New Roman"/>
          <w:i/>
          <w:sz w:val="24"/>
          <w:szCs w:val="24"/>
        </w:rPr>
        <w:t xml:space="preserve"> </w:t>
      </w:r>
    </w:p>
    <w:p w:rsidR="008D612E" w:rsidRPr="008D612E" w:rsidRDefault="008D612E" w:rsidP="00105468">
      <w:pPr>
        <w:rPr>
          <w:rFonts w:ascii="Times New Roman" w:hAnsi="Times New Roman" w:cs="Times New Roman"/>
          <w:sz w:val="24"/>
          <w:szCs w:val="24"/>
        </w:rPr>
      </w:pPr>
      <w:r>
        <w:rPr>
          <w:rFonts w:ascii="Times New Roman" w:hAnsi="Times New Roman" w:cs="Times New Roman"/>
          <w:sz w:val="24"/>
          <w:szCs w:val="24"/>
        </w:rPr>
        <w:t xml:space="preserve">Price, A.W (2011) </w:t>
      </w:r>
      <w:r>
        <w:rPr>
          <w:rFonts w:ascii="Times New Roman" w:hAnsi="Times New Roman" w:cs="Times New Roman"/>
          <w:i/>
          <w:sz w:val="24"/>
          <w:szCs w:val="24"/>
        </w:rPr>
        <w:t>Virtue and Reason in Plato and Aristotle</w:t>
      </w:r>
      <w:r>
        <w:rPr>
          <w:rFonts w:ascii="Times New Roman" w:hAnsi="Times New Roman" w:cs="Times New Roman"/>
          <w:sz w:val="24"/>
          <w:szCs w:val="24"/>
        </w:rPr>
        <w:t>. Oxford: Oxford University Press.</w:t>
      </w:r>
    </w:p>
    <w:p w:rsidR="008A4146" w:rsidRPr="008A4146" w:rsidRDefault="008A4146" w:rsidP="00105468">
      <w:pPr>
        <w:rPr>
          <w:rFonts w:ascii="Times New Roman" w:hAnsi="Times New Roman" w:cs="Times New Roman"/>
          <w:sz w:val="24"/>
          <w:szCs w:val="24"/>
        </w:rPr>
      </w:pPr>
      <w:r>
        <w:rPr>
          <w:rFonts w:ascii="Times New Roman" w:hAnsi="Times New Roman" w:cs="Times New Roman"/>
          <w:sz w:val="24"/>
          <w:szCs w:val="24"/>
        </w:rPr>
        <w:t xml:space="preserve">Starr, C.G (1965) The Credibility of Early Spartan History, </w:t>
      </w:r>
      <w:r w:rsidRPr="008A4146">
        <w:rPr>
          <w:rFonts w:ascii="Times New Roman" w:hAnsi="Times New Roman" w:cs="Times New Roman"/>
          <w:i/>
          <w:iCs/>
          <w:sz w:val="24"/>
          <w:szCs w:val="24"/>
        </w:rPr>
        <w:t xml:space="preserve">Historia: </w:t>
      </w:r>
      <w:proofErr w:type="spellStart"/>
      <w:r w:rsidRPr="008A4146">
        <w:rPr>
          <w:rFonts w:ascii="Times New Roman" w:hAnsi="Times New Roman" w:cs="Times New Roman"/>
          <w:i/>
          <w:iCs/>
          <w:sz w:val="24"/>
          <w:szCs w:val="24"/>
        </w:rPr>
        <w:t>Zeitschrift</w:t>
      </w:r>
      <w:proofErr w:type="spellEnd"/>
      <w:r w:rsidRPr="008A4146">
        <w:rPr>
          <w:rFonts w:ascii="Times New Roman" w:hAnsi="Times New Roman" w:cs="Times New Roman"/>
          <w:i/>
          <w:iCs/>
          <w:sz w:val="24"/>
          <w:szCs w:val="24"/>
        </w:rPr>
        <w:t xml:space="preserve"> </w:t>
      </w:r>
      <w:proofErr w:type="spellStart"/>
      <w:r w:rsidRPr="008A4146">
        <w:rPr>
          <w:rFonts w:ascii="Times New Roman" w:hAnsi="Times New Roman" w:cs="Times New Roman"/>
          <w:i/>
          <w:iCs/>
          <w:sz w:val="24"/>
          <w:szCs w:val="24"/>
        </w:rPr>
        <w:t>für</w:t>
      </w:r>
      <w:proofErr w:type="spellEnd"/>
      <w:r w:rsidRPr="008A4146">
        <w:rPr>
          <w:rFonts w:ascii="Times New Roman" w:hAnsi="Times New Roman" w:cs="Times New Roman"/>
          <w:i/>
          <w:iCs/>
          <w:sz w:val="24"/>
          <w:szCs w:val="24"/>
        </w:rPr>
        <w:t xml:space="preserve"> Alte </w:t>
      </w:r>
      <w:proofErr w:type="spellStart"/>
      <w:r w:rsidRPr="008A4146">
        <w:rPr>
          <w:rFonts w:ascii="Times New Roman" w:hAnsi="Times New Roman" w:cs="Times New Roman"/>
          <w:i/>
          <w:iCs/>
          <w:sz w:val="24"/>
          <w:szCs w:val="24"/>
        </w:rPr>
        <w:t>Geschichte</w:t>
      </w:r>
      <w:proofErr w:type="spellEnd"/>
      <w:r>
        <w:rPr>
          <w:rFonts w:ascii="Times New Roman" w:hAnsi="Times New Roman" w:cs="Times New Roman"/>
          <w:i/>
          <w:iCs/>
          <w:sz w:val="24"/>
          <w:szCs w:val="24"/>
        </w:rPr>
        <w:t xml:space="preserve">. </w:t>
      </w:r>
      <w:r w:rsidR="00637B49">
        <w:rPr>
          <w:rFonts w:ascii="Times New Roman" w:hAnsi="Times New Roman" w:cs="Times New Roman"/>
          <w:iCs/>
          <w:sz w:val="24"/>
          <w:szCs w:val="24"/>
        </w:rPr>
        <w:t>14(3), pp.257-272.</w:t>
      </w:r>
    </w:p>
    <w:p w:rsidR="00105468" w:rsidRPr="00105468" w:rsidRDefault="00105468" w:rsidP="00105468">
      <w:pPr>
        <w:rPr>
          <w:rFonts w:ascii="Times New Roman" w:hAnsi="Times New Roman" w:cs="Times New Roman"/>
          <w:sz w:val="24"/>
          <w:szCs w:val="24"/>
        </w:rPr>
      </w:pPr>
      <w:r>
        <w:rPr>
          <w:rFonts w:ascii="Times New Roman" w:hAnsi="Times New Roman" w:cs="Times New Roman"/>
          <w:sz w:val="24"/>
          <w:szCs w:val="24"/>
        </w:rPr>
        <w:t xml:space="preserve">Warren, J (2011) Pleasure, Plutarch’s ‘Non Posse’ and Plato’s ‘Republic’, </w:t>
      </w:r>
      <w:r>
        <w:rPr>
          <w:rFonts w:ascii="Times New Roman" w:hAnsi="Times New Roman" w:cs="Times New Roman"/>
          <w:i/>
          <w:sz w:val="24"/>
          <w:szCs w:val="24"/>
        </w:rPr>
        <w:t>The Classical Quarterly</w:t>
      </w:r>
      <w:r>
        <w:rPr>
          <w:rFonts w:ascii="Times New Roman" w:hAnsi="Times New Roman" w:cs="Times New Roman"/>
          <w:sz w:val="24"/>
          <w:szCs w:val="24"/>
        </w:rPr>
        <w:t>, 61(1), pp. 278-293.</w:t>
      </w:r>
    </w:p>
    <w:sectPr w:rsidR="00105468" w:rsidRPr="00105468" w:rsidSect="0002605A">
      <w:footerReference w:type="default" r:id="rId7"/>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CEE" w:rsidRDefault="00615CEE" w:rsidP="005571EA">
      <w:pPr>
        <w:spacing w:after="0" w:line="240" w:lineRule="auto"/>
      </w:pPr>
      <w:r>
        <w:separator/>
      </w:r>
    </w:p>
  </w:endnote>
  <w:endnote w:type="continuationSeparator" w:id="0">
    <w:p w:rsidR="00615CEE" w:rsidRDefault="00615CEE" w:rsidP="00557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906978"/>
      <w:docPartObj>
        <w:docPartGallery w:val="Page Numbers (Bottom of Page)"/>
        <w:docPartUnique/>
      </w:docPartObj>
    </w:sdtPr>
    <w:sdtEndPr>
      <w:rPr>
        <w:noProof/>
      </w:rPr>
    </w:sdtEndPr>
    <w:sdtContent>
      <w:p w:rsidR="0002605A" w:rsidRDefault="000260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2605A" w:rsidRDefault="00026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CEE" w:rsidRDefault="00615CEE" w:rsidP="005571EA">
      <w:pPr>
        <w:spacing w:after="0" w:line="240" w:lineRule="auto"/>
      </w:pPr>
      <w:r>
        <w:separator/>
      </w:r>
    </w:p>
  </w:footnote>
  <w:footnote w:type="continuationSeparator" w:id="0">
    <w:p w:rsidR="00615CEE" w:rsidRDefault="00615CEE" w:rsidP="005571EA">
      <w:pPr>
        <w:spacing w:after="0" w:line="240" w:lineRule="auto"/>
      </w:pPr>
      <w:r>
        <w:continuationSeparator/>
      </w:r>
    </w:p>
  </w:footnote>
  <w:footnote w:id="1">
    <w:p w:rsidR="00CD65C6" w:rsidRDefault="00CD65C6">
      <w:pPr>
        <w:pStyle w:val="FootnoteText"/>
      </w:pPr>
      <w:r>
        <w:rPr>
          <w:rStyle w:val="FootnoteReference"/>
        </w:rPr>
        <w:footnoteRef/>
      </w:r>
      <w:r>
        <w:t xml:space="preserve"> </w:t>
      </w:r>
      <w:r w:rsidR="00D95E79">
        <w:t>For a discussion of the Spartan Mirage in relation to Lycurgus</w:t>
      </w:r>
      <w:r w:rsidR="00C60A35">
        <w:t xml:space="preserve"> and his existence</w:t>
      </w:r>
      <w:r w:rsidR="00D95E79">
        <w:t>: Cartledge, P, 2001, p.169-17</w:t>
      </w:r>
      <w:r w:rsidR="00A548A0">
        <w:t>1</w:t>
      </w:r>
      <w:r w:rsidR="00D95E79">
        <w:t>.</w:t>
      </w:r>
    </w:p>
  </w:footnote>
  <w:footnote w:id="2">
    <w:p w:rsidR="005571EA" w:rsidRPr="005571EA" w:rsidRDefault="005571EA">
      <w:pPr>
        <w:pStyle w:val="FootnoteText"/>
      </w:pPr>
      <w:r>
        <w:rPr>
          <w:rStyle w:val="FootnoteReference"/>
        </w:rPr>
        <w:footnoteRef/>
      </w:r>
      <w:r>
        <w:t xml:space="preserve"> </w:t>
      </w:r>
      <w:proofErr w:type="spellStart"/>
      <w:r>
        <w:t>Plut</w:t>
      </w:r>
      <w:proofErr w:type="spellEnd"/>
      <w:r>
        <w:t xml:space="preserve">. </w:t>
      </w:r>
      <w:r>
        <w:rPr>
          <w:i/>
        </w:rPr>
        <w:t>Lyc.</w:t>
      </w:r>
      <w:r>
        <w:t xml:space="preserve"> 1.1.</w:t>
      </w:r>
    </w:p>
  </w:footnote>
  <w:footnote w:id="3">
    <w:p w:rsidR="000215C5" w:rsidRDefault="000215C5">
      <w:pPr>
        <w:pStyle w:val="FootnoteText"/>
      </w:pPr>
      <w:r>
        <w:rPr>
          <w:rStyle w:val="FootnoteReference"/>
        </w:rPr>
        <w:footnoteRef/>
      </w:r>
      <w:r>
        <w:t xml:space="preserve"> Dillon, J, 2014, p.61.</w:t>
      </w:r>
    </w:p>
  </w:footnote>
  <w:footnote w:id="4">
    <w:p w:rsidR="004E6DF5" w:rsidRDefault="004E6DF5">
      <w:pPr>
        <w:pStyle w:val="FootnoteText"/>
      </w:pPr>
      <w:r>
        <w:rPr>
          <w:rStyle w:val="FootnoteReference"/>
        </w:rPr>
        <w:footnoteRef/>
      </w:r>
      <w:r>
        <w:t xml:space="preserve"> Starr, C.G, 1965, p.271.</w:t>
      </w:r>
    </w:p>
  </w:footnote>
  <w:footnote w:id="5">
    <w:p w:rsidR="003E77ED" w:rsidRDefault="003E77ED">
      <w:pPr>
        <w:pStyle w:val="FootnoteText"/>
      </w:pPr>
      <w:r>
        <w:rPr>
          <w:rStyle w:val="FootnoteReference"/>
        </w:rPr>
        <w:footnoteRef/>
      </w:r>
      <w:r>
        <w:t xml:space="preserve"> </w:t>
      </w:r>
      <w:proofErr w:type="spellStart"/>
      <w:r>
        <w:t>Hertzoff</w:t>
      </w:r>
      <w:proofErr w:type="spellEnd"/>
      <w:r>
        <w:t>, A, 2008, p.339.</w:t>
      </w:r>
    </w:p>
  </w:footnote>
  <w:footnote w:id="6">
    <w:p w:rsidR="00F87A3C" w:rsidRDefault="00F87A3C">
      <w:pPr>
        <w:pStyle w:val="FootnoteText"/>
      </w:pPr>
      <w:r>
        <w:rPr>
          <w:rStyle w:val="FootnoteReference"/>
        </w:rPr>
        <w:footnoteRef/>
      </w:r>
      <w:r>
        <w:t xml:space="preserve"> </w:t>
      </w:r>
      <w:proofErr w:type="spellStart"/>
      <w:r>
        <w:t>Futter</w:t>
      </w:r>
      <w:proofErr w:type="spellEnd"/>
      <w:r>
        <w:t>, D, 2012, p. 35-38.</w:t>
      </w:r>
    </w:p>
  </w:footnote>
  <w:footnote w:id="7">
    <w:p w:rsidR="00F51D48" w:rsidRDefault="00F51D48">
      <w:pPr>
        <w:pStyle w:val="FootnoteText"/>
      </w:pPr>
      <w:r>
        <w:rPr>
          <w:rStyle w:val="FootnoteReference"/>
        </w:rPr>
        <w:footnoteRef/>
      </w:r>
      <w:r>
        <w:t xml:space="preserve"> </w:t>
      </w:r>
      <w:proofErr w:type="spellStart"/>
      <w:r>
        <w:t>Futter</w:t>
      </w:r>
      <w:proofErr w:type="spellEnd"/>
      <w:r>
        <w:t>, D, 2012, p.50.</w:t>
      </w:r>
    </w:p>
  </w:footnote>
  <w:footnote w:id="8">
    <w:p w:rsidR="0085165F" w:rsidRPr="003B074A" w:rsidRDefault="0085165F">
      <w:pPr>
        <w:pStyle w:val="FootnoteText"/>
      </w:pPr>
      <w:r>
        <w:rPr>
          <w:rStyle w:val="FootnoteReference"/>
        </w:rPr>
        <w:footnoteRef/>
      </w:r>
      <w:r>
        <w:t xml:space="preserve"> </w:t>
      </w:r>
      <w:r>
        <w:t>Pelling, C, 2014, p.151</w:t>
      </w:r>
      <w:r w:rsidR="003B074A">
        <w:t xml:space="preserve">; </w:t>
      </w:r>
      <w:proofErr w:type="spellStart"/>
      <w:r w:rsidR="003B074A">
        <w:t>Plut</w:t>
      </w:r>
      <w:proofErr w:type="spellEnd"/>
      <w:r w:rsidR="003B074A">
        <w:t xml:space="preserve">. </w:t>
      </w:r>
      <w:r w:rsidR="003B074A">
        <w:rPr>
          <w:i/>
        </w:rPr>
        <w:t xml:space="preserve">Lyc. </w:t>
      </w:r>
      <w:r w:rsidR="003B074A">
        <w:t>31.2.</w:t>
      </w:r>
    </w:p>
  </w:footnote>
  <w:footnote w:id="9">
    <w:p w:rsidR="003E6E64" w:rsidRDefault="003E6E64">
      <w:pPr>
        <w:pStyle w:val="FootnoteText"/>
      </w:pPr>
      <w:r>
        <w:rPr>
          <w:rStyle w:val="FootnoteReference"/>
        </w:rPr>
        <w:footnoteRef/>
      </w:r>
      <w:r>
        <w:t xml:space="preserve"> Liebert, H, 2009, </w:t>
      </w:r>
      <w:r w:rsidR="00667EA0">
        <w:t>p.</w:t>
      </w:r>
      <w:r>
        <w:t>255.</w:t>
      </w:r>
    </w:p>
  </w:footnote>
  <w:footnote w:id="10">
    <w:p w:rsidR="00CE14D8" w:rsidRDefault="00CE14D8">
      <w:pPr>
        <w:pStyle w:val="FootnoteText"/>
      </w:pPr>
      <w:r>
        <w:rPr>
          <w:rStyle w:val="FootnoteReference"/>
        </w:rPr>
        <w:footnoteRef/>
      </w:r>
      <w:r>
        <w:t xml:space="preserve"> Liebert, H, 2009, </w:t>
      </w:r>
      <w:r w:rsidR="00667EA0">
        <w:t>p.</w:t>
      </w:r>
      <w:r>
        <w:t>252.</w:t>
      </w:r>
    </w:p>
  </w:footnote>
  <w:footnote w:id="11">
    <w:p w:rsidR="003F6D8E" w:rsidRPr="003F6D8E" w:rsidRDefault="003F6D8E">
      <w:pPr>
        <w:pStyle w:val="FootnoteText"/>
      </w:pPr>
      <w:r>
        <w:rPr>
          <w:rStyle w:val="FootnoteReference"/>
        </w:rPr>
        <w:footnoteRef/>
      </w:r>
      <w:r>
        <w:t xml:space="preserve"> Liebert, H, 2009, </w:t>
      </w:r>
      <w:r w:rsidR="00667EA0">
        <w:t>p.</w:t>
      </w:r>
      <w:r>
        <w:t xml:space="preserve">254; Plat. </w:t>
      </w:r>
      <w:r>
        <w:rPr>
          <w:i/>
        </w:rPr>
        <w:t>Rep.</w:t>
      </w:r>
      <w:r>
        <w:t xml:space="preserve"> 9.592.</w:t>
      </w:r>
    </w:p>
  </w:footnote>
  <w:footnote w:id="12">
    <w:p w:rsidR="00CF49B6" w:rsidRDefault="00CF49B6" w:rsidP="00CF49B6">
      <w:pPr>
        <w:pStyle w:val="FootnoteText"/>
      </w:pPr>
      <w:r>
        <w:rPr>
          <w:rStyle w:val="FootnoteReference"/>
        </w:rPr>
        <w:footnoteRef/>
      </w:r>
      <w:r>
        <w:t xml:space="preserve"> Lane, M, 2013, p.71</w:t>
      </w:r>
      <w:r w:rsidR="00946D15">
        <w:t>.</w:t>
      </w:r>
    </w:p>
  </w:footnote>
  <w:footnote w:id="13">
    <w:p w:rsidR="007D2579" w:rsidRDefault="007D2579" w:rsidP="007D2579">
      <w:pPr>
        <w:pStyle w:val="FootnoteText"/>
      </w:pPr>
      <w:r>
        <w:rPr>
          <w:rStyle w:val="FootnoteReference"/>
        </w:rPr>
        <w:footnoteRef/>
      </w:r>
      <w:r>
        <w:t xml:space="preserve"> Boulet, B, 2004, p.251-253.</w:t>
      </w:r>
    </w:p>
  </w:footnote>
  <w:footnote w:id="14">
    <w:p w:rsidR="009E2017" w:rsidRPr="00881D4A" w:rsidRDefault="009E2017" w:rsidP="009E2017">
      <w:pPr>
        <w:pStyle w:val="FootnoteText"/>
      </w:pPr>
      <w:r>
        <w:rPr>
          <w:rStyle w:val="FootnoteReference"/>
        </w:rPr>
        <w:footnoteRef/>
      </w:r>
      <w:r>
        <w:t xml:space="preserve"> </w:t>
      </w:r>
      <w:proofErr w:type="spellStart"/>
      <w:r>
        <w:t>Plut</w:t>
      </w:r>
      <w:proofErr w:type="spellEnd"/>
      <w:r>
        <w:t xml:space="preserve">. </w:t>
      </w:r>
      <w:r>
        <w:rPr>
          <w:i/>
        </w:rPr>
        <w:t xml:space="preserve">Lyc. </w:t>
      </w:r>
      <w:r>
        <w:t xml:space="preserve">28; Plat. </w:t>
      </w:r>
      <w:r>
        <w:rPr>
          <w:i/>
        </w:rPr>
        <w:t xml:space="preserve">Laws. </w:t>
      </w:r>
      <w:r>
        <w:t>1.630d.</w:t>
      </w:r>
    </w:p>
  </w:footnote>
  <w:footnote w:id="15">
    <w:p w:rsidR="009E2017" w:rsidRPr="00CD2C25" w:rsidRDefault="009E2017" w:rsidP="009E2017">
      <w:pPr>
        <w:pStyle w:val="FootnoteText"/>
      </w:pPr>
      <w:r>
        <w:rPr>
          <w:rStyle w:val="FootnoteReference"/>
        </w:rPr>
        <w:footnoteRef/>
      </w:r>
      <w:r>
        <w:t xml:space="preserve"> </w:t>
      </w:r>
      <w:proofErr w:type="spellStart"/>
      <w:r>
        <w:t>Hertzoff</w:t>
      </w:r>
      <w:proofErr w:type="spellEnd"/>
      <w:r>
        <w:t xml:space="preserve">, A, 2008, p.340; </w:t>
      </w:r>
      <w:proofErr w:type="spellStart"/>
      <w:r>
        <w:t>Plut</w:t>
      </w:r>
      <w:proofErr w:type="spellEnd"/>
      <w:r>
        <w:t xml:space="preserve">. </w:t>
      </w:r>
      <w:r>
        <w:rPr>
          <w:i/>
        </w:rPr>
        <w:t xml:space="preserve">Sol. </w:t>
      </w:r>
      <w:r>
        <w:t>16.1.</w:t>
      </w:r>
    </w:p>
  </w:footnote>
  <w:footnote w:id="16">
    <w:p w:rsidR="00C71622" w:rsidRDefault="00C71622">
      <w:pPr>
        <w:pStyle w:val="FootnoteText"/>
      </w:pPr>
      <w:r>
        <w:rPr>
          <w:rStyle w:val="FootnoteReference"/>
        </w:rPr>
        <w:footnoteRef/>
      </w:r>
      <w:r>
        <w:t xml:space="preserve"> </w:t>
      </w:r>
      <w:proofErr w:type="spellStart"/>
      <w:r>
        <w:t>Plut</w:t>
      </w:r>
      <w:proofErr w:type="spellEnd"/>
      <w:r>
        <w:t xml:space="preserve">. </w:t>
      </w:r>
      <w:r>
        <w:rPr>
          <w:i/>
        </w:rPr>
        <w:t>Lyc.</w:t>
      </w:r>
      <w:r>
        <w:t xml:space="preserve"> 5.</w:t>
      </w:r>
    </w:p>
  </w:footnote>
  <w:footnote w:id="17">
    <w:p w:rsidR="0058620A" w:rsidRDefault="0058620A" w:rsidP="0058620A">
      <w:pPr>
        <w:pStyle w:val="FootnoteText"/>
      </w:pPr>
      <w:r>
        <w:rPr>
          <w:rStyle w:val="FootnoteReference"/>
        </w:rPr>
        <w:footnoteRef/>
      </w:r>
      <w:r>
        <w:t xml:space="preserve"> </w:t>
      </w:r>
      <w:proofErr w:type="spellStart"/>
      <w:r>
        <w:t>Lucchesi</w:t>
      </w:r>
      <w:proofErr w:type="spellEnd"/>
      <w:r>
        <w:t>, M.A, 2014, p.68-69.</w:t>
      </w:r>
    </w:p>
  </w:footnote>
  <w:footnote w:id="18">
    <w:p w:rsidR="00CC64F2" w:rsidRPr="000E5997" w:rsidRDefault="00CC64F2">
      <w:pPr>
        <w:pStyle w:val="FootnoteText"/>
      </w:pPr>
      <w:r>
        <w:rPr>
          <w:rStyle w:val="FootnoteReference"/>
        </w:rPr>
        <w:footnoteRef/>
      </w:r>
      <w:r>
        <w:t xml:space="preserve"> </w:t>
      </w:r>
      <w:r w:rsidR="000E5997">
        <w:t xml:space="preserve">Plat. </w:t>
      </w:r>
      <w:r w:rsidR="000E5997">
        <w:rPr>
          <w:i/>
        </w:rPr>
        <w:t xml:space="preserve">Laws. </w:t>
      </w:r>
      <w:r w:rsidR="00BC1163">
        <w:t>2</w:t>
      </w:r>
      <w:r w:rsidR="00CB6E9E">
        <w:t>.</w:t>
      </w:r>
      <w:r w:rsidR="000E5997">
        <w:t>661a-d.</w:t>
      </w:r>
    </w:p>
  </w:footnote>
  <w:footnote w:id="19">
    <w:p w:rsidR="001642A3" w:rsidRPr="001D3C14" w:rsidRDefault="001642A3" w:rsidP="001642A3">
      <w:pPr>
        <w:pStyle w:val="FootnoteText"/>
      </w:pPr>
      <w:r>
        <w:rPr>
          <w:rStyle w:val="FootnoteReference"/>
        </w:rPr>
        <w:footnoteRef/>
      </w:r>
      <w:r>
        <w:t xml:space="preserve"> </w:t>
      </w:r>
      <w:proofErr w:type="spellStart"/>
      <w:r>
        <w:t>Plut</w:t>
      </w:r>
      <w:proofErr w:type="spellEnd"/>
      <w:r>
        <w:t xml:space="preserve">. </w:t>
      </w:r>
      <w:r>
        <w:rPr>
          <w:i/>
        </w:rPr>
        <w:t>Lyc.</w:t>
      </w:r>
      <w:r>
        <w:t xml:space="preserve"> 4.</w:t>
      </w:r>
    </w:p>
  </w:footnote>
  <w:footnote w:id="20">
    <w:p w:rsidR="001D6770" w:rsidRPr="001D6770" w:rsidRDefault="001D6770">
      <w:pPr>
        <w:pStyle w:val="FootnoteText"/>
      </w:pPr>
      <w:r>
        <w:rPr>
          <w:rStyle w:val="FootnoteReference"/>
        </w:rPr>
        <w:footnoteRef/>
      </w:r>
      <w:r>
        <w:t xml:space="preserve"> Plat. </w:t>
      </w:r>
      <w:r>
        <w:rPr>
          <w:i/>
        </w:rPr>
        <w:t>Rep.</w:t>
      </w:r>
      <w:r>
        <w:t xml:space="preserve"> 3.408e.</w:t>
      </w:r>
    </w:p>
  </w:footnote>
  <w:footnote w:id="21">
    <w:p w:rsidR="00542C3E" w:rsidRDefault="00542C3E">
      <w:pPr>
        <w:pStyle w:val="FootnoteText"/>
      </w:pPr>
      <w:r>
        <w:rPr>
          <w:rStyle w:val="FootnoteReference"/>
        </w:rPr>
        <w:footnoteRef/>
      </w:r>
      <w:r>
        <w:t xml:space="preserve"> Castelnerac, B, 2008, p.429-430.</w:t>
      </w:r>
    </w:p>
  </w:footnote>
  <w:footnote w:id="22">
    <w:p w:rsidR="00AE0AF7" w:rsidRPr="0030438A" w:rsidRDefault="00AE0AF7">
      <w:pPr>
        <w:pStyle w:val="FootnoteText"/>
      </w:pPr>
      <w:r>
        <w:rPr>
          <w:rStyle w:val="FootnoteReference"/>
        </w:rPr>
        <w:footnoteRef/>
      </w:r>
      <w:r>
        <w:t xml:space="preserve"> Castelnerac, B, 2008, p.432</w:t>
      </w:r>
      <w:r w:rsidR="0030438A">
        <w:t xml:space="preserve">; </w:t>
      </w:r>
      <w:proofErr w:type="spellStart"/>
      <w:r w:rsidR="0030438A">
        <w:t>Plut</w:t>
      </w:r>
      <w:proofErr w:type="spellEnd"/>
      <w:r w:rsidR="0030438A">
        <w:t xml:space="preserve">. </w:t>
      </w:r>
      <w:r w:rsidR="0030438A">
        <w:rPr>
          <w:i/>
        </w:rPr>
        <w:t>Lyc.</w:t>
      </w:r>
      <w:r w:rsidR="0030438A">
        <w:t xml:space="preserve"> 12.4.</w:t>
      </w:r>
    </w:p>
  </w:footnote>
  <w:footnote w:id="23">
    <w:p w:rsidR="00101AA3" w:rsidRPr="003942F6" w:rsidRDefault="00101AA3">
      <w:pPr>
        <w:pStyle w:val="FootnoteText"/>
      </w:pPr>
      <w:r>
        <w:rPr>
          <w:rStyle w:val="FootnoteReference"/>
        </w:rPr>
        <w:footnoteRef/>
      </w:r>
      <w:r>
        <w:t xml:space="preserve"> David, E, 1978, p.486-487</w:t>
      </w:r>
      <w:r w:rsidR="003942F6">
        <w:t xml:space="preserve">; Plat. </w:t>
      </w:r>
      <w:r w:rsidR="003942F6">
        <w:rPr>
          <w:i/>
        </w:rPr>
        <w:t>Laws.</w:t>
      </w:r>
      <w:r w:rsidR="003942F6">
        <w:t xml:space="preserve"> 1.625c-e.</w:t>
      </w:r>
    </w:p>
  </w:footnote>
  <w:footnote w:id="24">
    <w:p w:rsidR="0091372D" w:rsidRDefault="0091372D">
      <w:pPr>
        <w:pStyle w:val="FootnoteText"/>
      </w:pPr>
      <w:r>
        <w:rPr>
          <w:rStyle w:val="FootnoteReference"/>
        </w:rPr>
        <w:footnoteRef/>
      </w:r>
      <w:r>
        <w:t xml:space="preserve"> Starr, C.G. 1965. p.271.</w:t>
      </w:r>
    </w:p>
  </w:footnote>
  <w:footnote w:id="25">
    <w:p w:rsidR="00A87F8E" w:rsidRPr="00A87F8E" w:rsidRDefault="00A87F8E">
      <w:pPr>
        <w:pStyle w:val="FootnoteText"/>
      </w:pPr>
      <w:r>
        <w:rPr>
          <w:rStyle w:val="FootnoteReference"/>
        </w:rPr>
        <w:footnoteRef/>
      </w:r>
      <w:r>
        <w:t xml:space="preserve"> </w:t>
      </w:r>
      <w:proofErr w:type="spellStart"/>
      <w:r>
        <w:t>Plut</w:t>
      </w:r>
      <w:proofErr w:type="spellEnd"/>
      <w:r>
        <w:t xml:space="preserve">. </w:t>
      </w:r>
      <w:r>
        <w:rPr>
          <w:i/>
        </w:rPr>
        <w:t>Lyc.</w:t>
      </w:r>
      <w:r>
        <w:t xml:space="preserve"> 6.</w:t>
      </w:r>
    </w:p>
  </w:footnote>
  <w:footnote w:id="26">
    <w:p w:rsidR="006F32FF" w:rsidRPr="006F32FF" w:rsidRDefault="006F32FF">
      <w:pPr>
        <w:pStyle w:val="FootnoteText"/>
      </w:pPr>
      <w:r>
        <w:rPr>
          <w:rStyle w:val="FootnoteReference"/>
        </w:rPr>
        <w:footnoteRef/>
      </w:r>
      <w:r>
        <w:t xml:space="preserve"> </w:t>
      </w:r>
      <w:proofErr w:type="spellStart"/>
      <w:r>
        <w:t>Plut</w:t>
      </w:r>
      <w:proofErr w:type="spellEnd"/>
      <w:r>
        <w:t xml:space="preserve">. </w:t>
      </w:r>
      <w:r>
        <w:rPr>
          <w:i/>
        </w:rPr>
        <w:t xml:space="preserve">Lyc. </w:t>
      </w:r>
      <w:r>
        <w:t>6.4.</w:t>
      </w:r>
    </w:p>
  </w:footnote>
  <w:footnote w:id="27">
    <w:p w:rsidR="00FA7FFE" w:rsidRDefault="00FA7FFE" w:rsidP="00FA7FFE">
      <w:pPr>
        <w:pStyle w:val="FootnoteText"/>
      </w:pPr>
      <w:r>
        <w:rPr>
          <w:rStyle w:val="FootnoteReference"/>
        </w:rPr>
        <w:footnoteRef/>
      </w:r>
      <w:r>
        <w:t xml:space="preserve"> </w:t>
      </w:r>
      <w:r w:rsidR="0048484E">
        <w:t>v</w:t>
      </w:r>
      <w:r w:rsidR="000E7C42">
        <w:t xml:space="preserve">an Wees, </w:t>
      </w:r>
      <w:r>
        <w:t>H, in Powell, A and Hodkinson, S (ed.), 1999, p.22-23.</w:t>
      </w:r>
    </w:p>
  </w:footnote>
  <w:footnote w:id="28">
    <w:p w:rsidR="00357EF6" w:rsidRPr="00357EF6" w:rsidRDefault="00357EF6">
      <w:pPr>
        <w:pStyle w:val="FootnoteText"/>
      </w:pPr>
      <w:r>
        <w:rPr>
          <w:rStyle w:val="FootnoteReference"/>
        </w:rPr>
        <w:footnoteRef/>
      </w:r>
      <w:r>
        <w:t xml:space="preserve"> Plat. </w:t>
      </w:r>
      <w:r>
        <w:rPr>
          <w:i/>
        </w:rPr>
        <w:t xml:space="preserve">Rep. </w:t>
      </w:r>
      <w:r>
        <w:t xml:space="preserve">10.599d; Plat. </w:t>
      </w:r>
      <w:proofErr w:type="spellStart"/>
      <w:r>
        <w:rPr>
          <w:i/>
        </w:rPr>
        <w:t>Phaed</w:t>
      </w:r>
      <w:proofErr w:type="spellEnd"/>
      <w:r>
        <w:rPr>
          <w:i/>
        </w:rPr>
        <w:t xml:space="preserve">. </w:t>
      </w:r>
      <w:r>
        <w:t>258c.</w:t>
      </w:r>
    </w:p>
  </w:footnote>
  <w:footnote w:id="29">
    <w:p w:rsidR="00E4494B" w:rsidRDefault="00E4494B">
      <w:pPr>
        <w:pStyle w:val="FootnoteText"/>
      </w:pPr>
      <w:r>
        <w:rPr>
          <w:rStyle w:val="FootnoteReference"/>
        </w:rPr>
        <w:footnoteRef/>
      </w:r>
      <w:r>
        <w:t xml:space="preserve"> </w:t>
      </w:r>
      <w:r w:rsidRPr="00E4494B">
        <w:t xml:space="preserve">Plat. </w:t>
      </w:r>
      <w:r w:rsidRPr="00E4494B">
        <w:rPr>
          <w:i/>
        </w:rPr>
        <w:t>Laws</w:t>
      </w:r>
      <w:r w:rsidR="007B4CDF">
        <w:rPr>
          <w:i/>
        </w:rPr>
        <w:t>.</w:t>
      </w:r>
      <w:r w:rsidRPr="00E4494B">
        <w:t xml:space="preserve"> 1.624</w:t>
      </w:r>
      <w:r>
        <w:t>.</w:t>
      </w:r>
    </w:p>
  </w:footnote>
  <w:footnote w:id="30">
    <w:p w:rsidR="007B4CDF" w:rsidRPr="007B4CDF" w:rsidRDefault="007B4CDF">
      <w:pPr>
        <w:pStyle w:val="FootnoteText"/>
      </w:pPr>
      <w:r>
        <w:rPr>
          <w:rStyle w:val="FootnoteReference"/>
        </w:rPr>
        <w:footnoteRef/>
      </w:r>
      <w:r>
        <w:t xml:space="preserve"> Plat. </w:t>
      </w:r>
      <w:r>
        <w:rPr>
          <w:i/>
        </w:rPr>
        <w:t xml:space="preserve">Laws. </w:t>
      </w:r>
      <w:r>
        <w:t>10.908.</w:t>
      </w:r>
    </w:p>
  </w:footnote>
  <w:footnote w:id="31">
    <w:p w:rsidR="00D114D6" w:rsidRDefault="00D114D6">
      <w:pPr>
        <w:pStyle w:val="FootnoteText"/>
      </w:pPr>
      <w:r>
        <w:rPr>
          <w:rStyle w:val="FootnoteReference"/>
        </w:rPr>
        <w:footnoteRef/>
      </w:r>
      <w:r>
        <w:t xml:space="preserve"> </w:t>
      </w:r>
      <w:proofErr w:type="spellStart"/>
      <w:r>
        <w:t>Plut</w:t>
      </w:r>
      <w:proofErr w:type="spellEnd"/>
      <w:r>
        <w:t xml:space="preserve">. </w:t>
      </w:r>
      <w:r>
        <w:rPr>
          <w:i/>
        </w:rPr>
        <w:t xml:space="preserve">Lyc. </w:t>
      </w:r>
      <w:r>
        <w:t>28.</w:t>
      </w:r>
    </w:p>
  </w:footnote>
  <w:footnote w:id="32">
    <w:p w:rsidR="007845E1" w:rsidRPr="007845E1" w:rsidRDefault="007845E1">
      <w:pPr>
        <w:pStyle w:val="FootnoteText"/>
      </w:pPr>
      <w:r>
        <w:rPr>
          <w:rStyle w:val="FootnoteReference"/>
        </w:rPr>
        <w:footnoteRef/>
      </w:r>
      <w:r>
        <w:t xml:space="preserve"> </w:t>
      </w:r>
      <w:proofErr w:type="spellStart"/>
      <w:r>
        <w:t>Plut</w:t>
      </w:r>
      <w:proofErr w:type="spellEnd"/>
      <w:r>
        <w:t xml:space="preserve">. </w:t>
      </w:r>
      <w:r>
        <w:rPr>
          <w:i/>
        </w:rPr>
        <w:t>Lyc.</w:t>
      </w:r>
      <w:r>
        <w:t xml:space="preserve"> 7.1.</w:t>
      </w:r>
    </w:p>
  </w:footnote>
  <w:footnote w:id="33">
    <w:p w:rsidR="0007228A" w:rsidRDefault="0007228A">
      <w:pPr>
        <w:pStyle w:val="FootnoteText"/>
      </w:pPr>
      <w:r>
        <w:rPr>
          <w:rStyle w:val="FootnoteReference"/>
        </w:rPr>
        <w:footnoteRef/>
      </w:r>
      <w:r>
        <w:t xml:space="preserve"> </w:t>
      </w:r>
      <w:r w:rsidRPr="0007228A">
        <w:t xml:space="preserve">Plat. </w:t>
      </w:r>
      <w:r w:rsidRPr="0007228A">
        <w:rPr>
          <w:i/>
        </w:rPr>
        <w:t>Laws</w:t>
      </w:r>
      <w:r>
        <w:rPr>
          <w:i/>
        </w:rPr>
        <w:t>.</w:t>
      </w:r>
      <w:r w:rsidRPr="0007228A">
        <w:t xml:space="preserve"> 3.692a</w:t>
      </w:r>
      <w:r>
        <w:t>.</w:t>
      </w:r>
    </w:p>
  </w:footnote>
  <w:footnote w:id="34">
    <w:p w:rsidR="00BC2AA6" w:rsidRDefault="00BC2AA6" w:rsidP="00BC2AA6">
      <w:pPr>
        <w:pStyle w:val="FootnoteText"/>
      </w:pPr>
      <w:r>
        <w:rPr>
          <w:rStyle w:val="FootnoteReference"/>
        </w:rPr>
        <w:footnoteRef/>
      </w:r>
      <w:r>
        <w:t xml:space="preserve"> Pelling, C, 2014, p.151.</w:t>
      </w:r>
    </w:p>
  </w:footnote>
  <w:footnote w:id="35">
    <w:p w:rsidR="00DA4B92" w:rsidRDefault="00DA4B92" w:rsidP="00DA4B92">
      <w:pPr>
        <w:pStyle w:val="FootnoteText"/>
      </w:pPr>
      <w:r>
        <w:rPr>
          <w:rStyle w:val="FootnoteReference"/>
        </w:rPr>
        <w:footnoteRef/>
      </w:r>
      <w:r>
        <w:t xml:space="preserve"> </w:t>
      </w:r>
      <w:proofErr w:type="spellStart"/>
      <w:r>
        <w:t>Carr</w:t>
      </w:r>
      <w:proofErr w:type="spellEnd"/>
      <w:r>
        <w:t>, D, 1988, p.186.</w:t>
      </w:r>
    </w:p>
  </w:footnote>
  <w:footnote w:id="36">
    <w:p w:rsidR="00DA4B92" w:rsidRPr="006D109A" w:rsidRDefault="00DA4B92" w:rsidP="00DA4B92">
      <w:pPr>
        <w:pStyle w:val="FootnoteText"/>
      </w:pPr>
      <w:r>
        <w:rPr>
          <w:rStyle w:val="FootnoteReference"/>
        </w:rPr>
        <w:footnoteRef/>
      </w:r>
      <w:r>
        <w:t xml:space="preserve"> Price, A.W, 2011, p.85-87</w:t>
      </w:r>
      <w:r w:rsidR="006D109A">
        <w:t xml:space="preserve">; Plat. </w:t>
      </w:r>
      <w:r w:rsidR="006D109A">
        <w:rPr>
          <w:i/>
        </w:rPr>
        <w:t>Prot.</w:t>
      </w:r>
      <w:r w:rsidR="006D109A">
        <w:t xml:space="preserve"> 329C-E.</w:t>
      </w:r>
    </w:p>
  </w:footnote>
  <w:footnote w:id="37">
    <w:p w:rsidR="00DA4B92" w:rsidRPr="006A04E9" w:rsidRDefault="00DA4B92" w:rsidP="00DA4B92">
      <w:pPr>
        <w:pStyle w:val="FootnoteText"/>
      </w:pPr>
      <w:r>
        <w:rPr>
          <w:rStyle w:val="FootnoteReference"/>
        </w:rPr>
        <w:footnoteRef/>
      </w:r>
      <w:r>
        <w:t xml:space="preserve"> </w:t>
      </w:r>
      <w:proofErr w:type="spellStart"/>
      <w:r>
        <w:t>Plut</w:t>
      </w:r>
      <w:proofErr w:type="spellEnd"/>
      <w:r>
        <w:t xml:space="preserve">. </w:t>
      </w:r>
      <w:r>
        <w:rPr>
          <w:i/>
        </w:rPr>
        <w:t>Lyc.</w:t>
      </w:r>
      <w:r>
        <w:t xml:space="preserve"> 3.2.</w:t>
      </w:r>
    </w:p>
  </w:footnote>
  <w:footnote w:id="38">
    <w:p w:rsidR="00DA4B92" w:rsidRPr="0068106B" w:rsidRDefault="00DA4B92" w:rsidP="00DA4B92">
      <w:pPr>
        <w:pStyle w:val="FootnoteText"/>
      </w:pPr>
      <w:r>
        <w:rPr>
          <w:rStyle w:val="FootnoteReference"/>
        </w:rPr>
        <w:footnoteRef/>
      </w:r>
      <w:r>
        <w:t xml:space="preserve"> </w:t>
      </w:r>
      <w:proofErr w:type="spellStart"/>
      <w:r>
        <w:t>Plut</w:t>
      </w:r>
      <w:proofErr w:type="spellEnd"/>
      <w:r>
        <w:t xml:space="preserve">. </w:t>
      </w:r>
      <w:r>
        <w:rPr>
          <w:i/>
        </w:rPr>
        <w:t>Lyc</w:t>
      </w:r>
      <w:r>
        <w:t>. 11</w:t>
      </w:r>
    </w:p>
  </w:footnote>
  <w:footnote w:id="39">
    <w:p w:rsidR="00DA4B92" w:rsidRDefault="00DA4B92" w:rsidP="00DA4B92">
      <w:pPr>
        <w:pStyle w:val="FootnoteText"/>
      </w:pPr>
      <w:r>
        <w:rPr>
          <w:rStyle w:val="FootnoteReference"/>
        </w:rPr>
        <w:footnoteRef/>
      </w:r>
      <w:r>
        <w:t xml:space="preserve"> </w:t>
      </w:r>
      <w:proofErr w:type="spellStart"/>
      <w:r>
        <w:t>Carr</w:t>
      </w:r>
      <w:proofErr w:type="spellEnd"/>
      <w:r>
        <w:t>, D, 1988, p.186.</w:t>
      </w:r>
    </w:p>
  </w:footnote>
  <w:footnote w:id="40">
    <w:p w:rsidR="00DA4B92" w:rsidRPr="00861F12" w:rsidRDefault="00DA4B92" w:rsidP="00DA4B92">
      <w:pPr>
        <w:pStyle w:val="FootnoteText"/>
      </w:pPr>
      <w:r>
        <w:rPr>
          <w:rStyle w:val="FootnoteReference"/>
        </w:rPr>
        <w:footnoteRef/>
      </w:r>
      <w:r>
        <w:t xml:space="preserve"> </w:t>
      </w:r>
      <w:proofErr w:type="spellStart"/>
      <w:r>
        <w:t>Plut</w:t>
      </w:r>
      <w:proofErr w:type="spellEnd"/>
      <w:r>
        <w:t xml:space="preserve">. </w:t>
      </w:r>
      <w:r>
        <w:rPr>
          <w:i/>
        </w:rPr>
        <w:t>Lyc.</w:t>
      </w:r>
      <w:r>
        <w:t>3.</w:t>
      </w:r>
    </w:p>
  </w:footnote>
  <w:footnote w:id="41">
    <w:p w:rsidR="00F51BE2" w:rsidRDefault="00F51BE2">
      <w:pPr>
        <w:pStyle w:val="FootnoteText"/>
      </w:pPr>
      <w:r>
        <w:rPr>
          <w:rStyle w:val="FootnoteReference"/>
        </w:rPr>
        <w:footnoteRef/>
      </w:r>
      <w:r>
        <w:t xml:space="preserve"> </w:t>
      </w:r>
      <w:proofErr w:type="spellStart"/>
      <w:r>
        <w:t>Kechagia-Oveseiko</w:t>
      </w:r>
      <w:proofErr w:type="spellEnd"/>
      <w:r>
        <w:t xml:space="preserve">, E, </w:t>
      </w:r>
      <w:r w:rsidR="009C20A4">
        <w:t>2014, p.107.</w:t>
      </w:r>
    </w:p>
  </w:footnote>
  <w:footnote w:id="42">
    <w:p w:rsidR="00E36D5F" w:rsidRPr="00691E63" w:rsidRDefault="00E36D5F" w:rsidP="00E36D5F">
      <w:pPr>
        <w:pStyle w:val="FootnoteText"/>
      </w:pPr>
      <w:r>
        <w:rPr>
          <w:rStyle w:val="FootnoteReference"/>
        </w:rPr>
        <w:footnoteRef/>
      </w:r>
      <w:r>
        <w:t xml:space="preserve"> Goodman, L.E and Aiken, S, 2017, p.422; </w:t>
      </w:r>
      <w:proofErr w:type="spellStart"/>
      <w:r>
        <w:t>Cic</w:t>
      </w:r>
      <w:proofErr w:type="spellEnd"/>
      <w:r>
        <w:t xml:space="preserve">. </w:t>
      </w:r>
      <w:r>
        <w:rPr>
          <w:i/>
        </w:rPr>
        <w:t xml:space="preserve">N.D. </w:t>
      </w:r>
      <w:r>
        <w:t xml:space="preserve">1.72. </w:t>
      </w:r>
    </w:p>
  </w:footnote>
  <w:footnote w:id="43">
    <w:p w:rsidR="00B0147E" w:rsidRDefault="00B0147E">
      <w:pPr>
        <w:pStyle w:val="FootnoteText"/>
      </w:pPr>
      <w:r>
        <w:rPr>
          <w:rStyle w:val="FootnoteReference"/>
        </w:rPr>
        <w:footnoteRef/>
      </w:r>
      <w:r>
        <w:t xml:space="preserve"> Warren, J, 2011, p.293.</w:t>
      </w:r>
    </w:p>
  </w:footnote>
  <w:footnote w:id="44">
    <w:p w:rsidR="005E6A72" w:rsidRDefault="005E6A72">
      <w:pPr>
        <w:pStyle w:val="FootnoteText"/>
      </w:pPr>
      <w:r>
        <w:rPr>
          <w:rStyle w:val="FootnoteReference"/>
        </w:rPr>
        <w:footnoteRef/>
      </w:r>
      <w:r>
        <w:t xml:space="preserve"> </w:t>
      </w:r>
      <w:proofErr w:type="spellStart"/>
      <w:r w:rsidR="00F279BC">
        <w:t>Plut</w:t>
      </w:r>
      <w:proofErr w:type="spellEnd"/>
      <w:r w:rsidR="00F279BC">
        <w:t xml:space="preserve">. </w:t>
      </w:r>
      <w:r w:rsidR="00F279BC">
        <w:rPr>
          <w:i/>
        </w:rPr>
        <w:t>Lyc.</w:t>
      </w:r>
      <w:r w:rsidR="00F279BC">
        <w:t xml:space="preserve"> 4.</w:t>
      </w:r>
      <w:r w:rsidR="009035F5">
        <w:t xml:space="preserve"> </w:t>
      </w:r>
    </w:p>
  </w:footnote>
  <w:footnote w:id="45">
    <w:p w:rsidR="00A105BE" w:rsidRDefault="00A105BE">
      <w:pPr>
        <w:pStyle w:val="FootnoteText"/>
      </w:pPr>
      <w:r>
        <w:rPr>
          <w:rStyle w:val="FootnoteReference"/>
        </w:rPr>
        <w:footnoteRef/>
      </w:r>
      <w:r>
        <w:t xml:space="preserve"> </w:t>
      </w:r>
      <w:proofErr w:type="spellStart"/>
      <w:r w:rsidR="009B39B8">
        <w:t>Kechagia-Oveseiko</w:t>
      </w:r>
      <w:proofErr w:type="spellEnd"/>
      <w:r w:rsidR="009B39B8">
        <w:t>, E, 2014, p.108</w:t>
      </w:r>
      <w:r w:rsidR="00A96DEA">
        <w:t>.</w:t>
      </w:r>
    </w:p>
  </w:footnote>
  <w:footnote w:id="46">
    <w:p w:rsidR="00D06F81" w:rsidRDefault="00D06F81">
      <w:pPr>
        <w:pStyle w:val="FootnoteText"/>
      </w:pPr>
      <w:r>
        <w:rPr>
          <w:rStyle w:val="FootnoteReference"/>
        </w:rPr>
        <w:footnoteRef/>
      </w:r>
      <w:r>
        <w:t xml:space="preserve"> Warren, J, 2011, p.282-283.</w:t>
      </w:r>
    </w:p>
  </w:footnote>
  <w:footnote w:id="47">
    <w:p w:rsidR="00D5442A" w:rsidRPr="00D5442A" w:rsidRDefault="00D5442A">
      <w:pPr>
        <w:pStyle w:val="FootnoteText"/>
      </w:pPr>
      <w:r>
        <w:rPr>
          <w:rStyle w:val="FootnoteReference"/>
        </w:rPr>
        <w:footnoteRef/>
      </w:r>
      <w:r>
        <w:t xml:space="preserve"> </w:t>
      </w:r>
      <w:proofErr w:type="spellStart"/>
      <w:r>
        <w:t>Plut</w:t>
      </w:r>
      <w:proofErr w:type="spellEnd"/>
      <w:r>
        <w:t xml:space="preserve">. </w:t>
      </w:r>
      <w:r>
        <w:rPr>
          <w:i/>
        </w:rPr>
        <w:t xml:space="preserve">Lyc. </w:t>
      </w:r>
      <w:r>
        <w:t>5.</w:t>
      </w:r>
    </w:p>
  </w:footnote>
  <w:footnote w:id="48">
    <w:p w:rsidR="00B15075" w:rsidRPr="00B15075" w:rsidRDefault="00B15075">
      <w:pPr>
        <w:pStyle w:val="FootnoteText"/>
      </w:pPr>
      <w:r>
        <w:rPr>
          <w:rStyle w:val="FootnoteReference"/>
        </w:rPr>
        <w:footnoteRef/>
      </w:r>
      <w:r>
        <w:t xml:space="preserve"> </w:t>
      </w:r>
      <w:proofErr w:type="spellStart"/>
      <w:r>
        <w:t>Plut</w:t>
      </w:r>
      <w:proofErr w:type="spellEnd"/>
      <w:r>
        <w:t xml:space="preserve">. </w:t>
      </w:r>
      <w:r>
        <w:rPr>
          <w:i/>
        </w:rPr>
        <w:t>Lyc.</w:t>
      </w:r>
      <w:r>
        <w:t xml:space="preserve"> 8.1.</w:t>
      </w:r>
    </w:p>
  </w:footnote>
  <w:footnote w:id="49">
    <w:p w:rsidR="00B15075" w:rsidRPr="00B15075" w:rsidRDefault="00B15075">
      <w:pPr>
        <w:pStyle w:val="FootnoteText"/>
      </w:pPr>
      <w:r>
        <w:rPr>
          <w:rStyle w:val="FootnoteReference"/>
        </w:rPr>
        <w:footnoteRef/>
      </w:r>
      <w:r>
        <w:t xml:space="preserve"> </w:t>
      </w:r>
      <w:proofErr w:type="spellStart"/>
      <w:r>
        <w:t>Plut</w:t>
      </w:r>
      <w:proofErr w:type="spellEnd"/>
      <w:r>
        <w:t xml:space="preserve">. </w:t>
      </w:r>
      <w:r>
        <w:rPr>
          <w:i/>
        </w:rPr>
        <w:t>Lyc.</w:t>
      </w:r>
      <w:r>
        <w:t xml:space="preserve"> 8.4.</w:t>
      </w:r>
    </w:p>
  </w:footnote>
  <w:footnote w:id="50">
    <w:p w:rsidR="00A96DEA" w:rsidRDefault="00A96DEA">
      <w:pPr>
        <w:pStyle w:val="FootnoteText"/>
      </w:pPr>
      <w:r>
        <w:rPr>
          <w:rStyle w:val="FootnoteReference"/>
        </w:rPr>
        <w:footnoteRef/>
      </w:r>
      <w:r>
        <w:t xml:space="preserve"> </w:t>
      </w:r>
      <w:proofErr w:type="spellStart"/>
      <w:r>
        <w:t>Kechagia-Oveseiko</w:t>
      </w:r>
      <w:proofErr w:type="spellEnd"/>
      <w:r>
        <w:t>, E, 2014, p.113.</w:t>
      </w:r>
    </w:p>
  </w:footnote>
  <w:footnote w:id="51">
    <w:p w:rsidR="001A093E" w:rsidRPr="001A093E" w:rsidRDefault="001A093E">
      <w:pPr>
        <w:pStyle w:val="FootnoteText"/>
      </w:pPr>
      <w:r>
        <w:rPr>
          <w:rStyle w:val="FootnoteReference"/>
        </w:rPr>
        <w:footnoteRef/>
      </w:r>
      <w:r>
        <w:t xml:space="preserve"> </w:t>
      </w:r>
      <w:proofErr w:type="spellStart"/>
      <w:r>
        <w:t>Plut</w:t>
      </w:r>
      <w:proofErr w:type="spellEnd"/>
      <w:r>
        <w:t xml:space="preserve">. </w:t>
      </w:r>
      <w:r>
        <w:rPr>
          <w:i/>
        </w:rPr>
        <w:t xml:space="preserve">Non posse. </w:t>
      </w:r>
      <w:r w:rsidRPr="001A093E">
        <w:t>1099D.</w:t>
      </w:r>
    </w:p>
  </w:footnote>
  <w:footnote w:id="52">
    <w:p w:rsidR="005B3B92" w:rsidRPr="005B3B92" w:rsidRDefault="005B3B92">
      <w:pPr>
        <w:pStyle w:val="FootnoteText"/>
      </w:pPr>
      <w:r>
        <w:rPr>
          <w:rStyle w:val="FootnoteReference"/>
        </w:rPr>
        <w:footnoteRef/>
      </w:r>
      <w:r>
        <w:t xml:space="preserve"> </w:t>
      </w:r>
      <w:proofErr w:type="spellStart"/>
      <w:r>
        <w:t>Plut</w:t>
      </w:r>
      <w:proofErr w:type="spellEnd"/>
      <w:r>
        <w:t xml:space="preserve">. </w:t>
      </w:r>
      <w:r>
        <w:rPr>
          <w:i/>
        </w:rPr>
        <w:t>Lyc.</w:t>
      </w:r>
      <w:r>
        <w:t xml:space="preserve"> 18.2.</w:t>
      </w:r>
    </w:p>
  </w:footnote>
  <w:footnote w:id="53">
    <w:p w:rsidR="00483CFC" w:rsidRPr="00483CFC" w:rsidRDefault="00483CFC">
      <w:pPr>
        <w:pStyle w:val="FootnoteText"/>
      </w:pPr>
      <w:r>
        <w:rPr>
          <w:rStyle w:val="FootnoteReference"/>
        </w:rPr>
        <w:footnoteRef/>
      </w:r>
      <w:r>
        <w:t xml:space="preserve"> </w:t>
      </w:r>
      <w:proofErr w:type="spellStart"/>
      <w:r>
        <w:t>Plut</w:t>
      </w:r>
      <w:proofErr w:type="spellEnd"/>
      <w:r>
        <w:t xml:space="preserve">. </w:t>
      </w:r>
      <w:r>
        <w:rPr>
          <w:i/>
        </w:rPr>
        <w:t>Non posse.</w:t>
      </w:r>
      <w:r>
        <w:t xml:space="preserve"> 1090B.</w:t>
      </w:r>
    </w:p>
  </w:footnote>
  <w:footnote w:id="54">
    <w:p w:rsidR="00B53316" w:rsidRDefault="00B53316">
      <w:pPr>
        <w:pStyle w:val="FootnoteText"/>
      </w:pPr>
      <w:r>
        <w:rPr>
          <w:rStyle w:val="FootnoteReference"/>
        </w:rPr>
        <w:footnoteRef/>
      </w:r>
      <w:r>
        <w:t xml:space="preserve"> </w:t>
      </w:r>
      <w:proofErr w:type="spellStart"/>
      <w:r>
        <w:t>Kechagia-Oveseiko</w:t>
      </w:r>
      <w:proofErr w:type="spellEnd"/>
      <w:r>
        <w:t>, E, 2014, p.113</w:t>
      </w:r>
    </w:p>
  </w:footnote>
  <w:footnote w:id="55">
    <w:p w:rsidR="009F012C" w:rsidRPr="009F012C" w:rsidRDefault="009F012C">
      <w:pPr>
        <w:pStyle w:val="FootnoteText"/>
      </w:pPr>
      <w:r>
        <w:rPr>
          <w:rStyle w:val="FootnoteReference"/>
        </w:rPr>
        <w:footnoteRef/>
      </w:r>
      <w:r>
        <w:t xml:space="preserve"> </w:t>
      </w:r>
      <w:proofErr w:type="spellStart"/>
      <w:r>
        <w:t>Plut</w:t>
      </w:r>
      <w:proofErr w:type="spellEnd"/>
      <w:r>
        <w:t xml:space="preserve">. </w:t>
      </w:r>
      <w:r>
        <w:rPr>
          <w:i/>
        </w:rPr>
        <w:t xml:space="preserve">Lyc. </w:t>
      </w:r>
      <w:r>
        <w:t>12.4.</w:t>
      </w:r>
    </w:p>
  </w:footnote>
  <w:footnote w:id="56">
    <w:p w:rsidR="004F28BD" w:rsidRPr="004F28BD" w:rsidRDefault="004F28BD">
      <w:pPr>
        <w:pStyle w:val="FootnoteText"/>
      </w:pPr>
      <w:r>
        <w:rPr>
          <w:rStyle w:val="FootnoteReference"/>
        </w:rPr>
        <w:footnoteRef/>
      </w:r>
      <w:r>
        <w:t xml:space="preserve"> </w:t>
      </w:r>
      <w:proofErr w:type="spellStart"/>
      <w:r>
        <w:t>Plut</w:t>
      </w:r>
      <w:proofErr w:type="spellEnd"/>
      <w:r>
        <w:t xml:space="preserve">. </w:t>
      </w:r>
      <w:r>
        <w:rPr>
          <w:i/>
        </w:rPr>
        <w:t>Lyc</w:t>
      </w:r>
      <w:r>
        <w:t>. 18.3.</w:t>
      </w:r>
    </w:p>
  </w:footnote>
  <w:footnote w:id="57">
    <w:p w:rsidR="00890D64" w:rsidRPr="00A15281" w:rsidRDefault="00890D64">
      <w:pPr>
        <w:pStyle w:val="FootnoteText"/>
      </w:pPr>
      <w:r>
        <w:rPr>
          <w:rStyle w:val="FootnoteReference"/>
        </w:rPr>
        <w:footnoteRef/>
      </w:r>
      <w:r>
        <w:t xml:space="preserve"> </w:t>
      </w:r>
      <w:r w:rsidR="00A15281">
        <w:t xml:space="preserve">Plat. </w:t>
      </w:r>
      <w:r w:rsidR="00A15281">
        <w:rPr>
          <w:i/>
        </w:rPr>
        <w:t xml:space="preserve">Rep. </w:t>
      </w:r>
      <w:r w:rsidR="00A15281">
        <w:t>583.</w:t>
      </w:r>
    </w:p>
  </w:footnote>
  <w:footnote w:id="58">
    <w:p w:rsidR="002D1581" w:rsidRDefault="002D1581">
      <w:pPr>
        <w:pStyle w:val="FootnoteText"/>
      </w:pPr>
      <w:r>
        <w:rPr>
          <w:rStyle w:val="FootnoteReference"/>
        </w:rPr>
        <w:footnoteRef/>
      </w:r>
      <w:r>
        <w:t xml:space="preserve"> </w:t>
      </w:r>
      <w:r>
        <w:t>Warren, J, 2011, p.293.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DEF"/>
    <w:rsid w:val="0000019B"/>
    <w:rsid w:val="0000388E"/>
    <w:rsid w:val="00011CED"/>
    <w:rsid w:val="0001366A"/>
    <w:rsid w:val="000215C5"/>
    <w:rsid w:val="00023FD8"/>
    <w:rsid w:val="00024243"/>
    <w:rsid w:val="0002605A"/>
    <w:rsid w:val="0002718F"/>
    <w:rsid w:val="00033E92"/>
    <w:rsid w:val="00034E0A"/>
    <w:rsid w:val="00044F7E"/>
    <w:rsid w:val="00047BD7"/>
    <w:rsid w:val="00054F95"/>
    <w:rsid w:val="00055479"/>
    <w:rsid w:val="00057F52"/>
    <w:rsid w:val="00063999"/>
    <w:rsid w:val="000707F8"/>
    <w:rsid w:val="00070CC5"/>
    <w:rsid w:val="0007228A"/>
    <w:rsid w:val="00081523"/>
    <w:rsid w:val="00086BDD"/>
    <w:rsid w:val="000B40B9"/>
    <w:rsid w:val="000B7D99"/>
    <w:rsid w:val="000C0E78"/>
    <w:rsid w:val="000C2476"/>
    <w:rsid w:val="000C46E6"/>
    <w:rsid w:val="000D0110"/>
    <w:rsid w:val="000D02E3"/>
    <w:rsid w:val="000E2424"/>
    <w:rsid w:val="000E2E79"/>
    <w:rsid w:val="000E36E0"/>
    <w:rsid w:val="000E5997"/>
    <w:rsid w:val="000E7C42"/>
    <w:rsid w:val="000F559D"/>
    <w:rsid w:val="000F5FBA"/>
    <w:rsid w:val="00101AA3"/>
    <w:rsid w:val="0010267D"/>
    <w:rsid w:val="0010443C"/>
    <w:rsid w:val="00105468"/>
    <w:rsid w:val="001168ED"/>
    <w:rsid w:val="0011761D"/>
    <w:rsid w:val="001269D6"/>
    <w:rsid w:val="001324D7"/>
    <w:rsid w:val="00134C3E"/>
    <w:rsid w:val="00144338"/>
    <w:rsid w:val="00163C44"/>
    <w:rsid w:val="001642A3"/>
    <w:rsid w:val="001779B8"/>
    <w:rsid w:val="00180674"/>
    <w:rsid w:val="00180CA9"/>
    <w:rsid w:val="001907D4"/>
    <w:rsid w:val="00190AD4"/>
    <w:rsid w:val="001924DC"/>
    <w:rsid w:val="001A093E"/>
    <w:rsid w:val="001A0D9D"/>
    <w:rsid w:val="001A180C"/>
    <w:rsid w:val="001B0F19"/>
    <w:rsid w:val="001B1C20"/>
    <w:rsid w:val="001B49E5"/>
    <w:rsid w:val="001B5A2E"/>
    <w:rsid w:val="001C2D00"/>
    <w:rsid w:val="001C7EAF"/>
    <w:rsid w:val="001D0124"/>
    <w:rsid w:val="001D1A48"/>
    <w:rsid w:val="001D3C14"/>
    <w:rsid w:val="001D6770"/>
    <w:rsid w:val="001E17B6"/>
    <w:rsid w:val="001E21A6"/>
    <w:rsid w:val="001E3CA9"/>
    <w:rsid w:val="001F034F"/>
    <w:rsid w:val="001F594C"/>
    <w:rsid w:val="002013A0"/>
    <w:rsid w:val="002039CE"/>
    <w:rsid w:val="00203D4A"/>
    <w:rsid w:val="0020462A"/>
    <w:rsid w:val="00222BC4"/>
    <w:rsid w:val="00225E1B"/>
    <w:rsid w:val="00230F20"/>
    <w:rsid w:val="002316DC"/>
    <w:rsid w:val="002330F4"/>
    <w:rsid w:val="0023422D"/>
    <w:rsid w:val="0023629F"/>
    <w:rsid w:val="0024596B"/>
    <w:rsid w:val="002500AF"/>
    <w:rsid w:val="00251BCF"/>
    <w:rsid w:val="00262A02"/>
    <w:rsid w:val="00262D83"/>
    <w:rsid w:val="00264E7E"/>
    <w:rsid w:val="0027002D"/>
    <w:rsid w:val="002749F3"/>
    <w:rsid w:val="002875BE"/>
    <w:rsid w:val="0029243F"/>
    <w:rsid w:val="002A4DD6"/>
    <w:rsid w:val="002A6918"/>
    <w:rsid w:val="002B5E45"/>
    <w:rsid w:val="002C0FBE"/>
    <w:rsid w:val="002C6A33"/>
    <w:rsid w:val="002D1581"/>
    <w:rsid w:val="002D4543"/>
    <w:rsid w:val="002D4BA0"/>
    <w:rsid w:val="002D59B8"/>
    <w:rsid w:val="002E28AD"/>
    <w:rsid w:val="002F21C1"/>
    <w:rsid w:val="002F4149"/>
    <w:rsid w:val="002F4EAB"/>
    <w:rsid w:val="002F57F7"/>
    <w:rsid w:val="00300AC3"/>
    <w:rsid w:val="0030438A"/>
    <w:rsid w:val="0031173D"/>
    <w:rsid w:val="0031578A"/>
    <w:rsid w:val="00324FB7"/>
    <w:rsid w:val="00325EFE"/>
    <w:rsid w:val="003428D3"/>
    <w:rsid w:val="003476E9"/>
    <w:rsid w:val="00357EF6"/>
    <w:rsid w:val="00364E3B"/>
    <w:rsid w:val="003702FF"/>
    <w:rsid w:val="003720DB"/>
    <w:rsid w:val="00374678"/>
    <w:rsid w:val="00382EA0"/>
    <w:rsid w:val="00384F36"/>
    <w:rsid w:val="003942F6"/>
    <w:rsid w:val="00397985"/>
    <w:rsid w:val="003B074A"/>
    <w:rsid w:val="003C2D36"/>
    <w:rsid w:val="003C3549"/>
    <w:rsid w:val="003D14D8"/>
    <w:rsid w:val="003D2D84"/>
    <w:rsid w:val="003D3B3E"/>
    <w:rsid w:val="003E6E64"/>
    <w:rsid w:val="003E71F4"/>
    <w:rsid w:val="003E77ED"/>
    <w:rsid w:val="003F0442"/>
    <w:rsid w:val="003F29A7"/>
    <w:rsid w:val="003F6D8E"/>
    <w:rsid w:val="003F7429"/>
    <w:rsid w:val="00400E88"/>
    <w:rsid w:val="004020C7"/>
    <w:rsid w:val="00403B31"/>
    <w:rsid w:val="004060B3"/>
    <w:rsid w:val="00413869"/>
    <w:rsid w:val="00416D38"/>
    <w:rsid w:val="004242DB"/>
    <w:rsid w:val="00430DA2"/>
    <w:rsid w:val="00435F54"/>
    <w:rsid w:val="00437DA7"/>
    <w:rsid w:val="004422F8"/>
    <w:rsid w:val="0044290F"/>
    <w:rsid w:val="004522FA"/>
    <w:rsid w:val="0045671E"/>
    <w:rsid w:val="00461B5D"/>
    <w:rsid w:val="004631EC"/>
    <w:rsid w:val="00466008"/>
    <w:rsid w:val="00477896"/>
    <w:rsid w:val="00483CFC"/>
    <w:rsid w:val="0048484E"/>
    <w:rsid w:val="004957AA"/>
    <w:rsid w:val="004A3208"/>
    <w:rsid w:val="004A48C2"/>
    <w:rsid w:val="004B2145"/>
    <w:rsid w:val="004B2BDE"/>
    <w:rsid w:val="004B31A6"/>
    <w:rsid w:val="004B3B27"/>
    <w:rsid w:val="004B4419"/>
    <w:rsid w:val="004C364A"/>
    <w:rsid w:val="004C6B8A"/>
    <w:rsid w:val="004D0340"/>
    <w:rsid w:val="004E03D2"/>
    <w:rsid w:val="004E054D"/>
    <w:rsid w:val="004E6DF5"/>
    <w:rsid w:val="004F28BD"/>
    <w:rsid w:val="00500046"/>
    <w:rsid w:val="00505042"/>
    <w:rsid w:val="00506F17"/>
    <w:rsid w:val="005114ED"/>
    <w:rsid w:val="00534E9E"/>
    <w:rsid w:val="00535133"/>
    <w:rsid w:val="00537CEB"/>
    <w:rsid w:val="00542C3E"/>
    <w:rsid w:val="005463A4"/>
    <w:rsid w:val="00553DF1"/>
    <w:rsid w:val="005571EA"/>
    <w:rsid w:val="00562DA1"/>
    <w:rsid w:val="00575A1F"/>
    <w:rsid w:val="005815AA"/>
    <w:rsid w:val="00583C88"/>
    <w:rsid w:val="0058620A"/>
    <w:rsid w:val="0058712A"/>
    <w:rsid w:val="005931CC"/>
    <w:rsid w:val="00593F6E"/>
    <w:rsid w:val="00595612"/>
    <w:rsid w:val="005A2FE8"/>
    <w:rsid w:val="005A47E2"/>
    <w:rsid w:val="005B3B92"/>
    <w:rsid w:val="005B4DEF"/>
    <w:rsid w:val="005D1C19"/>
    <w:rsid w:val="005D74F6"/>
    <w:rsid w:val="005E11B0"/>
    <w:rsid w:val="005E2256"/>
    <w:rsid w:val="005E4E9D"/>
    <w:rsid w:val="005E6A72"/>
    <w:rsid w:val="005F7C61"/>
    <w:rsid w:val="0061297A"/>
    <w:rsid w:val="00615CEE"/>
    <w:rsid w:val="00622C6B"/>
    <w:rsid w:val="006243A5"/>
    <w:rsid w:val="00627C27"/>
    <w:rsid w:val="00635906"/>
    <w:rsid w:val="00637B49"/>
    <w:rsid w:val="00644F9A"/>
    <w:rsid w:val="0065727A"/>
    <w:rsid w:val="00660CF6"/>
    <w:rsid w:val="00663434"/>
    <w:rsid w:val="00664B4B"/>
    <w:rsid w:val="00664DEE"/>
    <w:rsid w:val="0066792C"/>
    <w:rsid w:val="00667EA0"/>
    <w:rsid w:val="00677685"/>
    <w:rsid w:val="0068106B"/>
    <w:rsid w:val="00681F2B"/>
    <w:rsid w:val="00686756"/>
    <w:rsid w:val="006903F3"/>
    <w:rsid w:val="00690BFF"/>
    <w:rsid w:val="00691E63"/>
    <w:rsid w:val="006937E0"/>
    <w:rsid w:val="0069691E"/>
    <w:rsid w:val="006A04E9"/>
    <w:rsid w:val="006C3072"/>
    <w:rsid w:val="006C3ECD"/>
    <w:rsid w:val="006D109A"/>
    <w:rsid w:val="006D658A"/>
    <w:rsid w:val="006F0315"/>
    <w:rsid w:val="006F32FF"/>
    <w:rsid w:val="006F4D3A"/>
    <w:rsid w:val="006F5B73"/>
    <w:rsid w:val="00700EE4"/>
    <w:rsid w:val="00704CDC"/>
    <w:rsid w:val="00706B65"/>
    <w:rsid w:val="007145E4"/>
    <w:rsid w:val="00723952"/>
    <w:rsid w:val="00725563"/>
    <w:rsid w:val="0072696F"/>
    <w:rsid w:val="00740459"/>
    <w:rsid w:val="00744B3E"/>
    <w:rsid w:val="007568C2"/>
    <w:rsid w:val="0076422B"/>
    <w:rsid w:val="0077517F"/>
    <w:rsid w:val="007845E1"/>
    <w:rsid w:val="007951D2"/>
    <w:rsid w:val="00797BB5"/>
    <w:rsid w:val="007A432D"/>
    <w:rsid w:val="007A4947"/>
    <w:rsid w:val="007B4CDF"/>
    <w:rsid w:val="007D2579"/>
    <w:rsid w:val="007D5C8E"/>
    <w:rsid w:val="007D605E"/>
    <w:rsid w:val="007E1521"/>
    <w:rsid w:val="007E2F9E"/>
    <w:rsid w:val="00810EB4"/>
    <w:rsid w:val="00830889"/>
    <w:rsid w:val="00837DC1"/>
    <w:rsid w:val="0085165F"/>
    <w:rsid w:val="00856262"/>
    <w:rsid w:val="00861F12"/>
    <w:rsid w:val="008641D3"/>
    <w:rsid w:val="008729BD"/>
    <w:rsid w:val="008740C9"/>
    <w:rsid w:val="00874162"/>
    <w:rsid w:val="00881D4A"/>
    <w:rsid w:val="00883F8B"/>
    <w:rsid w:val="00890C1D"/>
    <w:rsid w:val="00890D64"/>
    <w:rsid w:val="00891198"/>
    <w:rsid w:val="00892E1C"/>
    <w:rsid w:val="00895985"/>
    <w:rsid w:val="00896C00"/>
    <w:rsid w:val="008A4146"/>
    <w:rsid w:val="008B0704"/>
    <w:rsid w:val="008B4B3A"/>
    <w:rsid w:val="008C61A1"/>
    <w:rsid w:val="008D0B46"/>
    <w:rsid w:val="008D2089"/>
    <w:rsid w:val="008D612E"/>
    <w:rsid w:val="008E2C66"/>
    <w:rsid w:val="008F2590"/>
    <w:rsid w:val="008F7910"/>
    <w:rsid w:val="008F7DA5"/>
    <w:rsid w:val="00900726"/>
    <w:rsid w:val="009035F5"/>
    <w:rsid w:val="00907B97"/>
    <w:rsid w:val="0091372D"/>
    <w:rsid w:val="0093425F"/>
    <w:rsid w:val="009354AA"/>
    <w:rsid w:val="0094404A"/>
    <w:rsid w:val="00946D15"/>
    <w:rsid w:val="0095386A"/>
    <w:rsid w:val="0095393B"/>
    <w:rsid w:val="00970144"/>
    <w:rsid w:val="00975CF3"/>
    <w:rsid w:val="00982064"/>
    <w:rsid w:val="00987181"/>
    <w:rsid w:val="0099455C"/>
    <w:rsid w:val="009966ED"/>
    <w:rsid w:val="009A42E7"/>
    <w:rsid w:val="009B1C5E"/>
    <w:rsid w:val="009B2631"/>
    <w:rsid w:val="009B39B8"/>
    <w:rsid w:val="009B52AC"/>
    <w:rsid w:val="009B7CFE"/>
    <w:rsid w:val="009C20A4"/>
    <w:rsid w:val="009C35F2"/>
    <w:rsid w:val="009C3914"/>
    <w:rsid w:val="009D0568"/>
    <w:rsid w:val="009E2017"/>
    <w:rsid w:val="009E24BC"/>
    <w:rsid w:val="009E60F3"/>
    <w:rsid w:val="009E7541"/>
    <w:rsid w:val="009F012C"/>
    <w:rsid w:val="00A01A9A"/>
    <w:rsid w:val="00A02128"/>
    <w:rsid w:val="00A052DE"/>
    <w:rsid w:val="00A105BE"/>
    <w:rsid w:val="00A15281"/>
    <w:rsid w:val="00A16E63"/>
    <w:rsid w:val="00A17490"/>
    <w:rsid w:val="00A2584A"/>
    <w:rsid w:val="00A3110E"/>
    <w:rsid w:val="00A34EAF"/>
    <w:rsid w:val="00A3535E"/>
    <w:rsid w:val="00A402A2"/>
    <w:rsid w:val="00A4593E"/>
    <w:rsid w:val="00A548A0"/>
    <w:rsid w:val="00A5508F"/>
    <w:rsid w:val="00A55D68"/>
    <w:rsid w:val="00A651AA"/>
    <w:rsid w:val="00A67031"/>
    <w:rsid w:val="00A7214E"/>
    <w:rsid w:val="00A72DB0"/>
    <w:rsid w:val="00A8114D"/>
    <w:rsid w:val="00A82241"/>
    <w:rsid w:val="00A87525"/>
    <w:rsid w:val="00A8792B"/>
    <w:rsid w:val="00A87F8E"/>
    <w:rsid w:val="00A90C2D"/>
    <w:rsid w:val="00A954D2"/>
    <w:rsid w:val="00A96DEA"/>
    <w:rsid w:val="00AA151B"/>
    <w:rsid w:val="00AA48DB"/>
    <w:rsid w:val="00AB03D9"/>
    <w:rsid w:val="00AC27D9"/>
    <w:rsid w:val="00AC3140"/>
    <w:rsid w:val="00AD34B4"/>
    <w:rsid w:val="00AE0AF7"/>
    <w:rsid w:val="00AE367C"/>
    <w:rsid w:val="00AE4E39"/>
    <w:rsid w:val="00AE79D3"/>
    <w:rsid w:val="00AF013C"/>
    <w:rsid w:val="00AF3D41"/>
    <w:rsid w:val="00AF7350"/>
    <w:rsid w:val="00B0147E"/>
    <w:rsid w:val="00B0661D"/>
    <w:rsid w:val="00B11F0F"/>
    <w:rsid w:val="00B15075"/>
    <w:rsid w:val="00B15D11"/>
    <w:rsid w:val="00B20E82"/>
    <w:rsid w:val="00B2329D"/>
    <w:rsid w:val="00B23F82"/>
    <w:rsid w:val="00B30CD5"/>
    <w:rsid w:val="00B35EA9"/>
    <w:rsid w:val="00B35FD3"/>
    <w:rsid w:val="00B36FB6"/>
    <w:rsid w:val="00B43BDC"/>
    <w:rsid w:val="00B51636"/>
    <w:rsid w:val="00B53316"/>
    <w:rsid w:val="00B60D11"/>
    <w:rsid w:val="00B74CA7"/>
    <w:rsid w:val="00B802AD"/>
    <w:rsid w:val="00B832FA"/>
    <w:rsid w:val="00B871EC"/>
    <w:rsid w:val="00B905C0"/>
    <w:rsid w:val="00B95D07"/>
    <w:rsid w:val="00B95D8E"/>
    <w:rsid w:val="00B9668C"/>
    <w:rsid w:val="00BA0358"/>
    <w:rsid w:val="00BA31BF"/>
    <w:rsid w:val="00BA6562"/>
    <w:rsid w:val="00BB64A0"/>
    <w:rsid w:val="00BC1163"/>
    <w:rsid w:val="00BC1EE2"/>
    <w:rsid w:val="00BC2AA6"/>
    <w:rsid w:val="00BC3DA5"/>
    <w:rsid w:val="00BC74C1"/>
    <w:rsid w:val="00BD0619"/>
    <w:rsid w:val="00BD1232"/>
    <w:rsid w:val="00BD18FC"/>
    <w:rsid w:val="00BD4CF5"/>
    <w:rsid w:val="00BE092F"/>
    <w:rsid w:val="00BE395D"/>
    <w:rsid w:val="00BE4F63"/>
    <w:rsid w:val="00C01486"/>
    <w:rsid w:val="00C04B6E"/>
    <w:rsid w:val="00C06C89"/>
    <w:rsid w:val="00C06FD9"/>
    <w:rsid w:val="00C20BB5"/>
    <w:rsid w:val="00C232B1"/>
    <w:rsid w:val="00C3517E"/>
    <w:rsid w:val="00C363D3"/>
    <w:rsid w:val="00C37B6B"/>
    <w:rsid w:val="00C60A35"/>
    <w:rsid w:val="00C61AC0"/>
    <w:rsid w:val="00C64BF6"/>
    <w:rsid w:val="00C71622"/>
    <w:rsid w:val="00C73FAE"/>
    <w:rsid w:val="00C82892"/>
    <w:rsid w:val="00C834E4"/>
    <w:rsid w:val="00C87458"/>
    <w:rsid w:val="00C92D29"/>
    <w:rsid w:val="00C956C2"/>
    <w:rsid w:val="00C956F3"/>
    <w:rsid w:val="00C96277"/>
    <w:rsid w:val="00CA0889"/>
    <w:rsid w:val="00CA2EEF"/>
    <w:rsid w:val="00CB1BA1"/>
    <w:rsid w:val="00CB6E9E"/>
    <w:rsid w:val="00CC642B"/>
    <w:rsid w:val="00CC64F2"/>
    <w:rsid w:val="00CD1DD0"/>
    <w:rsid w:val="00CD2C25"/>
    <w:rsid w:val="00CD65C6"/>
    <w:rsid w:val="00CE14D8"/>
    <w:rsid w:val="00CE2153"/>
    <w:rsid w:val="00CE2612"/>
    <w:rsid w:val="00CF3622"/>
    <w:rsid w:val="00CF49B6"/>
    <w:rsid w:val="00CF5B8E"/>
    <w:rsid w:val="00D03093"/>
    <w:rsid w:val="00D06F81"/>
    <w:rsid w:val="00D114D6"/>
    <w:rsid w:val="00D21C21"/>
    <w:rsid w:val="00D22A5C"/>
    <w:rsid w:val="00D313C4"/>
    <w:rsid w:val="00D32F55"/>
    <w:rsid w:val="00D427B1"/>
    <w:rsid w:val="00D4598F"/>
    <w:rsid w:val="00D45C9F"/>
    <w:rsid w:val="00D46A9E"/>
    <w:rsid w:val="00D5442A"/>
    <w:rsid w:val="00D616FD"/>
    <w:rsid w:val="00D65C89"/>
    <w:rsid w:val="00D70DA8"/>
    <w:rsid w:val="00D71BA1"/>
    <w:rsid w:val="00D8075B"/>
    <w:rsid w:val="00D83C4F"/>
    <w:rsid w:val="00D872BD"/>
    <w:rsid w:val="00D91CF7"/>
    <w:rsid w:val="00D92674"/>
    <w:rsid w:val="00D932F2"/>
    <w:rsid w:val="00D94DD8"/>
    <w:rsid w:val="00D95E79"/>
    <w:rsid w:val="00DA0AD1"/>
    <w:rsid w:val="00DA4B92"/>
    <w:rsid w:val="00DA5F98"/>
    <w:rsid w:val="00DA75F7"/>
    <w:rsid w:val="00DB2CC9"/>
    <w:rsid w:val="00DC3715"/>
    <w:rsid w:val="00DD3766"/>
    <w:rsid w:val="00DE393C"/>
    <w:rsid w:val="00DE7E19"/>
    <w:rsid w:val="00DF13E4"/>
    <w:rsid w:val="00DF7D16"/>
    <w:rsid w:val="00E114DA"/>
    <w:rsid w:val="00E20677"/>
    <w:rsid w:val="00E21B67"/>
    <w:rsid w:val="00E23830"/>
    <w:rsid w:val="00E23C13"/>
    <w:rsid w:val="00E247AF"/>
    <w:rsid w:val="00E27608"/>
    <w:rsid w:val="00E3010C"/>
    <w:rsid w:val="00E36A01"/>
    <w:rsid w:val="00E36D5F"/>
    <w:rsid w:val="00E41BB4"/>
    <w:rsid w:val="00E4494B"/>
    <w:rsid w:val="00E44D2E"/>
    <w:rsid w:val="00E553F3"/>
    <w:rsid w:val="00E61938"/>
    <w:rsid w:val="00E62885"/>
    <w:rsid w:val="00E64439"/>
    <w:rsid w:val="00E655D6"/>
    <w:rsid w:val="00E6687C"/>
    <w:rsid w:val="00E7266F"/>
    <w:rsid w:val="00E83DD4"/>
    <w:rsid w:val="00E84772"/>
    <w:rsid w:val="00E90293"/>
    <w:rsid w:val="00E91697"/>
    <w:rsid w:val="00E97F9E"/>
    <w:rsid w:val="00EA4CA9"/>
    <w:rsid w:val="00EA504C"/>
    <w:rsid w:val="00EB2FB7"/>
    <w:rsid w:val="00EB4164"/>
    <w:rsid w:val="00EC03EB"/>
    <w:rsid w:val="00EE484C"/>
    <w:rsid w:val="00EE4EBE"/>
    <w:rsid w:val="00EF2475"/>
    <w:rsid w:val="00EF3F36"/>
    <w:rsid w:val="00F05F07"/>
    <w:rsid w:val="00F279BC"/>
    <w:rsid w:val="00F33650"/>
    <w:rsid w:val="00F3764F"/>
    <w:rsid w:val="00F41A78"/>
    <w:rsid w:val="00F51BE2"/>
    <w:rsid w:val="00F51D48"/>
    <w:rsid w:val="00F5787B"/>
    <w:rsid w:val="00F57CC5"/>
    <w:rsid w:val="00F6551B"/>
    <w:rsid w:val="00F67266"/>
    <w:rsid w:val="00F76890"/>
    <w:rsid w:val="00F80A5B"/>
    <w:rsid w:val="00F824C7"/>
    <w:rsid w:val="00F87A3C"/>
    <w:rsid w:val="00FA0989"/>
    <w:rsid w:val="00FA50F3"/>
    <w:rsid w:val="00FA7FFE"/>
    <w:rsid w:val="00FB0CDF"/>
    <w:rsid w:val="00FB4E90"/>
    <w:rsid w:val="00FC30A2"/>
    <w:rsid w:val="00FC7834"/>
    <w:rsid w:val="00FC7D00"/>
    <w:rsid w:val="00FD6A46"/>
    <w:rsid w:val="00FE0C33"/>
    <w:rsid w:val="00FE7D2E"/>
    <w:rsid w:val="00FF2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006FB"/>
  <w15:chartTrackingRefBased/>
  <w15:docId w15:val="{A121B432-2257-4116-B2EE-07567837B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4DE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71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71EA"/>
    <w:rPr>
      <w:sz w:val="20"/>
      <w:szCs w:val="20"/>
    </w:rPr>
  </w:style>
  <w:style w:type="character" w:styleId="FootnoteReference">
    <w:name w:val="footnote reference"/>
    <w:basedOn w:val="DefaultParagraphFont"/>
    <w:uiPriority w:val="99"/>
    <w:semiHidden/>
    <w:unhideWhenUsed/>
    <w:rsid w:val="005571EA"/>
    <w:rPr>
      <w:vertAlign w:val="superscript"/>
    </w:rPr>
  </w:style>
  <w:style w:type="paragraph" w:styleId="Header">
    <w:name w:val="header"/>
    <w:basedOn w:val="Normal"/>
    <w:link w:val="HeaderChar"/>
    <w:uiPriority w:val="99"/>
    <w:unhideWhenUsed/>
    <w:rsid w:val="00026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05A"/>
  </w:style>
  <w:style w:type="paragraph" w:styleId="Footer">
    <w:name w:val="footer"/>
    <w:basedOn w:val="Normal"/>
    <w:link w:val="FooterChar"/>
    <w:uiPriority w:val="99"/>
    <w:unhideWhenUsed/>
    <w:rsid w:val="00026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69165">
      <w:bodyDiv w:val="1"/>
      <w:marLeft w:val="0"/>
      <w:marRight w:val="0"/>
      <w:marTop w:val="0"/>
      <w:marBottom w:val="0"/>
      <w:divBdr>
        <w:top w:val="none" w:sz="0" w:space="0" w:color="auto"/>
        <w:left w:val="none" w:sz="0" w:space="0" w:color="auto"/>
        <w:bottom w:val="none" w:sz="0" w:space="0" w:color="auto"/>
        <w:right w:val="none" w:sz="0" w:space="0" w:color="auto"/>
      </w:divBdr>
    </w:div>
    <w:div w:id="1649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460FC-45A8-461C-997E-15821E1A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3422</TotalTime>
  <Pages>18</Pages>
  <Words>4410</Words>
  <Characters>23732</Characters>
  <Application>Microsoft Office Word</Application>
  <DocSecurity>0</DocSecurity>
  <Lines>382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651</cp:revision>
  <dcterms:created xsi:type="dcterms:W3CDTF">2018-12-04T17:49:00Z</dcterms:created>
  <dcterms:modified xsi:type="dcterms:W3CDTF">2019-05-10T16:45:00Z</dcterms:modified>
</cp:coreProperties>
</file>