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3C6D2" w14:textId="77777777" w:rsidR="00C90BE0" w:rsidRPr="00BB5483" w:rsidRDefault="00C90BE0" w:rsidP="00C90BE0">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 xml:space="preserve">Student-Abigail Sullivan </w:t>
      </w:r>
    </w:p>
    <w:p w14:paraId="0F2F4347" w14:textId="77777777" w:rsidR="00C90BE0" w:rsidRPr="00BB5483" w:rsidRDefault="00C90BE0" w:rsidP="00C90BE0">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Student number- 1704224</w:t>
      </w:r>
    </w:p>
    <w:p w14:paraId="2775C0E2" w14:textId="6C3F92A1" w:rsidR="00C90BE0" w:rsidRDefault="00C90BE0" w:rsidP="00880747">
      <w:pPr>
        <w:spacing w:line="360" w:lineRule="auto"/>
        <w:jc w:val="center"/>
        <w:rPr>
          <w:rFonts w:ascii="Arial" w:hAnsi="Arial" w:cs="Arial"/>
          <w:b/>
          <w:bCs/>
          <w:sz w:val="56"/>
          <w:szCs w:val="56"/>
          <w:u w:val="single"/>
        </w:rPr>
      </w:pPr>
      <w:r w:rsidRPr="00BB5483">
        <w:rPr>
          <w:rFonts w:ascii="Arial" w:hAnsi="Arial" w:cs="Arial"/>
          <w:b/>
          <w:bCs/>
          <w:sz w:val="56"/>
          <w:szCs w:val="56"/>
          <w:u w:val="single"/>
          <w:lang w:val="en-US"/>
        </w:rPr>
        <w:t xml:space="preserve">Module number- </w:t>
      </w:r>
      <w:r w:rsidRPr="00555DC0">
        <w:rPr>
          <w:rFonts w:ascii="Arial" w:hAnsi="Arial" w:cs="Arial"/>
          <w:b/>
          <w:bCs/>
          <w:sz w:val="56"/>
          <w:szCs w:val="56"/>
          <w:u w:val="single"/>
        </w:rPr>
        <w:t>ECEY6011</w:t>
      </w:r>
    </w:p>
    <w:p w14:paraId="547C6108" w14:textId="77777777" w:rsidR="00880747" w:rsidRPr="00880747" w:rsidRDefault="00880747" w:rsidP="00880747">
      <w:pPr>
        <w:spacing w:line="360" w:lineRule="auto"/>
        <w:jc w:val="center"/>
        <w:rPr>
          <w:rFonts w:ascii="Arial" w:hAnsi="Arial" w:cs="Arial"/>
          <w:b/>
          <w:bCs/>
          <w:sz w:val="56"/>
          <w:szCs w:val="56"/>
          <w:u w:val="single"/>
        </w:rPr>
      </w:pPr>
    </w:p>
    <w:p w14:paraId="25E0F4E4" w14:textId="77777777" w:rsidR="00C90BE0" w:rsidRPr="00B129B9" w:rsidRDefault="00C90BE0" w:rsidP="00B129B9">
      <w:pPr>
        <w:spacing w:line="360" w:lineRule="auto"/>
        <w:jc w:val="center"/>
        <w:rPr>
          <w:rFonts w:ascii="Arial" w:hAnsi="Arial" w:cs="Arial"/>
          <w:b/>
          <w:bCs/>
          <w:u w:val="single"/>
          <w:lang w:val="en-US"/>
        </w:rPr>
      </w:pPr>
      <w:r w:rsidRPr="00B129B9">
        <w:rPr>
          <w:rFonts w:ascii="Arial" w:hAnsi="Arial" w:cs="Arial"/>
          <w:b/>
          <w:bCs/>
          <w:u w:val="single"/>
          <w:lang w:val="en-US"/>
        </w:rPr>
        <w:t xml:space="preserve">Content Page </w:t>
      </w:r>
    </w:p>
    <w:p w14:paraId="421FA020" w14:textId="002D619B" w:rsidR="00C90BE0" w:rsidRPr="00B129B9" w:rsidRDefault="00C90BE0" w:rsidP="00B129B9">
      <w:pPr>
        <w:spacing w:line="360" w:lineRule="auto"/>
        <w:rPr>
          <w:rFonts w:ascii="Arial" w:hAnsi="Arial" w:cs="Arial"/>
          <w:b/>
          <w:bCs/>
          <w:lang w:val="en-US"/>
        </w:rPr>
      </w:pPr>
      <w:r w:rsidRPr="00B129B9">
        <w:rPr>
          <w:rFonts w:ascii="Arial" w:hAnsi="Arial" w:cs="Arial"/>
          <w:b/>
          <w:bCs/>
          <w:lang w:val="en-US"/>
        </w:rPr>
        <w:t>AI cover sheet</w:t>
      </w:r>
      <w:r w:rsidR="00A910F8" w:rsidRPr="00B129B9">
        <w:rPr>
          <w:rFonts w:ascii="Arial" w:hAnsi="Arial" w:cs="Arial"/>
          <w:b/>
          <w:bCs/>
          <w:lang w:val="en-US"/>
        </w:rPr>
        <w:t xml:space="preserve"> – Pg </w:t>
      </w:r>
      <w:r w:rsidR="00A75B2A">
        <w:rPr>
          <w:rFonts w:ascii="Arial" w:hAnsi="Arial" w:cs="Arial"/>
          <w:b/>
          <w:bCs/>
          <w:lang w:val="en-US"/>
        </w:rPr>
        <w:t>2</w:t>
      </w:r>
      <w:r w:rsidR="00A910F8" w:rsidRPr="00B129B9">
        <w:rPr>
          <w:rFonts w:ascii="Arial" w:hAnsi="Arial" w:cs="Arial"/>
          <w:b/>
          <w:bCs/>
          <w:lang w:val="en-US"/>
        </w:rPr>
        <w:t>-</w:t>
      </w:r>
      <w:r w:rsidR="00A75B2A">
        <w:rPr>
          <w:rFonts w:ascii="Arial" w:hAnsi="Arial" w:cs="Arial"/>
          <w:b/>
          <w:bCs/>
          <w:lang w:val="en-US"/>
        </w:rPr>
        <w:t>3</w:t>
      </w:r>
    </w:p>
    <w:p w14:paraId="524EC889" w14:textId="15DCC154" w:rsidR="00C90BE0" w:rsidRPr="00B129B9" w:rsidRDefault="00C90BE0" w:rsidP="00B129B9">
      <w:pPr>
        <w:spacing w:line="360" w:lineRule="auto"/>
        <w:rPr>
          <w:rFonts w:ascii="Arial" w:hAnsi="Arial" w:cs="Arial"/>
          <w:b/>
          <w:bCs/>
          <w:lang w:val="en-US"/>
        </w:rPr>
      </w:pPr>
      <w:r w:rsidRPr="00B129B9">
        <w:rPr>
          <w:rFonts w:ascii="Arial" w:hAnsi="Arial" w:cs="Arial"/>
          <w:b/>
          <w:bCs/>
          <w:lang w:val="en-US"/>
        </w:rPr>
        <w:t>Reflective piece</w:t>
      </w:r>
      <w:r w:rsidR="00A910F8" w:rsidRPr="00B129B9">
        <w:rPr>
          <w:rFonts w:ascii="Arial" w:hAnsi="Arial" w:cs="Arial"/>
          <w:b/>
          <w:bCs/>
          <w:lang w:val="en-US"/>
        </w:rPr>
        <w:t xml:space="preserve">- Pg </w:t>
      </w:r>
      <w:r w:rsidR="00A75B2A">
        <w:rPr>
          <w:rFonts w:ascii="Arial" w:hAnsi="Arial" w:cs="Arial"/>
          <w:b/>
          <w:bCs/>
          <w:lang w:val="en-US"/>
        </w:rPr>
        <w:t>4</w:t>
      </w:r>
      <w:r w:rsidR="00A910F8" w:rsidRPr="00B129B9">
        <w:rPr>
          <w:rFonts w:ascii="Arial" w:hAnsi="Arial" w:cs="Arial"/>
          <w:b/>
          <w:bCs/>
          <w:lang w:val="en-US"/>
        </w:rPr>
        <w:t>-</w:t>
      </w:r>
      <w:r w:rsidR="00A75B2A">
        <w:rPr>
          <w:rFonts w:ascii="Arial" w:hAnsi="Arial" w:cs="Arial"/>
          <w:b/>
          <w:bCs/>
          <w:lang w:val="en-US"/>
        </w:rPr>
        <w:t>12</w:t>
      </w:r>
    </w:p>
    <w:p w14:paraId="3370129A" w14:textId="7E1AFBEC" w:rsidR="00C90BE0" w:rsidRPr="00B129B9" w:rsidRDefault="00C90BE0" w:rsidP="00B129B9">
      <w:pPr>
        <w:spacing w:line="360" w:lineRule="auto"/>
        <w:rPr>
          <w:rFonts w:ascii="Arial" w:hAnsi="Arial" w:cs="Arial"/>
          <w:b/>
          <w:bCs/>
          <w:lang w:val="en-US"/>
        </w:rPr>
      </w:pPr>
      <w:r w:rsidRPr="00B129B9">
        <w:rPr>
          <w:rFonts w:ascii="Arial" w:hAnsi="Arial" w:cs="Arial"/>
          <w:b/>
          <w:bCs/>
          <w:lang w:val="en-US"/>
        </w:rPr>
        <w:t>Reference list</w:t>
      </w:r>
      <w:r w:rsidR="00A910F8" w:rsidRPr="00B129B9">
        <w:rPr>
          <w:rFonts w:ascii="Arial" w:hAnsi="Arial" w:cs="Arial"/>
          <w:b/>
          <w:bCs/>
          <w:lang w:val="en-US"/>
        </w:rPr>
        <w:t xml:space="preserve"> -Pg </w:t>
      </w:r>
      <w:r w:rsidR="00A75B2A">
        <w:rPr>
          <w:rFonts w:ascii="Arial" w:hAnsi="Arial" w:cs="Arial"/>
          <w:b/>
          <w:bCs/>
          <w:lang w:val="en-US"/>
        </w:rPr>
        <w:t>13</w:t>
      </w:r>
      <w:r w:rsidR="00880747">
        <w:rPr>
          <w:rFonts w:ascii="Arial" w:hAnsi="Arial" w:cs="Arial"/>
          <w:b/>
          <w:bCs/>
          <w:lang w:val="en-US"/>
        </w:rPr>
        <w:t>-19</w:t>
      </w:r>
    </w:p>
    <w:p w14:paraId="412C212C" w14:textId="77777777" w:rsidR="00C90BE0" w:rsidRPr="00B129B9" w:rsidRDefault="00C90BE0" w:rsidP="00B129B9">
      <w:pPr>
        <w:spacing w:line="360" w:lineRule="auto"/>
        <w:jc w:val="center"/>
        <w:rPr>
          <w:rFonts w:ascii="Arial" w:hAnsi="Arial" w:cs="Arial"/>
          <w:b/>
          <w:bCs/>
          <w:u w:val="single"/>
          <w:lang w:val="en-US"/>
        </w:rPr>
      </w:pPr>
    </w:p>
    <w:p w14:paraId="0E918EB9" w14:textId="77777777" w:rsidR="00A910F8" w:rsidRPr="00B129B9" w:rsidRDefault="00A910F8" w:rsidP="00B129B9">
      <w:pPr>
        <w:spacing w:line="360" w:lineRule="auto"/>
        <w:jc w:val="center"/>
        <w:rPr>
          <w:rFonts w:ascii="Arial" w:hAnsi="Arial" w:cs="Arial"/>
          <w:b/>
          <w:bCs/>
          <w:u w:val="single"/>
          <w:lang w:val="en-US"/>
        </w:rPr>
      </w:pPr>
    </w:p>
    <w:p w14:paraId="4F0B7B9E" w14:textId="77777777" w:rsidR="00A910F8" w:rsidRPr="00B129B9" w:rsidRDefault="00A910F8" w:rsidP="00B129B9">
      <w:pPr>
        <w:spacing w:line="360" w:lineRule="auto"/>
        <w:jc w:val="center"/>
        <w:rPr>
          <w:rFonts w:ascii="Arial" w:hAnsi="Arial" w:cs="Arial"/>
          <w:b/>
          <w:bCs/>
          <w:u w:val="single"/>
          <w:lang w:val="en-US"/>
        </w:rPr>
      </w:pPr>
    </w:p>
    <w:p w14:paraId="3C519F57" w14:textId="77777777" w:rsidR="00A910F8" w:rsidRPr="00B129B9" w:rsidRDefault="00A910F8" w:rsidP="00A75B2A">
      <w:pPr>
        <w:spacing w:line="360" w:lineRule="auto"/>
        <w:rPr>
          <w:rFonts w:ascii="Arial" w:hAnsi="Arial" w:cs="Arial"/>
          <w:b/>
          <w:bCs/>
          <w:u w:val="single"/>
          <w:lang w:val="en-US"/>
        </w:rPr>
      </w:pPr>
    </w:p>
    <w:p w14:paraId="0B2EAF66" w14:textId="77777777" w:rsidR="00A910F8" w:rsidRDefault="00A910F8" w:rsidP="00B129B9">
      <w:pPr>
        <w:spacing w:line="360" w:lineRule="auto"/>
        <w:jc w:val="center"/>
        <w:rPr>
          <w:rFonts w:ascii="Arial" w:hAnsi="Arial" w:cs="Arial"/>
          <w:b/>
          <w:bCs/>
          <w:u w:val="single"/>
          <w:lang w:val="en-US"/>
        </w:rPr>
      </w:pPr>
    </w:p>
    <w:p w14:paraId="0D25D800" w14:textId="77777777" w:rsidR="00880747" w:rsidRDefault="00880747" w:rsidP="00B129B9">
      <w:pPr>
        <w:spacing w:line="360" w:lineRule="auto"/>
        <w:jc w:val="center"/>
        <w:rPr>
          <w:rFonts w:ascii="Arial" w:hAnsi="Arial" w:cs="Arial"/>
          <w:b/>
          <w:bCs/>
          <w:u w:val="single"/>
          <w:lang w:val="en-US"/>
        </w:rPr>
      </w:pPr>
    </w:p>
    <w:p w14:paraId="3FEF314A" w14:textId="77777777" w:rsidR="00880747" w:rsidRDefault="00880747" w:rsidP="00B129B9">
      <w:pPr>
        <w:spacing w:line="360" w:lineRule="auto"/>
        <w:jc w:val="center"/>
        <w:rPr>
          <w:rFonts w:ascii="Arial" w:hAnsi="Arial" w:cs="Arial"/>
          <w:b/>
          <w:bCs/>
          <w:u w:val="single"/>
          <w:lang w:val="en-US"/>
        </w:rPr>
      </w:pPr>
    </w:p>
    <w:p w14:paraId="5986731A" w14:textId="77777777" w:rsidR="00880747" w:rsidRDefault="00880747" w:rsidP="00B129B9">
      <w:pPr>
        <w:spacing w:line="360" w:lineRule="auto"/>
        <w:jc w:val="center"/>
        <w:rPr>
          <w:rFonts w:ascii="Arial" w:hAnsi="Arial" w:cs="Arial"/>
          <w:b/>
          <w:bCs/>
          <w:u w:val="single"/>
          <w:lang w:val="en-US"/>
        </w:rPr>
      </w:pPr>
    </w:p>
    <w:p w14:paraId="48F8596E" w14:textId="77777777" w:rsidR="00880747" w:rsidRDefault="00880747" w:rsidP="00B129B9">
      <w:pPr>
        <w:spacing w:line="360" w:lineRule="auto"/>
        <w:jc w:val="center"/>
        <w:rPr>
          <w:rFonts w:ascii="Arial" w:hAnsi="Arial" w:cs="Arial"/>
          <w:b/>
          <w:bCs/>
          <w:u w:val="single"/>
          <w:lang w:val="en-US"/>
        </w:rPr>
      </w:pPr>
    </w:p>
    <w:p w14:paraId="5B9D06B6" w14:textId="77777777" w:rsidR="00880747" w:rsidRDefault="00880747" w:rsidP="00B129B9">
      <w:pPr>
        <w:spacing w:line="360" w:lineRule="auto"/>
        <w:jc w:val="center"/>
        <w:rPr>
          <w:rFonts w:ascii="Arial" w:hAnsi="Arial" w:cs="Arial"/>
          <w:b/>
          <w:bCs/>
          <w:u w:val="single"/>
          <w:lang w:val="en-US"/>
        </w:rPr>
      </w:pPr>
    </w:p>
    <w:p w14:paraId="45D3E21F" w14:textId="77777777" w:rsidR="00880747" w:rsidRDefault="00880747" w:rsidP="00B129B9">
      <w:pPr>
        <w:spacing w:line="360" w:lineRule="auto"/>
        <w:jc w:val="center"/>
        <w:rPr>
          <w:rFonts w:ascii="Arial" w:hAnsi="Arial" w:cs="Arial"/>
          <w:b/>
          <w:bCs/>
          <w:u w:val="single"/>
          <w:lang w:val="en-US"/>
        </w:rPr>
      </w:pPr>
    </w:p>
    <w:p w14:paraId="67349ADC" w14:textId="77777777" w:rsidR="00880747" w:rsidRDefault="00880747" w:rsidP="00B129B9">
      <w:pPr>
        <w:spacing w:line="360" w:lineRule="auto"/>
        <w:jc w:val="center"/>
        <w:rPr>
          <w:rFonts w:ascii="Arial" w:hAnsi="Arial" w:cs="Arial"/>
          <w:b/>
          <w:bCs/>
          <w:u w:val="single"/>
          <w:lang w:val="en-US"/>
        </w:rPr>
      </w:pPr>
    </w:p>
    <w:p w14:paraId="6958FEBD" w14:textId="77777777" w:rsidR="00880747" w:rsidRPr="00B129B9" w:rsidRDefault="00880747" w:rsidP="00B129B9">
      <w:pPr>
        <w:spacing w:line="360" w:lineRule="auto"/>
        <w:jc w:val="center"/>
        <w:rPr>
          <w:rFonts w:ascii="Arial" w:hAnsi="Arial" w:cs="Arial"/>
          <w:b/>
          <w:bCs/>
          <w:u w:val="single"/>
          <w:lang w:val="en-US"/>
        </w:rPr>
      </w:pPr>
    </w:p>
    <w:p w14:paraId="55017DA9" w14:textId="77777777" w:rsidR="00C90BE0" w:rsidRPr="00B129B9" w:rsidRDefault="00C90BE0" w:rsidP="00B129B9">
      <w:pPr>
        <w:spacing w:line="360" w:lineRule="auto"/>
        <w:jc w:val="center"/>
        <w:rPr>
          <w:rFonts w:ascii="Arial" w:hAnsi="Arial" w:cs="Arial"/>
          <w:b/>
          <w:bCs/>
          <w:u w:val="single"/>
          <w:lang w:val="en-US"/>
        </w:rPr>
      </w:pPr>
      <w:r w:rsidRPr="00B129B9">
        <w:rPr>
          <w:rFonts w:ascii="Arial" w:hAnsi="Arial" w:cs="Arial"/>
          <w:b/>
          <w:bCs/>
          <w:u w:val="single"/>
          <w:lang w:val="en-US"/>
        </w:rPr>
        <w:t>AI Cover sheet</w:t>
      </w:r>
    </w:p>
    <w:p w14:paraId="353E8CB8" w14:textId="77777777" w:rsidR="00C90BE0" w:rsidRPr="00B129B9" w:rsidRDefault="00C90BE0" w:rsidP="00B129B9">
      <w:pPr>
        <w:spacing w:line="360" w:lineRule="auto"/>
        <w:jc w:val="center"/>
        <w:rPr>
          <w:rFonts w:ascii="Arial" w:hAnsi="Arial" w:cs="Arial"/>
          <w:b/>
          <w:bCs/>
          <w:u w:val="single"/>
          <w:lang w:val="en-US"/>
        </w:rPr>
      </w:pPr>
    </w:p>
    <w:p w14:paraId="3BA93DE5" w14:textId="34F0E3E3" w:rsidR="00C90BE0" w:rsidRPr="00B129B9" w:rsidRDefault="00C90BE0" w:rsidP="00B129B9">
      <w:pPr>
        <w:spacing w:line="360" w:lineRule="auto"/>
        <w:jc w:val="center"/>
        <w:rPr>
          <w:rFonts w:ascii="Arial" w:hAnsi="Arial" w:cs="Arial"/>
          <w:lang w:val="en-US"/>
        </w:rPr>
      </w:pPr>
      <w:r w:rsidRPr="00B129B9">
        <w:rPr>
          <w:rFonts w:ascii="Arial" w:hAnsi="Arial" w:cs="Arial"/>
          <w:lang w:val="en-US"/>
        </w:rPr>
        <w:t xml:space="preserve">I acknowledge the use of Grammarly </w:t>
      </w:r>
      <w:hyperlink r:id="rId7" w:history="1">
        <w:r w:rsidRPr="00B129B9">
          <w:rPr>
            <w:rStyle w:val="Hyperlink"/>
            <w:rFonts w:ascii="Arial" w:hAnsi="Arial" w:cs="Arial"/>
            <w:lang w:val="en-US"/>
          </w:rPr>
          <w:t>https://www.grammarly.com/</w:t>
        </w:r>
      </w:hyperlink>
      <w:r w:rsidRPr="00B129B9">
        <w:rPr>
          <w:rFonts w:ascii="Arial" w:hAnsi="Arial" w:cs="Arial"/>
          <w:lang w:val="en-US"/>
        </w:rPr>
        <w:t xml:space="preserve"> between the dates of 4</w:t>
      </w:r>
      <w:r w:rsidRPr="00B129B9">
        <w:rPr>
          <w:rFonts w:ascii="Arial" w:hAnsi="Arial" w:cs="Arial"/>
          <w:vertAlign w:val="superscript"/>
          <w:lang w:val="en-US"/>
        </w:rPr>
        <w:t>th</w:t>
      </w:r>
      <w:r w:rsidRPr="00B129B9">
        <w:rPr>
          <w:rFonts w:ascii="Arial" w:hAnsi="Arial" w:cs="Arial"/>
          <w:lang w:val="en-US"/>
        </w:rPr>
        <w:t xml:space="preserve"> of March 2026 and the </w:t>
      </w:r>
      <w:r w:rsidR="00C061E5" w:rsidRPr="00B129B9">
        <w:rPr>
          <w:rFonts w:ascii="Arial" w:hAnsi="Arial" w:cs="Arial"/>
          <w:lang w:val="en-US"/>
        </w:rPr>
        <w:t>1</w:t>
      </w:r>
      <w:r w:rsidR="00C061E5" w:rsidRPr="00B129B9">
        <w:rPr>
          <w:rFonts w:ascii="Arial" w:hAnsi="Arial" w:cs="Arial"/>
          <w:vertAlign w:val="superscript"/>
          <w:lang w:val="en-US"/>
        </w:rPr>
        <w:t>st</w:t>
      </w:r>
      <w:r w:rsidR="00C061E5" w:rsidRPr="00B129B9">
        <w:rPr>
          <w:rFonts w:ascii="Arial" w:hAnsi="Arial" w:cs="Arial"/>
          <w:lang w:val="en-US"/>
        </w:rPr>
        <w:t xml:space="preserve"> of April</w:t>
      </w:r>
      <w:r w:rsidRPr="00B129B9">
        <w:rPr>
          <w:rFonts w:ascii="Arial" w:hAnsi="Arial" w:cs="Arial"/>
          <w:lang w:val="en-US"/>
        </w:rPr>
        <w:t xml:space="preserve"> 2026 to check spelling, grammar and punctuation. </w:t>
      </w:r>
    </w:p>
    <w:p w14:paraId="66B845DE" w14:textId="77777777" w:rsidR="00C90BE0" w:rsidRPr="00B129B9" w:rsidRDefault="00C90BE0" w:rsidP="00B129B9">
      <w:pPr>
        <w:spacing w:line="360" w:lineRule="auto"/>
        <w:rPr>
          <w:rFonts w:ascii="Arial" w:hAnsi="Arial" w:cs="Arial"/>
          <w:lang w:val="en-US"/>
        </w:rPr>
      </w:pPr>
      <w:r w:rsidRPr="00B129B9">
        <w:rPr>
          <w:rFonts w:ascii="Arial" w:hAnsi="Arial" w:cs="Arial"/>
          <w:lang w:val="en-US"/>
        </w:rPr>
        <w:t>I used the prompts:</w:t>
      </w:r>
    </w:p>
    <w:p w14:paraId="465D4105" w14:textId="77777777" w:rsidR="00C90BE0" w:rsidRPr="00B129B9" w:rsidRDefault="00C90BE0" w:rsidP="00B129B9">
      <w:pPr>
        <w:pStyle w:val="ListParagraph"/>
        <w:spacing w:line="360" w:lineRule="auto"/>
        <w:rPr>
          <w:rFonts w:ascii="Arial" w:hAnsi="Arial" w:cs="Arial"/>
          <w:lang w:val="en-US"/>
        </w:rPr>
      </w:pPr>
      <w:r w:rsidRPr="00B129B9">
        <w:rPr>
          <w:rFonts w:ascii="Arial" w:hAnsi="Arial" w:cs="Arial"/>
          <w:lang w:val="en-US"/>
        </w:rPr>
        <w:t>Check my spelling</w:t>
      </w:r>
    </w:p>
    <w:p w14:paraId="029441D3" w14:textId="77777777" w:rsidR="00C90BE0" w:rsidRPr="00B129B9" w:rsidRDefault="00C90BE0" w:rsidP="00B129B9">
      <w:pPr>
        <w:pStyle w:val="ListParagraph"/>
        <w:spacing w:line="360" w:lineRule="auto"/>
        <w:rPr>
          <w:rFonts w:ascii="Arial" w:hAnsi="Arial" w:cs="Arial"/>
          <w:lang w:val="en-US"/>
        </w:rPr>
      </w:pPr>
      <w:r w:rsidRPr="00B129B9">
        <w:rPr>
          <w:rFonts w:ascii="Arial" w:hAnsi="Arial" w:cs="Arial"/>
          <w:lang w:val="en-US"/>
        </w:rPr>
        <w:t xml:space="preserve">Check my grammar </w:t>
      </w:r>
    </w:p>
    <w:p w14:paraId="0CADE970" w14:textId="77777777" w:rsidR="00C90BE0" w:rsidRPr="00B129B9" w:rsidRDefault="00C90BE0" w:rsidP="00B129B9">
      <w:pPr>
        <w:pStyle w:val="ListParagraph"/>
        <w:spacing w:line="360" w:lineRule="auto"/>
        <w:rPr>
          <w:rFonts w:ascii="Arial" w:hAnsi="Arial" w:cs="Arial"/>
          <w:lang w:val="en-US"/>
        </w:rPr>
      </w:pPr>
      <w:r w:rsidRPr="00B129B9">
        <w:rPr>
          <w:rFonts w:ascii="Arial" w:hAnsi="Arial" w:cs="Arial"/>
          <w:lang w:val="en-US"/>
        </w:rPr>
        <w:t>check my punctation</w:t>
      </w:r>
    </w:p>
    <w:p w14:paraId="06E1207F" w14:textId="77777777" w:rsidR="00C90BE0" w:rsidRPr="00B129B9" w:rsidRDefault="00C90BE0" w:rsidP="00B129B9">
      <w:pPr>
        <w:pStyle w:val="ListParagraph"/>
        <w:spacing w:line="360" w:lineRule="auto"/>
        <w:rPr>
          <w:rFonts w:ascii="Arial" w:hAnsi="Arial" w:cs="Arial"/>
          <w:lang w:val="en-US"/>
        </w:rPr>
      </w:pPr>
    </w:p>
    <w:p w14:paraId="05A85217" w14:textId="3A0D6CA4" w:rsidR="00C90BE0" w:rsidRPr="00B129B9" w:rsidRDefault="00C90BE0" w:rsidP="00B129B9">
      <w:pPr>
        <w:spacing w:line="360" w:lineRule="auto"/>
        <w:jc w:val="center"/>
        <w:rPr>
          <w:rFonts w:ascii="Arial" w:hAnsi="Arial" w:cs="Arial"/>
          <w:lang w:val="en-US"/>
        </w:rPr>
      </w:pPr>
      <w:r w:rsidRPr="00B129B9">
        <w:rPr>
          <w:rFonts w:ascii="Arial" w:hAnsi="Arial" w:cs="Arial"/>
          <w:lang w:val="en-US"/>
        </w:rPr>
        <w:t xml:space="preserve">I acknowledge the use of </w:t>
      </w:r>
      <w:hyperlink r:id="rId8" w:history="1">
        <w:r w:rsidRPr="00B129B9">
          <w:rPr>
            <w:rStyle w:val="Hyperlink"/>
            <w:rFonts w:ascii="Arial" w:hAnsi="Arial" w:cs="Arial"/>
            <w:lang w:val="en-US"/>
          </w:rPr>
          <w:t>https://scholar.google.com/</w:t>
        </w:r>
      </w:hyperlink>
      <w:r w:rsidRPr="00B129B9">
        <w:rPr>
          <w:rFonts w:ascii="Arial" w:hAnsi="Arial" w:cs="Arial"/>
          <w:lang w:val="en-US"/>
        </w:rPr>
        <w:t xml:space="preserve"> between the dates of 4</w:t>
      </w:r>
      <w:r w:rsidRPr="00B129B9">
        <w:rPr>
          <w:rFonts w:ascii="Arial" w:hAnsi="Arial" w:cs="Arial"/>
          <w:vertAlign w:val="superscript"/>
          <w:lang w:val="en-US"/>
        </w:rPr>
        <w:t>th</w:t>
      </w:r>
      <w:r w:rsidRPr="00B129B9">
        <w:rPr>
          <w:rFonts w:ascii="Arial" w:hAnsi="Arial" w:cs="Arial"/>
          <w:lang w:val="en-US"/>
        </w:rPr>
        <w:t xml:space="preserve"> of March 2026 and the </w:t>
      </w:r>
      <w:r w:rsidR="00C061E5" w:rsidRPr="00B129B9">
        <w:rPr>
          <w:rFonts w:ascii="Arial" w:hAnsi="Arial" w:cs="Arial"/>
          <w:lang w:val="en-US"/>
        </w:rPr>
        <w:t>1</w:t>
      </w:r>
      <w:r w:rsidR="00C061E5" w:rsidRPr="00B129B9">
        <w:rPr>
          <w:rFonts w:ascii="Arial" w:hAnsi="Arial" w:cs="Arial"/>
          <w:vertAlign w:val="superscript"/>
          <w:lang w:val="en-US"/>
        </w:rPr>
        <w:t>st</w:t>
      </w:r>
      <w:r w:rsidR="00C061E5" w:rsidRPr="00B129B9">
        <w:rPr>
          <w:rFonts w:ascii="Arial" w:hAnsi="Arial" w:cs="Arial"/>
          <w:lang w:val="en-US"/>
        </w:rPr>
        <w:t xml:space="preserve"> of April</w:t>
      </w:r>
      <w:r w:rsidRPr="00B129B9">
        <w:rPr>
          <w:rFonts w:ascii="Arial" w:hAnsi="Arial" w:cs="Arial"/>
          <w:lang w:val="en-US"/>
        </w:rPr>
        <w:t xml:space="preserve"> 2026 to find relevant sources for my research. </w:t>
      </w:r>
    </w:p>
    <w:p w14:paraId="2561FC26" w14:textId="77777777" w:rsidR="00C90BE0" w:rsidRPr="00B129B9" w:rsidRDefault="00C90BE0" w:rsidP="00B129B9">
      <w:pPr>
        <w:spacing w:line="360" w:lineRule="auto"/>
        <w:rPr>
          <w:rFonts w:ascii="Arial" w:hAnsi="Arial" w:cs="Arial"/>
          <w:lang w:val="en-US"/>
        </w:rPr>
      </w:pPr>
      <w:r w:rsidRPr="00B129B9">
        <w:rPr>
          <w:rFonts w:ascii="Arial" w:hAnsi="Arial" w:cs="Arial"/>
          <w:lang w:val="en-US"/>
        </w:rPr>
        <w:t>I used the prompts:</w:t>
      </w:r>
    </w:p>
    <w:p w14:paraId="0FBEF315" w14:textId="585ECC6D"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Quality assurance early years Wales</w:t>
      </w:r>
    </w:p>
    <w:p w14:paraId="1BD9AA06" w14:textId="23C742F2"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Sustained shared thinking emotional wellbeing scale</w:t>
      </w:r>
    </w:p>
    <w:p w14:paraId="3296D12C" w14:textId="16C6BCF9"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Limitations of the STTEW framework</w:t>
      </w:r>
    </w:p>
    <w:p w14:paraId="480AD0D7" w14:textId="769A1849"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What is Structural quality in early years?</w:t>
      </w:r>
    </w:p>
    <w:p w14:paraId="04FB1306" w14:textId="67E0E630"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What is process quality in early years?</w:t>
      </w:r>
    </w:p>
    <w:p w14:paraId="2B80165E" w14:textId="47D54A93"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Care Inspectorate Wales early years standards</w:t>
      </w:r>
    </w:p>
    <w:p w14:paraId="4AD956D5" w14:textId="448D6A3C"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Quality for all framework Early years</w:t>
      </w:r>
    </w:p>
    <w:p w14:paraId="7F9C1BA5" w14:textId="03D15C96"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Limitations of the QFA framework</w:t>
      </w:r>
    </w:p>
    <w:p w14:paraId="6BE6D9CB" w14:textId="356D6BE8" w:rsidR="001C15FD" w:rsidRPr="00B129B9" w:rsidRDefault="001C15FD" w:rsidP="00B129B9">
      <w:pPr>
        <w:pStyle w:val="ListParagraph"/>
        <w:numPr>
          <w:ilvl w:val="0"/>
          <w:numId w:val="5"/>
        </w:numPr>
        <w:spacing w:line="360" w:lineRule="auto"/>
        <w:rPr>
          <w:rFonts w:ascii="Arial" w:hAnsi="Arial" w:cs="Arial"/>
        </w:rPr>
      </w:pPr>
      <w:r w:rsidRPr="00B129B9">
        <w:rPr>
          <w:rFonts w:ascii="Arial" w:hAnsi="Arial" w:cs="Arial"/>
        </w:rPr>
        <w:t>National Minimum Standards early years</w:t>
      </w:r>
    </w:p>
    <w:p w14:paraId="007C6842" w14:textId="76878C90"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 xml:space="preserve">Adult led interactions in the Early years – what are the limitations? </w:t>
      </w:r>
    </w:p>
    <w:p w14:paraId="2B7A976E" w14:textId="6293A774"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Adult led interactions in the early years- Learning outcomes</w:t>
      </w:r>
    </w:p>
    <w:p w14:paraId="746AEE5E" w14:textId="716E84BA"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Reflective practice in the early years</w:t>
      </w:r>
    </w:p>
    <w:p w14:paraId="29A84F19" w14:textId="26BFF3CF"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Reflective practice in the early years for leadership</w:t>
      </w:r>
    </w:p>
    <w:p w14:paraId="39126763" w14:textId="24CE6EFD" w:rsidR="008A1D89" w:rsidRPr="008A1D89" w:rsidRDefault="00864051" w:rsidP="008A1D89">
      <w:pPr>
        <w:pStyle w:val="ListParagraph"/>
        <w:numPr>
          <w:ilvl w:val="0"/>
          <w:numId w:val="5"/>
        </w:numPr>
        <w:spacing w:line="360" w:lineRule="auto"/>
        <w:rPr>
          <w:rFonts w:ascii="Arial" w:hAnsi="Arial" w:cs="Arial"/>
        </w:rPr>
      </w:pPr>
      <w:r w:rsidRPr="00B129B9">
        <w:rPr>
          <w:rFonts w:ascii="Arial" w:hAnsi="Arial" w:cs="Arial"/>
        </w:rPr>
        <w:t xml:space="preserve">Observations in the early years- strengths and limitations </w:t>
      </w:r>
    </w:p>
    <w:p w14:paraId="0B19C97D" w14:textId="1D60CE7C"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ALN Act 2018</w:t>
      </w:r>
    </w:p>
    <w:p w14:paraId="19B3FE1C" w14:textId="219FFC79"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 xml:space="preserve">Children’s rights </w:t>
      </w:r>
    </w:p>
    <w:p w14:paraId="105B53B7" w14:textId="141C00DF"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lastRenderedPageBreak/>
        <w:t xml:space="preserve">Educational leadership in the Early years </w:t>
      </w:r>
    </w:p>
    <w:p w14:paraId="4A44C817" w14:textId="1E1A09A4"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Inspection in the early years- strengths and limitations</w:t>
      </w:r>
    </w:p>
    <w:p w14:paraId="55CA0667" w14:textId="00C3F225" w:rsidR="00864051"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 xml:space="preserve">Professional development in the Early years setting </w:t>
      </w:r>
    </w:p>
    <w:p w14:paraId="0E09F808" w14:textId="52F11229" w:rsidR="001C15FD" w:rsidRPr="00B129B9" w:rsidRDefault="00864051" w:rsidP="00B129B9">
      <w:pPr>
        <w:pStyle w:val="ListParagraph"/>
        <w:numPr>
          <w:ilvl w:val="0"/>
          <w:numId w:val="5"/>
        </w:numPr>
        <w:spacing w:line="360" w:lineRule="auto"/>
        <w:rPr>
          <w:rFonts w:ascii="Arial" w:hAnsi="Arial" w:cs="Arial"/>
        </w:rPr>
      </w:pPr>
      <w:r w:rsidRPr="00B129B9">
        <w:rPr>
          <w:rFonts w:ascii="Arial" w:hAnsi="Arial" w:cs="Arial"/>
        </w:rPr>
        <w:t>Leadership improvement in the Early years setting</w:t>
      </w:r>
    </w:p>
    <w:p w14:paraId="374717DF" w14:textId="77777777" w:rsidR="00C90BE0" w:rsidRPr="00B129B9" w:rsidRDefault="00C90BE0" w:rsidP="00B129B9">
      <w:pPr>
        <w:pStyle w:val="ListParagraph"/>
        <w:spacing w:line="360" w:lineRule="auto"/>
        <w:rPr>
          <w:rFonts w:ascii="Arial" w:hAnsi="Arial" w:cs="Arial"/>
          <w:lang w:val="en-US"/>
        </w:rPr>
      </w:pPr>
    </w:p>
    <w:p w14:paraId="3D6BA805" w14:textId="674B7AAB" w:rsidR="00C90BE0" w:rsidRPr="00B129B9" w:rsidRDefault="00C90BE0" w:rsidP="00B129B9">
      <w:pPr>
        <w:spacing w:line="360" w:lineRule="auto"/>
        <w:jc w:val="center"/>
        <w:rPr>
          <w:rFonts w:ascii="Arial" w:hAnsi="Arial" w:cs="Arial"/>
          <w:lang w:val="en-US"/>
        </w:rPr>
      </w:pPr>
      <w:r w:rsidRPr="00B129B9">
        <w:rPr>
          <w:rFonts w:ascii="Arial" w:hAnsi="Arial" w:cs="Arial"/>
          <w:lang w:val="en-US"/>
        </w:rPr>
        <w:t xml:space="preserve">I acknowledge the use of </w:t>
      </w:r>
      <w:hyperlink r:id="rId9" w:history="1">
        <w:r w:rsidRPr="00B129B9">
          <w:rPr>
            <w:rStyle w:val="Hyperlink"/>
            <w:rFonts w:ascii="Arial" w:hAnsi="Arial" w:cs="Arial"/>
            <w:lang w:val="en-US"/>
          </w:rPr>
          <w:t>https://copilot.microsoft.com/</w:t>
        </w:r>
      </w:hyperlink>
      <w:r w:rsidRPr="00B129B9">
        <w:rPr>
          <w:rFonts w:ascii="Arial" w:hAnsi="Arial" w:cs="Arial"/>
          <w:lang w:val="en-US"/>
        </w:rPr>
        <w:t xml:space="preserve"> between the dates of 4</w:t>
      </w:r>
      <w:r w:rsidRPr="00B129B9">
        <w:rPr>
          <w:rFonts w:ascii="Arial" w:hAnsi="Arial" w:cs="Arial"/>
          <w:vertAlign w:val="superscript"/>
          <w:lang w:val="en-US"/>
        </w:rPr>
        <w:t>th</w:t>
      </w:r>
      <w:r w:rsidRPr="00B129B9">
        <w:rPr>
          <w:rFonts w:ascii="Arial" w:hAnsi="Arial" w:cs="Arial"/>
          <w:lang w:val="en-US"/>
        </w:rPr>
        <w:t xml:space="preserve"> of March 2026 and the </w:t>
      </w:r>
      <w:r w:rsidR="00C061E5" w:rsidRPr="00B129B9">
        <w:rPr>
          <w:rFonts w:ascii="Arial" w:hAnsi="Arial" w:cs="Arial"/>
          <w:lang w:val="en-US"/>
        </w:rPr>
        <w:t>1</w:t>
      </w:r>
      <w:r w:rsidR="00C061E5" w:rsidRPr="00B129B9">
        <w:rPr>
          <w:rFonts w:ascii="Arial" w:hAnsi="Arial" w:cs="Arial"/>
          <w:vertAlign w:val="superscript"/>
          <w:lang w:val="en-US"/>
        </w:rPr>
        <w:t>st</w:t>
      </w:r>
      <w:r w:rsidR="00C061E5" w:rsidRPr="00B129B9">
        <w:rPr>
          <w:rFonts w:ascii="Arial" w:hAnsi="Arial" w:cs="Arial"/>
          <w:lang w:val="en-US"/>
        </w:rPr>
        <w:t xml:space="preserve"> of April</w:t>
      </w:r>
      <w:r w:rsidRPr="00B129B9">
        <w:rPr>
          <w:rFonts w:ascii="Arial" w:hAnsi="Arial" w:cs="Arial"/>
          <w:lang w:val="en-US"/>
        </w:rPr>
        <w:t xml:space="preserve"> 2026 to summarize/rephrase my work to support with word count. </w:t>
      </w:r>
    </w:p>
    <w:p w14:paraId="661991C5" w14:textId="77777777" w:rsidR="00C90BE0" w:rsidRPr="00B129B9" w:rsidRDefault="00C90BE0" w:rsidP="00B129B9">
      <w:pPr>
        <w:spacing w:line="360" w:lineRule="auto"/>
        <w:rPr>
          <w:rFonts w:ascii="Arial" w:hAnsi="Arial" w:cs="Arial"/>
          <w:lang w:val="en-US"/>
        </w:rPr>
      </w:pPr>
      <w:r w:rsidRPr="00B129B9">
        <w:rPr>
          <w:rFonts w:ascii="Arial" w:hAnsi="Arial" w:cs="Arial"/>
          <w:lang w:val="en-US"/>
        </w:rPr>
        <w:t>I used the prompt:</w:t>
      </w:r>
    </w:p>
    <w:p w14:paraId="5857EB00" w14:textId="1E031C39" w:rsidR="00C90BE0" w:rsidRPr="00B129B9" w:rsidRDefault="00C90BE0" w:rsidP="00B129B9">
      <w:pPr>
        <w:spacing w:line="360" w:lineRule="auto"/>
        <w:rPr>
          <w:rFonts w:ascii="Arial" w:hAnsi="Arial" w:cs="Arial"/>
        </w:rPr>
      </w:pPr>
      <w:r w:rsidRPr="00B129B9">
        <w:rPr>
          <w:rFonts w:ascii="Arial" w:hAnsi="Arial" w:cs="Arial"/>
        </w:rPr>
        <w:t xml:space="preserve">Cut the following written text's word count while maintaining its reasoning, meaning, organization, academic linking words, reference and academic tone. Tighten wording, eliminate repetition without introducing new concepts, instances, or interpretations.  Do not change any of the words into contractions. </w:t>
      </w:r>
    </w:p>
    <w:p w14:paraId="3FDF3C10" w14:textId="77777777" w:rsidR="00C90BE0" w:rsidRPr="00B129B9" w:rsidRDefault="00C90BE0" w:rsidP="00B129B9">
      <w:pPr>
        <w:pStyle w:val="ListParagraph"/>
        <w:spacing w:line="360" w:lineRule="auto"/>
        <w:rPr>
          <w:rFonts w:ascii="Arial" w:hAnsi="Arial" w:cs="Arial"/>
          <w:lang w:val="en-US"/>
        </w:rPr>
      </w:pPr>
    </w:p>
    <w:p w14:paraId="720FFC37" w14:textId="77777777" w:rsidR="00C90BE0" w:rsidRPr="00B129B9" w:rsidRDefault="00C90BE0" w:rsidP="00B129B9">
      <w:pPr>
        <w:pStyle w:val="ListParagraph"/>
        <w:spacing w:line="360" w:lineRule="auto"/>
        <w:rPr>
          <w:rFonts w:ascii="Arial" w:hAnsi="Arial" w:cs="Arial"/>
          <w:lang w:val="en-US"/>
        </w:rPr>
      </w:pPr>
      <w:r w:rsidRPr="00B129B9">
        <w:rPr>
          <w:rFonts w:ascii="Arial" w:hAnsi="Arial" w:cs="Arial"/>
          <w:lang w:val="en-US"/>
        </w:rPr>
        <w:t>I can confirm that I have not presented any AI generated text as my own work.</w:t>
      </w:r>
    </w:p>
    <w:p w14:paraId="6A4BB1FB" w14:textId="77777777" w:rsidR="00C90BE0" w:rsidRPr="00B129B9" w:rsidRDefault="00C90BE0" w:rsidP="00B129B9">
      <w:pPr>
        <w:pStyle w:val="ListParagraph"/>
        <w:spacing w:line="360" w:lineRule="auto"/>
        <w:rPr>
          <w:rFonts w:ascii="Arial" w:hAnsi="Arial" w:cs="Arial"/>
          <w:lang w:val="en-US"/>
        </w:rPr>
      </w:pPr>
    </w:p>
    <w:p w14:paraId="74F7C884" w14:textId="77777777" w:rsidR="00C90BE0" w:rsidRPr="00B129B9" w:rsidRDefault="00C90BE0" w:rsidP="00B129B9">
      <w:pPr>
        <w:pStyle w:val="ListParagraph"/>
        <w:spacing w:line="360" w:lineRule="auto"/>
        <w:rPr>
          <w:rFonts w:ascii="Arial" w:hAnsi="Arial" w:cs="Arial"/>
          <w:lang w:val="en-US"/>
        </w:rPr>
      </w:pPr>
      <w:r w:rsidRPr="00B129B9">
        <w:rPr>
          <w:rFonts w:ascii="Arial" w:hAnsi="Arial" w:cs="Arial"/>
          <w:lang w:val="en-US"/>
        </w:rPr>
        <w:t xml:space="preserve">I can confirm I have copies of my drafts and notes. </w:t>
      </w:r>
    </w:p>
    <w:p w14:paraId="24F26535" w14:textId="77777777" w:rsidR="00A910F8" w:rsidRPr="00B129B9" w:rsidRDefault="00A910F8" w:rsidP="00B129B9">
      <w:pPr>
        <w:pStyle w:val="ListParagraph"/>
        <w:spacing w:line="360" w:lineRule="auto"/>
        <w:rPr>
          <w:rFonts w:ascii="Arial" w:hAnsi="Arial" w:cs="Arial"/>
          <w:lang w:val="en-US"/>
        </w:rPr>
      </w:pPr>
    </w:p>
    <w:p w14:paraId="2ECF57BA" w14:textId="77777777" w:rsidR="00A910F8" w:rsidRDefault="00A910F8" w:rsidP="00BE4CBB">
      <w:pPr>
        <w:spacing w:line="360" w:lineRule="auto"/>
        <w:rPr>
          <w:rFonts w:ascii="Arial" w:hAnsi="Arial" w:cs="Arial"/>
          <w:lang w:val="en-US"/>
        </w:rPr>
      </w:pPr>
    </w:p>
    <w:p w14:paraId="67816C44" w14:textId="77777777" w:rsidR="00BE4CBB" w:rsidRDefault="00BE4CBB" w:rsidP="00BE4CBB">
      <w:pPr>
        <w:spacing w:line="360" w:lineRule="auto"/>
        <w:rPr>
          <w:rFonts w:ascii="Arial" w:hAnsi="Arial" w:cs="Arial"/>
          <w:lang w:val="en-US"/>
        </w:rPr>
      </w:pPr>
    </w:p>
    <w:p w14:paraId="475E05BD" w14:textId="77777777" w:rsidR="00BE4CBB" w:rsidRDefault="00BE4CBB" w:rsidP="00BE4CBB">
      <w:pPr>
        <w:spacing w:line="360" w:lineRule="auto"/>
        <w:rPr>
          <w:rFonts w:ascii="Arial" w:hAnsi="Arial" w:cs="Arial"/>
          <w:lang w:val="en-US"/>
        </w:rPr>
      </w:pPr>
    </w:p>
    <w:p w14:paraId="45928CFB" w14:textId="77777777" w:rsidR="00BE4CBB" w:rsidRDefault="00BE4CBB" w:rsidP="00BE4CBB">
      <w:pPr>
        <w:spacing w:line="360" w:lineRule="auto"/>
        <w:rPr>
          <w:rFonts w:ascii="Arial" w:hAnsi="Arial" w:cs="Arial"/>
          <w:lang w:val="en-US"/>
        </w:rPr>
      </w:pPr>
    </w:p>
    <w:p w14:paraId="3D007B4E" w14:textId="77777777" w:rsidR="00BE4CBB" w:rsidRDefault="00BE4CBB" w:rsidP="00BE4CBB">
      <w:pPr>
        <w:spacing w:line="360" w:lineRule="auto"/>
        <w:rPr>
          <w:rFonts w:ascii="Arial" w:hAnsi="Arial" w:cs="Arial"/>
          <w:lang w:val="en-US"/>
        </w:rPr>
      </w:pPr>
    </w:p>
    <w:p w14:paraId="1A7B9E1D" w14:textId="77777777" w:rsidR="00BE4CBB" w:rsidRDefault="00BE4CBB" w:rsidP="00BE4CBB">
      <w:pPr>
        <w:spacing w:line="360" w:lineRule="auto"/>
        <w:rPr>
          <w:rFonts w:ascii="Arial" w:hAnsi="Arial" w:cs="Arial"/>
          <w:lang w:val="en-US"/>
        </w:rPr>
      </w:pPr>
    </w:p>
    <w:p w14:paraId="67BEBA24" w14:textId="77777777" w:rsidR="00BE4CBB" w:rsidRDefault="00BE4CBB" w:rsidP="00BE4CBB">
      <w:pPr>
        <w:spacing w:line="360" w:lineRule="auto"/>
        <w:rPr>
          <w:rFonts w:ascii="Arial" w:hAnsi="Arial" w:cs="Arial"/>
          <w:lang w:val="en-US"/>
        </w:rPr>
      </w:pPr>
    </w:p>
    <w:p w14:paraId="32A03BD1" w14:textId="77777777" w:rsidR="00BE4CBB" w:rsidRDefault="00BE4CBB" w:rsidP="00BE4CBB">
      <w:pPr>
        <w:spacing w:line="360" w:lineRule="auto"/>
        <w:rPr>
          <w:rFonts w:ascii="Arial" w:hAnsi="Arial" w:cs="Arial"/>
          <w:lang w:val="en-US"/>
        </w:rPr>
      </w:pPr>
    </w:p>
    <w:p w14:paraId="174BB605" w14:textId="77777777" w:rsidR="00BE4CBB" w:rsidRDefault="00BE4CBB" w:rsidP="00BE4CBB">
      <w:pPr>
        <w:spacing w:line="360" w:lineRule="auto"/>
        <w:rPr>
          <w:rFonts w:ascii="Arial" w:hAnsi="Arial" w:cs="Arial"/>
          <w:lang w:val="en-US"/>
        </w:rPr>
      </w:pPr>
    </w:p>
    <w:p w14:paraId="6E905673" w14:textId="77777777" w:rsidR="00BE4CBB" w:rsidRDefault="00BE4CBB" w:rsidP="00BE4CBB">
      <w:pPr>
        <w:spacing w:line="360" w:lineRule="auto"/>
        <w:rPr>
          <w:rFonts w:ascii="Arial" w:hAnsi="Arial" w:cs="Arial"/>
          <w:lang w:val="en-US"/>
        </w:rPr>
      </w:pPr>
    </w:p>
    <w:p w14:paraId="7A8AC64F" w14:textId="77777777" w:rsidR="00BE4CBB" w:rsidRPr="00BE4CBB" w:rsidRDefault="00BE4CBB" w:rsidP="00BE4CBB">
      <w:pPr>
        <w:spacing w:line="360" w:lineRule="auto"/>
        <w:rPr>
          <w:rFonts w:ascii="Arial" w:hAnsi="Arial" w:cs="Arial"/>
          <w:lang w:val="en-US"/>
        </w:rPr>
      </w:pPr>
    </w:p>
    <w:p w14:paraId="1506B197" w14:textId="77777777" w:rsidR="00BE4CBB" w:rsidRPr="00BE4CBB" w:rsidRDefault="00BE4CBB" w:rsidP="00BE4CBB">
      <w:pPr>
        <w:spacing w:line="360" w:lineRule="auto"/>
        <w:jc w:val="center"/>
        <w:rPr>
          <w:rFonts w:ascii="Arial" w:hAnsi="Arial" w:cs="Arial"/>
          <w:b/>
          <w:bCs/>
          <w:u w:val="single"/>
        </w:rPr>
      </w:pPr>
      <w:r w:rsidRPr="00BE4CBB">
        <w:rPr>
          <w:rFonts w:ascii="Arial" w:hAnsi="Arial" w:cs="Arial"/>
          <w:b/>
          <w:bCs/>
          <w:u w:val="single"/>
        </w:rPr>
        <w:t>Reflective Piece</w:t>
      </w:r>
    </w:p>
    <w:p w14:paraId="3CD79DF6"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Introduction</w:t>
      </w:r>
    </w:p>
    <w:p w14:paraId="36D3B15F" w14:textId="77777777" w:rsidR="00BE4CBB" w:rsidRPr="00BE4CBB" w:rsidRDefault="00BE4CBB" w:rsidP="00BE4CBB">
      <w:pPr>
        <w:spacing w:line="360" w:lineRule="auto"/>
        <w:rPr>
          <w:rFonts w:ascii="Arial" w:hAnsi="Arial" w:cs="Arial"/>
        </w:rPr>
      </w:pPr>
      <w:r w:rsidRPr="00BE4CBB">
        <w:rPr>
          <w:rFonts w:ascii="Arial" w:hAnsi="Arial" w:cs="Arial"/>
        </w:rPr>
        <w:t>This assignment explores how additional quality assurance (QA) methods can elevate early years settings beyond minimum legal requirements. It examines the strengths and limitations of Quality for All (</w:t>
      </w:r>
      <w:proofErr w:type="spellStart"/>
      <w:r w:rsidRPr="00BE4CBB">
        <w:rPr>
          <w:rFonts w:ascii="Arial" w:hAnsi="Arial" w:cs="Arial"/>
        </w:rPr>
        <w:t>QfA</w:t>
      </w:r>
      <w:proofErr w:type="spellEnd"/>
      <w:r w:rsidRPr="00BE4CBB">
        <w:rPr>
          <w:rFonts w:ascii="Arial" w:hAnsi="Arial" w:cs="Arial"/>
        </w:rPr>
        <w:t>) and the Sustained Shared Thinking and Emotional Wellbeing (SSTEW) Scale, evaluating their influence on service delivery, professional development, and setting quality. Through this analysis, the assignment highlights how these approaches contribute to enriching environments that support children’s development, while also exploring the definition, understanding, and implementation of "quality" in early years practice.</w:t>
      </w:r>
    </w:p>
    <w:p w14:paraId="72485C88" w14:textId="61949E49" w:rsidR="00BE4CBB" w:rsidRPr="00BE4CBB" w:rsidRDefault="00BE4CBB" w:rsidP="00BE4CBB">
      <w:pPr>
        <w:spacing w:line="360" w:lineRule="auto"/>
        <w:rPr>
          <w:rFonts w:ascii="Arial" w:hAnsi="Arial" w:cs="Arial"/>
        </w:rPr>
      </w:pPr>
      <w:r w:rsidRPr="00BE4CBB">
        <w:rPr>
          <w:rFonts w:ascii="Arial" w:hAnsi="Arial" w:cs="Arial"/>
        </w:rPr>
        <w:t>In early years education, quality is defined as the interaction between process quality</w:t>
      </w:r>
      <w:r w:rsidR="00C10015">
        <w:rPr>
          <w:rFonts w:ascii="Arial" w:hAnsi="Arial" w:cs="Arial"/>
        </w:rPr>
        <w:t xml:space="preserve"> </w:t>
      </w:r>
      <w:r w:rsidRPr="00BE4CBB">
        <w:rPr>
          <w:rFonts w:ascii="Arial" w:hAnsi="Arial" w:cs="Arial"/>
        </w:rPr>
        <w:t>connections, interactions, and emotional climate</w:t>
      </w:r>
      <w:r w:rsidR="00C10015">
        <w:rPr>
          <w:rFonts w:ascii="Arial" w:hAnsi="Arial" w:cs="Arial"/>
        </w:rPr>
        <w:t xml:space="preserve"> </w:t>
      </w:r>
      <w:r w:rsidRPr="00BE4CBB">
        <w:rPr>
          <w:rFonts w:ascii="Arial" w:hAnsi="Arial" w:cs="Arial"/>
        </w:rPr>
        <w:t xml:space="preserve">and structural aspects such as staffing, ratios, standards, and qualifications. Process quality has the greatest impact on children's cognitive, social, and emotional outcomes, especially for disadvantaged learners, according to longitudinal studies such as EPPE, EPPSE, REPEY, and SEED (Sylva </w:t>
      </w:r>
      <w:r w:rsidRPr="00BE4CBB">
        <w:rPr>
          <w:rFonts w:ascii="Arial" w:hAnsi="Arial" w:cs="Arial"/>
          <w:i/>
          <w:iCs/>
        </w:rPr>
        <w:t>et al</w:t>
      </w:r>
      <w:r w:rsidRPr="00BE4CBB">
        <w:rPr>
          <w:rFonts w:ascii="Arial" w:hAnsi="Arial" w:cs="Arial"/>
        </w:rPr>
        <w:t xml:space="preserve">., 2014; Siraj-Blatchford </w:t>
      </w:r>
      <w:r w:rsidRPr="00BE4CBB">
        <w:rPr>
          <w:rFonts w:ascii="Arial" w:hAnsi="Arial" w:cs="Arial"/>
          <w:i/>
          <w:iCs/>
        </w:rPr>
        <w:t>et al</w:t>
      </w:r>
      <w:r w:rsidRPr="00BE4CBB">
        <w:rPr>
          <w:rFonts w:ascii="Arial" w:hAnsi="Arial" w:cs="Arial"/>
        </w:rPr>
        <w:t>., 2002). Donaldson (2015) similarly argues that professional judgement and responsive pedagogy, rather than compliance alone, underpin high-quality provision, and Hayes (2017) and Aubrey (2016) emphasise that structural measures only give a partial picture, with excellence arising from deliberate, adaptive practice. Understanding quality therefore requires attention to educational and relational aspects that legal systems often overlook.</w:t>
      </w:r>
    </w:p>
    <w:p w14:paraId="5D12B122" w14:textId="50D427BA" w:rsidR="00BE4CBB" w:rsidRPr="00BE4CBB" w:rsidRDefault="00BE4CBB" w:rsidP="00BE4CBB">
      <w:pPr>
        <w:spacing w:line="360" w:lineRule="auto"/>
        <w:rPr>
          <w:rFonts w:ascii="Arial" w:hAnsi="Arial" w:cs="Arial"/>
        </w:rPr>
      </w:pPr>
      <w:r w:rsidRPr="00BE4CBB">
        <w:rPr>
          <w:rFonts w:ascii="Arial" w:hAnsi="Arial" w:cs="Arial"/>
        </w:rPr>
        <w:t>QA is a continuous, systematic process ensuring that learning, care, safety</w:t>
      </w:r>
      <w:r w:rsidR="00C10015">
        <w:rPr>
          <w:rFonts w:ascii="Arial" w:hAnsi="Arial" w:cs="Arial"/>
        </w:rPr>
        <w:t xml:space="preserve"> </w:t>
      </w:r>
      <w:r w:rsidRPr="00BE4CBB">
        <w:rPr>
          <w:rFonts w:ascii="Arial" w:hAnsi="Arial" w:cs="Arial"/>
        </w:rPr>
        <w:t>and well-being standards are met (Care Inspectorate Wales, 2022; Welsh Government, 2022c). Furthermore, beyond verifying statutory duties, it safeguards children’s rights by promoting safe, developmentally appropriate environments, relying on monitoring, reflective evaluation, and targeted improvement (Williams, 2016), supported by practitioner self-assessment, professional dialogue, and evidence-based practice. Collaborative models such as EEL/BEEL (Pascal &amp; Bertram, 2018) reinforce shared reflection, recognising that meeting structural criteria does not guarantee the high-</w:t>
      </w:r>
      <w:r w:rsidRPr="00BE4CBB">
        <w:rPr>
          <w:rFonts w:ascii="Arial" w:hAnsi="Arial" w:cs="Arial"/>
        </w:rPr>
        <w:lastRenderedPageBreak/>
        <w:t xml:space="preserve">quality interactions that shape developmental outcomes (Eadie </w:t>
      </w:r>
      <w:r w:rsidRPr="00BE4CBB">
        <w:rPr>
          <w:rFonts w:ascii="Arial" w:hAnsi="Arial" w:cs="Arial"/>
          <w:i/>
          <w:iCs/>
        </w:rPr>
        <w:t>et al</w:t>
      </w:r>
      <w:r w:rsidRPr="00BE4CBB">
        <w:rPr>
          <w:rFonts w:ascii="Arial" w:hAnsi="Arial" w:cs="Arial"/>
        </w:rPr>
        <w:t xml:space="preserve">., 2022; Siraj </w:t>
      </w:r>
      <w:r w:rsidRPr="00BE4CBB">
        <w:rPr>
          <w:rFonts w:ascii="Arial" w:hAnsi="Arial" w:cs="Arial"/>
          <w:i/>
          <w:iCs/>
        </w:rPr>
        <w:t>et al</w:t>
      </w:r>
      <w:r w:rsidRPr="00BE4CBB">
        <w:rPr>
          <w:rFonts w:ascii="Arial" w:hAnsi="Arial" w:cs="Arial"/>
        </w:rPr>
        <w:t>., 2019).</w:t>
      </w:r>
    </w:p>
    <w:p w14:paraId="31225C90" w14:textId="0A5380FE" w:rsidR="00BE4CBB" w:rsidRPr="00BE4CBB" w:rsidRDefault="00BE4CBB" w:rsidP="00BE4CBB">
      <w:pPr>
        <w:spacing w:line="360" w:lineRule="auto"/>
        <w:rPr>
          <w:rFonts w:ascii="Arial" w:hAnsi="Arial" w:cs="Arial"/>
        </w:rPr>
      </w:pPr>
      <w:r w:rsidRPr="00BE4CBB">
        <w:rPr>
          <w:rFonts w:ascii="Arial" w:hAnsi="Arial" w:cs="Arial"/>
        </w:rPr>
        <w:t xml:space="preserve">QA </w:t>
      </w:r>
      <w:r w:rsidR="00C10015">
        <w:rPr>
          <w:rFonts w:ascii="Arial" w:hAnsi="Arial" w:cs="Arial"/>
        </w:rPr>
        <w:t xml:space="preserve">includes </w:t>
      </w:r>
      <w:r w:rsidRPr="00BE4CBB">
        <w:rPr>
          <w:rFonts w:ascii="Arial" w:hAnsi="Arial" w:cs="Arial"/>
        </w:rPr>
        <w:t>developmental qualit</w:t>
      </w:r>
      <w:r w:rsidR="00C10015">
        <w:rPr>
          <w:rFonts w:ascii="Arial" w:hAnsi="Arial" w:cs="Arial"/>
        </w:rPr>
        <w:t>y, r</w:t>
      </w:r>
      <w:r w:rsidRPr="00BE4CBB">
        <w:rPr>
          <w:rFonts w:ascii="Arial" w:hAnsi="Arial" w:cs="Arial"/>
        </w:rPr>
        <w:t>elationships, interactions, pedagogy, and emotional climate</w:t>
      </w:r>
      <w:r w:rsidR="00C10015">
        <w:rPr>
          <w:rFonts w:ascii="Arial" w:hAnsi="Arial" w:cs="Arial"/>
        </w:rPr>
        <w:t xml:space="preserve"> </w:t>
      </w:r>
      <w:r w:rsidRPr="00BE4CBB">
        <w:rPr>
          <w:rFonts w:ascii="Arial" w:hAnsi="Arial" w:cs="Arial"/>
        </w:rPr>
        <w:t xml:space="preserve">and regulatory quality, including compliance, staffing, and safeguarding (Siraj </w:t>
      </w:r>
      <w:r w:rsidRPr="00BE4CBB">
        <w:rPr>
          <w:rFonts w:ascii="Arial" w:hAnsi="Arial" w:cs="Arial"/>
          <w:i/>
          <w:iCs/>
        </w:rPr>
        <w:t>et al</w:t>
      </w:r>
      <w:r w:rsidRPr="00BE4CBB">
        <w:rPr>
          <w:rFonts w:ascii="Arial" w:hAnsi="Arial" w:cs="Arial"/>
        </w:rPr>
        <w:t xml:space="preserve">., 2019). Although adult–child interactions strongly influence outcomes, developmental quality is harder to measure and often overshadowed by more easily assessed regulatory elements (Melhuish </w:t>
      </w:r>
      <w:r w:rsidRPr="00BE4CBB">
        <w:rPr>
          <w:rFonts w:ascii="Arial" w:hAnsi="Arial" w:cs="Arial"/>
          <w:i/>
          <w:iCs/>
        </w:rPr>
        <w:t>et al</w:t>
      </w:r>
      <w:r w:rsidRPr="00BE4CBB">
        <w:rPr>
          <w:rFonts w:ascii="Arial" w:hAnsi="Arial" w:cs="Arial"/>
        </w:rPr>
        <w:t xml:space="preserve">., 2015). Moreover, as relationships and emotional exchanges are dynamic and context-specific, structural indicators provide a more stable but incomplete representation of quality (Howard </w:t>
      </w:r>
      <w:r w:rsidRPr="00BE4CBB">
        <w:rPr>
          <w:rFonts w:ascii="Arial" w:hAnsi="Arial" w:cs="Arial"/>
          <w:i/>
          <w:iCs/>
        </w:rPr>
        <w:t>et al</w:t>
      </w:r>
      <w:r w:rsidRPr="00BE4CBB">
        <w:rPr>
          <w:rFonts w:ascii="Arial" w:hAnsi="Arial" w:cs="Arial"/>
        </w:rPr>
        <w:t>., 2018), making high-quality settings reliant on balancing compliance with continuous educational enhancement.</w:t>
      </w:r>
    </w:p>
    <w:p w14:paraId="0E45D9C8" w14:textId="77777777" w:rsidR="00BE4CBB" w:rsidRPr="00BE4CBB" w:rsidRDefault="00BE4CBB" w:rsidP="00BE4CBB">
      <w:pPr>
        <w:spacing w:line="360" w:lineRule="auto"/>
        <w:rPr>
          <w:rFonts w:ascii="Arial" w:hAnsi="Arial" w:cs="Arial"/>
        </w:rPr>
      </w:pPr>
      <w:r w:rsidRPr="00BE4CBB">
        <w:rPr>
          <w:rFonts w:ascii="Arial" w:hAnsi="Arial" w:cs="Arial"/>
        </w:rPr>
        <w:t xml:space="preserve">In Wales, QA is a procedural framework requiring oversight to ensure compliance with CIW regulations and National Minimum Standards, supporting children’s rights and well-being in line with the Well-Being of Future Generations (Wales) Act 2015 (Siraj </w:t>
      </w:r>
      <w:r w:rsidRPr="00BE4CBB">
        <w:rPr>
          <w:rFonts w:ascii="Arial" w:hAnsi="Arial" w:cs="Arial"/>
          <w:i/>
          <w:iCs/>
        </w:rPr>
        <w:t>et al</w:t>
      </w:r>
      <w:r w:rsidRPr="00BE4CBB">
        <w:rPr>
          <w:rFonts w:ascii="Arial" w:hAnsi="Arial" w:cs="Arial"/>
        </w:rPr>
        <w:t xml:space="preserve">., 2019; Eadie </w:t>
      </w:r>
      <w:r w:rsidRPr="00BE4CBB">
        <w:rPr>
          <w:rFonts w:ascii="Arial" w:hAnsi="Arial" w:cs="Arial"/>
          <w:i/>
          <w:iCs/>
        </w:rPr>
        <w:t>et al</w:t>
      </w:r>
      <w:r w:rsidRPr="00BE4CBB">
        <w:rPr>
          <w:rFonts w:ascii="Arial" w:hAnsi="Arial" w:cs="Arial"/>
        </w:rPr>
        <w:t>., 2022). Although statutory QA focuses on compliance, it also offers insight into children's development by considering relational and emotional surroundings. Tools such as the SSTEW Scale and EEL/BEEL support practitioners to evaluate and improve practice, however, research shows compliance alone does not guarantee emotionally rich or responsive teaching, with many settings still struggling with sustained shared thinking and emotional well-being (Waters &amp; MacDonald, 2020).</w:t>
      </w:r>
    </w:p>
    <w:p w14:paraId="28C07C7D" w14:textId="77777777" w:rsidR="00BE4CBB" w:rsidRPr="00BE4CBB" w:rsidRDefault="00BE4CBB" w:rsidP="00BE4CBB">
      <w:pPr>
        <w:spacing w:line="360" w:lineRule="auto"/>
        <w:rPr>
          <w:rFonts w:ascii="Arial" w:hAnsi="Arial" w:cs="Arial"/>
        </w:rPr>
      </w:pPr>
      <w:r w:rsidRPr="00BE4CBB">
        <w:rPr>
          <w:rFonts w:ascii="Arial" w:hAnsi="Arial" w:cs="Arial"/>
        </w:rPr>
        <w:t xml:space="preserve">All early </w:t>
      </w:r>
      <w:proofErr w:type="gramStart"/>
      <w:r w:rsidRPr="00BE4CBB">
        <w:rPr>
          <w:rFonts w:ascii="Arial" w:hAnsi="Arial" w:cs="Arial"/>
        </w:rPr>
        <w:t>years</w:t>
      </w:r>
      <w:proofErr w:type="gramEnd"/>
      <w:r w:rsidRPr="00BE4CBB">
        <w:rPr>
          <w:rFonts w:ascii="Arial" w:hAnsi="Arial" w:cs="Arial"/>
        </w:rPr>
        <w:t xml:space="preserve"> providers in Wales must register with CIW and meet National Minimum Standards relating to leadership, safety, staffing, welfare, and qualifications (Welsh Government, 2022d). Inspections verify compliance and support accountability, likewise regulatory systems cannot fully capture the complexity of interactions, emotional environments, or relational quality (Howard </w:t>
      </w:r>
      <w:r w:rsidRPr="00BE4CBB">
        <w:rPr>
          <w:rFonts w:ascii="Arial" w:hAnsi="Arial" w:cs="Arial"/>
          <w:i/>
          <w:iCs/>
        </w:rPr>
        <w:t>et al</w:t>
      </w:r>
      <w:r w:rsidRPr="00BE4CBB">
        <w:rPr>
          <w:rFonts w:ascii="Arial" w:hAnsi="Arial" w:cs="Arial"/>
        </w:rPr>
        <w:t>., 2020), as these moment-to-moment processes are context-specific and dynamic, making them challenging to evaluate accurately (Elliot &amp; González, 2019). This highlights the need for additional evaluative tools.</w:t>
      </w:r>
    </w:p>
    <w:p w14:paraId="41A06559" w14:textId="608DE126" w:rsidR="00BE4CBB" w:rsidRPr="00BE4CBB" w:rsidRDefault="00BE4CBB" w:rsidP="00BE4CBB">
      <w:pPr>
        <w:spacing w:line="360" w:lineRule="auto"/>
        <w:rPr>
          <w:rFonts w:ascii="Arial" w:hAnsi="Arial" w:cs="Arial"/>
        </w:rPr>
      </w:pPr>
      <w:r w:rsidRPr="00BE4CBB">
        <w:rPr>
          <w:rFonts w:ascii="Arial" w:hAnsi="Arial" w:cs="Arial"/>
        </w:rPr>
        <w:t xml:space="preserve">This reflective piece evaluates two sector-led QA methods, </w:t>
      </w:r>
      <w:r w:rsidR="00C10015">
        <w:rPr>
          <w:rFonts w:ascii="Arial" w:hAnsi="Arial" w:cs="Arial"/>
        </w:rPr>
        <w:t>Quality for All (</w:t>
      </w:r>
      <w:proofErr w:type="spellStart"/>
      <w:r w:rsidRPr="00BE4CBB">
        <w:rPr>
          <w:rFonts w:ascii="Arial" w:hAnsi="Arial" w:cs="Arial"/>
        </w:rPr>
        <w:t>QfA</w:t>
      </w:r>
      <w:proofErr w:type="spellEnd"/>
      <w:r w:rsidR="00C10015">
        <w:rPr>
          <w:rFonts w:ascii="Arial" w:hAnsi="Arial" w:cs="Arial"/>
        </w:rPr>
        <w:t>)</w:t>
      </w:r>
      <w:r w:rsidRPr="00BE4CBB">
        <w:rPr>
          <w:rFonts w:ascii="Arial" w:hAnsi="Arial" w:cs="Arial"/>
        </w:rPr>
        <w:t xml:space="preserve"> and the </w:t>
      </w:r>
      <w:r w:rsidR="00C10015">
        <w:rPr>
          <w:rFonts w:ascii="Arial" w:hAnsi="Arial" w:cs="Arial"/>
        </w:rPr>
        <w:t xml:space="preserve">Sustained Shared Thinking Emotional </w:t>
      </w:r>
      <w:proofErr w:type="gramStart"/>
      <w:r w:rsidR="00C10015">
        <w:rPr>
          <w:rFonts w:ascii="Arial" w:hAnsi="Arial" w:cs="Arial"/>
        </w:rPr>
        <w:t>wellbeing</w:t>
      </w:r>
      <w:proofErr w:type="gramEnd"/>
      <w:r w:rsidR="00C10015">
        <w:rPr>
          <w:rFonts w:ascii="Arial" w:hAnsi="Arial" w:cs="Arial"/>
        </w:rPr>
        <w:t xml:space="preserve"> </w:t>
      </w:r>
      <w:r w:rsidRPr="00BE4CBB">
        <w:rPr>
          <w:rFonts w:ascii="Arial" w:hAnsi="Arial" w:cs="Arial"/>
        </w:rPr>
        <w:t>Scale</w:t>
      </w:r>
      <w:r w:rsidR="00C10015">
        <w:rPr>
          <w:rFonts w:ascii="Arial" w:hAnsi="Arial" w:cs="Arial"/>
        </w:rPr>
        <w:t xml:space="preserve"> (</w:t>
      </w:r>
      <w:r w:rsidR="00C10015" w:rsidRPr="00BE4CBB">
        <w:rPr>
          <w:rFonts w:ascii="Arial" w:hAnsi="Arial" w:cs="Arial"/>
        </w:rPr>
        <w:t>SSTEW</w:t>
      </w:r>
      <w:proofErr w:type="gramStart"/>
      <w:r w:rsidR="00C10015">
        <w:rPr>
          <w:rFonts w:ascii="Arial" w:hAnsi="Arial" w:cs="Arial"/>
        </w:rPr>
        <w:t>)</w:t>
      </w:r>
      <w:r w:rsidRPr="00BE4CBB">
        <w:rPr>
          <w:rFonts w:ascii="Arial" w:hAnsi="Arial" w:cs="Arial"/>
        </w:rPr>
        <w:t>, and</w:t>
      </w:r>
      <w:proofErr w:type="gramEnd"/>
      <w:r w:rsidRPr="00BE4CBB">
        <w:rPr>
          <w:rFonts w:ascii="Arial" w:hAnsi="Arial" w:cs="Arial"/>
        </w:rPr>
        <w:t xml:space="preserve"> considers </w:t>
      </w:r>
      <w:r w:rsidRPr="00BE4CBB">
        <w:rPr>
          <w:rFonts w:ascii="Arial" w:hAnsi="Arial" w:cs="Arial"/>
        </w:rPr>
        <w:lastRenderedPageBreak/>
        <w:t>how these approaches complement statutory processes to enhance educational development</w:t>
      </w:r>
      <w:r w:rsidR="007F7B56">
        <w:rPr>
          <w:rFonts w:ascii="Arial" w:hAnsi="Arial" w:cs="Arial"/>
        </w:rPr>
        <w:t xml:space="preserve"> and </w:t>
      </w:r>
      <w:r w:rsidR="00C10015">
        <w:rPr>
          <w:rFonts w:ascii="Arial" w:hAnsi="Arial" w:cs="Arial"/>
        </w:rPr>
        <w:t>children’s holistic development</w:t>
      </w:r>
      <w:r w:rsidRPr="00BE4CBB">
        <w:rPr>
          <w:rFonts w:ascii="Arial" w:hAnsi="Arial" w:cs="Arial"/>
        </w:rPr>
        <w:t xml:space="preserve"> within Welsh early years settings.</w:t>
      </w:r>
    </w:p>
    <w:p w14:paraId="415CE4C5"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Section 1 — Statutory QA in Wales</w:t>
      </w:r>
    </w:p>
    <w:p w14:paraId="23C12073" w14:textId="77777777" w:rsidR="00BE4CBB" w:rsidRPr="00BE4CBB" w:rsidRDefault="00BE4CBB" w:rsidP="00BE4CBB">
      <w:pPr>
        <w:spacing w:line="360" w:lineRule="auto"/>
        <w:rPr>
          <w:rFonts w:ascii="Arial" w:hAnsi="Arial" w:cs="Arial"/>
        </w:rPr>
      </w:pPr>
      <w:r w:rsidRPr="00BE4CBB">
        <w:rPr>
          <w:rFonts w:ascii="Arial" w:hAnsi="Arial" w:cs="Arial"/>
        </w:rPr>
        <w:t>Statutory QA in Wales, as outlined by Care Inspectorate Wales (2022), is grounded in legal requirements ensuring early years settings meet standards for personnel, safety, leadership, and educational quality. The National Minimum Standards set expectations for well-being, safeguarding, and qualifications, while CIW inspections promote transparency, accountability, and improvement (Care Inspectorate Wales, 2019). Additional frameworks, including safeguarding legislation, the Curriculum for Wales, and the ALN Act 2018, support inclusive practice and Wales’s commitment to children’s rights (Welsh Government, 2022a; 2021). However, research shows that meeting minimum requirements does not guarantee high-quality education. Waters and MacDonald (2022) found that inspection-led improvements in Flying Start settings often resulted in superficial changes rather than meaningful pedagogical reflection, highlighting that QA ensures compliance but not the interpersonal quality underpinning children’s development.</w:t>
      </w:r>
    </w:p>
    <w:p w14:paraId="4306AF2C" w14:textId="3E035010" w:rsidR="00BE4CBB" w:rsidRPr="00BE4CBB" w:rsidRDefault="00BE4CBB" w:rsidP="00BE4CBB">
      <w:pPr>
        <w:spacing w:line="360" w:lineRule="auto"/>
        <w:rPr>
          <w:rFonts w:ascii="Arial" w:hAnsi="Arial" w:cs="Arial"/>
        </w:rPr>
      </w:pPr>
      <w:r w:rsidRPr="00BE4CBB">
        <w:rPr>
          <w:rFonts w:ascii="Arial" w:hAnsi="Arial" w:cs="Arial"/>
        </w:rPr>
        <w:t xml:space="preserve">QA provides a consistent legal structure that reduces inequalities and safeguards children’s rights, safety, and well-being (OECD, 2021). It is particularly important for disadvantaged or vulnerable children, as inspections and transparent reporting build public confidence (Care Inspectorate Wales, 2019) and align with national aims for inclusion and early intervention through the ALN Act 2018 and the Curriculum for Wales. Additionally, Eadie </w:t>
      </w:r>
      <w:r w:rsidRPr="00BE4CBB">
        <w:rPr>
          <w:rFonts w:ascii="Arial" w:hAnsi="Arial" w:cs="Arial"/>
          <w:i/>
          <w:iCs/>
        </w:rPr>
        <w:t>et al</w:t>
      </w:r>
      <w:r w:rsidRPr="00BE4CBB">
        <w:rPr>
          <w:rFonts w:ascii="Arial" w:hAnsi="Arial" w:cs="Arial"/>
        </w:rPr>
        <w:t>. (2022) argue</w:t>
      </w:r>
      <w:r w:rsidR="007F7B56">
        <w:rPr>
          <w:rFonts w:ascii="Arial" w:hAnsi="Arial" w:cs="Arial"/>
        </w:rPr>
        <w:t>s</w:t>
      </w:r>
      <w:r w:rsidRPr="00BE4CBB">
        <w:rPr>
          <w:rFonts w:ascii="Arial" w:hAnsi="Arial" w:cs="Arial"/>
        </w:rPr>
        <w:t xml:space="preserve"> statutory frameworks cannot fully capture the social, emotional, and educational factors influencing children’s outcomes. These systems often emphasise structural consistency over interaction quality, central to learning and well-being. Overreliance on inspections may also encourage performative behaviours, where compliance is prioritised over genuine improvement (Butler, Murphy &amp; Clerkin, 2019; Sims &amp; </w:t>
      </w:r>
      <w:proofErr w:type="spellStart"/>
      <w:r w:rsidRPr="00BE4CBB">
        <w:rPr>
          <w:rFonts w:ascii="Arial" w:hAnsi="Arial" w:cs="Arial"/>
        </w:rPr>
        <w:t>Waniganayake</w:t>
      </w:r>
      <w:proofErr w:type="spellEnd"/>
      <w:r w:rsidRPr="00BE4CBB">
        <w:rPr>
          <w:rFonts w:ascii="Arial" w:hAnsi="Arial" w:cs="Arial"/>
        </w:rPr>
        <w:t>, 2015). Reflective judgment, professional independence, and ongoing learning extend beyond legal requirements (Welsh Government, 2022b).</w:t>
      </w:r>
    </w:p>
    <w:p w14:paraId="75693954" w14:textId="3675ADF7" w:rsidR="00BE4CBB" w:rsidRPr="00BE4CBB" w:rsidRDefault="00A75B2A" w:rsidP="00BE4CBB">
      <w:pPr>
        <w:spacing w:line="360" w:lineRule="auto"/>
        <w:rPr>
          <w:rFonts w:ascii="Arial" w:hAnsi="Arial" w:cs="Arial"/>
        </w:rPr>
      </w:pPr>
      <w:r w:rsidRPr="00A75B2A">
        <w:rPr>
          <w:rFonts w:ascii="Arial" w:hAnsi="Arial" w:cs="Arial"/>
        </w:rPr>
        <w:t>A degree of friction emerges</w:t>
      </w:r>
      <w:r>
        <w:rPr>
          <w:rFonts w:ascii="Arial" w:hAnsi="Arial" w:cs="Arial"/>
        </w:rPr>
        <w:t xml:space="preserve"> </w:t>
      </w:r>
      <w:r w:rsidR="00BE4CBB" w:rsidRPr="00BE4CBB">
        <w:rPr>
          <w:rFonts w:ascii="Arial" w:hAnsi="Arial" w:cs="Arial"/>
        </w:rPr>
        <w:t xml:space="preserve">between genuine educational enhancement and basic compliance in Flying Start settings (Waters &amp; MacDonald, 2020), and environmental rating scales such as ECCERS lack reliability in reflecting children’s learning </w:t>
      </w:r>
      <w:r w:rsidR="00BE4CBB" w:rsidRPr="00BE4CBB">
        <w:rPr>
          <w:rFonts w:ascii="Arial" w:hAnsi="Arial" w:cs="Arial"/>
        </w:rPr>
        <w:lastRenderedPageBreak/>
        <w:t xml:space="preserve">experiences (Gordon </w:t>
      </w:r>
      <w:r w:rsidR="00BE4CBB" w:rsidRPr="00BE4CBB">
        <w:rPr>
          <w:rFonts w:ascii="Arial" w:hAnsi="Arial" w:cs="Arial"/>
          <w:i/>
          <w:iCs/>
        </w:rPr>
        <w:t>et al</w:t>
      </w:r>
      <w:r w:rsidR="00BE4CBB" w:rsidRPr="00BE4CBB">
        <w:rPr>
          <w:rFonts w:ascii="Arial" w:hAnsi="Arial" w:cs="Arial"/>
        </w:rPr>
        <w:t xml:space="preserve">., 2015). Furthermore, these findings reinforce that statutory procedures alone cannot support the deeper professional development needed for sustained improvement. Sector-led tools such as </w:t>
      </w:r>
      <w:proofErr w:type="spellStart"/>
      <w:r w:rsidR="00BE4CBB" w:rsidRPr="00BE4CBB">
        <w:rPr>
          <w:rFonts w:ascii="Arial" w:hAnsi="Arial" w:cs="Arial"/>
        </w:rPr>
        <w:t>QfA</w:t>
      </w:r>
      <w:proofErr w:type="spellEnd"/>
      <w:r w:rsidR="00BE4CBB" w:rsidRPr="00BE4CBB">
        <w:rPr>
          <w:rFonts w:ascii="Arial" w:hAnsi="Arial" w:cs="Arial"/>
        </w:rPr>
        <w:t xml:space="preserve"> and the SSTEW Scale strengthen pedagogical practice, relationships, and reflective quality (Siraj </w:t>
      </w:r>
      <w:r w:rsidR="00BE4CBB" w:rsidRPr="00BE4CBB">
        <w:rPr>
          <w:rFonts w:ascii="Arial" w:hAnsi="Arial" w:cs="Arial"/>
          <w:i/>
          <w:iCs/>
        </w:rPr>
        <w:t>et al</w:t>
      </w:r>
      <w:r w:rsidR="00BE4CBB" w:rsidRPr="00BE4CBB">
        <w:rPr>
          <w:rFonts w:ascii="Arial" w:hAnsi="Arial" w:cs="Arial"/>
        </w:rPr>
        <w:t xml:space="preserve">., 2015; Early Years Wales, 2020). </w:t>
      </w:r>
      <w:proofErr w:type="spellStart"/>
      <w:r w:rsidR="00BE4CBB" w:rsidRPr="00BE4CBB">
        <w:rPr>
          <w:rFonts w:ascii="Arial" w:hAnsi="Arial" w:cs="Arial"/>
        </w:rPr>
        <w:t>QfA</w:t>
      </w:r>
      <w:proofErr w:type="spellEnd"/>
      <w:r w:rsidR="00BE4CBB" w:rsidRPr="00BE4CBB">
        <w:rPr>
          <w:rFonts w:ascii="Arial" w:hAnsi="Arial" w:cs="Arial"/>
        </w:rPr>
        <w:t xml:space="preserve"> supports practitioner-led reflection and values-based evaluation, while SSTEW encourages high-quality interactions, emotional well-being, and sustained shared thinking (Melhuish, Siraj &amp; Kingston, 2015).</w:t>
      </w:r>
    </w:p>
    <w:p w14:paraId="60C94652"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Section 2 — Quality for All (</w:t>
      </w:r>
      <w:proofErr w:type="spellStart"/>
      <w:r w:rsidRPr="00BE4CBB">
        <w:rPr>
          <w:rFonts w:ascii="Arial" w:hAnsi="Arial" w:cs="Arial"/>
          <w:b/>
          <w:bCs/>
          <w:u w:val="single"/>
        </w:rPr>
        <w:t>QfA</w:t>
      </w:r>
      <w:proofErr w:type="spellEnd"/>
      <w:r w:rsidRPr="00BE4CBB">
        <w:rPr>
          <w:rFonts w:ascii="Arial" w:hAnsi="Arial" w:cs="Arial"/>
          <w:b/>
          <w:bCs/>
          <w:u w:val="single"/>
        </w:rPr>
        <w:t>)</w:t>
      </w:r>
    </w:p>
    <w:p w14:paraId="249BACE7" w14:textId="113CFEF9" w:rsidR="00BE4CBB" w:rsidRPr="00BE4CBB" w:rsidRDefault="00BE4CBB" w:rsidP="00BE4CBB">
      <w:pPr>
        <w:spacing w:line="360" w:lineRule="auto"/>
        <w:rPr>
          <w:rFonts w:ascii="Arial" w:hAnsi="Arial" w:cs="Arial"/>
        </w:rPr>
      </w:pPr>
      <w:proofErr w:type="spellStart"/>
      <w:r w:rsidRPr="00BE4CBB">
        <w:rPr>
          <w:rFonts w:ascii="Arial" w:hAnsi="Arial" w:cs="Arial"/>
        </w:rPr>
        <w:t>QfA</w:t>
      </w:r>
      <w:proofErr w:type="spellEnd"/>
      <w:r w:rsidRPr="00BE4CBB">
        <w:rPr>
          <w:rFonts w:ascii="Arial" w:hAnsi="Arial" w:cs="Arial"/>
        </w:rPr>
        <w:t xml:space="preserve"> serves as a national framework for quality assurance aimed at enhancing early years settings through external verification, reflective discussions, and systematic self-assessment (Early Years Wales, 2020). However, </w:t>
      </w:r>
      <w:r w:rsidR="007F7B56">
        <w:rPr>
          <w:rFonts w:ascii="Arial" w:hAnsi="Arial" w:cs="Arial"/>
        </w:rPr>
        <w:t xml:space="preserve">as </w:t>
      </w:r>
      <w:r w:rsidRPr="00BE4CBB">
        <w:rPr>
          <w:rFonts w:ascii="Arial" w:hAnsi="Arial" w:cs="Arial"/>
        </w:rPr>
        <w:t xml:space="preserve">the scheme is optional and mainly accessible to Early Years Wales-related settings, access is restricted and some providers choose not to participate (Pugh &amp; Duffy, 2014). The framework guides practitioners through a continuous improvement process emphasising leadership, relationships, teaching, and the learning environment. Edwards (2021) </w:t>
      </w:r>
      <w:r w:rsidR="007F7B56">
        <w:rPr>
          <w:rFonts w:ascii="Arial" w:hAnsi="Arial" w:cs="Arial"/>
        </w:rPr>
        <w:t>claims</w:t>
      </w:r>
      <w:r w:rsidRPr="00BE4CBB">
        <w:rPr>
          <w:rFonts w:ascii="Arial" w:hAnsi="Arial" w:cs="Arial"/>
        </w:rPr>
        <w:t xml:space="preserve"> that quality lies in practitioner decision-making and curriculum delivery rather than minimal compliance, a view reflected in </w:t>
      </w:r>
      <w:proofErr w:type="spellStart"/>
      <w:r w:rsidRPr="00BE4CBB">
        <w:rPr>
          <w:rFonts w:ascii="Arial" w:hAnsi="Arial" w:cs="Arial"/>
        </w:rPr>
        <w:t>QfA’s</w:t>
      </w:r>
      <w:proofErr w:type="spellEnd"/>
      <w:r w:rsidRPr="00BE4CBB">
        <w:rPr>
          <w:rFonts w:ascii="Arial" w:hAnsi="Arial" w:cs="Arial"/>
        </w:rPr>
        <w:t xml:space="preserve"> focus on reflective practice. Moreover, positive outcomes for children are closely linked to collaborative thinking and high-quality interactions (Melhuish, Siraj &amp; Kingston, 2015).</w:t>
      </w:r>
    </w:p>
    <w:p w14:paraId="0344F017" w14:textId="3A1BF102" w:rsidR="00BE4CBB" w:rsidRPr="00BE4CBB" w:rsidRDefault="00BE4CBB" w:rsidP="00BE4CBB">
      <w:pPr>
        <w:spacing w:line="360" w:lineRule="auto"/>
        <w:rPr>
          <w:rFonts w:ascii="Arial" w:hAnsi="Arial" w:cs="Arial"/>
        </w:rPr>
      </w:pPr>
      <w:r w:rsidRPr="00BE4CBB">
        <w:rPr>
          <w:rFonts w:ascii="Arial" w:hAnsi="Arial" w:cs="Arial"/>
        </w:rPr>
        <w:t xml:space="preserve">Aligned with national objectives for inclusive, child-centred early education, </w:t>
      </w:r>
      <w:proofErr w:type="spellStart"/>
      <w:r w:rsidRPr="00BE4CBB">
        <w:rPr>
          <w:rFonts w:ascii="Arial" w:hAnsi="Arial" w:cs="Arial"/>
        </w:rPr>
        <w:t>QfA</w:t>
      </w:r>
      <w:proofErr w:type="spellEnd"/>
      <w:r w:rsidRPr="00BE4CBB">
        <w:rPr>
          <w:rFonts w:ascii="Arial" w:hAnsi="Arial" w:cs="Arial"/>
        </w:rPr>
        <w:t xml:space="preserve"> incorporates research viewing quality as dynamic and situational (Moss, 2016; Pascal &amp; Bertram, 2018). Brooker (2019) </w:t>
      </w:r>
      <w:r w:rsidR="007F7B56">
        <w:rPr>
          <w:rFonts w:ascii="Arial" w:hAnsi="Arial" w:cs="Arial"/>
        </w:rPr>
        <w:t xml:space="preserve">states </w:t>
      </w:r>
      <w:r w:rsidRPr="00BE4CBB">
        <w:rPr>
          <w:rFonts w:ascii="Arial" w:hAnsi="Arial" w:cs="Arial"/>
        </w:rPr>
        <w:t xml:space="preserve">frameworks grounded in current research succeed </w:t>
      </w:r>
      <w:r w:rsidR="007F7B56">
        <w:rPr>
          <w:rFonts w:ascii="Arial" w:hAnsi="Arial" w:cs="Arial"/>
        </w:rPr>
        <w:t>as</w:t>
      </w:r>
      <w:r w:rsidRPr="00BE4CBB">
        <w:rPr>
          <w:rFonts w:ascii="Arial" w:hAnsi="Arial" w:cs="Arial"/>
        </w:rPr>
        <w:t xml:space="preserve"> they adapt to children’s diverse needs. Similarly, the review process supports the Welsh Government’s (2017) commitment to continuous improvement. By providing a structured, reflective framework that enhances leadership, pedagogy, and process quality, </w:t>
      </w:r>
      <w:r w:rsidR="00A75B2A">
        <w:rPr>
          <w:rFonts w:ascii="Arial" w:hAnsi="Arial" w:cs="Arial"/>
        </w:rPr>
        <w:t>the framework</w:t>
      </w:r>
      <w:r w:rsidRPr="00BE4CBB">
        <w:rPr>
          <w:rFonts w:ascii="Arial" w:hAnsi="Arial" w:cs="Arial"/>
        </w:rPr>
        <w:t xml:space="preserve"> strengthens early years environments. Its self-evaluation cycle supports emotional climates and relationships, key indicators of developmental success (Moss, 2016), and aligns with Welsh policy goals for equitable, high-quality services (Welsh Government, 2024).</w:t>
      </w:r>
    </w:p>
    <w:p w14:paraId="06BB517D" w14:textId="77777777" w:rsidR="00BE4CBB" w:rsidRPr="00BE4CBB" w:rsidRDefault="00BE4CBB" w:rsidP="00BE4CBB">
      <w:pPr>
        <w:spacing w:line="360" w:lineRule="auto"/>
        <w:rPr>
          <w:rFonts w:ascii="Arial" w:hAnsi="Arial" w:cs="Arial"/>
        </w:rPr>
      </w:pPr>
      <w:r w:rsidRPr="00BE4CBB">
        <w:rPr>
          <w:rFonts w:ascii="Arial" w:hAnsi="Arial" w:cs="Arial"/>
        </w:rPr>
        <w:t xml:space="preserve">Campbell-Barr and Leeson (2015) highlight that </w:t>
      </w:r>
      <w:proofErr w:type="spellStart"/>
      <w:r w:rsidRPr="00BE4CBB">
        <w:rPr>
          <w:rFonts w:ascii="Arial" w:hAnsi="Arial" w:cs="Arial"/>
        </w:rPr>
        <w:t>QfA</w:t>
      </w:r>
      <w:proofErr w:type="spellEnd"/>
      <w:r w:rsidRPr="00BE4CBB">
        <w:rPr>
          <w:rFonts w:ascii="Arial" w:hAnsi="Arial" w:cs="Arial"/>
        </w:rPr>
        <w:t xml:space="preserve"> enhances professional identity, organisational accountability, and service reliability, and helps providers demonstrate </w:t>
      </w:r>
      <w:r w:rsidRPr="00BE4CBB">
        <w:rPr>
          <w:rFonts w:ascii="Arial" w:hAnsi="Arial" w:cs="Arial"/>
        </w:rPr>
        <w:lastRenderedPageBreak/>
        <w:t>quality to authorities and families (Care Inspectorate Wales, 2022). Additionally, quality improvement systems contribute to knowledgeable, secure services (Urban, Cardini &amp; Romero, 2018), while reflective, values-based frameworks promote long-term sustainability and strengthen organisational culture (Pascal &amp; Bertram, 2018).</w:t>
      </w:r>
    </w:p>
    <w:p w14:paraId="5B31E58D" w14:textId="6AD51A50" w:rsidR="00BE4CBB" w:rsidRPr="00BE4CBB" w:rsidRDefault="007F7B56" w:rsidP="00BE4CBB">
      <w:pPr>
        <w:spacing w:line="360" w:lineRule="auto"/>
        <w:rPr>
          <w:rFonts w:ascii="Arial" w:hAnsi="Arial" w:cs="Arial"/>
        </w:rPr>
      </w:pPr>
      <w:r>
        <w:rPr>
          <w:rFonts w:ascii="Arial" w:hAnsi="Arial" w:cs="Arial"/>
        </w:rPr>
        <w:t xml:space="preserve">According to </w:t>
      </w:r>
      <w:r w:rsidRPr="00BE4CBB">
        <w:rPr>
          <w:rFonts w:ascii="Arial" w:hAnsi="Arial" w:cs="Arial"/>
        </w:rPr>
        <w:t xml:space="preserve">Page, </w:t>
      </w:r>
      <w:r>
        <w:rPr>
          <w:rFonts w:ascii="Arial" w:hAnsi="Arial" w:cs="Arial"/>
        </w:rPr>
        <w:t>(</w:t>
      </w:r>
      <w:r w:rsidRPr="00BE4CBB">
        <w:rPr>
          <w:rFonts w:ascii="Arial" w:hAnsi="Arial" w:cs="Arial"/>
        </w:rPr>
        <w:t>2018)</w:t>
      </w:r>
      <w:r>
        <w:rPr>
          <w:rFonts w:ascii="Arial" w:hAnsi="Arial" w:cs="Arial"/>
        </w:rPr>
        <w:t>,</w:t>
      </w:r>
      <w:r w:rsidRPr="00BE4CBB">
        <w:rPr>
          <w:rFonts w:ascii="Arial" w:hAnsi="Arial" w:cs="Arial"/>
        </w:rPr>
        <w:t xml:space="preserve"> </w:t>
      </w:r>
      <w:r>
        <w:rPr>
          <w:rFonts w:ascii="Arial" w:hAnsi="Arial" w:cs="Arial"/>
        </w:rPr>
        <w:t>d</w:t>
      </w:r>
      <w:r w:rsidR="00BE4CBB" w:rsidRPr="00BE4CBB">
        <w:rPr>
          <w:rFonts w:ascii="Arial" w:hAnsi="Arial" w:cs="Arial"/>
        </w:rPr>
        <w:t xml:space="preserve">espite these advantages, </w:t>
      </w:r>
      <w:proofErr w:type="spellStart"/>
      <w:r w:rsidR="00BE4CBB" w:rsidRPr="00BE4CBB">
        <w:rPr>
          <w:rFonts w:ascii="Arial" w:hAnsi="Arial" w:cs="Arial"/>
        </w:rPr>
        <w:t>QfA</w:t>
      </w:r>
      <w:proofErr w:type="spellEnd"/>
      <w:r w:rsidR="00BE4CBB" w:rsidRPr="00BE4CBB">
        <w:rPr>
          <w:rFonts w:ascii="Arial" w:hAnsi="Arial" w:cs="Arial"/>
        </w:rPr>
        <w:t xml:space="preserve"> presents challenges. Excessive paperwork and time pressures can hinder implementation, particularly when administrative duties overshadow reflective practice. Without strong leadership, the process risks becoming a compliance exercise that neglects staff wellbeing, children’s perspectives, and relational quality (Page, 2018). Organisations may also face performative pressures if recognition becomes the focus rather than genuine progress (Roberts-Holmes &amp; Moss, 2021). Effective leadership is </w:t>
      </w:r>
      <w:r>
        <w:rPr>
          <w:rFonts w:ascii="Arial" w:hAnsi="Arial" w:cs="Arial"/>
        </w:rPr>
        <w:t>important</w:t>
      </w:r>
      <w:r w:rsidR="00BE4CBB" w:rsidRPr="00BE4CBB">
        <w:rPr>
          <w:rFonts w:ascii="Arial" w:hAnsi="Arial" w:cs="Arial"/>
        </w:rPr>
        <w:t xml:space="preserve">; distributed and reflective approaches encourage collaborative learning, whereas top-down strategies may reduce engagement and credibility (Heikka </w:t>
      </w:r>
      <w:r w:rsidR="00BE4CBB" w:rsidRPr="00BE4CBB">
        <w:rPr>
          <w:rFonts w:ascii="Arial" w:hAnsi="Arial" w:cs="Arial"/>
          <w:i/>
          <w:iCs/>
        </w:rPr>
        <w:t>et al</w:t>
      </w:r>
      <w:r w:rsidR="00BE4CBB" w:rsidRPr="00BE4CBB">
        <w:rPr>
          <w:rFonts w:ascii="Arial" w:hAnsi="Arial" w:cs="Arial"/>
        </w:rPr>
        <w:t>., 2021).</w:t>
      </w:r>
    </w:p>
    <w:p w14:paraId="519B4149" w14:textId="7192B4D3" w:rsidR="00BE4CBB" w:rsidRPr="00BE4CBB" w:rsidRDefault="00BE4CBB" w:rsidP="00BE4CBB">
      <w:pPr>
        <w:spacing w:line="360" w:lineRule="auto"/>
        <w:rPr>
          <w:rFonts w:ascii="Arial" w:hAnsi="Arial" w:cs="Arial"/>
        </w:rPr>
      </w:pPr>
      <w:r w:rsidRPr="00BE4CBB">
        <w:rPr>
          <w:rFonts w:ascii="Arial" w:hAnsi="Arial" w:cs="Arial"/>
        </w:rPr>
        <w:t xml:space="preserve">Waters and MacDonald (2022) maintain that overemphasis on documentation can foster a culture of compliance, overshadowing meaningful discussions. Likewise, this aligns with wider concerns about performativity in early years QA (Roberts-Holmes &amp; Bradbury, 2016). Without strong pedagogical guidance, </w:t>
      </w:r>
      <w:r w:rsidR="00A75B2A">
        <w:rPr>
          <w:rFonts w:ascii="Arial" w:hAnsi="Arial" w:cs="Arial"/>
        </w:rPr>
        <w:t>the structure</w:t>
      </w:r>
      <w:r w:rsidRPr="00BE4CBB">
        <w:rPr>
          <w:rFonts w:ascii="Arial" w:hAnsi="Arial" w:cs="Arial"/>
        </w:rPr>
        <w:t xml:space="preserve"> risks becoming a technical exercise rather than supporting professional growth, particularly in Wales, where the Curriculum for Wales promotes reflective, inquiry-based practice (Welsh Government, 2022b). Schön (1992) argues practitioners need time, confidence, and leadership support to engage effectively in reflective cycles, and Roberts-Holmes and Moss (2021) warn that prioritising evidence gathering over professional </w:t>
      </w:r>
      <w:r w:rsidR="007F7B56">
        <w:rPr>
          <w:rFonts w:ascii="Arial" w:hAnsi="Arial" w:cs="Arial"/>
        </w:rPr>
        <w:t>communication</w:t>
      </w:r>
      <w:r w:rsidRPr="00BE4CBB">
        <w:rPr>
          <w:rFonts w:ascii="Arial" w:hAnsi="Arial" w:cs="Arial"/>
        </w:rPr>
        <w:t xml:space="preserve"> can shift quality frameworks from developmental tools to performative exercises.</w:t>
      </w:r>
    </w:p>
    <w:p w14:paraId="4C246470"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Section 3 — SSTEW Scale</w:t>
      </w:r>
    </w:p>
    <w:p w14:paraId="2B2DEB24" w14:textId="77777777" w:rsidR="00BE4CBB" w:rsidRPr="00BE4CBB" w:rsidRDefault="00BE4CBB" w:rsidP="00BE4CBB">
      <w:pPr>
        <w:spacing w:line="360" w:lineRule="auto"/>
        <w:rPr>
          <w:rFonts w:ascii="Arial" w:hAnsi="Arial" w:cs="Arial"/>
        </w:rPr>
      </w:pPr>
      <w:r w:rsidRPr="00BE4CBB">
        <w:rPr>
          <w:rFonts w:ascii="Arial" w:hAnsi="Arial" w:cs="Arial"/>
        </w:rPr>
        <w:t xml:space="preserve">The SSTEW Scale evaluates the emotional environment and quality of interactions in early years settings (Melhuish, Siraj &amp; Kingston, 2015), including relationships, language support, problem solving, learning extension, and emotional well-being (Sylva </w:t>
      </w:r>
      <w:r w:rsidRPr="00BE4CBB">
        <w:rPr>
          <w:rFonts w:ascii="Arial" w:hAnsi="Arial" w:cs="Arial"/>
          <w:i/>
          <w:iCs/>
        </w:rPr>
        <w:t>et al</w:t>
      </w:r>
      <w:r w:rsidRPr="00BE4CBB">
        <w:rPr>
          <w:rFonts w:ascii="Arial" w:hAnsi="Arial" w:cs="Arial"/>
        </w:rPr>
        <w:t>., 2014). It prioritises “in the moment” instruction, where children and adults build understanding through sustained shared thought. SSTEW improves process quality by giving practitioners insights into emotional sensitivity and interaction depth (Slot, 2018) and is widely used in Wales, particularly in Flying Start.</w:t>
      </w:r>
    </w:p>
    <w:p w14:paraId="1BA27E60" w14:textId="77777777" w:rsidR="00BE4CBB" w:rsidRPr="00BE4CBB" w:rsidRDefault="00BE4CBB" w:rsidP="00BE4CBB">
      <w:pPr>
        <w:spacing w:line="360" w:lineRule="auto"/>
        <w:rPr>
          <w:rFonts w:ascii="Arial" w:hAnsi="Arial" w:cs="Arial"/>
        </w:rPr>
      </w:pPr>
      <w:r w:rsidRPr="00BE4CBB">
        <w:rPr>
          <w:rFonts w:ascii="Arial" w:hAnsi="Arial" w:cs="Arial"/>
        </w:rPr>
        <w:lastRenderedPageBreak/>
        <w:t xml:space="preserve">SSTEW enhances early years environments by fostering strong adult–child relationships, emotional integration, and collaborative thinking (Ang </w:t>
      </w:r>
      <w:r w:rsidRPr="00BE4CBB">
        <w:rPr>
          <w:rFonts w:ascii="Arial" w:hAnsi="Arial" w:cs="Arial"/>
          <w:i/>
          <w:iCs/>
        </w:rPr>
        <w:t>et al</w:t>
      </w:r>
      <w:r w:rsidRPr="00BE4CBB">
        <w:rPr>
          <w:rFonts w:ascii="Arial" w:hAnsi="Arial" w:cs="Arial"/>
        </w:rPr>
        <w:t>., 2025), all of which support children’s development (</w:t>
      </w:r>
      <w:proofErr w:type="spellStart"/>
      <w:r w:rsidRPr="00BE4CBB">
        <w:rPr>
          <w:rFonts w:ascii="Arial" w:hAnsi="Arial" w:cs="Arial"/>
        </w:rPr>
        <w:t>Thümmler</w:t>
      </w:r>
      <w:proofErr w:type="spellEnd"/>
      <w:r w:rsidRPr="00BE4CBB">
        <w:rPr>
          <w:rFonts w:ascii="Arial" w:hAnsi="Arial" w:cs="Arial"/>
        </w:rPr>
        <w:t xml:space="preserve">, Engel &amp; Bartz, 2022). Structured observations help practitioners focus on professional growth and improve process quality (Early </w:t>
      </w:r>
      <w:r w:rsidRPr="00BE4CBB">
        <w:rPr>
          <w:rFonts w:ascii="Arial" w:hAnsi="Arial" w:cs="Arial"/>
          <w:i/>
          <w:iCs/>
        </w:rPr>
        <w:t>et al</w:t>
      </w:r>
      <w:r w:rsidRPr="00BE4CBB">
        <w:rPr>
          <w:rFonts w:ascii="Arial" w:hAnsi="Arial" w:cs="Arial"/>
        </w:rPr>
        <w:t xml:space="preserve">., 2018). Moreover, prioritising emotional responsiveness increases child well-being and engagement, offering enriched conversations, emotional stability, and cognitive challenge. Emotionally safe, relationship-oriented exchanges create secure spaces for exploration and effective learning (Davis &amp; </w:t>
      </w:r>
      <w:proofErr w:type="spellStart"/>
      <w:r w:rsidRPr="00BE4CBB">
        <w:rPr>
          <w:rFonts w:ascii="Arial" w:hAnsi="Arial" w:cs="Arial"/>
        </w:rPr>
        <w:t>Degotardi</w:t>
      </w:r>
      <w:proofErr w:type="spellEnd"/>
      <w:r w:rsidRPr="00BE4CBB">
        <w:rPr>
          <w:rFonts w:ascii="Arial" w:hAnsi="Arial" w:cs="Arial"/>
        </w:rPr>
        <w:t>, 2014).</w:t>
      </w:r>
    </w:p>
    <w:p w14:paraId="43D6E87D" w14:textId="77777777" w:rsidR="00BE4CBB" w:rsidRPr="00BE4CBB" w:rsidRDefault="00BE4CBB" w:rsidP="00BE4CBB">
      <w:pPr>
        <w:spacing w:line="360" w:lineRule="auto"/>
        <w:rPr>
          <w:rFonts w:ascii="Arial" w:hAnsi="Arial" w:cs="Arial"/>
        </w:rPr>
      </w:pPr>
      <w:r w:rsidRPr="00BE4CBB">
        <w:rPr>
          <w:rFonts w:ascii="Arial" w:hAnsi="Arial" w:cs="Arial"/>
        </w:rPr>
        <w:t>SSTEW also elevates professional standards, enhances organisational quality, and promotes accountability. It strengthens service reliability through targeted staff development and consistent practices (Slot, 2018), enabling settings to demonstrate high-quality relational practice to regulators and families, fostering trust and credibility (Care Inspectorate Wales, 2022). Furthermore, prioritising emotional responsiveness positively shapes organisational culture and service effectiveness (Elisabeth, Li &amp; Harrison, 2024). However, the assessment process demands time and skilled evaluators, which can lead to inconsistencies and bias (Slot, 2018).</w:t>
      </w:r>
    </w:p>
    <w:p w14:paraId="26A1E56B" w14:textId="4A9445E1" w:rsidR="00BE4CBB" w:rsidRPr="00BE4CBB" w:rsidRDefault="00BE4CBB" w:rsidP="00BE4CBB">
      <w:pPr>
        <w:spacing w:line="360" w:lineRule="auto"/>
        <w:rPr>
          <w:rFonts w:ascii="Arial" w:hAnsi="Arial" w:cs="Arial"/>
        </w:rPr>
      </w:pPr>
      <w:r w:rsidRPr="00BE4CBB">
        <w:rPr>
          <w:rFonts w:ascii="Arial" w:hAnsi="Arial" w:cs="Arial"/>
        </w:rPr>
        <w:t xml:space="preserve">The strong emphasis on interactions may overlook curriculum delivery, environmental quality, leadership culture, and children’s perspectives (Page, 2018). Staff may feel anxious during evaluations, affecting relational practice (Moyles, 2015). Similarly, while effective leadership can use the process for collaborative reflection, ineffective leadership may shift the focus to oversight rather than development (Welsh Government, 2021). Skilled observers are </w:t>
      </w:r>
      <w:r w:rsidR="0032021A">
        <w:rPr>
          <w:rFonts w:ascii="Arial" w:hAnsi="Arial" w:cs="Arial"/>
        </w:rPr>
        <w:t>key</w:t>
      </w:r>
      <w:r w:rsidRPr="00BE4CBB">
        <w:rPr>
          <w:rFonts w:ascii="Arial" w:hAnsi="Arial" w:cs="Arial"/>
        </w:rPr>
        <w:t xml:space="preserve"> to maintain reliability (Howard </w:t>
      </w:r>
      <w:r w:rsidRPr="00BE4CBB">
        <w:rPr>
          <w:rFonts w:ascii="Arial" w:hAnsi="Arial" w:cs="Arial"/>
          <w:i/>
          <w:iCs/>
        </w:rPr>
        <w:t>et al</w:t>
      </w:r>
      <w:r w:rsidRPr="00BE4CBB">
        <w:rPr>
          <w:rFonts w:ascii="Arial" w:hAnsi="Arial" w:cs="Arial"/>
        </w:rPr>
        <w:t>., 2020). Waters and MacDonald (2022) found practitioners often felt pressured to perform, misrepresenting genuine interactions. This reinforces the need for leadership to frame SSTEW as a developmental tool rather than a judgment mechanism.</w:t>
      </w:r>
    </w:p>
    <w:p w14:paraId="71FE9A34" w14:textId="07CB82A9" w:rsidR="00BE4CBB" w:rsidRPr="00BE4CBB" w:rsidRDefault="00BE4CBB" w:rsidP="00BE4CBB">
      <w:pPr>
        <w:spacing w:line="360" w:lineRule="auto"/>
        <w:rPr>
          <w:rFonts w:ascii="Arial" w:hAnsi="Arial" w:cs="Arial"/>
        </w:rPr>
      </w:pPr>
      <w:r w:rsidRPr="00BE4CBB">
        <w:rPr>
          <w:rFonts w:ascii="Arial" w:hAnsi="Arial" w:cs="Arial"/>
        </w:rPr>
        <w:t xml:space="preserve">Although both </w:t>
      </w:r>
      <w:proofErr w:type="spellStart"/>
      <w:r w:rsidRPr="00BE4CBB">
        <w:rPr>
          <w:rFonts w:ascii="Arial" w:hAnsi="Arial" w:cs="Arial"/>
        </w:rPr>
        <w:t>QfA</w:t>
      </w:r>
      <w:proofErr w:type="spellEnd"/>
      <w:r w:rsidRPr="00BE4CBB">
        <w:rPr>
          <w:rFonts w:ascii="Arial" w:hAnsi="Arial" w:cs="Arial"/>
        </w:rPr>
        <w:t xml:space="preserve"> and SSTEW aim to enhance quality, they differ in focus. </w:t>
      </w:r>
      <w:proofErr w:type="spellStart"/>
      <w:r w:rsidRPr="00BE4CBB">
        <w:rPr>
          <w:rFonts w:ascii="Arial" w:hAnsi="Arial" w:cs="Arial"/>
        </w:rPr>
        <w:t>QfA</w:t>
      </w:r>
      <w:proofErr w:type="spellEnd"/>
      <w:r w:rsidRPr="00BE4CBB">
        <w:rPr>
          <w:rFonts w:ascii="Arial" w:hAnsi="Arial" w:cs="Arial"/>
        </w:rPr>
        <w:t xml:space="preserve"> emphasises organisational and structural quality (Kingston, 2023), while SSTEW prioritises process quality, more closely linked to positive outcomes (Early Years Wales, 2020; OECD, 2021). Emotional climate, interaction richness, and sustained shared thinking are central (Howard </w:t>
      </w:r>
      <w:r w:rsidRPr="00BE4CBB">
        <w:rPr>
          <w:rFonts w:ascii="Arial" w:hAnsi="Arial" w:cs="Arial"/>
          <w:i/>
          <w:iCs/>
        </w:rPr>
        <w:t>et al</w:t>
      </w:r>
      <w:r w:rsidRPr="00BE4CBB">
        <w:rPr>
          <w:rFonts w:ascii="Arial" w:hAnsi="Arial" w:cs="Arial"/>
        </w:rPr>
        <w:t xml:space="preserve">., 2020; Sylva </w:t>
      </w:r>
      <w:r w:rsidRPr="00BE4CBB">
        <w:rPr>
          <w:rFonts w:ascii="Arial" w:hAnsi="Arial" w:cs="Arial"/>
          <w:i/>
          <w:iCs/>
        </w:rPr>
        <w:t>et al</w:t>
      </w:r>
      <w:r w:rsidRPr="00BE4CBB">
        <w:rPr>
          <w:rFonts w:ascii="Arial" w:hAnsi="Arial" w:cs="Arial"/>
        </w:rPr>
        <w:t xml:space="preserve">., 2014). Variations in </w:t>
      </w:r>
      <w:r w:rsidRPr="00BE4CBB">
        <w:rPr>
          <w:rFonts w:ascii="Arial" w:hAnsi="Arial" w:cs="Arial"/>
        </w:rPr>
        <w:lastRenderedPageBreak/>
        <w:t xml:space="preserve">practitioner confidence and expertise influence effectiveness, highlighting the need for supportive leadership. While </w:t>
      </w:r>
      <w:proofErr w:type="spellStart"/>
      <w:r w:rsidRPr="00BE4CBB">
        <w:rPr>
          <w:rFonts w:ascii="Arial" w:hAnsi="Arial" w:cs="Arial"/>
        </w:rPr>
        <w:t>QfA</w:t>
      </w:r>
      <w:proofErr w:type="spellEnd"/>
      <w:r w:rsidRPr="00BE4CBB">
        <w:rPr>
          <w:rFonts w:ascii="Arial" w:hAnsi="Arial" w:cs="Arial"/>
        </w:rPr>
        <w:t xml:space="preserve"> ensures consistency, SSTEW enhances relational quality and pedagogical depth, together offering a more comprehensive approach than statutory QA alone (Taggart </w:t>
      </w:r>
      <w:r w:rsidRPr="00BE4CBB">
        <w:rPr>
          <w:rFonts w:ascii="Arial" w:hAnsi="Arial" w:cs="Arial"/>
          <w:i/>
          <w:iCs/>
        </w:rPr>
        <w:t>et al</w:t>
      </w:r>
      <w:r w:rsidRPr="00BE4CBB">
        <w:rPr>
          <w:rFonts w:ascii="Arial" w:hAnsi="Arial" w:cs="Arial"/>
        </w:rPr>
        <w:t>., 2015).</w:t>
      </w:r>
    </w:p>
    <w:p w14:paraId="4F6EB3F3"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Section 4 — Critical Analysis</w:t>
      </w:r>
    </w:p>
    <w:p w14:paraId="64FA633E" w14:textId="0F7EEC2B" w:rsidR="00BE4CBB" w:rsidRPr="00BE4CBB" w:rsidRDefault="00BE4CBB" w:rsidP="00BE4CBB">
      <w:pPr>
        <w:spacing w:line="360" w:lineRule="auto"/>
        <w:rPr>
          <w:rFonts w:ascii="Arial" w:hAnsi="Arial" w:cs="Arial"/>
        </w:rPr>
      </w:pPr>
      <w:r w:rsidRPr="00BE4CBB">
        <w:rPr>
          <w:rFonts w:ascii="Arial" w:hAnsi="Arial" w:cs="Arial"/>
        </w:rPr>
        <w:t xml:space="preserve">SSTEW emphasises relational and interactive dimensions of practice, while </w:t>
      </w:r>
      <w:proofErr w:type="spellStart"/>
      <w:r w:rsidRPr="00BE4CBB">
        <w:rPr>
          <w:rFonts w:ascii="Arial" w:hAnsi="Arial" w:cs="Arial"/>
        </w:rPr>
        <w:t>QfA</w:t>
      </w:r>
      <w:proofErr w:type="spellEnd"/>
      <w:r w:rsidRPr="00BE4CBB">
        <w:rPr>
          <w:rFonts w:ascii="Arial" w:hAnsi="Arial" w:cs="Arial"/>
        </w:rPr>
        <w:t xml:space="preserve"> focuses on organisational and structural quality. Research shows interactive measures </w:t>
      </w:r>
      <w:r w:rsidR="0032021A">
        <w:rPr>
          <w:rFonts w:ascii="Arial" w:hAnsi="Arial" w:cs="Arial"/>
        </w:rPr>
        <w:t>such as</w:t>
      </w:r>
      <w:r w:rsidRPr="00BE4CBB">
        <w:rPr>
          <w:rFonts w:ascii="Arial" w:hAnsi="Arial" w:cs="Arial"/>
        </w:rPr>
        <w:t xml:space="preserve"> SSTEW have stronger links to children’s outcomes (Howard </w:t>
      </w:r>
      <w:r w:rsidRPr="00BE4CBB">
        <w:rPr>
          <w:rFonts w:ascii="Arial" w:hAnsi="Arial" w:cs="Arial"/>
          <w:i/>
          <w:iCs/>
        </w:rPr>
        <w:t>et al</w:t>
      </w:r>
      <w:r w:rsidRPr="00BE4CBB">
        <w:rPr>
          <w:rFonts w:ascii="Arial" w:hAnsi="Arial" w:cs="Arial"/>
        </w:rPr>
        <w:t xml:space="preserve">., 2020), whereas structural evaluations often lack predictive reliability (Gordon </w:t>
      </w:r>
      <w:r w:rsidRPr="00BE4CBB">
        <w:rPr>
          <w:rFonts w:ascii="Arial" w:hAnsi="Arial" w:cs="Arial"/>
          <w:i/>
          <w:iCs/>
        </w:rPr>
        <w:t>et al</w:t>
      </w:r>
      <w:r w:rsidRPr="00BE4CBB">
        <w:rPr>
          <w:rFonts w:ascii="Arial" w:hAnsi="Arial" w:cs="Arial"/>
        </w:rPr>
        <w:t xml:space="preserve">., 2015). In Wales, SSTEW deepens pedagogical practice, while </w:t>
      </w:r>
      <w:proofErr w:type="spellStart"/>
      <w:r w:rsidRPr="00BE4CBB">
        <w:rPr>
          <w:rFonts w:ascii="Arial" w:hAnsi="Arial" w:cs="Arial"/>
        </w:rPr>
        <w:t>QfA</w:t>
      </w:r>
      <w:proofErr w:type="spellEnd"/>
      <w:r w:rsidRPr="00BE4CBB">
        <w:rPr>
          <w:rFonts w:ascii="Arial" w:hAnsi="Arial" w:cs="Arial"/>
        </w:rPr>
        <w:t xml:space="preserve"> ensures consistency and adherence to standards, addressing both tangible and intangible quality elements (Kingston, 2023; Early Years Wales, 2020). Practitioners often feel more confident following structural protocols than engaging with relational pedagogy (Pascal, Bertram &amp; Cole Albäck, 2017), similarly supporting Aubrey’s (2016) view that shifting practice from compliance to inquiry requires strong pedagogical leadership.</w:t>
      </w:r>
    </w:p>
    <w:p w14:paraId="74BE25ED"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Setting Level</w:t>
      </w:r>
    </w:p>
    <w:p w14:paraId="3DC1DE39" w14:textId="16C4B566" w:rsidR="00BE4CBB" w:rsidRPr="00BE4CBB" w:rsidRDefault="00BE4CBB" w:rsidP="00BE4CBB">
      <w:pPr>
        <w:spacing w:line="360" w:lineRule="auto"/>
        <w:rPr>
          <w:rFonts w:ascii="Arial" w:hAnsi="Arial" w:cs="Arial"/>
        </w:rPr>
      </w:pPr>
      <w:proofErr w:type="spellStart"/>
      <w:r w:rsidRPr="00BE4CBB">
        <w:rPr>
          <w:rFonts w:ascii="Arial" w:hAnsi="Arial" w:cs="Arial"/>
        </w:rPr>
        <w:t>QfA</w:t>
      </w:r>
      <w:proofErr w:type="spellEnd"/>
      <w:r w:rsidRPr="00BE4CBB">
        <w:rPr>
          <w:rFonts w:ascii="Arial" w:hAnsi="Arial" w:cs="Arial"/>
        </w:rPr>
        <w:t xml:space="preserve"> enhanced my ALN classroom, particularly equitable practices aligned with the ALN Act 2018 and Equality Act 2010. The review highlighted benefits of co-regulated transitions and visual aids for children who thrive in structured environments (Beers, 2018), while identifying areas for improvement such as sensory overload and limited conversational spaces. Reorganising the classroom </w:t>
      </w:r>
      <w:r w:rsidR="0032021A">
        <w:rPr>
          <w:rFonts w:ascii="Arial" w:hAnsi="Arial" w:cs="Arial"/>
        </w:rPr>
        <w:t xml:space="preserve">reduced </w:t>
      </w:r>
      <w:r w:rsidRPr="00BE4CBB">
        <w:rPr>
          <w:rFonts w:ascii="Arial" w:hAnsi="Arial" w:cs="Arial"/>
        </w:rPr>
        <w:t>sensory overload and strengthened peer connections, reinforcing that emotionally supportive environments improve learning (Pascal &amp; Bertram, 2018) and revealing inconsistencies in ALN application, further supporting Hayes’s (2017) argument that meaningful advancement requires observation-based reflection.</w:t>
      </w:r>
    </w:p>
    <w:p w14:paraId="5177048D" w14:textId="77777777" w:rsidR="00BE4CBB" w:rsidRPr="00BE4CBB" w:rsidRDefault="00BE4CBB" w:rsidP="00BE4CBB">
      <w:pPr>
        <w:spacing w:line="360" w:lineRule="auto"/>
        <w:rPr>
          <w:rFonts w:ascii="Arial" w:hAnsi="Arial" w:cs="Arial"/>
        </w:rPr>
      </w:pPr>
      <w:r w:rsidRPr="00BE4CBB">
        <w:rPr>
          <w:rFonts w:ascii="Arial" w:hAnsi="Arial" w:cs="Arial"/>
        </w:rPr>
        <w:t xml:space="preserve">SSTEW enhanced relationships by fostering emotional intelligence and responsive teaching. Observations showed co-regulation strategies supported wellbeing (Davis &amp; </w:t>
      </w:r>
      <w:proofErr w:type="spellStart"/>
      <w:r w:rsidRPr="00BE4CBB">
        <w:rPr>
          <w:rFonts w:ascii="Arial" w:hAnsi="Arial" w:cs="Arial"/>
        </w:rPr>
        <w:t>Degotardi</w:t>
      </w:r>
      <w:proofErr w:type="spellEnd"/>
      <w:r w:rsidRPr="00BE4CBB">
        <w:rPr>
          <w:rFonts w:ascii="Arial" w:hAnsi="Arial" w:cs="Arial"/>
        </w:rPr>
        <w:t xml:space="preserve">, 2014), while the scale highlighted areas for improvement in sustained shared thinking, prompting more intentional language modelling and extended wait times (Siraj </w:t>
      </w:r>
      <w:r w:rsidRPr="00BE4CBB">
        <w:rPr>
          <w:rFonts w:ascii="Arial" w:hAnsi="Arial" w:cs="Arial"/>
          <w:i/>
          <w:iCs/>
        </w:rPr>
        <w:t>et al</w:t>
      </w:r>
      <w:r w:rsidRPr="00BE4CBB">
        <w:rPr>
          <w:rFonts w:ascii="Arial" w:hAnsi="Arial" w:cs="Arial"/>
        </w:rPr>
        <w:t xml:space="preserve">., 2015). Staff became more sensitive to wellbeing cues, and </w:t>
      </w:r>
      <w:r w:rsidRPr="00BE4CBB">
        <w:rPr>
          <w:rFonts w:ascii="Arial" w:hAnsi="Arial" w:cs="Arial"/>
        </w:rPr>
        <w:lastRenderedPageBreak/>
        <w:t>planning for emotional environments and communication with families improved, however, some colleagues noted pressure during observations.</w:t>
      </w:r>
    </w:p>
    <w:p w14:paraId="5388198B" w14:textId="0847C1CE" w:rsidR="00BE4CBB" w:rsidRPr="00BE4CBB" w:rsidRDefault="00BE4CBB" w:rsidP="00BE4CBB">
      <w:pPr>
        <w:spacing w:line="360" w:lineRule="auto"/>
        <w:rPr>
          <w:rFonts w:ascii="Arial" w:hAnsi="Arial" w:cs="Arial"/>
        </w:rPr>
      </w:pPr>
      <w:r w:rsidRPr="00BE4CBB">
        <w:rPr>
          <w:rFonts w:ascii="Arial" w:hAnsi="Arial" w:cs="Arial"/>
        </w:rPr>
        <w:t xml:space="preserve">Together, </w:t>
      </w:r>
      <w:proofErr w:type="spellStart"/>
      <w:r w:rsidRPr="00BE4CBB">
        <w:rPr>
          <w:rFonts w:ascii="Arial" w:hAnsi="Arial" w:cs="Arial"/>
        </w:rPr>
        <w:t>QfA</w:t>
      </w:r>
      <w:proofErr w:type="spellEnd"/>
      <w:r w:rsidRPr="00BE4CBB">
        <w:rPr>
          <w:rFonts w:ascii="Arial" w:hAnsi="Arial" w:cs="Arial"/>
        </w:rPr>
        <w:t xml:space="preserve"> and SSTEW enhance educational quality. </w:t>
      </w:r>
      <w:proofErr w:type="spellStart"/>
      <w:r w:rsidRPr="00BE4CBB">
        <w:rPr>
          <w:rFonts w:ascii="Arial" w:hAnsi="Arial" w:cs="Arial"/>
        </w:rPr>
        <w:t>QfA</w:t>
      </w:r>
      <w:proofErr w:type="spellEnd"/>
      <w:r w:rsidRPr="00BE4CBB">
        <w:rPr>
          <w:rFonts w:ascii="Arial" w:hAnsi="Arial" w:cs="Arial"/>
        </w:rPr>
        <w:t xml:space="preserve"> strengthens procedures and inclusive structures (Campbell Barr &amp; Leeson, 2016), while SSTEW prioritises emotional climate and interaction depth linked to engagement and wellbeing (Siraj </w:t>
      </w:r>
      <w:r w:rsidRPr="00BE4CBB">
        <w:rPr>
          <w:rFonts w:ascii="Arial" w:hAnsi="Arial" w:cs="Arial"/>
          <w:i/>
          <w:iCs/>
        </w:rPr>
        <w:t>et al</w:t>
      </w:r>
      <w:r w:rsidRPr="00BE4CBB">
        <w:rPr>
          <w:rFonts w:ascii="Arial" w:hAnsi="Arial" w:cs="Arial"/>
        </w:rPr>
        <w:t>., 2015), reinforcing relational quality alongside environmental planning, likewise aligning with pedagogical leadership promoting inquiry over compliance (Aubrey, 2016).</w:t>
      </w:r>
    </w:p>
    <w:p w14:paraId="2748C01D"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Service &amp; Professional Development Levels</w:t>
      </w:r>
    </w:p>
    <w:p w14:paraId="2CFEF17A" w14:textId="77777777" w:rsidR="00BE4CBB" w:rsidRPr="00BE4CBB" w:rsidRDefault="00BE4CBB" w:rsidP="00BE4CBB">
      <w:pPr>
        <w:spacing w:line="360" w:lineRule="auto"/>
        <w:rPr>
          <w:rFonts w:ascii="Arial" w:hAnsi="Arial" w:cs="Arial"/>
        </w:rPr>
      </w:pPr>
      <w:r w:rsidRPr="00BE4CBB">
        <w:rPr>
          <w:rFonts w:ascii="Arial" w:hAnsi="Arial" w:cs="Arial"/>
        </w:rPr>
        <w:t xml:space="preserve">At service level, </w:t>
      </w:r>
      <w:proofErr w:type="spellStart"/>
      <w:r w:rsidRPr="00BE4CBB">
        <w:rPr>
          <w:rFonts w:ascii="Arial" w:hAnsi="Arial" w:cs="Arial"/>
        </w:rPr>
        <w:t>QfA</w:t>
      </w:r>
      <w:proofErr w:type="spellEnd"/>
      <w:r w:rsidRPr="00BE4CBB">
        <w:rPr>
          <w:rFonts w:ascii="Arial" w:hAnsi="Arial" w:cs="Arial"/>
        </w:rPr>
        <w:t xml:space="preserve"> supported changes in policies, safeguarding protocols, and ALN documentation, fostering uniform practices (Cottle &amp; Alexander, 2014). SSTEW emphasised wellbeing, communication, and responsiveness in bilingual interactions (Care Inspectorate Wales, 2020; Welsh Government, 2022b), additionally aligning with Curriculum for Wales goals (Early Years, 2020), and encouraged reflective team discussions, consistent with distributed leadership enhancing ownership and reducing performativity (Heikka </w:t>
      </w:r>
      <w:r w:rsidRPr="00BE4CBB">
        <w:rPr>
          <w:rFonts w:ascii="Arial" w:hAnsi="Arial" w:cs="Arial"/>
          <w:i/>
          <w:iCs/>
        </w:rPr>
        <w:t>et al</w:t>
      </w:r>
      <w:r w:rsidRPr="00BE4CBB">
        <w:rPr>
          <w:rFonts w:ascii="Arial" w:hAnsi="Arial" w:cs="Arial"/>
        </w:rPr>
        <w:t>., 2021).</w:t>
      </w:r>
    </w:p>
    <w:p w14:paraId="6D44C38F" w14:textId="79DB3CA5" w:rsidR="00BE4CBB" w:rsidRPr="00BE4CBB" w:rsidRDefault="00BE4CBB" w:rsidP="00BE4CBB">
      <w:pPr>
        <w:spacing w:line="360" w:lineRule="auto"/>
        <w:rPr>
          <w:rFonts w:ascii="Arial" w:hAnsi="Arial" w:cs="Arial"/>
        </w:rPr>
      </w:pPr>
      <w:r w:rsidRPr="00BE4CBB">
        <w:rPr>
          <w:rFonts w:ascii="Arial" w:hAnsi="Arial" w:cs="Arial"/>
        </w:rPr>
        <w:t xml:space="preserve">At professional development level, </w:t>
      </w:r>
      <w:proofErr w:type="spellStart"/>
      <w:r w:rsidRPr="00BE4CBB">
        <w:rPr>
          <w:rFonts w:ascii="Arial" w:hAnsi="Arial" w:cs="Arial"/>
        </w:rPr>
        <w:t>QfA</w:t>
      </w:r>
      <w:proofErr w:type="spellEnd"/>
      <w:r w:rsidRPr="00BE4CBB">
        <w:rPr>
          <w:rFonts w:ascii="Arial" w:hAnsi="Arial" w:cs="Arial"/>
        </w:rPr>
        <w:t xml:space="preserve"> created structured reflection opportunities, strengthening confidence and collaborative learning (Hadley, 2020; Sims &amp; </w:t>
      </w:r>
      <w:proofErr w:type="spellStart"/>
      <w:r w:rsidRPr="00BE4CBB">
        <w:rPr>
          <w:rFonts w:ascii="Arial" w:hAnsi="Arial" w:cs="Arial"/>
        </w:rPr>
        <w:t>Pedey</w:t>
      </w:r>
      <w:proofErr w:type="spellEnd"/>
      <w:r w:rsidRPr="00BE4CBB">
        <w:rPr>
          <w:rFonts w:ascii="Arial" w:hAnsi="Arial" w:cs="Arial"/>
        </w:rPr>
        <w:t xml:space="preserve">, 2021), while SSTEW improved understanding of interactions and wellbeing, with peer observation fostering shared </w:t>
      </w:r>
      <w:r w:rsidR="0032021A">
        <w:rPr>
          <w:rFonts w:ascii="Arial" w:hAnsi="Arial" w:cs="Arial"/>
        </w:rPr>
        <w:t>communication</w:t>
      </w:r>
      <w:r w:rsidRPr="00BE4CBB">
        <w:rPr>
          <w:rFonts w:ascii="Arial" w:hAnsi="Arial" w:cs="Arial"/>
        </w:rPr>
        <w:t xml:space="preserve"> and openness (Siraj </w:t>
      </w:r>
      <w:r w:rsidRPr="00BE4CBB">
        <w:rPr>
          <w:rFonts w:ascii="Arial" w:hAnsi="Arial" w:cs="Arial"/>
          <w:i/>
          <w:iCs/>
        </w:rPr>
        <w:t>et al</w:t>
      </w:r>
      <w:r w:rsidRPr="00BE4CBB">
        <w:rPr>
          <w:rFonts w:ascii="Arial" w:hAnsi="Arial" w:cs="Arial"/>
        </w:rPr>
        <w:t xml:space="preserve">., 2015). Both approaches nurtured a common language and interaction-focused learning, aligning with learning-centred leadership prioritising communication, mentoring, and group reflection (Dalli </w:t>
      </w:r>
      <w:r w:rsidRPr="00BE4CBB">
        <w:rPr>
          <w:rFonts w:ascii="Arial" w:hAnsi="Arial" w:cs="Arial"/>
          <w:i/>
          <w:iCs/>
        </w:rPr>
        <w:t>et al</w:t>
      </w:r>
      <w:r w:rsidRPr="00BE4CBB">
        <w:rPr>
          <w:rFonts w:ascii="Arial" w:hAnsi="Arial" w:cs="Arial"/>
        </w:rPr>
        <w:t>., 2019).</w:t>
      </w:r>
    </w:p>
    <w:p w14:paraId="020F350C" w14:textId="77777777" w:rsidR="00BE4CBB" w:rsidRPr="00BE4CBB" w:rsidRDefault="00BE4CBB" w:rsidP="00BE4CBB">
      <w:pPr>
        <w:spacing w:line="360" w:lineRule="auto"/>
        <w:rPr>
          <w:rFonts w:ascii="Arial" w:hAnsi="Arial" w:cs="Arial"/>
          <w:b/>
          <w:bCs/>
          <w:u w:val="single"/>
        </w:rPr>
      </w:pPr>
      <w:r w:rsidRPr="00BE4CBB">
        <w:rPr>
          <w:rFonts w:ascii="Arial" w:hAnsi="Arial" w:cs="Arial"/>
          <w:b/>
          <w:bCs/>
          <w:u w:val="single"/>
        </w:rPr>
        <w:t>Conclusion</w:t>
      </w:r>
    </w:p>
    <w:p w14:paraId="1C72B6A6" w14:textId="54ACCB85" w:rsidR="00BE4CBB" w:rsidRPr="00BE4CBB" w:rsidRDefault="00BE4CBB" w:rsidP="00BE4CBB">
      <w:pPr>
        <w:spacing w:line="360" w:lineRule="auto"/>
        <w:rPr>
          <w:rFonts w:ascii="Arial" w:hAnsi="Arial" w:cs="Arial"/>
        </w:rPr>
      </w:pPr>
      <w:r w:rsidRPr="00BE4CBB">
        <w:rPr>
          <w:rFonts w:ascii="Arial" w:hAnsi="Arial" w:cs="Arial"/>
        </w:rPr>
        <w:t xml:space="preserve">In summary, this assignment has shown that statutory quality assurance provides </w:t>
      </w:r>
      <w:proofErr w:type="spellStart"/>
      <w:proofErr w:type="gramStart"/>
      <w:r w:rsidRPr="00BE4CBB">
        <w:rPr>
          <w:rFonts w:ascii="Arial" w:hAnsi="Arial" w:cs="Arial"/>
        </w:rPr>
        <w:t>a</w:t>
      </w:r>
      <w:proofErr w:type="spellEnd"/>
      <w:proofErr w:type="gramEnd"/>
      <w:r w:rsidR="0032021A">
        <w:rPr>
          <w:rFonts w:ascii="Arial" w:hAnsi="Arial" w:cs="Arial"/>
        </w:rPr>
        <w:t xml:space="preserve"> important</w:t>
      </w:r>
      <w:r w:rsidRPr="00BE4CBB">
        <w:rPr>
          <w:rFonts w:ascii="Arial" w:hAnsi="Arial" w:cs="Arial"/>
        </w:rPr>
        <w:t xml:space="preserve"> foundation for safety, compliance, and accountability, however, it does not foster the educational depth, relational richness, or reflective practices that characterise outstanding provision, nor substantially enhance staff development or interaction quality (Moss, 2016).</w:t>
      </w:r>
    </w:p>
    <w:p w14:paraId="77D5B500" w14:textId="77777777" w:rsidR="00BE4CBB" w:rsidRPr="00BE4CBB" w:rsidRDefault="00BE4CBB" w:rsidP="00BE4CBB">
      <w:pPr>
        <w:spacing w:line="360" w:lineRule="auto"/>
        <w:rPr>
          <w:rFonts w:ascii="Arial" w:hAnsi="Arial" w:cs="Arial"/>
        </w:rPr>
      </w:pPr>
      <w:proofErr w:type="spellStart"/>
      <w:r w:rsidRPr="00BE4CBB">
        <w:rPr>
          <w:rFonts w:ascii="Arial" w:hAnsi="Arial" w:cs="Arial"/>
        </w:rPr>
        <w:t>QfA</w:t>
      </w:r>
      <w:proofErr w:type="spellEnd"/>
      <w:r w:rsidRPr="00BE4CBB">
        <w:rPr>
          <w:rFonts w:ascii="Arial" w:hAnsi="Arial" w:cs="Arial"/>
        </w:rPr>
        <w:t xml:space="preserve"> and the SSTEW Scale play complementary roles: </w:t>
      </w:r>
      <w:proofErr w:type="spellStart"/>
      <w:r w:rsidRPr="00BE4CBB">
        <w:rPr>
          <w:rFonts w:ascii="Arial" w:hAnsi="Arial" w:cs="Arial"/>
        </w:rPr>
        <w:t>QfA</w:t>
      </w:r>
      <w:proofErr w:type="spellEnd"/>
      <w:r w:rsidRPr="00BE4CBB">
        <w:rPr>
          <w:rFonts w:ascii="Arial" w:hAnsi="Arial" w:cs="Arial"/>
        </w:rPr>
        <w:t xml:space="preserve"> supports strategic growth, organised reflection, and a shared vocabulary, whereas SSTEW strengthens </w:t>
      </w:r>
      <w:r w:rsidRPr="00BE4CBB">
        <w:rPr>
          <w:rFonts w:ascii="Arial" w:hAnsi="Arial" w:cs="Arial"/>
        </w:rPr>
        <w:lastRenderedPageBreak/>
        <w:t xml:space="preserve">emotional wellbeing, sustained collaborative thinking, and professional understanding of relationships (Siraj </w:t>
      </w:r>
      <w:r w:rsidRPr="00BE4CBB">
        <w:rPr>
          <w:rFonts w:ascii="Arial" w:hAnsi="Arial" w:cs="Arial"/>
          <w:i/>
          <w:iCs/>
        </w:rPr>
        <w:t>et al</w:t>
      </w:r>
      <w:r w:rsidRPr="00BE4CBB">
        <w:rPr>
          <w:rFonts w:ascii="Arial" w:hAnsi="Arial" w:cs="Arial"/>
        </w:rPr>
        <w:t>., 2015), together enriching children’s experiences and promoting a more integrated, child-centred environment.</w:t>
      </w:r>
    </w:p>
    <w:p w14:paraId="5C8DC8C5" w14:textId="3FBB9EA8" w:rsidR="00BE4CBB" w:rsidRPr="00BE4CBB" w:rsidRDefault="00BE4CBB" w:rsidP="00BE4CBB">
      <w:pPr>
        <w:spacing w:line="360" w:lineRule="auto"/>
        <w:rPr>
          <w:rFonts w:ascii="Arial" w:hAnsi="Arial" w:cs="Arial"/>
        </w:rPr>
      </w:pPr>
      <w:r w:rsidRPr="00BE4CBB">
        <w:rPr>
          <w:rFonts w:ascii="Arial" w:hAnsi="Arial" w:cs="Arial"/>
        </w:rPr>
        <w:t xml:space="preserve">The success of quality assurance depends on staff engagement, professional culture, and effective, collaborative leadership, since top-down approaches may lead to defensiveness and minimal compliance (Heikka </w:t>
      </w:r>
      <w:r w:rsidRPr="00BE4CBB">
        <w:rPr>
          <w:rFonts w:ascii="Arial" w:hAnsi="Arial" w:cs="Arial"/>
          <w:i/>
          <w:iCs/>
        </w:rPr>
        <w:t>et al</w:t>
      </w:r>
      <w:r w:rsidRPr="00BE4CBB">
        <w:rPr>
          <w:rFonts w:ascii="Arial" w:hAnsi="Arial" w:cs="Arial"/>
        </w:rPr>
        <w:t xml:space="preserve">., 2021). Overall, quality assurance is fundamentally a cultural effort rather than a procedural intervention, with leadership, trust, and meaningful </w:t>
      </w:r>
      <w:r w:rsidR="0032021A">
        <w:rPr>
          <w:rFonts w:ascii="Arial" w:hAnsi="Arial" w:cs="Arial"/>
        </w:rPr>
        <w:t xml:space="preserve">communication </w:t>
      </w:r>
      <w:r w:rsidRPr="00BE4CBB">
        <w:rPr>
          <w:rFonts w:ascii="Arial" w:hAnsi="Arial" w:cs="Arial"/>
        </w:rPr>
        <w:t>enhancing practice and aligning with the Welsh Government’s vision of a self-improving system.</w:t>
      </w:r>
    </w:p>
    <w:p w14:paraId="25C2F662" w14:textId="77777777" w:rsidR="00533C39" w:rsidRPr="00BE4CBB" w:rsidRDefault="00533C39" w:rsidP="00B129B9">
      <w:pPr>
        <w:spacing w:line="360" w:lineRule="auto"/>
        <w:rPr>
          <w:rFonts w:ascii="Arial" w:hAnsi="Arial" w:cs="Arial"/>
        </w:rPr>
      </w:pPr>
    </w:p>
    <w:p w14:paraId="3C6C15AA" w14:textId="77777777" w:rsidR="00533C39" w:rsidRPr="00533C39" w:rsidRDefault="00533C39" w:rsidP="00B129B9">
      <w:pPr>
        <w:spacing w:line="360" w:lineRule="auto"/>
        <w:rPr>
          <w:rFonts w:ascii="Arial" w:hAnsi="Arial" w:cs="Arial"/>
        </w:rPr>
      </w:pPr>
    </w:p>
    <w:p w14:paraId="1BC755D7" w14:textId="77777777" w:rsidR="000771FF" w:rsidRPr="000771FF" w:rsidRDefault="000771FF" w:rsidP="00B129B9">
      <w:pPr>
        <w:spacing w:line="360" w:lineRule="auto"/>
        <w:rPr>
          <w:rFonts w:ascii="Arial" w:hAnsi="Arial" w:cs="Arial"/>
        </w:rPr>
      </w:pPr>
    </w:p>
    <w:p w14:paraId="623B0BB6" w14:textId="77777777" w:rsidR="001D10CA" w:rsidRPr="001D10CA" w:rsidRDefault="001D10CA" w:rsidP="00B129B9">
      <w:pPr>
        <w:spacing w:line="360" w:lineRule="auto"/>
        <w:rPr>
          <w:rFonts w:ascii="Arial" w:hAnsi="Arial" w:cs="Arial"/>
        </w:rPr>
      </w:pPr>
    </w:p>
    <w:p w14:paraId="0A5D27C1" w14:textId="77777777" w:rsidR="001D10CA" w:rsidRPr="001D10CA" w:rsidRDefault="001D10CA" w:rsidP="00B129B9">
      <w:pPr>
        <w:spacing w:line="360" w:lineRule="auto"/>
        <w:rPr>
          <w:rFonts w:ascii="Arial" w:hAnsi="Arial" w:cs="Arial"/>
        </w:rPr>
      </w:pPr>
    </w:p>
    <w:p w14:paraId="47F5C587" w14:textId="4F3CCFAA" w:rsidR="001D10CA" w:rsidRPr="00B129B9" w:rsidRDefault="001D10CA" w:rsidP="00B129B9">
      <w:pPr>
        <w:spacing w:line="360" w:lineRule="auto"/>
        <w:rPr>
          <w:rFonts w:ascii="Arial" w:hAnsi="Arial" w:cs="Arial"/>
        </w:rPr>
      </w:pPr>
    </w:p>
    <w:p w14:paraId="04476E25" w14:textId="77777777" w:rsidR="001D10CA" w:rsidRPr="000B1031" w:rsidRDefault="001D10CA" w:rsidP="00B129B9">
      <w:pPr>
        <w:spacing w:line="360" w:lineRule="auto"/>
        <w:rPr>
          <w:rFonts w:ascii="Arial" w:hAnsi="Arial" w:cs="Arial"/>
        </w:rPr>
      </w:pPr>
    </w:p>
    <w:p w14:paraId="6B863715" w14:textId="77777777" w:rsidR="005875E0" w:rsidRPr="00B129B9" w:rsidRDefault="005875E0" w:rsidP="00B129B9">
      <w:pPr>
        <w:spacing w:line="360" w:lineRule="auto"/>
        <w:rPr>
          <w:rFonts w:ascii="Arial" w:hAnsi="Arial" w:cs="Arial"/>
        </w:rPr>
      </w:pPr>
    </w:p>
    <w:p w14:paraId="0431866D" w14:textId="77777777" w:rsidR="005875E0" w:rsidRPr="00B129B9" w:rsidRDefault="005875E0" w:rsidP="00B129B9">
      <w:pPr>
        <w:spacing w:line="360" w:lineRule="auto"/>
        <w:rPr>
          <w:rFonts w:ascii="Arial" w:hAnsi="Arial" w:cs="Arial"/>
        </w:rPr>
      </w:pPr>
    </w:p>
    <w:p w14:paraId="741479B8" w14:textId="77777777" w:rsidR="005875E0" w:rsidRPr="00B129B9" w:rsidRDefault="005875E0" w:rsidP="00B129B9">
      <w:pPr>
        <w:spacing w:line="360" w:lineRule="auto"/>
        <w:rPr>
          <w:rFonts w:ascii="Arial" w:hAnsi="Arial" w:cs="Arial"/>
        </w:rPr>
      </w:pPr>
    </w:p>
    <w:p w14:paraId="48CCFACF" w14:textId="77777777" w:rsidR="005875E0" w:rsidRPr="00B129B9" w:rsidRDefault="005875E0" w:rsidP="00B129B9">
      <w:pPr>
        <w:spacing w:line="360" w:lineRule="auto"/>
        <w:rPr>
          <w:rFonts w:ascii="Arial" w:hAnsi="Arial" w:cs="Arial"/>
        </w:rPr>
      </w:pPr>
    </w:p>
    <w:p w14:paraId="563A4B25" w14:textId="73A92DC1" w:rsidR="00FC7144" w:rsidRPr="00B129B9" w:rsidRDefault="00FC7144" w:rsidP="00B129B9">
      <w:pPr>
        <w:spacing w:line="360" w:lineRule="auto"/>
        <w:rPr>
          <w:rFonts w:ascii="Arial" w:hAnsi="Arial" w:cs="Arial"/>
          <w:b/>
          <w:bCs/>
          <w:u w:val="single"/>
        </w:rPr>
      </w:pPr>
    </w:p>
    <w:p w14:paraId="6C6A87DA" w14:textId="77777777" w:rsidR="00FC7144" w:rsidRPr="00B129B9" w:rsidRDefault="00FC7144" w:rsidP="00B129B9">
      <w:pPr>
        <w:spacing w:line="360" w:lineRule="auto"/>
        <w:rPr>
          <w:rFonts w:ascii="Arial" w:hAnsi="Arial" w:cs="Arial"/>
        </w:rPr>
      </w:pPr>
    </w:p>
    <w:p w14:paraId="210CB952" w14:textId="77777777" w:rsidR="00E054A4" w:rsidRPr="00B129B9" w:rsidRDefault="00E054A4" w:rsidP="00B129B9">
      <w:pPr>
        <w:spacing w:line="360" w:lineRule="auto"/>
        <w:rPr>
          <w:rFonts w:ascii="Arial" w:hAnsi="Arial" w:cs="Arial"/>
        </w:rPr>
      </w:pPr>
    </w:p>
    <w:p w14:paraId="61154B81" w14:textId="77777777" w:rsidR="00C90BE0" w:rsidRDefault="00C90BE0" w:rsidP="00B129B9">
      <w:pPr>
        <w:spacing w:line="360" w:lineRule="auto"/>
        <w:rPr>
          <w:rFonts w:ascii="Arial" w:hAnsi="Arial" w:cs="Arial"/>
        </w:rPr>
      </w:pPr>
    </w:p>
    <w:p w14:paraId="0B1B77C0" w14:textId="77777777" w:rsidR="00A75B2A" w:rsidRDefault="00A75B2A" w:rsidP="00B129B9">
      <w:pPr>
        <w:spacing w:line="360" w:lineRule="auto"/>
        <w:rPr>
          <w:rFonts w:ascii="Arial" w:hAnsi="Arial" w:cs="Arial"/>
        </w:rPr>
      </w:pPr>
    </w:p>
    <w:p w14:paraId="67A7DC56" w14:textId="77777777" w:rsidR="00A75B2A" w:rsidRPr="00B129B9" w:rsidRDefault="00A75B2A" w:rsidP="00B129B9">
      <w:pPr>
        <w:spacing w:line="360" w:lineRule="auto"/>
        <w:rPr>
          <w:rFonts w:ascii="Arial" w:hAnsi="Arial" w:cs="Arial"/>
        </w:rPr>
      </w:pPr>
    </w:p>
    <w:p w14:paraId="5098E246" w14:textId="77777777" w:rsidR="00C90BE0" w:rsidRPr="00B129B9" w:rsidRDefault="00C90BE0" w:rsidP="00B129B9">
      <w:pPr>
        <w:spacing w:line="360" w:lineRule="auto"/>
        <w:jc w:val="center"/>
        <w:rPr>
          <w:rFonts w:ascii="Arial" w:hAnsi="Arial" w:cs="Arial"/>
          <w:b/>
          <w:bCs/>
          <w:u w:val="single"/>
          <w:lang w:val="en-US"/>
        </w:rPr>
      </w:pPr>
      <w:r w:rsidRPr="00B129B9">
        <w:rPr>
          <w:rFonts w:ascii="Arial" w:hAnsi="Arial" w:cs="Arial"/>
          <w:b/>
          <w:bCs/>
          <w:u w:val="single"/>
          <w:lang w:val="en-US"/>
        </w:rPr>
        <w:lastRenderedPageBreak/>
        <w:t>Reference List</w:t>
      </w:r>
    </w:p>
    <w:p w14:paraId="0D29070F" w14:textId="77777777" w:rsidR="00B612BE" w:rsidRPr="00B129B9" w:rsidRDefault="00B612BE" w:rsidP="00B129B9">
      <w:pPr>
        <w:spacing w:line="360" w:lineRule="auto"/>
        <w:rPr>
          <w:rFonts w:ascii="Arial" w:hAnsi="Arial" w:cs="Arial"/>
        </w:rPr>
      </w:pPr>
    </w:p>
    <w:p w14:paraId="7A007D9F" w14:textId="77777777" w:rsidR="00B612BE" w:rsidRPr="00B129B9" w:rsidRDefault="00B612BE" w:rsidP="00B129B9">
      <w:pPr>
        <w:spacing w:line="360" w:lineRule="auto"/>
        <w:rPr>
          <w:rFonts w:ascii="Arial" w:hAnsi="Arial" w:cs="Arial"/>
        </w:rPr>
      </w:pPr>
      <w:r w:rsidRPr="00B129B9">
        <w:rPr>
          <w:rFonts w:ascii="Arial" w:hAnsi="Arial" w:cs="Arial"/>
        </w:rPr>
        <w:t xml:space="preserve">Ang, L., Grenier, J., Harmey, S., James, F. and Prendergast, M. (2025) ‘Supporting early years professional development to enhance high-quality conversational interactions in early childhood care and education settings: the </w:t>
      </w:r>
      <w:proofErr w:type="spellStart"/>
      <w:r w:rsidRPr="00B129B9">
        <w:rPr>
          <w:rFonts w:ascii="Arial" w:hAnsi="Arial" w:cs="Arial"/>
        </w:rPr>
        <w:t>ShREC</w:t>
      </w:r>
      <w:proofErr w:type="spellEnd"/>
      <w:r w:rsidRPr="00B129B9">
        <w:rPr>
          <w:rFonts w:ascii="Arial" w:hAnsi="Arial" w:cs="Arial"/>
        </w:rPr>
        <w:t xml:space="preserve"> approach’, </w:t>
      </w:r>
      <w:r w:rsidRPr="00B129B9">
        <w:rPr>
          <w:rFonts w:ascii="Arial" w:hAnsi="Arial" w:cs="Arial"/>
          <w:i/>
          <w:iCs/>
        </w:rPr>
        <w:t>Early Years</w:t>
      </w:r>
      <w:r w:rsidRPr="00B129B9">
        <w:rPr>
          <w:rFonts w:ascii="Arial" w:hAnsi="Arial" w:cs="Arial"/>
        </w:rPr>
        <w:t xml:space="preserve">, pp.1–19. </w:t>
      </w:r>
      <w:proofErr w:type="spellStart"/>
      <w:proofErr w:type="gramStart"/>
      <w:r w:rsidRPr="00B129B9">
        <w:rPr>
          <w:rFonts w:ascii="Arial" w:hAnsi="Arial" w:cs="Arial"/>
        </w:rPr>
        <w:t>doi:https</w:t>
      </w:r>
      <w:proofErr w:type="spellEnd"/>
      <w:r w:rsidRPr="00B129B9">
        <w:rPr>
          <w:rFonts w:ascii="Arial" w:hAnsi="Arial" w:cs="Arial"/>
        </w:rPr>
        <w:t>://doi.org/10.1080/09575146.2025.2498717</w:t>
      </w:r>
      <w:proofErr w:type="gramEnd"/>
      <w:r w:rsidRPr="00B129B9">
        <w:rPr>
          <w:rFonts w:ascii="Arial" w:hAnsi="Arial" w:cs="Arial"/>
        </w:rPr>
        <w:t>.</w:t>
      </w:r>
    </w:p>
    <w:p w14:paraId="7FE03F49" w14:textId="77777777" w:rsidR="00B612BE" w:rsidRPr="00B129B9" w:rsidRDefault="00B612BE" w:rsidP="00B129B9">
      <w:pPr>
        <w:spacing w:line="360" w:lineRule="auto"/>
        <w:rPr>
          <w:rFonts w:ascii="Arial" w:hAnsi="Arial" w:cs="Arial"/>
          <w:color w:val="000000" w:themeColor="text1"/>
        </w:rPr>
      </w:pPr>
      <w:hyperlink r:id="rId10" w:history="1">
        <w:r w:rsidRPr="00B129B9">
          <w:rPr>
            <w:rStyle w:val="Hyperlink"/>
            <w:rFonts w:ascii="Arial" w:hAnsi="Arial" w:cs="Arial"/>
            <w:color w:val="000000" w:themeColor="text1"/>
            <w:u w:val="none"/>
          </w:rPr>
          <w:t xml:space="preserve">Aubrey, C. (2016) </w:t>
        </w:r>
        <w:r w:rsidRPr="00B129B9">
          <w:rPr>
            <w:rStyle w:val="Hyperlink"/>
            <w:rFonts w:ascii="Arial" w:hAnsi="Arial" w:cs="Arial"/>
            <w:i/>
            <w:iCs/>
            <w:color w:val="000000" w:themeColor="text1"/>
            <w:u w:val="none"/>
          </w:rPr>
          <w:t>Leading and managing in the early years</w:t>
        </w:r>
        <w:r w:rsidRPr="00B129B9">
          <w:rPr>
            <w:rStyle w:val="Hyperlink"/>
            <w:rFonts w:ascii="Arial" w:hAnsi="Arial" w:cs="Arial"/>
            <w:color w:val="000000" w:themeColor="text1"/>
            <w:u w:val="none"/>
          </w:rPr>
          <w:t>. 2nd ed. London: SAGE.</w:t>
        </w:r>
      </w:hyperlink>
    </w:p>
    <w:p w14:paraId="58E8BD8B" w14:textId="77777777" w:rsidR="00B612BE" w:rsidRPr="00B129B9" w:rsidRDefault="00B612BE" w:rsidP="00B129B9">
      <w:pPr>
        <w:spacing w:line="360" w:lineRule="auto"/>
        <w:rPr>
          <w:rFonts w:ascii="Arial" w:hAnsi="Arial" w:cs="Arial"/>
        </w:rPr>
      </w:pPr>
      <w:r w:rsidRPr="00B129B9">
        <w:rPr>
          <w:rFonts w:ascii="Arial" w:hAnsi="Arial" w:cs="Arial"/>
        </w:rPr>
        <w:t xml:space="preserve">Beers, C. (2018) ‘Case study of a preschool transition: an example of building resilience in times of uncertainty’, </w:t>
      </w:r>
      <w:r w:rsidRPr="00B129B9">
        <w:rPr>
          <w:rFonts w:ascii="Arial" w:hAnsi="Arial" w:cs="Arial"/>
          <w:i/>
          <w:iCs/>
        </w:rPr>
        <w:t>Early Years</w:t>
      </w:r>
      <w:r w:rsidRPr="00B129B9">
        <w:rPr>
          <w:rFonts w:ascii="Arial" w:hAnsi="Arial" w:cs="Arial"/>
        </w:rPr>
        <w:t xml:space="preserve">, pp.1–16. </w:t>
      </w:r>
      <w:proofErr w:type="spellStart"/>
      <w:proofErr w:type="gramStart"/>
      <w:r w:rsidRPr="00B129B9">
        <w:rPr>
          <w:rFonts w:ascii="Arial" w:hAnsi="Arial" w:cs="Arial"/>
        </w:rPr>
        <w:t>doi:https</w:t>
      </w:r>
      <w:proofErr w:type="spellEnd"/>
      <w:r w:rsidRPr="00B129B9">
        <w:rPr>
          <w:rFonts w:ascii="Arial" w:hAnsi="Arial" w:cs="Arial"/>
        </w:rPr>
        <w:t>://doi.org/10.1080/09575146.2018.1501554</w:t>
      </w:r>
      <w:proofErr w:type="gramEnd"/>
      <w:r w:rsidRPr="00B129B9">
        <w:rPr>
          <w:rFonts w:ascii="Arial" w:hAnsi="Arial" w:cs="Arial"/>
        </w:rPr>
        <w:t>.</w:t>
      </w:r>
    </w:p>
    <w:p w14:paraId="73BC583B" w14:textId="77777777" w:rsidR="00B612BE" w:rsidRPr="00B129B9" w:rsidRDefault="00B612BE" w:rsidP="00B129B9">
      <w:pPr>
        <w:spacing w:line="360" w:lineRule="auto"/>
        <w:rPr>
          <w:rFonts w:ascii="Arial" w:hAnsi="Arial" w:cs="Arial"/>
        </w:rPr>
      </w:pPr>
      <w:r w:rsidRPr="00B129B9">
        <w:rPr>
          <w:rFonts w:ascii="Arial" w:hAnsi="Arial" w:cs="Arial"/>
        </w:rPr>
        <w:t xml:space="preserve">Butler, J.E., Murphy, V. and Clerkin, F. (2019) </w:t>
      </w:r>
      <w:r w:rsidRPr="00B129B9">
        <w:rPr>
          <w:rFonts w:ascii="Arial" w:hAnsi="Arial" w:cs="Arial"/>
          <w:i/>
          <w:iCs/>
        </w:rPr>
        <w:t>An Leanbh Og, the Journal of Early Childhood Studies</w:t>
      </w:r>
      <w:r w:rsidRPr="00B129B9">
        <w:rPr>
          <w:rFonts w:ascii="Arial" w:hAnsi="Arial" w:cs="Arial"/>
        </w:rPr>
        <w:t xml:space="preserve">. Available at: </w:t>
      </w:r>
      <w:hyperlink r:id="rId11" w:history="1">
        <w:r w:rsidRPr="00B129B9">
          <w:rPr>
            <w:rStyle w:val="Hyperlink"/>
            <w:rFonts w:ascii="Arial" w:hAnsi="Arial" w:cs="Arial"/>
          </w:rPr>
          <w:t>https://www.researchgate.net/publication/332031388_An_Leanbh_Og_the_Journal_of_Early_Childhood_Studies</w:t>
        </w:r>
      </w:hyperlink>
      <w:r w:rsidRPr="00B129B9">
        <w:rPr>
          <w:rFonts w:ascii="Arial" w:hAnsi="Arial" w:cs="Arial"/>
        </w:rPr>
        <w:t xml:space="preserve">. (Accessed: 9 March 2026). </w:t>
      </w:r>
    </w:p>
    <w:p w14:paraId="1B91CE5D" w14:textId="77777777" w:rsidR="00B612BE" w:rsidRPr="00B129B9" w:rsidRDefault="00B612BE" w:rsidP="00B129B9">
      <w:pPr>
        <w:spacing w:line="360" w:lineRule="auto"/>
        <w:rPr>
          <w:rFonts w:ascii="Arial" w:hAnsi="Arial" w:cs="Arial"/>
        </w:rPr>
      </w:pPr>
      <w:r w:rsidRPr="00B129B9">
        <w:rPr>
          <w:rFonts w:ascii="Arial" w:hAnsi="Arial" w:cs="Arial"/>
        </w:rPr>
        <w:t xml:space="preserve">Care Inspectorate Wales (2019) </w:t>
      </w:r>
      <w:r w:rsidRPr="00B129B9">
        <w:rPr>
          <w:rFonts w:ascii="Arial" w:hAnsi="Arial" w:cs="Arial"/>
          <w:i/>
          <w:iCs/>
        </w:rPr>
        <w:t xml:space="preserve">Guidance on completing the </w:t>
      </w:r>
      <w:proofErr w:type="gramStart"/>
      <w:r w:rsidRPr="00B129B9">
        <w:rPr>
          <w:rFonts w:ascii="Arial" w:hAnsi="Arial" w:cs="Arial"/>
          <w:i/>
          <w:iCs/>
        </w:rPr>
        <w:t>Quality of Care</w:t>
      </w:r>
      <w:proofErr w:type="gramEnd"/>
      <w:r w:rsidRPr="00B129B9">
        <w:rPr>
          <w:rFonts w:ascii="Arial" w:hAnsi="Arial" w:cs="Arial"/>
          <w:i/>
          <w:iCs/>
        </w:rPr>
        <w:t xml:space="preserve"> Review</w:t>
      </w:r>
      <w:r w:rsidRPr="00B129B9">
        <w:rPr>
          <w:rFonts w:ascii="Arial" w:hAnsi="Arial" w:cs="Arial"/>
        </w:rPr>
        <w:t xml:space="preserve">. Available at: </w:t>
      </w:r>
      <w:hyperlink r:id="rId12" w:history="1">
        <w:r w:rsidRPr="00B129B9">
          <w:rPr>
            <w:rStyle w:val="Hyperlink"/>
            <w:rFonts w:ascii="Arial" w:hAnsi="Arial" w:cs="Arial"/>
          </w:rPr>
          <w:t>https://www.careinspectorate.wales/sites/default/files/2019-06/190627-guidance-on-completing-the-quality-of-care-review-en.pdf</w:t>
        </w:r>
      </w:hyperlink>
      <w:r w:rsidRPr="00B129B9">
        <w:rPr>
          <w:rFonts w:ascii="Arial" w:hAnsi="Arial" w:cs="Arial"/>
        </w:rPr>
        <w:t xml:space="preserve">  (Accessed: 7 March 2026).</w:t>
      </w:r>
    </w:p>
    <w:p w14:paraId="43A6943C" w14:textId="77777777" w:rsidR="00B612BE" w:rsidRPr="00B129B9" w:rsidRDefault="00B612BE" w:rsidP="00B129B9">
      <w:pPr>
        <w:spacing w:line="360" w:lineRule="auto"/>
        <w:rPr>
          <w:rFonts w:ascii="Arial" w:hAnsi="Arial" w:cs="Arial"/>
        </w:rPr>
      </w:pPr>
      <w:r w:rsidRPr="00B129B9">
        <w:rPr>
          <w:rFonts w:ascii="Arial" w:hAnsi="Arial" w:cs="Arial"/>
        </w:rPr>
        <w:t xml:space="preserve">Care Inspectorate Wales (2022) </w:t>
      </w:r>
      <w:r w:rsidRPr="00B129B9">
        <w:rPr>
          <w:rFonts w:ascii="Arial" w:hAnsi="Arial" w:cs="Arial"/>
          <w:i/>
          <w:iCs/>
        </w:rPr>
        <w:t>Joint Childcare and Play Framework</w:t>
      </w:r>
      <w:r w:rsidRPr="00B129B9">
        <w:rPr>
          <w:rFonts w:ascii="Arial" w:hAnsi="Arial" w:cs="Arial"/>
        </w:rPr>
        <w:t xml:space="preserve">. Available at: </w:t>
      </w:r>
      <w:hyperlink r:id="rId13" w:history="1">
        <w:r w:rsidRPr="00B129B9">
          <w:rPr>
            <w:rStyle w:val="Hyperlink"/>
            <w:rFonts w:ascii="Arial" w:hAnsi="Arial" w:cs="Arial"/>
          </w:rPr>
          <w:t>https://careinspectorate.wales/early-years-and-childcare-ensuring-quality-care-and-learning</w:t>
        </w:r>
      </w:hyperlink>
      <w:r w:rsidRPr="00B129B9">
        <w:rPr>
          <w:rFonts w:ascii="Arial" w:hAnsi="Arial" w:cs="Arial"/>
        </w:rPr>
        <w:t xml:space="preserve">  (Accessed: 7 March 2026).</w:t>
      </w:r>
    </w:p>
    <w:p w14:paraId="6891A274" w14:textId="77777777" w:rsidR="00B612BE" w:rsidRPr="00B129B9" w:rsidRDefault="00B612BE" w:rsidP="00B129B9">
      <w:pPr>
        <w:spacing w:line="360" w:lineRule="auto"/>
        <w:rPr>
          <w:rFonts w:ascii="Arial" w:hAnsi="Arial" w:cs="Arial"/>
        </w:rPr>
      </w:pPr>
      <w:r w:rsidRPr="00B129B9">
        <w:rPr>
          <w:rFonts w:ascii="Arial" w:hAnsi="Arial" w:cs="Arial"/>
        </w:rPr>
        <w:t xml:space="preserve">Cottle, M. and Alexander, E. (2014) ‘Parent partnership and “quality” early years services: practitioners’ perspectives’, </w:t>
      </w:r>
      <w:r w:rsidRPr="00B129B9">
        <w:rPr>
          <w:rStyle w:val="Emphasis"/>
          <w:rFonts w:ascii="Arial" w:eastAsiaTheme="majorEastAsia" w:hAnsi="Arial" w:cs="Arial"/>
        </w:rPr>
        <w:t>European Early Childhood Education Research Journal</w:t>
      </w:r>
      <w:r w:rsidRPr="00B129B9">
        <w:rPr>
          <w:rFonts w:ascii="Arial" w:hAnsi="Arial" w:cs="Arial"/>
        </w:rPr>
        <w:t>, 22(5), pp. 637–659.</w:t>
      </w:r>
    </w:p>
    <w:p w14:paraId="3612221E" w14:textId="77777777" w:rsidR="00B612BE" w:rsidRPr="00B129B9" w:rsidRDefault="00B612BE" w:rsidP="00B129B9">
      <w:pPr>
        <w:spacing w:line="360" w:lineRule="auto"/>
        <w:rPr>
          <w:rFonts w:ascii="Arial" w:hAnsi="Arial" w:cs="Arial"/>
        </w:rPr>
      </w:pPr>
      <w:r w:rsidRPr="00B129B9">
        <w:rPr>
          <w:rFonts w:ascii="Arial" w:hAnsi="Arial" w:cs="Arial"/>
        </w:rPr>
        <w:t xml:space="preserve">Dalli, C., Miller, L. and Urban, M. (2019) </w:t>
      </w:r>
      <w:r w:rsidRPr="00B129B9">
        <w:rPr>
          <w:rFonts w:ascii="Arial" w:hAnsi="Arial" w:cs="Arial"/>
          <w:i/>
          <w:iCs/>
        </w:rPr>
        <w:t>Early Childhood Grows Up: Towards a Critical Ecology of the Profession</w:t>
      </w:r>
      <w:r w:rsidRPr="00B129B9">
        <w:rPr>
          <w:rFonts w:ascii="Arial" w:hAnsi="Arial" w:cs="Arial"/>
        </w:rPr>
        <w:t>. London: Springer.</w:t>
      </w:r>
    </w:p>
    <w:p w14:paraId="70B3BAE7" w14:textId="77777777" w:rsidR="00B612BE" w:rsidRPr="00B129B9" w:rsidRDefault="00B612BE" w:rsidP="00B129B9">
      <w:pPr>
        <w:spacing w:line="360" w:lineRule="auto"/>
        <w:rPr>
          <w:rFonts w:ascii="Arial" w:hAnsi="Arial" w:cs="Arial"/>
        </w:rPr>
      </w:pPr>
      <w:r w:rsidRPr="00B129B9">
        <w:rPr>
          <w:rFonts w:ascii="Arial" w:hAnsi="Arial" w:cs="Arial"/>
        </w:rPr>
        <w:t xml:space="preserve">Davis, B. and </w:t>
      </w:r>
      <w:proofErr w:type="spellStart"/>
      <w:r w:rsidRPr="00B129B9">
        <w:rPr>
          <w:rFonts w:ascii="Arial" w:hAnsi="Arial" w:cs="Arial"/>
        </w:rPr>
        <w:t>Degotardi</w:t>
      </w:r>
      <w:proofErr w:type="spellEnd"/>
      <w:r w:rsidRPr="00B129B9">
        <w:rPr>
          <w:rFonts w:ascii="Arial" w:hAnsi="Arial" w:cs="Arial"/>
        </w:rPr>
        <w:t xml:space="preserve">, S. (2014) ‘Educators’ understandings of, and support for, infant peer relationships in early childhood settings’, </w:t>
      </w:r>
      <w:r w:rsidRPr="00B129B9">
        <w:rPr>
          <w:rFonts w:ascii="Arial" w:hAnsi="Arial" w:cs="Arial"/>
          <w:i/>
          <w:iCs/>
        </w:rPr>
        <w:t>Journal of Early Childhood Research</w:t>
      </w:r>
      <w:r w:rsidRPr="00B129B9">
        <w:rPr>
          <w:rFonts w:ascii="Arial" w:hAnsi="Arial" w:cs="Arial"/>
        </w:rPr>
        <w:t xml:space="preserve">, 13(1), pp.64–78. </w:t>
      </w:r>
      <w:proofErr w:type="spellStart"/>
      <w:proofErr w:type="gramStart"/>
      <w:r w:rsidRPr="00B129B9">
        <w:rPr>
          <w:rFonts w:ascii="Arial" w:hAnsi="Arial" w:cs="Arial"/>
        </w:rPr>
        <w:t>doi:https</w:t>
      </w:r>
      <w:proofErr w:type="spellEnd"/>
      <w:r w:rsidRPr="00B129B9">
        <w:rPr>
          <w:rFonts w:ascii="Arial" w:hAnsi="Arial" w:cs="Arial"/>
        </w:rPr>
        <w:t>://doi.org/10.1177/1476718x14538600</w:t>
      </w:r>
      <w:proofErr w:type="gramEnd"/>
      <w:r w:rsidRPr="00B129B9">
        <w:rPr>
          <w:rFonts w:ascii="Arial" w:hAnsi="Arial" w:cs="Arial"/>
        </w:rPr>
        <w:t>.</w:t>
      </w:r>
    </w:p>
    <w:p w14:paraId="3A16203C" w14:textId="77777777" w:rsidR="00B612BE" w:rsidRPr="00B129B9" w:rsidRDefault="00B612BE" w:rsidP="00B129B9">
      <w:pPr>
        <w:spacing w:line="360" w:lineRule="auto"/>
        <w:rPr>
          <w:rFonts w:ascii="Arial" w:hAnsi="Arial" w:cs="Arial"/>
        </w:rPr>
      </w:pPr>
      <w:r w:rsidRPr="00B129B9">
        <w:rPr>
          <w:rFonts w:ascii="Arial" w:hAnsi="Arial" w:cs="Arial"/>
        </w:rPr>
        <w:lastRenderedPageBreak/>
        <w:t xml:space="preserve">Degotardi, S., Torr, J. and Han, F. (2018) ‘Infant Educators’ Use of Pedagogical Questioning: Relationships </w:t>
      </w:r>
      <w:proofErr w:type="gramStart"/>
      <w:r w:rsidRPr="00B129B9">
        <w:rPr>
          <w:rFonts w:ascii="Arial" w:hAnsi="Arial" w:cs="Arial"/>
        </w:rPr>
        <w:t>With</w:t>
      </w:r>
      <w:proofErr w:type="gramEnd"/>
      <w:r w:rsidRPr="00B129B9">
        <w:rPr>
          <w:rFonts w:ascii="Arial" w:hAnsi="Arial" w:cs="Arial"/>
        </w:rPr>
        <w:t xml:space="preserve"> the Context of Interaction and Educators’ Qualifications’, </w:t>
      </w:r>
      <w:r w:rsidRPr="00B129B9">
        <w:rPr>
          <w:rFonts w:ascii="Arial" w:hAnsi="Arial" w:cs="Arial"/>
          <w:i/>
          <w:iCs/>
        </w:rPr>
        <w:t>Early Education and Development</w:t>
      </w:r>
      <w:r w:rsidRPr="00B129B9">
        <w:rPr>
          <w:rFonts w:ascii="Arial" w:hAnsi="Arial" w:cs="Arial"/>
        </w:rPr>
        <w:t xml:space="preserve">, 29(8), pp.1004–1018. </w:t>
      </w:r>
      <w:proofErr w:type="spellStart"/>
      <w:proofErr w:type="gramStart"/>
      <w:r w:rsidRPr="00B129B9">
        <w:rPr>
          <w:rFonts w:ascii="Arial" w:hAnsi="Arial" w:cs="Arial"/>
        </w:rPr>
        <w:t>doi:https</w:t>
      </w:r>
      <w:proofErr w:type="spellEnd"/>
      <w:r w:rsidRPr="00B129B9">
        <w:rPr>
          <w:rFonts w:ascii="Arial" w:hAnsi="Arial" w:cs="Arial"/>
        </w:rPr>
        <w:t>://doi.org/10.1080/10409289.2018.1499000</w:t>
      </w:r>
      <w:proofErr w:type="gramEnd"/>
      <w:r w:rsidRPr="00B129B9">
        <w:rPr>
          <w:rFonts w:ascii="Arial" w:hAnsi="Arial" w:cs="Arial"/>
        </w:rPr>
        <w:t>.</w:t>
      </w:r>
    </w:p>
    <w:p w14:paraId="7DDF826C" w14:textId="77777777" w:rsidR="00B612BE" w:rsidRPr="00B129B9" w:rsidRDefault="00B612BE" w:rsidP="00B129B9">
      <w:pPr>
        <w:spacing w:line="360" w:lineRule="auto"/>
        <w:rPr>
          <w:rFonts w:ascii="Arial" w:hAnsi="Arial" w:cs="Arial"/>
        </w:rPr>
      </w:pPr>
      <w:r w:rsidRPr="00B129B9">
        <w:rPr>
          <w:rFonts w:ascii="Arial" w:hAnsi="Arial" w:cs="Arial"/>
        </w:rPr>
        <w:t xml:space="preserve">Donaldson, G. (2015) </w:t>
      </w:r>
      <w:r w:rsidRPr="00B129B9">
        <w:rPr>
          <w:rFonts w:ascii="Arial" w:hAnsi="Arial" w:cs="Arial"/>
          <w:i/>
          <w:iCs/>
        </w:rPr>
        <w:t>Successful Futures: Independent Review of Curriculum and Assessment Arrangements in Wales</w:t>
      </w:r>
      <w:r w:rsidRPr="00B129B9">
        <w:rPr>
          <w:rFonts w:ascii="Arial" w:hAnsi="Arial" w:cs="Arial"/>
        </w:rPr>
        <w:t xml:space="preserve">. Available at: </w:t>
      </w:r>
      <w:hyperlink r:id="rId14" w:history="1">
        <w:r w:rsidRPr="00B129B9">
          <w:rPr>
            <w:rStyle w:val="Hyperlink"/>
            <w:rFonts w:ascii="Arial" w:hAnsi="Arial" w:cs="Arial"/>
          </w:rPr>
          <w:t>http://dera.ioe.ac.uk/22165/2/150225-successful-futures-en_Redacted.pdf</w:t>
        </w:r>
      </w:hyperlink>
      <w:r w:rsidRPr="00B129B9">
        <w:rPr>
          <w:rFonts w:ascii="Arial" w:hAnsi="Arial" w:cs="Arial"/>
        </w:rPr>
        <w:t xml:space="preserve">  (Accessed: 9 March 2026). </w:t>
      </w:r>
    </w:p>
    <w:p w14:paraId="029B6745" w14:textId="77777777" w:rsidR="00B612BE" w:rsidRPr="00B129B9" w:rsidRDefault="00B612BE" w:rsidP="00B129B9">
      <w:pPr>
        <w:spacing w:line="360" w:lineRule="auto"/>
        <w:rPr>
          <w:rFonts w:ascii="Arial" w:hAnsi="Arial" w:cs="Arial"/>
        </w:rPr>
      </w:pPr>
      <w:r w:rsidRPr="00B129B9">
        <w:rPr>
          <w:rFonts w:ascii="Arial" w:hAnsi="Arial" w:cs="Arial"/>
        </w:rPr>
        <w:t xml:space="preserve">Douglass, A. (2018) ‘Redefining leadership: Lessons from an early education leadership development initiative’, </w:t>
      </w:r>
      <w:r w:rsidRPr="00B129B9">
        <w:rPr>
          <w:rFonts w:ascii="Arial" w:hAnsi="Arial" w:cs="Arial"/>
          <w:i/>
          <w:iCs/>
        </w:rPr>
        <w:t>Early Childhood Education Journal</w:t>
      </w:r>
      <w:r w:rsidRPr="00B129B9">
        <w:rPr>
          <w:rFonts w:ascii="Arial" w:hAnsi="Arial" w:cs="Arial"/>
        </w:rPr>
        <w:t xml:space="preserve">, 46(4), pp.387–396. </w:t>
      </w:r>
      <w:proofErr w:type="spellStart"/>
      <w:proofErr w:type="gramStart"/>
      <w:r w:rsidRPr="00B129B9">
        <w:rPr>
          <w:rFonts w:ascii="Arial" w:hAnsi="Arial" w:cs="Arial"/>
        </w:rPr>
        <w:t>doi:https</w:t>
      </w:r>
      <w:proofErr w:type="spellEnd"/>
      <w:r w:rsidRPr="00B129B9">
        <w:rPr>
          <w:rFonts w:ascii="Arial" w:hAnsi="Arial" w:cs="Arial"/>
        </w:rPr>
        <w:t>://doi.org/10.1007/s10643-017-0871-9</w:t>
      </w:r>
      <w:proofErr w:type="gramEnd"/>
      <w:r w:rsidRPr="00B129B9">
        <w:rPr>
          <w:rFonts w:ascii="Arial" w:hAnsi="Arial" w:cs="Arial"/>
        </w:rPr>
        <w:t>.</w:t>
      </w:r>
    </w:p>
    <w:p w14:paraId="1ED56343" w14:textId="77777777" w:rsidR="00B612BE" w:rsidRPr="00B129B9" w:rsidRDefault="00B612BE" w:rsidP="00B129B9">
      <w:pPr>
        <w:spacing w:line="360" w:lineRule="auto"/>
        <w:rPr>
          <w:rFonts w:ascii="Arial" w:hAnsi="Arial" w:cs="Arial"/>
        </w:rPr>
      </w:pPr>
      <w:r w:rsidRPr="00B129B9">
        <w:rPr>
          <w:rFonts w:ascii="Arial" w:hAnsi="Arial" w:cs="Arial"/>
        </w:rPr>
        <w:t>Eadie, P., Page, J., Levickis, P., Elek, C., Murray, L., Wang, L. and Lloyd</w:t>
      </w:r>
      <w:r w:rsidRPr="00B129B9">
        <w:rPr>
          <w:rFonts w:ascii="Arial" w:hAnsi="Arial" w:cs="Arial"/>
        </w:rPr>
        <w:noBreakHyphen/>
        <w:t xml:space="preserve">Johnsen, C. (2022) ‘Domains of quality in early childhood education and care: A scoping review’, </w:t>
      </w:r>
      <w:r w:rsidRPr="00B129B9">
        <w:rPr>
          <w:rFonts w:ascii="Arial" w:hAnsi="Arial" w:cs="Arial"/>
          <w:i/>
          <w:iCs/>
        </w:rPr>
        <w:t>Educational Review</w:t>
      </w:r>
      <w:r w:rsidRPr="00B129B9">
        <w:rPr>
          <w:rFonts w:ascii="Arial" w:hAnsi="Arial" w:cs="Arial"/>
        </w:rPr>
        <w:t xml:space="preserve">. DOI: </w:t>
      </w:r>
      <w:hyperlink r:id="rId15" w:history="1">
        <w:r w:rsidRPr="00B129B9">
          <w:rPr>
            <w:rStyle w:val="Hyperlink"/>
            <w:rFonts w:ascii="Arial" w:hAnsi="Arial" w:cs="Arial"/>
          </w:rPr>
          <w:t>https://doi.org/10.1080/00131911.2022.2077704</w:t>
        </w:r>
      </w:hyperlink>
      <w:r w:rsidRPr="00B129B9">
        <w:rPr>
          <w:rFonts w:ascii="Arial" w:hAnsi="Arial" w:cs="Arial"/>
        </w:rPr>
        <w:t xml:space="preserve"> </w:t>
      </w:r>
    </w:p>
    <w:p w14:paraId="7B4DC6B9" w14:textId="77777777" w:rsidR="00B612BE" w:rsidRPr="00B129B9" w:rsidRDefault="00B612BE" w:rsidP="00B129B9">
      <w:pPr>
        <w:spacing w:line="360" w:lineRule="auto"/>
        <w:rPr>
          <w:rFonts w:ascii="Arial" w:hAnsi="Arial" w:cs="Arial"/>
        </w:rPr>
      </w:pPr>
      <w:r w:rsidRPr="00B129B9">
        <w:rPr>
          <w:rFonts w:ascii="Arial" w:hAnsi="Arial" w:cs="Arial"/>
        </w:rPr>
        <w:t xml:space="preserve">Early Years Wales (2020) </w:t>
      </w:r>
      <w:r w:rsidRPr="00B129B9">
        <w:rPr>
          <w:rFonts w:ascii="Arial" w:hAnsi="Arial" w:cs="Arial"/>
          <w:i/>
          <w:iCs/>
        </w:rPr>
        <w:t>Quality for All</w:t>
      </w:r>
      <w:r w:rsidRPr="00B129B9">
        <w:rPr>
          <w:rFonts w:ascii="Arial" w:hAnsi="Arial" w:cs="Arial"/>
        </w:rPr>
        <w:t xml:space="preserve">.  Available at: </w:t>
      </w:r>
      <w:hyperlink r:id="rId16" w:history="1">
        <w:r w:rsidRPr="00B129B9">
          <w:rPr>
            <w:rStyle w:val="Hyperlink"/>
            <w:rFonts w:ascii="Arial" w:hAnsi="Arial" w:cs="Arial"/>
          </w:rPr>
          <w:t>https://www.earlyyears.wales/en/quality-for-all</w:t>
        </w:r>
      </w:hyperlink>
      <w:r w:rsidRPr="00B129B9">
        <w:rPr>
          <w:rFonts w:ascii="Arial" w:hAnsi="Arial" w:cs="Arial"/>
        </w:rPr>
        <w:t xml:space="preserve">. (Accessed: 7 March 2026). </w:t>
      </w:r>
    </w:p>
    <w:p w14:paraId="71CD9FB0" w14:textId="77777777" w:rsidR="00B612BE" w:rsidRPr="00B129B9" w:rsidRDefault="00B612BE" w:rsidP="00B129B9">
      <w:pPr>
        <w:spacing w:line="360" w:lineRule="auto"/>
        <w:rPr>
          <w:rFonts w:ascii="Arial" w:hAnsi="Arial" w:cs="Arial"/>
        </w:rPr>
      </w:pPr>
      <w:r w:rsidRPr="00B129B9">
        <w:rPr>
          <w:rFonts w:ascii="Arial" w:hAnsi="Arial" w:cs="Arial"/>
        </w:rPr>
        <w:t xml:space="preserve">Early, D.M., Sideris, J., Neitzel, J., </w:t>
      </w:r>
      <w:proofErr w:type="spellStart"/>
      <w:r w:rsidRPr="00B129B9">
        <w:rPr>
          <w:rFonts w:ascii="Arial" w:hAnsi="Arial" w:cs="Arial"/>
        </w:rPr>
        <w:t>LaForett</w:t>
      </w:r>
      <w:proofErr w:type="spellEnd"/>
      <w:r w:rsidRPr="00B129B9">
        <w:rPr>
          <w:rFonts w:ascii="Arial" w:hAnsi="Arial" w:cs="Arial"/>
        </w:rPr>
        <w:t xml:space="preserve">, D.R. and </w:t>
      </w:r>
      <w:proofErr w:type="spellStart"/>
      <w:r w:rsidRPr="00B129B9">
        <w:rPr>
          <w:rFonts w:ascii="Arial" w:hAnsi="Arial" w:cs="Arial"/>
        </w:rPr>
        <w:t>Nehler</w:t>
      </w:r>
      <w:proofErr w:type="spellEnd"/>
      <w:r w:rsidRPr="00B129B9">
        <w:rPr>
          <w:rFonts w:ascii="Arial" w:hAnsi="Arial" w:cs="Arial"/>
        </w:rPr>
        <w:t xml:space="preserve">, C.G. (2018) Factor structure and validity of the Early Childhood Environment Rating Scale – Third Edition (ECERS-3). </w:t>
      </w:r>
      <w:r w:rsidRPr="00B129B9">
        <w:rPr>
          <w:rFonts w:ascii="Arial" w:hAnsi="Arial" w:cs="Arial"/>
          <w:i/>
          <w:iCs/>
        </w:rPr>
        <w:t>Early Childhood Research Quarterly</w:t>
      </w:r>
      <w:r w:rsidRPr="00B129B9">
        <w:rPr>
          <w:rFonts w:ascii="Arial" w:hAnsi="Arial" w:cs="Arial"/>
        </w:rPr>
        <w:t xml:space="preserve">, 44, pp.242–256. </w:t>
      </w:r>
      <w:proofErr w:type="spellStart"/>
      <w:proofErr w:type="gramStart"/>
      <w:r w:rsidRPr="00B129B9">
        <w:rPr>
          <w:rFonts w:ascii="Arial" w:hAnsi="Arial" w:cs="Arial"/>
        </w:rPr>
        <w:t>doi:https</w:t>
      </w:r>
      <w:proofErr w:type="spellEnd"/>
      <w:r w:rsidRPr="00B129B9">
        <w:rPr>
          <w:rFonts w:ascii="Arial" w:hAnsi="Arial" w:cs="Arial"/>
        </w:rPr>
        <w:t>://doi.org/10.1016/j.ecresq.2018.04.009</w:t>
      </w:r>
      <w:proofErr w:type="gramEnd"/>
      <w:r w:rsidRPr="00B129B9">
        <w:rPr>
          <w:rFonts w:ascii="Arial" w:hAnsi="Arial" w:cs="Arial"/>
        </w:rPr>
        <w:t xml:space="preserve">. </w:t>
      </w:r>
    </w:p>
    <w:p w14:paraId="78742622" w14:textId="77777777" w:rsidR="00B612BE" w:rsidRPr="00B129B9" w:rsidRDefault="00B612BE" w:rsidP="00B129B9">
      <w:pPr>
        <w:spacing w:line="360" w:lineRule="auto"/>
        <w:rPr>
          <w:rFonts w:ascii="Arial" w:hAnsi="Arial" w:cs="Arial"/>
        </w:rPr>
      </w:pPr>
      <w:r w:rsidRPr="00B129B9">
        <w:rPr>
          <w:rFonts w:ascii="Arial" w:hAnsi="Arial" w:cs="Arial"/>
        </w:rPr>
        <w:t xml:space="preserve">Edwards, S. (2021) ‘Process quality, curriculum and pedagogy in early childhood education and care’, </w:t>
      </w:r>
      <w:r w:rsidRPr="00B129B9">
        <w:rPr>
          <w:rFonts w:ascii="Arial" w:hAnsi="Arial" w:cs="Arial"/>
          <w:i/>
          <w:iCs/>
        </w:rPr>
        <w:t>OECD Education Working Papers</w:t>
      </w:r>
      <w:r w:rsidRPr="00B129B9">
        <w:rPr>
          <w:rFonts w:ascii="Arial" w:hAnsi="Arial" w:cs="Arial"/>
        </w:rPr>
        <w:t xml:space="preserve">, pp. 247. </w:t>
      </w:r>
      <w:proofErr w:type="spellStart"/>
      <w:proofErr w:type="gramStart"/>
      <w:r w:rsidRPr="00B129B9">
        <w:rPr>
          <w:rFonts w:ascii="Arial" w:hAnsi="Arial" w:cs="Arial"/>
        </w:rPr>
        <w:t>doi:https</w:t>
      </w:r>
      <w:proofErr w:type="spellEnd"/>
      <w:r w:rsidRPr="00B129B9">
        <w:rPr>
          <w:rFonts w:ascii="Arial" w:hAnsi="Arial" w:cs="Arial"/>
        </w:rPr>
        <w:t>://doi.org/10.1787/eba0711e-en</w:t>
      </w:r>
      <w:proofErr w:type="gramEnd"/>
      <w:r w:rsidRPr="00B129B9">
        <w:rPr>
          <w:rFonts w:ascii="Arial" w:hAnsi="Arial" w:cs="Arial"/>
        </w:rPr>
        <w:t>.</w:t>
      </w:r>
    </w:p>
    <w:p w14:paraId="1AE7E8A8" w14:textId="77777777" w:rsidR="00B612BE" w:rsidRPr="00B129B9" w:rsidRDefault="00B612BE" w:rsidP="00B129B9">
      <w:pPr>
        <w:spacing w:line="360" w:lineRule="auto"/>
        <w:rPr>
          <w:rFonts w:ascii="Arial" w:hAnsi="Arial" w:cs="Arial"/>
        </w:rPr>
      </w:pPr>
      <w:r w:rsidRPr="00B129B9">
        <w:rPr>
          <w:rFonts w:ascii="Arial" w:hAnsi="Arial" w:cs="Arial"/>
        </w:rPr>
        <w:t xml:space="preserve">Elisabeth, A., Li, H. and Linda Joan Harrison (2024) ‘Stakeholders’ Perspectives on Assessment and Improvement of Quality in Early Childhood Education and Care: A World-Wide Kaleidoscope’, </w:t>
      </w:r>
      <w:r w:rsidRPr="00B129B9">
        <w:rPr>
          <w:rFonts w:ascii="Arial" w:hAnsi="Arial" w:cs="Arial"/>
          <w:i/>
          <w:iCs/>
        </w:rPr>
        <w:t xml:space="preserve">Frontiers Media SA, </w:t>
      </w:r>
      <w:r w:rsidRPr="00B129B9">
        <w:rPr>
          <w:rFonts w:ascii="Arial" w:hAnsi="Arial" w:cs="Arial"/>
        </w:rPr>
        <w:t xml:space="preserve">15, pp. 1448246. </w:t>
      </w:r>
      <w:proofErr w:type="spellStart"/>
      <w:r w:rsidRPr="00B129B9">
        <w:rPr>
          <w:rFonts w:ascii="Arial" w:hAnsi="Arial" w:cs="Arial"/>
        </w:rPr>
        <w:t>doi</w:t>
      </w:r>
      <w:proofErr w:type="spellEnd"/>
      <w:r w:rsidRPr="00B129B9">
        <w:rPr>
          <w:rFonts w:ascii="Arial" w:hAnsi="Arial" w:cs="Arial"/>
        </w:rPr>
        <w:t>: 10.3389/fpsyg.2024.1448246</w:t>
      </w:r>
    </w:p>
    <w:p w14:paraId="4DD523B6" w14:textId="77777777" w:rsidR="00B612BE" w:rsidRPr="00B129B9" w:rsidRDefault="00B612BE" w:rsidP="00B129B9">
      <w:pPr>
        <w:spacing w:line="360" w:lineRule="auto"/>
        <w:rPr>
          <w:rFonts w:ascii="Arial" w:hAnsi="Arial" w:cs="Arial"/>
        </w:rPr>
      </w:pPr>
      <w:r w:rsidRPr="00B129B9">
        <w:rPr>
          <w:rFonts w:ascii="Arial" w:hAnsi="Arial" w:cs="Arial"/>
          <w:i/>
          <w:iCs/>
        </w:rPr>
        <w:t>Equality Act 2010, c.15.</w:t>
      </w:r>
      <w:r w:rsidRPr="00B129B9">
        <w:rPr>
          <w:rFonts w:ascii="Arial" w:hAnsi="Arial" w:cs="Arial"/>
        </w:rPr>
        <w:t xml:space="preserve"> Change citation- the citation should be in italics for Acts. See p. 17 and 18 Referencing Handbook. Available at: </w:t>
      </w:r>
      <w:hyperlink r:id="rId17" w:history="1">
        <w:r w:rsidRPr="00B129B9">
          <w:rPr>
            <w:rStyle w:val="Hyperlink"/>
            <w:rFonts w:ascii="Arial" w:hAnsi="Arial" w:cs="Arial"/>
          </w:rPr>
          <w:t>https://www.legislation.gov.uk/ukpga/2010/15/contents</w:t>
        </w:r>
      </w:hyperlink>
      <w:r w:rsidRPr="00B129B9">
        <w:rPr>
          <w:rFonts w:ascii="Arial" w:hAnsi="Arial" w:cs="Arial"/>
        </w:rPr>
        <w:t xml:space="preserve">. (Accessed: 9 March 2025). </w:t>
      </w:r>
    </w:p>
    <w:p w14:paraId="04C7DD2E" w14:textId="77777777" w:rsidR="00B612BE" w:rsidRPr="00B129B9" w:rsidRDefault="00B612BE" w:rsidP="00B129B9">
      <w:pPr>
        <w:spacing w:line="360" w:lineRule="auto"/>
        <w:rPr>
          <w:rFonts w:ascii="Arial" w:hAnsi="Arial" w:cs="Arial"/>
        </w:rPr>
      </w:pPr>
      <w:r w:rsidRPr="00B129B9">
        <w:rPr>
          <w:rFonts w:ascii="Arial" w:hAnsi="Arial" w:cs="Arial"/>
        </w:rPr>
        <w:lastRenderedPageBreak/>
        <w:t xml:space="preserve">Gealy, A.-M., Tinney, G., Macdonald, N. and Waters, J. (2020) ‘A socio-constructivist approach to developing a professional learning intervention for early childhood education and care practitioners in Wales’, </w:t>
      </w:r>
      <w:r w:rsidRPr="00B129B9">
        <w:rPr>
          <w:rFonts w:ascii="Arial" w:hAnsi="Arial" w:cs="Arial"/>
          <w:i/>
          <w:iCs/>
        </w:rPr>
        <w:t>Professional Development in Education</w:t>
      </w:r>
      <w:r w:rsidRPr="00B129B9">
        <w:rPr>
          <w:rFonts w:ascii="Arial" w:hAnsi="Arial" w:cs="Arial"/>
        </w:rPr>
        <w:t xml:space="preserve">, 48(2), pp.1–17. </w:t>
      </w:r>
      <w:proofErr w:type="spellStart"/>
      <w:proofErr w:type="gramStart"/>
      <w:r w:rsidRPr="00B129B9">
        <w:rPr>
          <w:rFonts w:ascii="Arial" w:hAnsi="Arial" w:cs="Arial"/>
        </w:rPr>
        <w:t>doi:https</w:t>
      </w:r>
      <w:proofErr w:type="spellEnd"/>
      <w:r w:rsidRPr="00B129B9">
        <w:rPr>
          <w:rFonts w:ascii="Arial" w:hAnsi="Arial" w:cs="Arial"/>
        </w:rPr>
        <w:t>://doi.org/10.1080/19415257.2020.1742187</w:t>
      </w:r>
      <w:proofErr w:type="gramEnd"/>
      <w:r w:rsidRPr="00B129B9">
        <w:rPr>
          <w:rFonts w:ascii="Arial" w:hAnsi="Arial" w:cs="Arial"/>
        </w:rPr>
        <w:t>.</w:t>
      </w:r>
    </w:p>
    <w:p w14:paraId="027CDBF2" w14:textId="77777777" w:rsidR="00B612BE" w:rsidRPr="00B129B9" w:rsidRDefault="00B612BE" w:rsidP="00B129B9">
      <w:pPr>
        <w:spacing w:line="360" w:lineRule="auto"/>
        <w:rPr>
          <w:rFonts w:ascii="Arial" w:hAnsi="Arial" w:cs="Arial"/>
        </w:rPr>
      </w:pPr>
      <w:r w:rsidRPr="00B129B9">
        <w:rPr>
          <w:rFonts w:ascii="Arial" w:hAnsi="Arial" w:cs="Arial"/>
        </w:rPr>
        <w:t xml:space="preserve">Gordon, R.A., Hofer, K.G., Fujimoto, K.A., Risk, N., Kaestner, R. and </w:t>
      </w:r>
      <w:proofErr w:type="spellStart"/>
      <w:r w:rsidRPr="00B129B9">
        <w:rPr>
          <w:rFonts w:ascii="Arial" w:hAnsi="Arial" w:cs="Arial"/>
        </w:rPr>
        <w:t>Korenman</w:t>
      </w:r>
      <w:proofErr w:type="spellEnd"/>
      <w:r w:rsidRPr="00B129B9">
        <w:rPr>
          <w:rFonts w:ascii="Arial" w:hAnsi="Arial" w:cs="Arial"/>
        </w:rPr>
        <w:t xml:space="preserve">, S. (2015) </w:t>
      </w:r>
      <w:r w:rsidRPr="00B129B9">
        <w:rPr>
          <w:rFonts w:ascii="Arial" w:hAnsi="Arial" w:cs="Arial"/>
          <w:i/>
          <w:iCs/>
        </w:rPr>
        <w:t>Identifying High-Quality Preschool Programs: New Evidence on the Validity of the Early Childhood Environment Rating Scale–Revised (ECERS-R) in Relation to School Readiness Goals. Early Education and Development,</w:t>
      </w:r>
      <w:r w:rsidRPr="00B129B9">
        <w:rPr>
          <w:rFonts w:ascii="Arial" w:hAnsi="Arial" w:cs="Arial"/>
        </w:rPr>
        <w:t xml:space="preserve"> 26(8), pp.1086–1110. </w:t>
      </w:r>
      <w:proofErr w:type="spellStart"/>
      <w:proofErr w:type="gramStart"/>
      <w:r w:rsidRPr="00B129B9">
        <w:rPr>
          <w:rFonts w:ascii="Arial" w:hAnsi="Arial" w:cs="Arial"/>
        </w:rPr>
        <w:t>doi:https</w:t>
      </w:r>
      <w:proofErr w:type="spellEnd"/>
      <w:r w:rsidRPr="00B129B9">
        <w:rPr>
          <w:rFonts w:ascii="Arial" w:hAnsi="Arial" w:cs="Arial"/>
        </w:rPr>
        <w:t>://doi.org/10.1080/10409289.2015.1036348</w:t>
      </w:r>
      <w:proofErr w:type="gramEnd"/>
      <w:r w:rsidRPr="00B129B9">
        <w:rPr>
          <w:rFonts w:ascii="Arial" w:hAnsi="Arial" w:cs="Arial"/>
        </w:rPr>
        <w:t>.</w:t>
      </w:r>
    </w:p>
    <w:p w14:paraId="0B0E892A" w14:textId="77777777" w:rsidR="00B612BE" w:rsidRPr="00B129B9" w:rsidRDefault="00B612BE" w:rsidP="00B129B9">
      <w:pPr>
        <w:spacing w:line="360" w:lineRule="auto"/>
        <w:rPr>
          <w:rFonts w:ascii="Arial" w:hAnsi="Arial" w:cs="Arial"/>
        </w:rPr>
      </w:pPr>
      <w:r w:rsidRPr="00B129B9">
        <w:rPr>
          <w:rFonts w:ascii="Arial" w:hAnsi="Arial" w:cs="Arial"/>
        </w:rPr>
        <w:t>Hayes, C. (2017) ‘Reflection informed by observation and assessment’, in Hayes, C. (ed.) </w:t>
      </w:r>
      <w:r w:rsidRPr="00B129B9">
        <w:rPr>
          <w:rFonts w:ascii="Arial" w:hAnsi="Arial" w:cs="Arial"/>
          <w:i/>
          <w:iCs/>
        </w:rPr>
        <w:t>Developing as a Reflective Early Years Professional: A Thematic Approach</w:t>
      </w:r>
      <w:r w:rsidRPr="00B129B9">
        <w:rPr>
          <w:rFonts w:ascii="Arial" w:hAnsi="Arial" w:cs="Arial"/>
        </w:rPr>
        <w:t xml:space="preserve">. 2nd </w:t>
      </w:r>
      <w:proofErr w:type="spellStart"/>
      <w:r w:rsidRPr="00B129B9">
        <w:rPr>
          <w:rFonts w:ascii="Arial" w:hAnsi="Arial" w:cs="Arial"/>
        </w:rPr>
        <w:t>edn</w:t>
      </w:r>
      <w:proofErr w:type="spellEnd"/>
      <w:r w:rsidRPr="00B129B9">
        <w:rPr>
          <w:rFonts w:ascii="Arial" w:hAnsi="Arial" w:cs="Arial"/>
        </w:rPr>
        <w:t>. St Albans: Critical Publishing.</w:t>
      </w:r>
    </w:p>
    <w:p w14:paraId="47B0D738" w14:textId="77777777" w:rsidR="00B612BE" w:rsidRPr="00B129B9" w:rsidRDefault="00B612BE" w:rsidP="00B129B9">
      <w:pPr>
        <w:spacing w:line="360" w:lineRule="auto"/>
        <w:rPr>
          <w:rFonts w:ascii="Arial" w:hAnsi="Arial" w:cs="Arial"/>
        </w:rPr>
      </w:pPr>
      <w:r w:rsidRPr="00B129B9">
        <w:rPr>
          <w:rFonts w:ascii="Arial" w:hAnsi="Arial" w:cs="Arial"/>
        </w:rPr>
        <w:t xml:space="preserve">Hayes, C., Daly, D., Duncan, M., Gill, R. and Whitehouse, A. (2017) </w:t>
      </w:r>
      <w:r w:rsidRPr="00B129B9">
        <w:rPr>
          <w:rFonts w:ascii="Arial" w:hAnsi="Arial" w:cs="Arial"/>
          <w:i/>
          <w:iCs/>
        </w:rPr>
        <w:t>Developing as a Reflective Early Years Professional: A Thematic Approach</w:t>
      </w:r>
      <w:r w:rsidRPr="00B129B9">
        <w:rPr>
          <w:rFonts w:ascii="Arial" w:hAnsi="Arial" w:cs="Arial"/>
        </w:rPr>
        <w:t xml:space="preserve">. 2nd </w:t>
      </w:r>
      <w:proofErr w:type="spellStart"/>
      <w:r w:rsidRPr="00B129B9">
        <w:rPr>
          <w:rFonts w:ascii="Arial" w:hAnsi="Arial" w:cs="Arial"/>
        </w:rPr>
        <w:t>edn</w:t>
      </w:r>
      <w:proofErr w:type="spellEnd"/>
      <w:r w:rsidRPr="00B129B9">
        <w:rPr>
          <w:rFonts w:ascii="Arial" w:hAnsi="Arial" w:cs="Arial"/>
        </w:rPr>
        <w:t>. St Albans: Critical Publishing.</w:t>
      </w:r>
    </w:p>
    <w:p w14:paraId="663D4A56" w14:textId="77777777" w:rsidR="00B612BE" w:rsidRPr="00B129B9" w:rsidRDefault="00B612BE" w:rsidP="00B129B9">
      <w:pPr>
        <w:spacing w:line="360" w:lineRule="auto"/>
        <w:rPr>
          <w:rFonts w:ascii="Arial" w:hAnsi="Arial" w:cs="Arial"/>
        </w:rPr>
      </w:pPr>
      <w:r w:rsidRPr="00B129B9">
        <w:rPr>
          <w:rFonts w:ascii="Arial" w:hAnsi="Arial" w:cs="Arial"/>
        </w:rPr>
        <w:t xml:space="preserve">Heikka, J., </w:t>
      </w:r>
      <w:proofErr w:type="spellStart"/>
      <w:r w:rsidRPr="00B129B9">
        <w:rPr>
          <w:rFonts w:ascii="Arial" w:hAnsi="Arial" w:cs="Arial"/>
        </w:rPr>
        <w:t>Pitkäniemi</w:t>
      </w:r>
      <w:proofErr w:type="spellEnd"/>
      <w:r w:rsidRPr="00B129B9">
        <w:rPr>
          <w:rFonts w:ascii="Arial" w:hAnsi="Arial" w:cs="Arial"/>
        </w:rPr>
        <w:t xml:space="preserve">, H., </w:t>
      </w:r>
      <w:proofErr w:type="spellStart"/>
      <w:r w:rsidRPr="00B129B9">
        <w:rPr>
          <w:rFonts w:ascii="Arial" w:hAnsi="Arial" w:cs="Arial"/>
        </w:rPr>
        <w:t>Kettukangas</w:t>
      </w:r>
      <w:proofErr w:type="spellEnd"/>
      <w:r w:rsidRPr="00B129B9">
        <w:rPr>
          <w:rFonts w:ascii="Arial" w:hAnsi="Arial" w:cs="Arial"/>
        </w:rPr>
        <w:t xml:space="preserve">, T. and Hyttinen, T. (2021) ‘Distributed Pedagogical Leadership and Teacher Leadership in Early Childhood Education Contexts’, </w:t>
      </w:r>
      <w:r w:rsidRPr="00B129B9">
        <w:rPr>
          <w:rFonts w:ascii="Arial" w:hAnsi="Arial" w:cs="Arial"/>
          <w:i/>
          <w:iCs/>
        </w:rPr>
        <w:t>International Journal of Leadership in Education</w:t>
      </w:r>
      <w:r w:rsidRPr="00B129B9">
        <w:rPr>
          <w:rFonts w:ascii="Arial" w:hAnsi="Arial" w:cs="Arial"/>
        </w:rPr>
        <w:t xml:space="preserve">, 24(3), pp.333–348. </w:t>
      </w:r>
      <w:proofErr w:type="spellStart"/>
      <w:proofErr w:type="gramStart"/>
      <w:r w:rsidRPr="00B129B9">
        <w:rPr>
          <w:rFonts w:ascii="Arial" w:hAnsi="Arial" w:cs="Arial"/>
        </w:rPr>
        <w:t>doi:https</w:t>
      </w:r>
      <w:proofErr w:type="spellEnd"/>
      <w:r w:rsidRPr="00B129B9">
        <w:rPr>
          <w:rFonts w:ascii="Arial" w:hAnsi="Arial" w:cs="Arial"/>
        </w:rPr>
        <w:t>://doi.org/10.1080/13603124.2019.1623923</w:t>
      </w:r>
      <w:proofErr w:type="gramEnd"/>
      <w:r w:rsidRPr="00B129B9">
        <w:rPr>
          <w:rFonts w:ascii="Arial" w:hAnsi="Arial" w:cs="Arial"/>
        </w:rPr>
        <w:t>.</w:t>
      </w:r>
    </w:p>
    <w:p w14:paraId="5859AF57" w14:textId="77777777" w:rsidR="00B612BE" w:rsidRPr="00B129B9" w:rsidRDefault="00B612BE" w:rsidP="00B129B9">
      <w:pPr>
        <w:spacing w:line="360" w:lineRule="auto"/>
        <w:rPr>
          <w:rFonts w:ascii="Arial" w:hAnsi="Arial" w:cs="Arial"/>
        </w:rPr>
      </w:pPr>
      <w:r w:rsidRPr="00B129B9">
        <w:rPr>
          <w:rFonts w:ascii="Arial" w:hAnsi="Arial" w:cs="Arial"/>
        </w:rPr>
        <w:t xml:space="preserve">Howard, S.J., Siraj, I., Melhuish, E.C., Kingston, D., Neilsen-Hewett, C., de </w:t>
      </w:r>
      <w:proofErr w:type="spellStart"/>
      <w:r w:rsidRPr="00B129B9">
        <w:rPr>
          <w:rFonts w:ascii="Arial" w:hAnsi="Arial" w:cs="Arial"/>
        </w:rPr>
        <w:t>Rosnay</w:t>
      </w:r>
      <w:proofErr w:type="spellEnd"/>
      <w:r w:rsidRPr="00B129B9">
        <w:rPr>
          <w:rFonts w:ascii="Arial" w:hAnsi="Arial" w:cs="Arial"/>
        </w:rPr>
        <w:t xml:space="preserve">, M., </w:t>
      </w:r>
      <w:proofErr w:type="spellStart"/>
      <w:r w:rsidRPr="00B129B9">
        <w:rPr>
          <w:rFonts w:ascii="Arial" w:hAnsi="Arial" w:cs="Arial"/>
        </w:rPr>
        <w:t>Duursma</w:t>
      </w:r>
      <w:proofErr w:type="spellEnd"/>
      <w:r w:rsidRPr="00B129B9">
        <w:rPr>
          <w:rFonts w:ascii="Arial" w:hAnsi="Arial" w:cs="Arial"/>
        </w:rPr>
        <w:t xml:space="preserve">, E. and Luu, B. (2018) </w:t>
      </w:r>
      <w:r w:rsidRPr="00B129B9">
        <w:rPr>
          <w:rFonts w:ascii="Arial" w:hAnsi="Arial" w:cs="Arial"/>
          <w:i/>
          <w:iCs/>
        </w:rPr>
        <w:t xml:space="preserve">Measuring interactional quality in pre-school settings: introduction and validation of the Sustained Shared Thinking and Emotional Wellbeing (SSTEW) scale. Early Child Development and Care, </w:t>
      </w:r>
      <w:r w:rsidRPr="00B129B9">
        <w:rPr>
          <w:rFonts w:ascii="Arial" w:hAnsi="Arial" w:cs="Arial"/>
        </w:rPr>
        <w:t xml:space="preserve">190(7), pp.1017–1030. </w:t>
      </w:r>
      <w:proofErr w:type="spellStart"/>
      <w:proofErr w:type="gramStart"/>
      <w:r w:rsidRPr="00B129B9">
        <w:rPr>
          <w:rFonts w:ascii="Arial" w:hAnsi="Arial" w:cs="Arial"/>
        </w:rPr>
        <w:t>doi:https</w:t>
      </w:r>
      <w:proofErr w:type="spellEnd"/>
      <w:r w:rsidRPr="00B129B9">
        <w:rPr>
          <w:rFonts w:ascii="Arial" w:hAnsi="Arial" w:cs="Arial"/>
        </w:rPr>
        <w:t>://doi.org/10.1080/03004430.2018.1511549</w:t>
      </w:r>
      <w:proofErr w:type="gramEnd"/>
      <w:r w:rsidRPr="00B129B9">
        <w:rPr>
          <w:rFonts w:ascii="Arial" w:hAnsi="Arial" w:cs="Arial"/>
        </w:rPr>
        <w:t>.</w:t>
      </w:r>
    </w:p>
    <w:p w14:paraId="03A87E3E" w14:textId="77777777" w:rsidR="00B612BE" w:rsidRPr="00B129B9" w:rsidRDefault="00B612BE" w:rsidP="00B129B9">
      <w:pPr>
        <w:spacing w:line="360" w:lineRule="auto"/>
        <w:rPr>
          <w:rFonts w:ascii="Arial" w:hAnsi="Arial" w:cs="Arial"/>
        </w:rPr>
      </w:pPr>
      <w:r w:rsidRPr="00B129B9">
        <w:rPr>
          <w:rFonts w:ascii="Arial" w:hAnsi="Arial" w:cs="Arial"/>
        </w:rPr>
        <w:t xml:space="preserve">Kingston, D. (2023). </w:t>
      </w:r>
      <w:r w:rsidRPr="00B129B9">
        <w:rPr>
          <w:rFonts w:ascii="Arial" w:hAnsi="Arial" w:cs="Arial"/>
          <w:i/>
          <w:iCs/>
        </w:rPr>
        <w:t>The Sustained Shared Thinking and Emotional Well-being (SSTEW) Scale</w:t>
      </w:r>
      <w:r w:rsidRPr="00B129B9">
        <w:rPr>
          <w:rFonts w:ascii="Arial" w:hAnsi="Arial" w:cs="Arial"/>
        </w:rPr>
        <w:t xml:space="preserve">. </w:t>
      </w:r>
      <w:proofErr w:type="spellStart"/>
      <w:proofErr w:type="gramStart"/>
      <w:r w:rsidRPr="00B129B9">
        <w:rPr>
          <w:rFonts w:ascii="Arial" w:hAnsi="Arial" w:cs="Arial"/>
        </w:rPr>
        <w:t>doi:https</w:t>
      </w:r>
      <w:proofErr w:type="spellEnd"/>
      <w:r w:rsidRPr="00B129B9">
        <w:rPr>
          <w:rFonts w:ascii="Arial" w:hAnsi="Arial" w:cs="Arial"/>
        </w:rPr>
        <w:t>://doi.org/10.4324/9781003379867</w:t>
      </w:r>
      <w:proofErr w:type="gramEnd"/>
      <w:r w:rsidRPr="00B129B9">
        <w:rPr>
          <w:rFonts w:ascii="Arial" w:hAnsi="Arial" w:cs="Arial"/>
        </w:rPr>
        <w:t>.</w:t>
      </w:r>
    </w:p>
    <w:p w14:paraId="71FFB7A2" w14:textId="77777777" w:rsidR="00B612BE" w:rsidRPr="00B129B9" w:rsidRDefault="00B612BE" w:rsidP="00B129B9">
      <w:pPr>
        <w:spacing w:after="0" w:line="360" w:lineRule="auto"/>
        <w:ind w:left="60"/>
        <w:textAlignment w:val="baseline"/>
        <w:rPr>
          <w:rFonts w:ascii="Arial" w:eastAsia="Times New Roman" w:hAnsi="Arial" w:cs="Arial"/>
          <w:color w:val="000000" w:themeColor="text1"/>
        </w:rPr>
      </w:pPr>
      <w:r w:rsidRPr="00B129B9">
        <w:rPr>
          <w:rFonts w:ascii="Arial" w:eastAsia="Times New Roman" w:hAnsi="Arial" w:cs="Arial"/>
          <w:color w:val="000000" w:themeColor="text1"/>
        </w:rPr>
        <w:t xml:space="preserve">Macdonald, N. (2018). </w:t>
      </w:r>
      <w:r w:rsidRPr="00B129B9">
        <w:rPr>
          <w:rFonts w:ascii="Arial" w:eastAsia="Times New Roman" w:hAnsi="Arial" w:cs="Arial"/>
          <w:i/>
          <w:iCs/>
          <w:color w:val="000000" w:themeColor="text1"/>
        </w:rPr>
        <w:t>The Great Divide: separation of care and education in Wales an examination of policy, reform and research evidence</w:t>
      </w:r>
      <w:r w:rsidRPr="00B129B9">
        <w:rPr>
          <w:rFonts w:ascii="Arial" w:eastAsia="Times New Roman" w:hAnsi="Arial" w:cs="Arial"/>
          <w:color w:val="000000" w:themeColor="text1"/>
        </w:rPr>
        <w:t xml:space="preserve">. Available at: https://www.exchangewales.org/wp-content/uploads/sites/14/2020/04/7516f3_900ee85480cf4ed0b70f0b5b7258173f.pdf (Accessed: 10 March 2026). </w:t>
      </w:r>
    </w:p>
    <w:p w14:paraId="7A34BB02" w14:textId="77777777" w:rsidR="00B612BE" w:rsidRPr="00B129B9" w:rsidRDefault="00B612BE" w:rsidP="00B129B9">
      <w:pPr>
        <w:spacing w:line="360" w:lineRule="auto"/>
        <w:rPr>
          <w:rFonts w:ascii="Arial" w:hAnsi="Arial" w:cs="Arial"/>
        </w:rPr>
      </w:pPr>
      <w:r w:rsidRPr="00B129B9">
        <w:rPr>
          <w:rFonts w:ascii="Arial" w:hAnsi="Arial" w:cs="Arial"/>
        </w:rPr>
        <w:lastRenderedPageBreak/>
        <w:t xml:space="preserve">Melhuish, E. (2016) ‘Longitudinal research and early years policy development in the UK’, </w:t>
      </w:r>
      <w:r w:rsidRPr="00B129B9">
        <w:rPr>
          <w:rFonts w:ascii="Arial" w:hAnsi="Arial" w:cs="Arial"/>
          <w:i/>
          <w:iCs/>
        </w:rPr>
        <w:t>International Journal of Child Care and Education Policy</w:t>
      </w:r>
      <w:r w:rsidRPr="00B129B9">
        <w:rPr>
          <w:rFonts w:ascii="Arial" w:hAnsi="Arial" w:cs="Arial"/>
        </w:rPr>
        <w:t xml:space="preserve">, 10(1). </w:t>
      </w:r>
      <w:proofErr w:type="spellStart"/>
      <w:proofErr w:type="gramStart"/>
      <w:r w:rsidRPr="00B129B9">
        <w:rPr>
          <w:rFonts w:ascii="Arial" w:hAnsi="Arial" w:cs="Arial"/>
        </w:rPr>
        <w:t>doi:https</w:t>
      </w:r>
      <w:proofErr w:type="spellEnd"/>
      <w:r w:rsidRPr="00B129B9">
        <w:rPr>
          <w:rFonts w:ascii="Arial" w:hAnsi="Arial" w:cs="Arial"/>
        </w:rPr>
        <w:t>://doi.org/10.1186/s40723-016-0019-1</w:t>
      </w:r>
      <w:proofErr w:type="gramEnd"/>
      <w:r w:rsidRPr="00B129B9">
        <w:rPr>
          <w:rFonts w:ascii="Arial" w:hAnsi="Arial" w:cs="Arial"/>
        </w:rPr>
        <w:t>.</w:t>
      </w:r>
    </w:p>
    <w:p w14:paraId="53F730FD" w14:textId="77777777" w:rsidR="00B612BE" w:rsidRPr="00B129B9" w:rsidRDefault="00B612BE" w:rsidP="00B129B9">
      <w:pPr>
        <w:spacing w:line="360" w:lineRule="auto"/>
        <w:rPr>
          <w:rFonts w:ascii="Arial" w:hAnsi="Arial" w:cs="Arial"/>
        </w:rPr>
      </w:pPr>
      <w:r w:rsidRPr="00B129B9">
        <w:rPr>
          <w:rFonts w:ascii="Arial" w:hAnsi="Arial" w:cs="Arial"/>
        </w:rPr>
        <w:t xml:space="preserve">Melhuish, E., Siraj, I. and Kingston, D. (2015) </w:t>
      </w:r>
      <w:r w:rsidRPr="00B129B9">
        <w:rPr>
          <w:rFonts w:ascii="Arial" w:hAnsi="Arial" w:cs="Arial"/>
          <w:i/>
          <w:iCs/>
        </w:rPr>
        <w:t xml:space="preserve">Assessing Quality in early Childhood Education and Care: Sustained shared thinking and emotional well-being (SSTEW) for </w:t>
      </w:r>
      <w:proofErr w:type="gramStart"/>
      <w:r w:rsidRPr="00B129B9">
        <w:rPr>
          <w:rFonts w:ascii="Arial" w:hAnsi="Arial" w:cs="Arial"/>
          <w:i/>
          <w:iCs/>
        </w:rPr>
        <w:t>2-5 year-olds</w:t>
      </w:r>
      <w:proofErr w:type="gramEnd"/>
      <w:r w:rsidRPr="00B129B9">
        <w:rPr>
          <w:rFonts w:ascii="Arial" w:hAnsi="Arial" w:cs="Arial"/>
          <w:i/>
          <w:iCs/>
        </w:rPr>
        <w:t xml:space="preserve"> provision</w:t>
      </w:r>
      <w:r w:rsidRPr="00B129B9">
        <w:rPr>
          <w:rFonts w:ascii="Arial" w:hAnsi="Arial" w:cs="Arial"/>
        </w:rPr>
        <w:t xml:space="preserve">.  Available at: </w:t>
      </w:r>
      <w:hyperlink r:id="rId18" w:history="1">
        <w:r w:rsidRPr="00B129B9">
          <w:rPr>
            <w:rStyle w:val="Hyperlink"/>
            <w:rFonts w:ascii="Arial" w:hAnsi="Arial" w:cs="Arial"/>
          </w:rPr>
          <w:t>https://www.researchgate.net/publication/272349364_Assessing_Quality_in_early_Childhood_Education_and_Care_Sustained_shared_thinking_and_emotional_well-being_SSTEW_for_2-5_year-olds_provision</w:t>
        </w:r>
      </w:hyperlink>
      <w:r w:rsidRPr="00B129B9">
        <w:rPr>
          <w:rFonts w:ascii="Arial" w:hAnsi="Arial" w:cs="Arial"/>
        </w:rPr>
        <w:t xml:space="preserve">. (Accessed: 9 March 2026). </w:t>
      </w:r>
    </w:p>
    <w:p w14:paraId="4D1F3E17" w14:textId="77777777" w:rsidR="00B612BE" w:rsidRPr="00B129B9" w:rsidRDefault="00B612BE" w:rsidP="00B129B9">
      <w:pPr>
        <w:spacing w:line="360" w:lineRule="auto"/>
        <w:rPr>
          <w:rFonts w:ascii="Arial" w:hAnsi="Arial" w:cs="Arial"/>
        </w:rPr>
      </w:pPr>
      <w:r w:rsidRPr="00B129B9">
        <w:rPr>
          <w:rFonts w:ascii="Arial" w:hAnsi="Arial" w:cs="Arial"/>
        </w:rPr>
        <w:t xml:space="preserve">Moss, P. (2016) ‘Why can’t we get beyond quality? </w:t>
      </w:r>
      <w:r w:rsidRPr="00B129B9">
        <w:rPr>
          <w:rFonts w:ascii="Arial" w:hAnsi="Arial" w:cs="Arial"/>
          <w:i/>
          <w:iCs/>
        </w:rPr>
        <w:t>Contemporary Issues in Early Childhood</w:t>
      </w:r>
      <w:r w:rsidRPr="00B129B9">
        <w:rPr>
          <w:rFonts w:ascii="Arial" w:hAnsi="Arial" w:cs="Arial"/>
        </w:rPr>
        <w:t xml:space="preserve">’, 17(1), pp.8–15. </w:t>
      </w:r>
      <w:proofErr w:type="spellStart"/>
      <w:proofErr w:type="gramStart"/>
      <w:r w:rsidRPr="00B129B9">
        <w:rPr>
          <w:rFonts w:ascii="Arial" w:hAnsi="Arial" w:cs="Arial"/>
        </w:rPr>
        <w:t>doi:https</w:t>
      </w:r>
      <w:proofErr w:type="spellEnd"/>
      <w:r w:rsidRPr="00B129B9">
        <w:rPr>
          <w:rFonts w:ascii="Arial" w:hAnsi="Arial" w:cs="Arial"/>
        </w:rPr>
        <w:t>://doi.org/10.1177/1463949115627895</w:t>
      </w:r>
      <w:proofErr w:type="gramEnd"/>
      <w:r w:rsidRPr="00B129B9">
        <w:rPr>
          <w:rFonts w:ascii="Arial" w:hAnsi="Arial" w:cs="Arial"/>
        </w:rPr>
        <w:t>.</w:t>
      </w:r>
    </w:p>
    <w:p w14:paraId="429DCC93" w14:textId="77777777" w:rsidR="00B612BE" w:rsidRPr="00B129B9" w:rsidRDefault="00B612BE" w:rsidP="00B129B9">
      <w:pPr>
        <w:spacing w:line="360" w:lineRule="auto"/>
        <w:rPr>
          <w:rFonts w:ascii="Arial" w:hAnsi="Arial" w:cs="Arial"/>
        </w:rPr>
      </w:pPr>
      <w:r w:rsidRPr="00B129B9">
        <w:rPr>
          <w:rFonts w:ascii="Arial" w:hAnsi="Arial" w:cs="Arial"/>
        </w:rPr>
        <w:t xml:space="preserve">Moyles, J.R. (2015) </w:t>
      </w:r>
      <w:r w:rsidRPr="00B129B9">
        <w:rPr>
          <w:rFonts w:ascii="Arial" w:hAnsi="Arial" w:cs="Arial"/>
          <w:i/>
          <w:iCs/>
        </w:rPr>
        <w:t>The Excellence of Play</w:t>
      </w:r>
      <w:r w:rsidRPr="00B129B9">
        <w:rPr>
          <w:rFonts w:ascii="Arial" w:hAnsi="Arial" w:cs="Arial"/>
        </w:rPr>
        <w:t>. 4th ed. Maidenhead: Open University Press.</w:t>
      </w:r>
    </w:p>
    <w:p w14:paraId="3ABE0389" w14:textId="77777777" w:rsidR="00B612BE" w:rsidRPr="00B129B9" w:rsidRDefault="00B612BE" w:rsidP="00B129B9">
      <w:pPr>
        <w:spacing w:line="360" w:lineRule="auto"/>
        <w:rPr>
          <w:rFonts w:ascii="Arial" w:hAnsi="Arial" w:cs="Arial"/>
        </w:rPr>
      </w:pPr>
      <w:proofErr w:type="spellStart"/>
      <w:r w:rsidRPr="00B129B9">
        <w:rPr>
          <w:rFonts w:ascii="Arial" w:hAnsi="Arial" w:cs="Arial"/>
        </w:rPr>
        <w:t>Oberhuemer</w:t>
      </w:r>
      <w:proofErr w:type="spellEnd"/>
      <w:r w:rsidRPr="00B129B9">
        <w:rPr>
          <w:rFonts w:ascii="Arial" w:hAnsi="Arial" w:cs="Arial"/>
        </w:rPr>
        <w:t xml:space="preserve">, P. and Schreyer, I. (2024) </w:t>
      </w:r>
      <w:r w:rsidRPr="00B129B9">
        <w:rPr>
          <w:rFonts w:ascii="Arial" w:hAnsi="Arial" w:cs="Arial"/>
          <w:i/>
          <w:iCs/>
        </w:rPr>
        <w:t>Workforce Profiles in Early Childhood Education and Care. Trends and Challenges in 33 European Countries.</w:t>
      </w:r>
      <w:r w:rsidRPr="00B129B9">
        <w:rPr>
          <w:rFonts w:ascii="Arial" w:hAnsi="Arial" w:cs="Arial"/>
        </w:rPr>
        <w:t xml:space="preserve"> </w:t>
      </w:r>
      <w:proofErr w:type="spellStart"/>
      <w:proofErr w:type="gramStart"/>
      <w:r w:rsidRPr="00B129B9">
        <w:rPr>
          <w:rFonts w:ascii="Arial" w:hAnsi="Arial" w:cs="Arial"/>
        </w:rPr>
        <w:t>doi:https</w:t>
      </w:r>
      <w:proofErr w:type="spellEnd"/>
      <w:r w:rsidRPr="00B129B9">
        <w:rPr>
          <w:rFonts w:ascii="Arial" w:hAnsi="Arial" w:cs="Arial"/>
        </w:rPr>
        <w:t>://doi.org/10.3224/84743071</w:t>
      </w:r>
      <w:proofErr w:type="gramEnd"/>
      <w:r w:rsidRPr="00B129B9">
        <w:rPr>
          <w:rFonts w:ascii="Arial" w:hAnsi="Arial" w:cs="Arial"/>
        </w:rPr>
        <w:t>.</w:t>
      </w:r>
    </w:p>
    <w:p w14:paraId="269A7A55" w14:textId="77777777" w:rsidR="00B612BE" w:rsidRPr="00B129B9" w:rsidRDefault="00B612BE" w:rsidP="00B129B9">
      <w:pPr>
        <w:spacing w:line="360" w:lineRule="auto"/>
        <w:rPr>
          <w:rFonts w:ascii="Arial" w:hAnsi="Arial" w:cs="Arial"/>
        </w:rPr>
      </w:pPr>
      <w:r w:rsidRPr="00B129B9">
        <w:rPr>
          <w:rFonts w:ascii="Arial" w:hAnsi="Arial" w:cs="Arial"/>
        </w:rPr>
        <w:t xml:space="preserve">OECD (2021) </w:t>
      </w:r>
      <w:r w:rsidRPr="00B129B9">
        <w:rPr>
          <w:rFonts w:ascii="Arial" w:hAnsi="Arial" w:cs="Arial"/>
          <w:i/>
          <w:iCs/>
        </w:rPr>
        <w:t>Starting Strong Starting Strong VI SUPPORTING MEANINGFUL INTERACTIONS IN EARLY CHILDHOOD EDUCATION AND CARE</w:t>
      </w:r>
      <w:r w:rsidRPr="00B129B9">
        <w:rPr>
          <w:rFonts w:ascii="Arial" w:hAnsi="Arial" w:cs="Arial"/>
        </w:rPr>
        <w:t xml:space="preserve">. Available at: </w:t>
      </w:r>
      <w:hyperlink r:id="rId19" w:history="1">
        <w:r w:rsidRPr="00B129B9">
          <w:rPr>
            <w:rStyle w:val="Hyperlink"/>
            <w:rFonts w:ascii="Arial" w:hAnsi="Arial" w:cs="Arial"/>
          </w:rPr>
          <w:t>https://www.oecd.org/content/dam/oecd/en/publications/reports/2021/06/starting-strong-vi_0a304435/f47a06ae-en.pdf</w:t>
        </w:r>
      </w:hyperlink>
      <w:r w:rsidRPr="00B129B9">
        <w:rPr>
          <w:rFonts w:ascii="Arial" w:hAnsi="Arial" w:cs="Arial"/>
        </w:rPr>
        <w:t xml:space="preserve">. (Accessed: 7 March 2026). </w:t>
      </w:r>
    </w:p>
    <w:p w14:paraId="0F53E75F" w14:textId="77777777" w:rsidR="00B612BE" w:rsidRPr="00B129B9" w:rsidRDefault="00B612BE" w:rsidP="00B129B9">
      <w:pPr>
        <w:spacing w:line="360" w:lineRule="auto"/>
        <w:rPr>
          <w:rFonts w:ascii="Arial" w:hAnsi="Arial" w:cs="Arial"/>
        </w:rPr>
      </w:pPr>
      <w:r w:rsidRPr="00B129B9">
        <w:rPr>
          <w:rFonts w:ascii="Arial" w:hAnsi="Arial" w:cs="Arial"/>
        </w:rPr>
        <w:t xml:space="preserve">Page, J. (2018) ‘Characterising the Principles of Professional Love in Early Childhood Care and Education’, </w:t>
      </w:r>
      <w:r w:rsidRPr="00B129B9">
        <w:rPr>
          <w:rFonts w:ascii="Arial" w:hAnsi="Arial" w:cs="Arial"/>
          <w:i/>
          <w:iCs/>
        </w:rPr>
        <w:t>International Journal of Early Years Education</w:t>
      </w:r>
      <w:r w:rsidRPr="00B129B9">
        <w:rPr>
          <w:rFonts w:ascii="Arial" w:hAnsi="Arial" w:cs="Arial"/>
        </w:rPr>
        <w:t xml:space="preserve">, 26(2), pp.125–141. </w:t>
      </w:r>
      <w:proofErr w:type="spellStart"/>
      <w:proofErr w:type="gramStart"/>
      <w:r w:rsidRPr="00B129B9">
        <w:rPr>
          <w:rFonts w:ascii="Arial" w:hAnsi="Arial" w:cs="Arial"/>
        </w:rPr>
        <w:t>doi:https</w:t>
      </w:r>
      <w:proofErr w:type="spellEnd"/>
      <w:r w:rsidRPr="00B129B9">
        <w:rPr>
          <w:rFonts w:ascii="Arial" w:hAnsi="Arial" w:cs="Arial"/>
        </w:rPr>
        <w:t>://doi.org/10.1080/09669760.2018.1459508</w:t>
      </w:r>
      <w:proofErr w:type="gramEnd"/>
      <w:r w:rsidRPr="00B129B9">
        <w:rPr>
          <w:rFonts w:ascii="Arial" w:hAnsi="Arial" w:cs="Arial"/>
        </w:rPr>
        <w:t>.</w:t>
      </w:r>
    </w:p>
    <w:p w14:paraId="20DFEED8" w14:textId="77777777" w:rsidR="00B612BE" w:rsidRPr="00B129B9" w:rsidRDefault="00B612BE" w:rsidP="00B129B9">
      <w:pPr>
        <w:spacing w:line="360" w:lineRule="auto"/>
        <w:rPr>
          <w:rFonts w:ascii="Arial" w:hAnsi="Arial" w:cs="Arial"/>
          <w:lang w:val="pt-PT"/>
        </w:rPr>
      </w:pPr>
      <w:r w:rsidRPr="00B129B9">
        <w:rPr>
          <w:rFonts w:ascii="Arial" w:hAnsi="Arial" w:cs="Arial"/>
        </w:rPr>
        <w:t xml:space="preserve">Pascal, C. and Bertram, T. (2018) ‘EFFECTIVE EARLY LEARNING: A PRAXEOLOGICAL AND PARTICIPATORY APPROACH TO EVALUATING AND IMPROVING QUALITY IN EARLY CHILDHOOD EDUCATION’, </w:t>
      </w:r>
      <w:r w:rsidRPr="00B129B9">
        <w:rPr>
          <w:rFonts w:ascii="Arial" w:hAnsi="Arial" w:cs="Arial"/>
          <w:i/>
          <w:iCs/>
        </w:rPr>
        <w:t xml:space="preserve">Revista da FAEEBA. </w:t>
      </w:r>
      <w:r w:rsidRPr="00B129B9">
        <w:rPr>
          <w:rFonts w:ascii="Arial" w:hAnsi="Arial" w:cs="Arial"/>
          <w:i/>
          <w:iCs/>
          <w:lang w:val="pt-PT"/>
        </w:rPr>
        <w:t>Educação e Contemporaneidade</w:t>
      </w:r>
      <w:r w:rsidRPr="00B129B9">
        <w:rPr>
          <w:rFonts w:ascii="Arial" w:hAnsi="Arial" w:cs="Arial"/>
          <w:lang w:val="pt-PT"/>
        </w:rPr>
        <w:t>, 27(51), pp.105–120. doi:https://doi.org/10.21879/faeeba2358-0194.2018.v27.n51.p105-120.</w:t>
      </w:r>
    </w:p>
    <w:p w14:paraId="49DAAB4F" w14:textId="77777777" w:rsidR="00B612BE" w:rsidRPr="00B129B9" w:rsidRDefault="00B612BE" w:rsidP="00B129B9">
      <w:pPr>
        <w:spacing w:line="360" w:lineRule="auto"/>
        <w:rPr>
          <w:rFonts w:ascii="Arial" w:hAnsi="Arial" w:cs="Arial"/>
        </w:rPr>
      </w:pPr>
      <w:r w:rsidRPr="00B129B9">
        <w:rPr>
          <w:rFonts w:ascii="Arial" w:hAnsi="Arial" w:cs="Arial"/>
        </w:rPr>
        <w:t xml:space="preserve">Pascal, C., Bertram, T. and Cole-Albäck, A. (2017) </w:t>
      </w:r>
      <w:r w:rsidRPr="00B129B9">
        <w:rPr>
          <w:rFonts w:ascii="Arial" w:hAnsi="Arial" w:cs="Arial"/>
          <w:i/>
          <w:iCs/>
        </w:rPr>
        <w:t xml:space="preserve">The Hundred Review: What research tells us about effective pedagogic practice and children’s outcomes in the </w:t>
      </w:r>
      <w:proofErr w:type="gramStart"/>
      <w:r w:rsidRPr="00B129B9">
        <w:rPr>
          <w:rFonts w:ascii="Arial" w:hAnsi="Arial" w:cs="Arial"/>
          <w:i/>
          <w:iCs/>
        </w:rPr>
        <w:lastRenderedPageBreak/>
        <w:t>Reception</w:t>
      </w:r>
      <w:proofErr w:type="gramEnd"/>
      <w:r w:rsidRPr="00B129B9">
        <w:rPr>
          <w:rFonts w:ascii="Arial" w:hAnsi="Arial" w:cs="Arial"/>
          <w:i/>
          <w:iCs/>
        </w:rPr>
        <w:t xml:space="preserve"> year Authors: EVIDENCE: PEDAGOGY, PRACTICE AND CHILD OUTCOMES IN YR 2 CONTENTS</w:t>
      </w:r>
      <w:r w:rsidRPr="00B129B9">
        <w:rPr>
          <w:rFonts w:ascii="Arial" w:hAnsi="Arial" w:cs="Arial"/>
        </w:rPr>
        <w:t xml:space="preserve">.  Available at: </w:t>
      </w:r>
      <w:hyperlink r:id="rId20" w:history="1">
        <w:r w:rsidRPr="00B129B9">
          <w:rPr>
            <w:rStyle w:val="Hyperlink"/>
            <w:rFonts w:ascii="Arial" w:hAnsi="Arial" w:cs="Arial"/>
          </w:rPr>
          <w:t>https://earlyexcellence.com/wp-content/uploads/2017/05/10_100-Review_CREC_March_2017.pdf</w:t>
        </w:r>
      </w:hyperlink>
      <w:r w:rsidRPr="00B129B9">
        <w:rPr>
          <w:rFonts w:ascii="Arial" w:hAnsi="Arial" w:cs="Arial"/>
        </w:rPr>
        <w:t xml:space="preserve">. (Accessed: 16 March 2026). </w:t>
      </w:r>
    </w:p>
    <w:p w14:paraId="64EAE38B" w14:textId="77777777" w:rsidR="00B612BE" w:rsidRPr="00B129B9" w:rsidRDefault="00B612BE" w:rsidP="00B129B9">
      <w:pPr>
        <w:spacing w:line="360" w:lineRule="auto"/>
        <w:rPr>
          <w:rFonts w:ascii="Arial" w:hAnsi="Arial" w:cs="Arial"/>
        </w:rPr>
      </w:pPr>
      <w:r w:rsidRPr="00B129B9">
        <w:rPr>
          <w:rFonts w:ascii="Arial" w:hAnsi="Arial" w:cs="Arial"/>
        </w:rPr>
        <w:t xml:space="preserve">Roberts-Holmes, G. and Bradbury, A. (2016) ‘The datafication of early years education and its impact upon pedagogy’, </w:t>
      </w:r>
      <w:r w:rsidRPr="00B129B9">
        <w:rPr>
          <w:rFonts w:ascii="Arial" w:hAnsi="Arial" w:cs="Arial"/>
          <w:i/>
          <w:iCs/>
        </w:rPr>
        <w:t>Improving Schools</w:t>
      </w:r>
      <w:r w:rsidRPr="00B129B9">
        <w:rPr>
          <w:rFonts w:ascii="Arial" w:hAnsi="Arial" w:cs="Arial"/>
        </w:rPr>
        <w:t xml:space="preserve">, 19(2), pp.119–128. </w:t>
      </w:r>
      <w:proofErr w:type="spellStart"/>
      <w:proofErr w:type="gramStart"/>
      <w:r w:rsidRPr="00B129B9">
        <w:rPr>
          <w:rFonts w:ascii="Arial" w:hAnsi="Arial" w:cs="Arial"/>
        </w:rPr>
        <w:t>doi:https</w:t>
      </w:r>
      <w:proofErr w:type="spellEnd"/>
      <w:r w:rsidRPr="00B129B9">
        <w:rPr>
          <w:rFonts w:ascii="Arial" w:hAnsi="Arial" w:cs="Arial"/>
        </w:rPr>
        <w:t>://doi.org/10.1177/1365480216651519</w:t>
      </w:r>
      <w:proofErr w:type="gramEnd"/>
      <w:r w:rsidRPr="00B129B9">
        <w:rPr>
          <w:rFonts w:ascii="Arial" w:hAnsi="Arial" w:cs="Arial"/>
        </w:rPr>
        <w:t xml:space="preserve">. </w:t>
      </w:r>
    </w:p>
    <w:p w14:paraId="22283047" w14:textId="77777777" w:rsidR="00B612BE" w:rsidRPr="00B129B9" w:rsidRDefault="00B612BE" w:rsidP="00B129B9">
      <w:pPr>
        <w:spacing w:line="360" w:lineRule="auto"/>
        <w:rPr>
          <w:rFonts w:ascii="Arial" w:hAnsi="Arial" w:cs="Arial"/>
        </w:rPr>
      </w:pPr>
      <w:r w:rsidRPr="00B129B9">
        <w:rPr>
          <w:rFonts w:ascii="Arial" w:hAnsi="Arial" w:cs="Arial"/>
        </w:rPr>
        <w:t xml:space="preserve">Roberts-Holmes, G. and Moss, P. (2021) </w:t>
      </w:r>
      <w:r w:rsidRPr="00B129B9">
        <w:rPr>
          <w:rFonts w:ascii="Arial" w:hAnsi="Arial" w:cs="Arial"/>
          <w:i/>
          <w:iCs/>
        </w:rPr>
        <w:t>Neoliberalism and Early Childhood Education</w:t>
      </w:r>
      <w:r w:rsidRPr="00B129B9">
        <w:rPr>
          <w:rFonts w:ascii="Arial" w:hAnsi="Arial" w:cs="Arial"/>
        </w:rPr>
        <w:t>. 1</w:t>
      </w:r>
      <w:r w:rsidRPr="00B129B9">
        <w:rPr>
          <w:rFonts w:ascii="Arial" w:hAnsi="Arial" w:cs="Arial"/>
          <w:vertAlign w:val="superscript"/>
        </w:rPr>
        <w:t>st</w:t>
      </w:r>
      <w:r w:rsidRPr="00B129B9">
        <w:rPr>
          <w:rFonts w:ascii="Arial" w:hAnsi="Arial" w:cs="Arial"/>
        </w:rPr>
        <w:t xml:space="preserve"> </w:t>
      </w:r>
      <w:proofErr w:type="spellStart"/>
      <w:proofErr w:type="gramStart"/>
      <w:r w:rsidRPr="00B129B9">
        <w:rPr>
          <w:rFonts w:ascii="Arial" w:hAnsi="Arial" w:cs="Arial"/>
        </w:rPr>
        <w:t>edn</w:t>
      </w:r>
      <w:proofErr w:type="spellEnd"/>
      <w:r w:rsidRPr="00B129B9">
        <w:rPr>
          <w:rFonts w:ascii="Arial" w:hAnsi="Arial" w:cs="Arial"/>
        </w:rPr>
        <w:t>..</w:t>
      </w:r>
      <w:proofErr w:type="gramEnd"/>
      <w:r w:rsidRPr="00B129B9">
        <w:rPr>
          <w:rFonts w:ascii="Arial" w:hAnsi="Arial" w:cs="Arial"/>
        </w:rPr>
        <w:t xml:space="preserve"> New </w:t>
      </w:r>
      <w:proofErr w:type="gramStart"/>
      <w:r w:rsidRPr="00B129B9">
        <w:rPr>
          <w:rFonts w:ascii="Arial" w:hAnsi="Arial" w:cs="Arial"/>
        </w:rPr>
        <w:t>York :</w:t>
      </w:r>
      <w:proofErr w:type="gramEnd"/>
      <w:r w:rsidRPr="00B129B9">
        <w:rPr>
          <w:rFonts w:ascii="Arial" w:hAnsi="Arial" w:cs="Arial"/>
        </w:rPr>
        <w:t xml:space="preserve"> Routledge, 2021. </w:t>
      </w:r>
    </w:p>
    <w:p w14:paraId="7AD0D307" w14:textId="77777777" w:rsidR="00B612BE" w:rsidRPr="00B129B9" w:rsidRDefault="00B612BE" w:rsidP="00B129B9">
      <w:pPr>
        <w:spacing w:line="360" w:lineRule="auto"/>
        <w:rPr>
          <w:rFonts w:ascii="Arial" w:hAnsi="Arial" w:cs="Arial"/>
        </w:rPr>
      </w:pPr>
      <w:r w:rsidRPr="00B129B9">
        <w:rPr>
          <w:rFonts w:ascii="Arial" w:hAnsi="Arial" w:cs="Arial"/>
        </w:rPr>
        <w:t xml:space="preserve">Schön, D.A. (1992) </w:t>
      </w:r>
      <w:r w:rsidRPr="00B129B9">
        <w:rPr>
          <w:rFonts w:ascii="Arial" w:hAnsi="Arial" w:cs="Arial"/>
          <w:i/>
          <w:iCs/>
        </w:rPr>
        <w:t>The Reflective Practitioner</w:t>
      </w:r>
      <w:r w:rsidRPr="00B129B9">
        <w:rPr>
          <w:rFonts w:ascii="Arial" w:hAnsi="Arial" w:cs="Arial"/>
        </w:rPr>
        <w:t xml:space="preserve">. 1st </w:t>
      </w:r>
      <w:proofErr w:type="spellStart"/>
      <w:proofErr w:type="gramStart"/>
      <w:r w:rsidRPr="00B129B9">
        <w:rPr>
          <w:rFonts w:ascii="Arial" w:hAnsi="Arial" w:cs="Arial"/>
        </w:rPr>
        <w:t>ed.Routledge</w:t>
      </w:r>
      <w:proofErr w:type="spellEnd"/>
      <w:proofErr w:type="gramEnd"/>
      <w:r w:rsidRPr="00B129B9">
        <w:rPr>
          <w:rFonts w:ascii="Arial" w:hAnsi="Arial" w:cs="Arial"/>
        </w:rPr>
        <w:t xml:space="preserve">. </w:t>
      </w:r>
      <w:proofErr w:type="spellStart"/>
      <w:proofErr w:type="gramStart"/>
      <w:r w:rsidRPr="00B129B9">
        <w:rPr>
          <w:rFonts w:ascii="Arial" w:hAnsi="Arial" w:cs="Arial"/>
        </w:rPr>
        <w:t>doi:https</w:t>
      </w:r>
      <w:proofErr w:type="spellEnd"/>
      <w:r w:rsidRPr="00B129B9">
        <w:rPr>
          <w:rFonts w:ascii="Arial" w:hAnsi="Arial" w:cs="Arial"/>
        </w:rPr>
        <w:t>://doi.org/10.4324/9781315237473</w:t>
      </w:r>
      <w:proofErr w:type="gramEnd"/>
      <w:r w:rsidRPr="00B129B9">
        <w:rPr>
          <w:rFonts w:ascii="Arial" w:hAnsi="Arial" w:cs="Arial"/>
        </w:rPr>
        <w:t>.</w:t>
      </w:r>
    </w:p>
    <w:p w14:paraId="383CBF6F" w14:textId="77777777" w:rsidR="00B612BE" w:rsidRPr="00B129B9" w:rsidRDefault="00B612BE" w:rsidP="00B129B9">
      <w:pPr>
        <w:spacing w:line="360" w:lineRule="auto"/>
        <w:rPr>
          <w:rFonts w:ascii="Arial" w:hAnsi="Arial" w:cs="Arial"/>
        </w:rPr>
      </w:pPr>
      <w:r w:rsidRPr="00B129B9">
        <w:rPr>
          <w:rFonts w:ascii="Arial" w:hAnsi="Arial" w:cs="Arial"/>
        </w:rPr>
        <w:t xml:space="preserve">Sims, M. and </w:t>
      </w:r>
      <w:proofErr w:type="spellStart"/>
      <w:r w:rsidRPr="00B129B9">
        <w:rPr>
          <w:rFonts w:ascii="Arial" w:hAnsi="Arial" w:cs="Arial"/>
        </w:rPr>
        <w:t>Waniganayake</w:t>
      </w:r>
      <w:proofErr w:type="spellEnd"/>
      <w:r w:rsidRPr="00B129B9">
        <w:rPr>
          <w:rFonts w:ascii="Arial" w:hAnsi="Arial" w:cs="Arial"/>
        </w:rPr>
        <w:t xml:space="preserve">, M. (2015) ‘The performance of compliance in early childhood: Neoliberalism and nice ladies’, </w:t>
      </w:r>
      <w:r w:rsidRPr="00B129B9">
        <w:rPr>
          <w:rFonts w:ascii="Arial" w:hAnsi="Arial" w:cs="Arial"/>
          <w:i/>
          <w:iCs/>
        </w:rPr>
        <w:t>Global Studies of Childhood</w:t>
      </w:r>
      <w:r w:rsidRPr="00B129B9">
        <w:rPr>
          <w:rFonts w:ascii="Arial" w:hAnsi="Arial" w:cs="Arial"/>
        </w:rPr>
        <w:t xml:space="preserve">, 5(3), pp.333–345. </w:t>
      </w:r>
      <w:proofErr w:type="spellStart"/>
      <w:proofErr w:type="gramStart"/>
      <w:r w:rsidRPr="00B129B9">
        <w:rPr>
          <w:rFonts w:ascii="Arial" w:hAnsi="Arial" w:cs="Arial"/>
        </w:rPr>
        <w:t>doi:https</w:t>
      </w:r>
      <w:proofErr w:type="spellEnd"/>
      <w:r w:rsidRPr="00B129B9">
        <w:rPr>
          <w:rFonts w:ascii="Arial" w:hAnsi="Arial" w:cs="Arial"/>
        </w:rPr>
        <w:t>://doi.org/10.1177/2043610615597154</w:t>
      </w:r>
      <w:proofErr w:type="gramEnd"/>
      <w:r w:rsidRPr="00B129B9">
        <w:rPr>
          <w:rFonts w:ascii="Arial" w:hAnsi="Arial" w:cs="Arial"/>
        </w:rPr>
        <w:t>.</w:t>
      </w:r>
    </w:p>
    <w:p w14:paraId="579E17A7" w14:textId="77777777" w:rsidR="00B612BE" w:rsidRPr="00B129B9" w:rsidRDefault="00B612BE" w:rsidP="00B129B9">
      <w:pPr>
        <w:spacing w:line="360" w:lineRule="auto"/>
        <w:rPr>
          <w:rFonts w:ascii="Arial" w:hAnsi="Arial" w:cs="Arial"/>
        </w:rPr>
      </w:pPr>
      <w:r w:rsidRPr="00B129B9">
        <w:rPr>
          <w:rFonts w:ascii="Arial" w:hAnsi="Arial" w:cs="Arial"/>
        </w:rPr>
        <w:t>Siraj, I., Kingston, D. and Neilsen</w:t>
      </w:r>
      <w:r w:rsidRPr="00B129B9">
        <w:rPr>
          <w:rFonts w:ascii="Arial" w:hAnsi="Arial" w:cs="Arial"/>
        </w:rPr>
        <w:noBreakHyphen/>
        <w:t>Hewett, C. (2019) ‘Comparing regulatory and non</w:t>
      </w:r>
      <w:r w:rsidRPr="00B129B9">
        <w:rPr>
          <w:rFonts w:ascii="Arial" w:hAnsi="Arial" w:cs="Arial"/>
        </w:rPr>
        <w:noBreakHyphen/>
        <w:t xml:space="preserve">regulatory indices of early childhood education and care (ECEC) quality in the Australian early childhood sector’, </w:t>
      </w:r>
      <w:r w:rsidRPr="00B129B9">
        <w:rPr>
          <w:rFonts w:ascii="Arial" w:hAnsi="Arial" w:cs="Arial"/>
          <w:i/>
          <w:iCs/>
        </w:rPr>
        <w:t>Australian Educational Researcher</w:t>
      </w:r>
      <w:r w:rsidRPr="00B129B9">
        <w:rPr>
          <w:rFonts w:ascii="Arial" w:hAnsi="Arial" w:cs="Arial"/>
        </w:rPr>
        <w:t>, 46(3), pp. 365–383.</w:t>
      </w:r>
    </w:p>
    <w:p w14:paraId="66FE3FDA" w14:textId="77777777" w:rsidR="00B612BE" w:rsidRPr="00B129B9" w:rsidRDefault="00B612BE" w:rsidP="00B129B9">
      <w:pPr>
        <w:spacing w:line="360" w:lineRule="auto"/>
        <w:rPr>
          <w:rFonts w:ascii="Arial" w:hAnsi="Arial" w:cs="Arial"/>
        </w:rPr>
      </w:pPr>
      <w:r w:rsidRPr="00B129B9">
        <w:rPr>
          <w:rFonts w:ascii="Arial" w:hAnsi="Arial" w:cs="Arial"/>
        </w:rPr>
        <w:t xml:space="preserve">Siraj-Blatchford, I., Sylva, K., </w:t>
      </w:r>
      <w:proofErr w:type="spellStart"/>
      <w:r w:rsidRPr="00B129B9">
        <w:rPr>
          <w:rFonts w:ascii="Arial" w:hAnsi="Arial" w:cs="Arial"/>
        </w:rPr>
        <w:t>Muttock</w:t>
      </w:r>
      <w:proofErr w:type="spellEnd"/>
      <w:r w:rsidRPr="00B129B9">
        <w:rPr>
          <w:rFonts w:ascii="Arial" w:hAnsi="Arial" w:cs="Arial"/>
        </w:rPr>
        <w:t xml:space="preserve">, S., Gilden, R. and Bell, D. (2002) </w:t>
      </w:r>
      <w:r w:rsidRPr="00B129B9">
        <w:rPr>
          <w:rFonts w:ascii="Arial" w:hAnsi="Arial" w:cs="Arial"/>
          <w:i/>
          <w:iCs/>
        </w:rPr>
        <w:t>Researching Effective Pedagogy in the Early Years RESEARCH</w:t>
      </w:r>
      <w:r w:rsidRPr="00B129B9">
        <w:rPr>
          <w:rFonts w:ascii="Arial" w:hAnsi="Arial" w:cs="Arial"/>
        </w:rPr>
        <w:t xml:space="preserve">. Available at: </w:t>
      </w:r>
      <w:hyperlink r:id="rId21" w:history="1">
        <w:r w:rsidRPr="00B129B9">
          <w:rPr>
            <w:rStyle w:val="Hyperlink"/>
            <w:rFonts w:ascii="Arial" w:hAnsi="Arial" w:cs="Arial"/>
          </w:rPr>
          <w:t>https://dera.ioe.ac.uk/id/eprint/4650/1/RR356.pdf</w:t>
        </w:r>
      </w:hyperlink>
      <w:r w:rsidRPr="00B129B9">
        <w:rPr>
          <w:rFonts w:ascii="Arial" w:hAnsi="Arial" w:cs="Arial"/>
        </w:rPr>
        <w:t xml:space="preserve">. (Accessed: 8 March 2026). </w:t>
      </w:r>
    </w:p>
    <w:p w14:paraId="42E47466" w14:textId="77777777" w:rsidR="00B612BE" w:rsidRPr="00B129B9" w:rsidRDefault="00B612BE" w:rsidP="00B129B9">
      <w:pPr>
        <w:spacing w:line="360" w:lineRule="auto"/>
        <w:rPr>
          <w:rFonts w:ascii="Arial" w:hAnsi="Arial" w:cs="Arial"/>
        </w:rPr>
      </w:pPr>
      <w:r w:rsidRPr="00B129B9">
        <w:rPr>
          <w:rFonts w:ascii="Arial" w:hAnsi="Arial" w:cs="Arial"/>
        </w:rPr>
        <w:t xml:space="preserve">Slot, P. (2018) </w:t>
      </w:r>
      <w:r w:rsidRPr="00B129B9">
        <w:rPr>
          <w:rFonts w:ascii="Arial" w:hAnsi="Arial" w:cs="Arial"/>
          <w:i/>
          <w:iCs/>
        </w:rPr>
        <w:t>DIRECTORATE FOR EDUCATION AND SKILLS Structural characteristics and process quality in early childhood education and care: A literature review OECD Education Working Paper No. 176</w:t>
      </w:r>
      <w:r w:rsidRPr="00B129B9">
        <w:rPr>
          <w:rFonts w:ascii="Arial" w:hAnsi="Arial" w:cs="Arial"/>
        </w:rPr>
        <w:t xml:space="preserve">. Available at: </w:t>
      </w:r>
      <w:hyperlink r:id="rId22" w:history="1">
        <w:r w:rsidRPr="00B129B9">
          <w:rPr>
            <w:rStyle w:val="Hyperlink"/>
            <w:rFonts w:ascii="Arial" w:hAnsi="Arial" w:cs="Arial"/>
          </w:rPr>
          <w:t>https://one.oecd.org/document/EDU/WKP(2018)12/En/pdf</w:t>
        </w:r>
      </w:hyperlink>
      <w:r w:rsidRPr="00B129B9">
        <w:rPr>
          <w:rFonts w:ascii="Arial" w:hAnsi="Arial" w:cs="Arial"/>
        </w:rPr>
        <w:t xml:space="preserve">. (Accessed: 5 March 2025). </w:t>
      </w:r>
    </w:p>
    <w:p w14:paraId="51523D9A" w14:textId="77777777" w:rsidR="00B612BE" w:rsidRPr="00B129B9" w:rsidRDefault="00B612BE" w:rsidP="00B129B9">
      <w:pPr>
        <w:spacing w:line="360" w:lineRule="auto"/>
        <w:rPr>
          <w:rFonts w:ascii="Arial" w:hAnsi="Arial" w:cs="Arial"/>
        </w:rPr>
      </w:pPr>
      <w:r w:rsidRPr="00B129B9">
        <w:rPr>
          <w:rFonts w:ascii="Arial" w:hAnsi="Arial" w:cs="Arial"/>
        </w:rPr>
        <w:t xml:space="preserve">Sylva, K., Melhuish, E., Sammons, P., Siraj, I., Taggart, B., Smees, R., Toth, K., </w:t>
      </w:r>
      <w:proofErr w:type="spellStart"/>
      <w:r w:rsidRPr="00B129B9">
        <w:rPr>
          <w:rFonts w:ascii="Arial" w:hAnsi="Arial" w:cs="Arial"/>
        </w:rPr>
        <w:t>Welcomme</w:t>
      </w:r>
      <w:proofErr w:type="spellEnd"/>
      <w:r w:rsidRPr="00B129B9">
        <w:rPr>
          <w:rFonts w:ascii="Arial" w:hAnsi="Arial" w:cs="Arial"/>
        </w:rPr>
        <w:t xml:space="preserve">, W. and Hollingworth, K. (2014) </w:t>
      </w:r>
      <w:r w:rsidRPr="00B129B9">
        <w:rPr>
          <w:rFonts w:ascii="Arial" w:hAnsi="Arial" w:cs="Arial"/>
          <w:i/>
          <w:iCs/>
        </w:rPr>
        <w:t>Students’ educational and developmental outcomes at age 16 Effective Pre-school, Primary and Secondary Education (EPPSE 3-16) Project Research Report</w:t>
      </w:r>
      <w:r w:rsidRPr="00B129B9">
        <w:rPr>
          <w:rFonts w:ascii="Arial" w:hAnsi="Arial" w:cs="Arial"/>
        </w:rPr>
        <w:t xml:space="preserve">. Available at: </w:t>
      </w:r>
      <w:hyperlink r:id="rId23" w:history="1">
        <w:r w:rsidRPr="00B129B9">
          <w:rPr>
            <w:rStyle w:val="Hyperlink"/>
            <w:rFonts w:ascii="Arial" w:hAnsi="Arial" w:cs="Arial"/>
          </w:rPr>
          <w:t>https://assets.publishing.service.gov.uk/media/5a7db3bce5274a5eb14e6aaf/RR354_-_Students__educational_and_developmental_outcomes_at_age_16.pdf</w:t>
        </w:r>
      </w:hyperlink>
      <w:r w:rsidRPr="00B129B9">
        <w:rPr>
          <w:rFonts w:ascii="Arial" w:hAnsi="Arial" w:cs="Arial"/>
        </w:rPr>
        <w:t xml:space="preserve">. (Accessed: 8 March 2026). </w:t>
      </w:r>
    </w:p>
    <w:p w14:paraId="5B1220E6" w14:textId="77777777" w:rsidR="00B612BE" w:rsidRPr="00B129B9" w:rsidRDefault="00B612BE" w:rsidP="00B129B9">
      <w:pPr>
        <w:spacing w:line="360" w:lineRule="auto"/>
        <w:rPr>
          <w:rFonts w:ascii="Arial" w:hAnsi="Arial" w:cs="Arial"/>
        </w:rPr>
      </w:pPr>
      <w:r w:rsidRPr="00B129B9">
        <w:rPr>
          <w:rFonts w:ascii="Arial" w:hAnsi="Arial" w:cs="Arial"/>
        </w:rPr>
        <w:t xml:space="preserve">Taggart, B., Sylva, K., Melhuish, E., Sammons, P. and Siraj, I. (2015). </w:t>
      </w:r>
      <w:r w:rsidRPr="00B129B9">
        <w:rPr>
          <w:rFonts w:ascii="Arial" w:hAnsi="Arial" w:cs="Arial"/>
          <w:i/>
          <w:iCs/>
        </w:rPr>
        <w:t>Effective pre-school, primary and secondary education project (EPPSE 3-16+)</w:t>
      </w:r>
      <w:r w:rsidRPr="00B129B9">
        <w:rPr>
          <w:rFonts w:ascii="Arial" w:hAnsi="Arial" w:cs="Arial"/>
        </w:rPr>
        <w:t xml:space="preserve">. Available at: </w:t>
      </w:r>
      <w:hyperlink r:id="rId24" w:history="1">
        <w:r w:rsidRPr="00B129B9">
          <w:rPr>
            <w:rStyle w:val="Hyperlink"/>
            <w:rFonts w:ascii="Arial" w:hAnsi="Arial" w:cs="Arial"/>
          </w:rPr>
          <w:t>https://assets.publishing.service.gov.uk/media/5a803cb240f0b62305b89fbf/RB455_Effective_pre-school_primary_and_secondary_education_project.pdf.pdf</w:t>
        </w:r>
      </w:hyperlink>
      <w:r w:rsidRPr="00B129B9">
        <w:rPr>
          <w:rFonts w:ascii="Arial" w:hAnsi="Arial" w:cs="Arial"/>
        </w:rPr>
        <w:t xml:space="preserve">. (Accessed: 15 March 2026). </w:t>
      </w:r>
    </w:p>
    <w:p w14:paraId="6184FD3B" w14:textId="77777777" w:rsidR="00B612BE" w:rsidRPr="00B129B9" w:rsidRDefault="00B612BE" w:rsidP="00B129B9">
      <w:pPr>
        <w:spacing w:line="360" w:lineRule="auto"/>
        <w:rPr>
          <w:rFonts w:ascii="Arial" w:hAnsi="Arial" w:cs="Arial"/>
        </w:rPr>
      </w:pPr>
      <w:proofErr w:type="spellStart"/>
      <w:r w:rsidRPr="00B129B9">
        <w:rPr>
          <w:rFonts w:ascii="Arial" w:hAnsi="Arial" w:cs="Arial"/>
        </w:rPr>
        <w:t>Thümmler</w:t>
      </w:r>
      <w:proofErr w:type="spellEnd"/>
      <w:r w:rsidRPr="00B129B9">
        <w:rPr>
          <w:rFonts w:ascii="Arial" w:hAnsi="Arial" w:cs="Arial"/>
        </w:rPr>
        <w:t xml:space="preserve">, R., Engel, E.-M. and Bartz, J. (2022) ‘Strengthening Emotional Development and Emotion Regulation in Childhood—As a Key Task in Early Childhood Education’, </w:t>
      </w:r>
      <w:r w:rsidRPr="00B129B9">
        <w:rPr>
          <w:rFonts w:ascii="Arial" w:hAnsi="Arial" w:cs="Arial"/>
          <w:i/>
          <w:iCs/>
        </w:rPr>
        <w:t>International Journal of Environmental Research and Public Health</w:t>
      </w:r>
      <w:r w:rsidRPr="00B129B9">
        <w:rPr>
          <w:rFonts w:ascii="Arial" w:hAnsi="Arial" w:cs="Arial"/>
        </w:rPr>
        <w:t xml:space="preserve">, 19(7), pp.1–11. </w:t>
      </w:r>
      <w:proofErr w:type="spellStart"/>
      <w:proofErr w:type="gramStart"/>
      <w:r w:rsidRPr="00B129B9">
        <w:rPr>
          <w:rFonts w:ascii="Arial" w:hAnsi="Arial" w:cs="Arial"/>
        </w:rPr>
        <w:t>doi:https</w:t>
      </w:r>
      <w:proofErr w:type="spellEnd"/>
      <w:r w:rsidRPr="00B129B9">
        <w:rPr>
          <w:rFonts w:ascii="Arial" w:hAnsi="Arial" w:cs="Arial"/>
        </w:rPr>
        <w:t>://doi.org/10.3390/ijerph19073978</w:t>
      </w:r>
      <w:proofErr w:type="gramEnd"/>
      <w:r w:rsidRPr="00B129B9">
        <w:rPr>
          <w:rFonts w:ascii="Arial" w:hAnsi="Arial" w:cs="Arial"/>
        </w:rPr>
        <w:t>.</w:t>
      </w:r>
    </w:p>
    <w:p w14:paraId="45F3ACEE" w14:textId="77777777" w:rsidR="00B612BE" w:rsidRPr="00B129B9" w:rsidRDefault="00B612BE" w:rsidP="00B129B9">
      <w:pPr>
        <w:spacing w:line="360" w:lineRule="auto"/>
        <w:rPr>
          <w:rFonts w:ascii="Arial" w:hAnsi="Arial" w:cs="Arial"/>
        </w:rPr>
      </w:pPr>
      <w:r w:rsidRPr="00B129B9">
        <w:rPr>
          <w:rFonts w:ascii="Arial" w:hAnsi="Arial" w:cs="Arial"/>
        </w:rPr>
        <w:t xml:space="preserve">Urban, M., Cardini, A. and Romero, R. (2018) </w:t>
      </w:r>
      <w:r w:rsidRPr="00B129B9">
        <w:rPr>
          <w:rFonts w:ascii="Arial" w:hAnsi="Arial" w:cs="Arial"/>
          <w:i/>
          <w:iCs/>
        </w:rPr>
        <w:t>FUTURE OF WORK AND EDUCATION FOR THE DIGITAL AGE It takes more than a village. Effective Early Childhood Development, Education and Care services require competent systems</w:t>
      </w:r>
      <w:r w:rsidRPr="00B129B9">
        <w:rPr>
          <w:rFonts w:ascii="Arial" w:hAnsi="Arial" w:cs="Arial"/>
        </w:rPr>
        <w:t xml:space="preserve">. Available at: </w:t>
      </w:r>
      <w:hyperlink r:id="rId25" w:history="1">
        <w:r w:rsidRPr="00B129B9">
          <w:rPr>
            <w:rStyle w:val="Hyperlink"/>
            <w:rFonts w:ascii="Arial" w:hAnsi="Arial" w:cs="Arial"/>
          </w:rPr>
          <w:t>https://t20argentina.org/wp-content/uploads/2018/07/TF-1-It-takesmore-than-a-village_final_with-template.pdf</w:t>
        </w:r>
      </w:hyperlink>
      <w:r w:rsidRPr="00B129B9">
        <w:rPr>
          <w:rFonts w:ascii="Arial" w:hAnsi="Arial" w:cs="Arial"/>
        </w:rPr>
        <w:t xml:space="preserve">. (Accessed: 7 March 2026). </w:t>
      </w:r>
    </w:p>
    <w:p w14:paraId="303E00E7" w14:textId="77777777" w:rsidR="00B612BE" w:rsidRPr="00B129B9" w:rsidRDefault="00B612BE" w:rsidP="00B129B9">
      <w:pPr>
        <w:spacing w:line="360" w:lineRule="auto"/>
        <w:rPr>
          <w:rFonts w:ascii="Arial" w:hAnsi="Arial" w:cs="Arial"/>
        </w:rPr>
      </w:pPr>
      <w:r w:rsidRPr="00B129B9">
        <w:rPr>
          <w:rFonts w:ascii="Arial" w:hAnsi="Arial" w:cs="Arial"/>
        </w:rPr>
        <w:t xml:space="preserve">Verity Campbell-Barr and Leeson, C. (2015) </w:t>
      </w:r>
      <w:r w:rsidRPr="00B129B9">
        <w:rPr>
          <w:rFonts w:ascii="Arial" w:hAnsi="Arial" w:cs="Arial"/>
          <w:i/>
          <w:iCs/>
        </w:rPr>
        <w:t>Quality and Leadership in the Early Years</w:t>
      </w:r>
      <w:r w:rsidRPr="00B129B9">
        <w:rPr>
          <w:rFonts w:ascii="Arial" w:hAnsi="Arial" w:cs="Arial"/>
        </w:rPr>
        <w:t>. London:  SAGE.</w:t>
      </w:r>
    </w:p>
    <w:p w14:paraId="55B55A9C" w14:textId="77777777" w:rsidR="00B612BE" w:rsidRPr="00B129B9" w:rsidRDefault="00B612BE" w:rsidP="00B129B9">
      <w:pPr>
        <w:spacing w:line="360" w:lineRule="auto"/>
        <w:rPr>
          <w:rFonts w:ascii="Arial" w:hAnsi="Arial" w:cs="Arial"/>
        </w:rPr>
      </w:pPr>
      <w:r w:rsidRPr="00B129B9">
        <w:rPr>
          <w:rFonts w:ascii="Arial" w:hAnsi="Arial" w:cs="Arial"/>
        </w:rPr>
        <w:t xml:space="preserve">Waters, J. and MacDonald, N. (2020) </w:t>
      </w:r>
      <w:r w:rsidRPr="00B129B9">
        <w:rPr>
          <w:rFonts w:ascii="Arial" w:hAnsi="Arial" w:cs="Arial"/>
          <w:i/>
          <w:iCs/>
        </w:rPr>
        <w:t>Exploring the use of a rating scale to support professional learning in early years pre-school staff: the experience of one local authority in Wales. Early Years</w:t>
      </w:r>
      <w:r w:rsidRPr="00B129B9">
        <w:rPr>
          <w:rFonts w:ascii="Arial" w:hAnsi="Arial" w:cs="Arial"/>
        </w:rPr>
        <w:t xml:space="preserve">, pp.1–15. </w:t>
      </w:r>
      <w:proofErr w:type="spellStart"/>
      <w:proofErr w:type="gramStart"/>
      <w:r w:rsidRPr="00B129B9">
        <w:rPr>
          <w:rFonts w:ascii="Arial" w:hAnsi="Arial" w:cs="Arial"/>
        </w:rPr>
        <w:t>doi:https</w:t>
      </w:r>
      <w:proofErr w:type="spellEnd"/>
      <w:r w:rsidRPr="00B129B9">
        <w:rPr>
          <w:rFonts w:ascii="Arial" w:hAnsi="Arial" w:cs="Arial"/>
        </w:rPr>
        <w:t>://doi.org/10.1080/09575146.2020.1742666</w:t>
      </w:r>
      <w:proofErr w:type="gramEnd"/>
      <w:r w:rsidRPr="00B129B9">
        <w:rPr>
          <w:rFonts w:ascii="Arial" w:hAnsi="Arial" w:cs="Arial"/>
        </w:rPr>
        <w:t>.</w:t>
      </w:r>
    </w:p>
    <w:p w14:paraId="2961F175" w14:textId="77777777" w:rsidR="00B612BE" w:rsidRPr="00B129B9" w:rsidRDefault="00B612BE" w:rsidP="00B129B9">
      <w:pPr>
        <w:spacing w:line="360" w:lineRule="auto"/>
        <w:rPr>
          <w:rFonts w:ascii="Arial" w:hAnsi="Arial" w:cs="Arial"/>
        </w:rPr>
      </w:pPr>
      <w:r w:rsidRPr="00B129B9">
        <w:rPr>
          <w:rFonts w:ascii="Arial" w:hAnsi="Arial" w:cs="Arial"/>
          <w:i/>
          <w:iCs/>
        </w:rPr>
        <w:t>Well-being of Future Generations (Wales) Act 2015, (</w:t>
      </w:r>
      <w:proofErr w:type="spellStart"/>
      <w:r w:rsidRPr="00B129B9">
        <w:rPr>
          <w:rFonts w:ascii="Arial" w:hAnsi="Arial" w:cs="Arial"/>
          <w:i/>
          <w:iCs/>
        </w:rPr>
        <w:t>anaw</w:t>
      </w:r>
      <w:proofErr w:type="spellEnd"/>
      <w:r w:rsidRPr="00B129B9">
        <w:rPr>
          <w:rFonts w:ascii="Arial" w:hAnsi="Arial" w:cs="Arial"/>
          <w:i/>
          <w:iCs/>
        </w:rPr>
        <w:t xml:space="preserve"> 2). </w:t>
      </w:r>
      <w:r w:rsidRPr="00B129B9">
        <w:rPr>
          <w:rFonts w:ascii="Arial" w:hAnsi="Arial" w:cs="Arial"/>
        </w:rPr>
        <w:t xml:space="preserve">Available at: </w:t>
      </w:r>
      <w:hyperlink r:id="rId26" w:history="1">
        <w:r w:rsidRPr="00B129B9">
          <w:rPr>
            <w:rStyle w:val="Hyperlink"/>
            <w:rFonts w:ascii="Arial" w:hAnsi="Arial" w:cs="Arial"/>
          </w:rPr>
          <w:t>https://www.legislation.gov.uk/anaw/2015/2/contents</w:t>
        </w:r>
      </w:hyperlink>
      <w:r w:rsidRPr="00B129B9">
        <w:rPr>
          <w:rFonts w:ascii="Arial" w:hAnsi="Arial" w:cs="Arial"/>
        </w:rPr>
        <w:t xml:space="preserve">. (Accessed: 8 March 2026). </w:t>
      </w:r>
    </w:p>
    <w:p w14:paraId="2D78E6BA"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(2013) </w:t>
      </w:r>
      <w:r w:rsidRPr="00B129B9">
        <w:rPr>
          <w:rFonts w:ascii="Arial" w:hAnsi="Arial" w:cs="Arial"/>
          <w:i/>
          <w:iCs/>
        </w:rPr>
        <w:t>Building a Brighter Future: Early Years and Childcare Plan</w:t>
      </w:r>
      <w:r w:rsidRPr="00B129B9">
        <w:rPr>
          <w:rFonts w:ascii="Arial" w:hAnsi="Arial" w:cs="Arial"/>
        </w:rPr>
        <w:t xml:space="preserve">. Available at: </w:t>
      </w:r>
      <w:hyperlink r:id="rId27" w:history="1">
        <w:r w:rsidRPr="00B129B9">
          <w:rPr>
            <w:rStyle w:val="Hyperlink"/>
            <w:rFonts w:ascii="Arial" w:hAnsi="Arial" w:cs="Arial"/>
          </w:rPr>
          <w:t>https://dera.ioe.ac.uk/id/eprint/18045/1/130716-building-brighter-future-en.pdf</w:t>
        </w:r>
      </w:hyperlink>
      <w:r w:rsidRPr="00B129B9">
        <w:rPr>
          <w:rFonts w:ascii="Arial" w:hAnsi="Arial" w:cs="Arial"/>
        </w:rPr>
        <w:t xml:space="preserve">. (Accessed: 9 March 2026). </w:t>
      </w:r>
    </w:p>
    <w:p w14:paraId="12384384" w14:textId="77777777" w:rsidR="00B612BE" w:rsidRPr="00B129B9" w:rsidRDefault="00B612BE" w:rsidP="00B129B9">
      <w:pPr>
        <w:spacing w:line="360" w:lineRule="auto"/>
        <w:rPr>
          <w:rFonts w:ascii="Arial" w:hAnsi="Arial" w:cs="Arial"/>
        </w:rPr>
      </w:pPr>
      <w:r w:rsidRPr="00B129B9">
        <w:rPr>
          <w:rFonts w:ascii="Arial" w:hAnsi="Arial" w:cs="Arial"/>
        </w:rPr>
        <w:lastRenderedPageBreak/>
        <w:t>Welsh Government (2017)</w:t>
      </w:r>
      <w:r w:rsidRPr="00B129B9">
        <w:rPr>
          <w:rFonts w:ascii="Arial" w:hAnsi="Arial" w:cs="Arial"/>
          <w:i/>
          <w:iCs/>
        </w:rPr>
        <w:t xml:space="preserve"> Education in Wales:  Our national mission, Action Plan 2017-21 </w:t>
      </w:r>
      <w:hyperlink r:id="rId28" w:history="1">
        <w:r w:rsidRPr="00B129B9">
          <w:rPr>
            <w:rStyle w:val="Hyperlink"/>
            <w:rFonts w:ascii="Arial" w:hAnsi="Arial" w:cs="Arial"/>
          </w:rPr>
          <w:t>http://www.ysgoldyffrynconwy.org/downloads/041017-education-in-wales-en.pdf</w:t>
        </w:r>
      </w:hyperlink>
      <w:r w:rsidRPr="00B129B9">
        <w:rPr>
          <w:rFonts w:ascii="Arial" w:hAnsi="Arial" w:cs="Arial"/>
        </w:rPr>
        <w:t xml:space="preserve">  (Accessed: 9 March 2026). </w:t>
      </w:r>
    </w:p>
    <w:p w14:paraId="1382DF8B"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(2021) </w:t>
      </w:r>
      <w:r w:rsidRPr="00B129B9">
        <w:rPr>
          <w:rFonts w:ascii="Arial" w:hAnsi="Arial" w:cs="Arial"/>
          <w:i/>
          <w:iCs/>
        </w:rPr>
        <w:t>Additional Learning Needs and Education Tribunal (Wales) Act</w:t>
      </w:r>
      <w:r w:rsidRPr="00B129B9">
        <w:rPr>
          <w:rFonts w:ascii="Arial" w:hAnsi="Arial" w:cs="Arial"/>
        </w:rPr>
        <w:t xml:space="preserve">. Available at: </w:t>
      </w:r>
      <w:hyperlink r:id="rId29" w:history="1">
        <w:r w:rsidRPr="00B129B9">
          <w:rPr>
            <w:rStyle w:val="Hyperlink"/>
            <w:rFonts w:ascii="Arial" w:hAnsi="Arial" w:cs="Arial"/>
          </w:rPr>
          <w:t>https://www.gov.wales/additional-learning-needs-and-education-tribunal-wales-act</w:t>
        </w:r>
      </w:hyperlink>
      <w:r w:rsidRPr="00B129B9">
        <w:rPr>
          <w:rFonts w:ascii="Arial" w:hAnsi="Arial" w:cs="Arial"/>
        </w:rPr>
        <w:t xml:space="preserve">. (Accessed: 9 March 2026). </w:t>
      </w:r>
    </w:p>
    <w:p w14:paraId="1EC6A101"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(2022a) </w:t>
      </w:r>
      <w:r w:rsidRPr="00B129B9">
        <w:rPr>
          <w:rFonts w:ascii="Arial" w:hAnsi="Arial" w:cs="Arial"/>
          <w:i/>
          <w:iCs/>
        </w:rPr>
        <w:t>Curriculum for funded non-maintained nursery settings - Hwb</w:t>
      </w:r>
      <w:r w:rsidRPr="00B129B9">
        <w:rPr>
          <w:rFonts w:ascii="Arial" w:hAnsi="Arial" w:cs="Arial"/>
        </w:rPr>
        <w:t xml:space="preserve">.  Available at: </w:t>
      </w:r>
      <w:hyperlink r:id="rId30" w:history="1">
        <w:r w:rsidRPr="00B129B9">
          <w:rPr>
            <w:rStyle w:val="Hyperlink"/>
            <w:rFonts w:ascii="Arial" w:hAnsi="Arial" w:cs="Arial"/>
          </w:rPr>
          <w:t>https://hwb.gov.wales/curriculum-for-wales/curriculum-for-funded-non-maintained-nursery-settings</w:t>
        </w:r>
      </w:hyperlink>
      <w:r w:rsidRPr="00B129B9">
        <w:rPr>
          <w:rFonts w:ascii="Arial" w:hAnsi="Arial" w:cs="Arial"/>
        </w:rPr>
        <w:t xml:space="preserve">. (Accessed: 9 March 2026). </w:t>
      </w:r>
    </w:p>
    <w:p w14:paraId="451B5E1B"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(2022b) </w:t>
      </w:r>
      <w:r w:rsidRPr="00B129B9">
        <w:rPr>
          <w:rFonts w:ascii="Arial" w:hAnsi="Arial" w:cs="Arial"/>
          <w:i/>
          <w:iCs/>
        </w:rPr>
        <w:t xml:space="preserve">Curriculum for </w:t>
      </w:r>
      <w:proofErr w:type="gramStart"/>
      <w:r w:rsidRPr="00B129B9">
        <w:rPr>
          <w:rFonts w:ascii="Arial" w:hAnsi="Arial" w:cs="Arial"/>
          <w:i/>
          <w:iCs/>
        </w:rPr>
        <w:t xml:space="preserve">Wales </w:t>
      </w:r>
      <w:r w:rsidRPr="00B129B9">
        <w:rPr>
          <w:rFonts w:ascii="Arial" w:hAnsi="Arial" w:cs="Arial"/>
        </w:rPr>
        <w:t>.</w:t>
      </w:r>
      <w:proofErr w:type="gramEnd"/>
      <w:r w:rsidRPr="00B129B9">
        <w:rPr>
          <w:rFonts w:ascii="Arial" w:hAnsi="Arial" w:cs="Arial"/>
        </w:rPr>
        <w:t xml:space="preserve"> </w:t>
      </w:r>
      <w:proofErr w:type="spellStart"/>
      <w:proofErr w:type="gramStart"/>
      <w:r w:rsidRPr="00B129B9">
        <w:rPr>
          <w:rFonts w:ascii="Arial" w:hAnsi="Arial" w:cs="Arial"/>
        </w:rPr>
        <w:t>hwb.gov.wales</w:t>
      </w:r>
      <w:proofErr w:type="spellEnd"/>
      <w:proofErr w:type="gramEnd"/>
      <w:r w:rsidRPr="00B129B9">
        <w:rPr>
          <w:rFonts w:ascii="Arial" w:hAnsi="Arial" w:cs="Arial"/>
        </w:rPr>
        <w:t xml:space="preserve">. Available at: </w:t>
      </w:r>
      <w:hyperlink r:id="rId31" w:history="1">
        <w:r w:rsidRPr="00B129B9">
          <w:rPr>
            <w:rStyle w:val="Hyperlink"/>
            <w:rFonts w:ascii="Arial" w:hAnsi="Arial" w:cs="Arial"/>
          </w:rPr>
          <w:t>https://hwb.gov.wales/curriculum-for-wales</w:t>
        </w:r>
      </w:hyperlink>
      <w:r w:rsidRPr="00B129B9">
        <w:rPr>
          <w:rFonts w:ascii="Arial" w:hAnsi="Arial" w:cs="Arial"/>
        </w:rPr>
        <w:t xml:space="preserve">. (Accessed: 24 March 2026). </w:t>
      </w:r>
    </w:p>
    <w:p w14:paraId="45F61B3C"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(2022c) </w:t>
      </w:r>
      <w:r w:rsidRPr="00B129B9">
        <w:rPr>
          <w:rFonts w:ascii="Arial" w:hAnsi="Arial" w:cs="Arial"/>
          <w:i/>
          <w:iCs/>
        </w:rPr>
        <w:t>Healthy child Wales quality assurance framework</w:t>
      </w:r>
      <w:r w:rsidRPr="00B129B9">
        <w:rPr>
          <w:rFonts w:ascii="Arial" w:hAnsi="Arial" w:cs="Arial"/>
        </w:rPr>
        <w:t xml:space="preserve">. Available at: </w:t>
      </w:r>
      <w:hyperlink r:id="rId32" w:history="1">
        <w:r w:rsidRPr="00B129B9">
          <w:rPr>
            <w:rStyle w:val="Hyperlink"/>
            <w:rFonts w:ascii="Arial" w:hAnsi="Arial" w:cs="Arial"/>
          </w:rPr>
          <w:t>https://www.gov.wales/sites/default/files/publications/2022-03/healthy-child-wales-quality-assurance-framework.pdf</w:t>
        </w:r>
      </w:hyperlink>
      <w:r w:rsidRPr="00B129B9">
        <w:rPr>
          <w:rFonts w:ascii="Arial" w:hAnsi="Arial" w:cs="Arial"/>
        </w:rPr>
        <w:t xml:space="preserve">. (Accessed: 9 March 2026). </w:t>
      </w:r>
    </w:p>
    <w:p w14:paraId="0D7F9615"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(2022d) </w:t>
      </w:r>
      <w:r w:rsidRPr="00B129B9">
        <w:rPr>
          <w:rFonts w:ascii="Arial" w:hAnsi="Arial" w:cs="Arial"/>
          <w:i/>
          <w:iCs/>
        </w:rPr>
        <w:t>National Minimum Standards for Regulated Childcare</w:t>
      </w:r>
      <w:r w:rsidRPr="00B129B9">
        <w:rPr>
          <w:rFonts w:ascii="Arial" w:hAnsi="Arial" w:cs="Arial"/>
        </w:rPr>
        <w:t xml:space="preserve">. Available at: </w:t>
      </w:r>
      <w:hyperlink r:id="rId33" w:history="1">
        <w:r w:rsidRPr="00B129B9">
          <w:rPr>
            <w:rStyle w:val="Hyperlink"/>
            <w:rFonts w:ascii="Arial" w:hAnsi="Arial" w:cs="Arial"/>
          </w:rPr>
          <w:t>https://www.gov.wales/sites/default/files/publications/2025-09/national-minimum-standards-for-regulated-childcare.pdf</w:t>
        </w:r>
      </w:hyperlink>
      <w:r w:rsidRPr="00B129B9">
        <w:rPr>
          <w:rFonts w:ascii="Arial" w:hAnsi="Arial" w:cs="Arial"/>
        </w:rPr>
        <w:t xml:space="preserve">. (Accessed: 9 March 2026). </w:t>
      </w:r>
    </w:p>
    <w:p w14:paraId="72AD4977" w14:textId="77777777" w:rsidR="00B612BE" w:rsidRPr="00B129B9" w:rsidRDefault="00B612BE" w:rsidP="00B129B9">
      <w:pPr>
        <w:spacing w:line="360" w:lineRule="auto"/>
        <w:rPr>
          <w:rFonts w:ascii="Arial" w:hAnsi="Arial" w:cs="Arial"/>
        </w:rPr>
      </w:pPr>
      <w:r w:rsidRPr="00B129B9">
        <w:rPr>
          <w:rFonts w:ascii="Arial" w:hAnsi="Arial" w:cs="Arial"/>
        </w:rPr>
        <w:t xml:space="preserve">Welsh Government (2024) </w:t>
      </w:r>
      <w:r w:rsidRPr="00B129B9">
        <w:rPr>
          <w:rFonts w:ascii="Arial" w:hAnsi="Arial" w:cs="Arial"/>
          <w:i/>
          <w:iCs/>
        </w:rPr>
        <w:t>Early Childhood Play, Learning and Care Plan in Wales (Detailed version) 2 Early Childhood Play, Learning and Care Plan in Wales</w:t>
      </w:r>
      <w:r w:rsidRPr="00B129B9">
        <w:rPr>
          <w:rFonts w:ascii="Arial" w:hAnsi="Arial" w:cs="Arial"/>
        </w:rPr>
        <w:t xml:space="preserve">. Available at: </w:t>
      </w:r>
      <w:hyperlink r:id="rId34" w:history="1">
        <w:r w:rsidRPr="00B129B9">
          <w:rPr>
            <w:rStyle w:val="Hyperlink"/>
            <w:rFonts w:ascii="Arial" w:hAnsi="Arial" w:cs="Arial"/>
          </w:rPr>
          <w:t>https://www.gov.wales/sites/default/files/publications/2024-03/early-childhood-play-learning-care-plan.pdf</w:t>
        </w:r>
      </w:hyperlink>
      <w:r w:rsidRPr="00B129B9">
        <w:rPr>
          <w:rFonts w:ascii="Arial" w:hAnsi="Arial" w:cs="Arial"/>
        </w:rPr>
        <w:t xml:space="preserve">. (Accessed: 8 March 2026). </w:t>
      </w:r>
    </w:p>
    <w:p w14:paraId="7CE85004" w14:textId="77777777" w:rsidR="00B612BE" w:rsidRPr="00B129B9" w:rsidRDefault="00B612BE" w:rsidP="00B129B9">
      <w:pPr>
        <w:spacing w:line="360" w:lineRule="auto"/>
        <w:rPr>
          <w:rFonts w:ascii="Arial" w:hAnsi="Arial" w:cs="Arial"/>
        </w:rPr>
      </w:pPr>
      <w:r w:rsidRPr="00B129B9">
        <w:rPr>
          <w:rFonts w:ascii="Arial" w:hAnsi="Arial" w:cs="Arial"/>
        </w:rPr>
        <w:t xml:space="preserve">Williams, J. (2016) ‘Quality Assurance and Quality Enhancement: is there a relationship?’, Quality in Higher Education, 22 (2), pp. 97-102. DOI: 10.1080/13538322.2016.1227207 (Accessed: 9 March 2026). </w:t>
      </w:r>
    </w:p>
    <w:p w14:paraId="10D7E0E7" w14:textId="77777777" w:rsidR="000B0B13" w:rsidRPr="000B0B13" w:rsidRDefault="000B0B13" w:rsidP="000B0B13">
      <w:pPr>
        <w:spacing w:line="360" w:lineRule="auto"/>
        <w:rPr>
          <w:rFonts w:ascii="Arial" w:hAnsi="Arial" w:cs="Arial"/>
        </w:rPr>
      </w:pPr>
    </w:p>
    <w:p w14:paraId="70CC6342" w14:textId="77777777" w:rsidR="000B0B13" w:rsidRPr="000B0B13" w:rsidRDefault="000B0B13" w:rsidP="000B0B13">
      <w:pPr>
        <w:spacing w:line="360" w:lineRule="auto"/>
        <w:rPr>
          <w:rFonts w:ascii="Arial" w:hAnsi="Arial" w:cs="Arial"/>
        </w:rPr>
      </w:pPr>
    </w:p>
    <w:p w14:paraId="26E5E852" w14:textId="77777777" w:rsidR="000B0B13" w:rsidRPr="000B0B13" w:rsidRDefault="000B0B13" w:rsidP="000B0B13">
      <w:pPr>
        <w:spacing w:line="360" w:lineRule="auto"/>
        <w:rPr>
          <w:rFonts w:ascii="Arial" w:hAnsi="Arial" w:cs="Arial"/>
        </w:rPr>
      </w:pPr>
    </w:p>
    <w:p w14:paraId="1F6DF0CB" w14:textId="77777777" w:rsidR="000B0B13" w:rsidRPr="000B0B13" w:rsidRDefault="000B0B13" w:rsidP="000B0B13">
      <w:pPr>
        <w:spacing w:line="360" w:lineRule="auto"/>
        <w:rPr>
          <w:rFonts w:ascii="Arial" w:hAnsi="Arial" w:cs="Arial"/>
        </w:rPr>
      </w:pPr>
    </w:p>
    <w:p w14:paraId="473B7EA0" w14:textId="77777777" w:rsidR="000B0B13" w:rsidRPr="00F538F2" w:rsidRDefault="000B0B13" w:rsidP="00F538F2">
      <w:pPr>
        <w:spacing w:line="360" w:lineRule="auto"/>
        <w:rPr>
          <w:rFonts w:ascii="Arial" w:hAnsi="Arial" w:cs="Arial"/>
        </w:rPr>
      </w:pPr>
    </w:p>
    <w:p w14:paraId="2652C694" w14:textId="77777777" w:rsidR="00C90BE0" w:rsidRPr="00C90BE0" w:rsidRDefault="00C90BE0" w:rsidP="00C90BE0"/>
    <w:p w14:paraId="14770F35" w14:textId="77777777" w:rsidR="00C90BE0" w:rsidRDefault="00C90BE0"/>
    <w:sectPr w:rsidR="00C90BE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01AF4" w14:textId="77777777" w:rsidR="00192ACB" w:rsidRDefault="00192ACB" w:rsidP="00F538F2">
      <w:pPr>
        <w:spacing w:after="0" w:line="240" w:lineRule="auto"/>
      </w:pPr>
      <w:r>
        <w:separator/>
      </w:r>
    </w:p>
  </w:endnote>
  <w:endnote w:type="continuationSeparator" w:id="0">
    <w:p w14:paraId="24C873CD" w14:textId="77777777" w:rsidR="00192ACB" w:rsidRDefault="00192ACB" w:rsidP="00F53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9CA739" w14:textId="59847347" w:rsidR="00F538F2" w:rsidRDefault="00F538F2">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947581D" wp14:editId="510C2AE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w:pict>
            <v:rect id="Rectangle 247"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37373 [1614]" strokeweight="1.25pt" w14:anchorId="541B22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CA0A4" w14:textId="77777777" w:rsidR="00192ACB" w:rsidRDefault="00192ACB" w:rsidP="00F538F2">
      <w:pPr>
        <w:spacing w:after="0" w:line="240" w:lineRule="auto"/>
      </w:pPr>
      <w:r>
        <w:separator/>
      </w:r>
    </w:p>
  </w:footnote>
  <w:footnote w:type="continuationSeparator" w:id="0">
    <w:p w14:paraId="720FD24E" w14:textId="77777777" w:rsidR="00192ACB" w:rsidRDefault="00192ACB" w:rsidP="00F538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DA9EF" w14:textId="1E05F5DD" w:rsidR="00F538F2" w:rsidRPr="00F538F2" w:rsidRDefault="00F538F2">
    <w:pPr>
      <w:pStyle w:val="Header"/>
      <w:rPr>
        <w:lang w:val="en-US"/>
      </w:rPr>
    </w:pPr>
    <w:r>
      <w:rPr>
        <w:lang w:val="en-US"/>
      </w:rPr>
      <w:t xml:space="preserve">1704224                                                         </w:t>
    </w:r>
    <w:r w:rsidR="00BE4CBB">
      <w:rPr>
        <w:lang w:val="en-US"/>
      </w:rPr>
      <w:t>2,4</w:t>
    </w:r>
    <w:r w:rsidR="00A75B2A">
      <w:rPr>
        <w:lang w:val="en-US"/>
      </w:rPr>
      <w:t xml:space="preserve">76 </w:t>
    </w:r>
    <w:r>
      <w:rPr>
        <w:lang w:val="en-US"/>
      </w:rPr>
      <w:t>Words                                                         ECEY6011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293982"/>
    <w:multiLevelType w:val="hybridMultilevel"/>
    <w:tmpl w:val="C3A8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4B61DF"/>
    <w:multiLevelType w:val="hybridMultilevel"/>
    <w:tmpl w:val="23944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B45C7"/>
    <w:multiLevelType w:val="hybridMultilevel"/>
    <w:tmpl w:val="72664AEA"/>
    <w:lvl w:ilvl="0" w:tplc="435EDE24">
      <w:start w:val="1"/>
      <w:numFmt w:val="bullet"/>
      <w:lvlText w:val=""/>
      <w:lvlJc w:val="left"/>
      <w:pPr>
        <w:ind w:left="1020" w:hanging="360"/>
      </w:pPr>
      <w:rPr>
        <w:rFonts w:ascii="Symbol" w:hAnsi="Symbol"/>
      </w:rPr>
    </w:lvl>
    <w:lvl w:ilvl="1" w:tplc="B1C69A9A">
      <w:start w:val="1"/>
      <w:numFmt w:val="bullet"/>
      <w:lvlText w:val=""/>
      <w:lvlJc w:val="left"/>
      <w:pPr>
        <w:ind w:left="1020" w:hanging="360"/>
      </w:pPr>
      <w:rPr>
        <w:rFonts w:ascii="Symbol" w:hAnsi="Symbol"/>
      </w:rPr>
    </w:lvl>
    <w:lvl w:ilvl="2" w:tplc="942CD732">
      <w:start w:val="1"/>
      <w:numFmt w:val="bullet"/>
      <w:lvlText w:val=""/>
      <w:lvlJc w:val="left"/>
      <w:pPr>
        <w:ind w:left="1020" w:hanging="360"/>
      </w:pPr>
      <w:rPr>
        <w:rFonts w:ascii="Symbol" w:hAnsi="Symbol"/>
      </w:rPr>
    </w:lvl>
    <w:lvl w:ilvl="3" w:tplc="189A5340">
      <w:start w:val="1"/>
      <w:numFmt w:val="bullet"/>
      <w:lvlText w:val=""/>
      <w:lvlJc w:val="left"/>
      <w:pPr>
        <w:ind w:left="1020" w:hanging="360"/>
      </w:pPr>
      <w:rPr>
        <w:rFonts w:ascii="Symbol" w:hAnsi="Symbol"/>
      </w:rPr>
    </w:lvl>
    <w:lvl w:ilvl="4" w:tplc="2D5C723A">
      <w:start w:val="1"/>
      <w:numFmt w:val="bullet"/>
      <w:lvlText w:val=""/>
      <w:lvlJc w:val="left"/>
      <w:pPr>
        <w:ind w:left="1020" w:hanging="360"/>
      </w:pPr>
      <w:rPr>
        <w:rFonts w:ascii="Symbol" w:hAnsi="Symbol"/>
      </w:rPr>
    </w:lvl>
    <w:lvl w:ilvl="5" w:tplc="A364B546">
      <w:start w:val="1"/>
      <w:numFmt w:val="bullet"/>
      <w:lvlText w:val=""/>
      <w:lvlJc w:val="left"/>
      <w:pPr>
        <w:ind w:left="1020" w:hanging="360"/>
      </w:pPr>
      <w:rPr>
        <w:rFonts w:ascii="Symbol" w:hAnsi="Symbol"/>
      </w:rPr>
    </w:lvl>
    <w:lvl w:ilvl="6" w:tplc="BA1A2728">
      <w:start w:val="1"/>
      <w:numFmt w:val="bullet"/>
      <w:lvlText w:val=""/>
      <w:lvlJc w:val="left"/>
      <w:pPr>
        <w:ind w:left="1020" w:hanging="360"/>
      </w:pPr>
      <w:rPr>
        <w:rFonts w:ascii="Symbol" w:hAnsi="Symbol"/>
      </w:rPr>
    </w:lvl>
    <w:lvl w:ilvl="7" w:tplc="AD680652">
      <w:start w:val="1"/>
      <w:numFmt w:val="bullet"/>
      <w:lvlText w:val=""/>
      <w:lvlJc w:val="left"/>
      <w:pPr>
        <w:ind w:left="1020" w:hanging="360"/>
      </w:pPr>
      <w:rPr>
        <w:rFonts w:ascii="Symbol" w:hAnsi="Symbol"/>
      </w:rPr>
    </w:lvl>
    <w:lvl w:ilvl="8" w:tplc="FB905974">
      <w:start w:val="1"/>
      <w:numFmt w:val="bullet"/>
      <w:lvlText w:val=""/>
      <w:lvlJc w:val="left"/>
      <w:pPr>
        <w:ind w:left="1020" w:hanging="360"/>
      </w:pPr>
      <w:rPr>
        <w:rFonts w:ascii="Symbol" w:hAnsi="Symbol"/>
      </w:rPr>
    </w:lvl>
  </w:abstractNum>
  <w:abstractNum w:abstractNumId="3" w15:restartNumberingAfterBreak="0">
    <w:nsid w:val="71E937BA"/>
    <w:multiLevelType w:val="hybridMultilevel"/>
    <w:tmpl w:val="DC984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C07D06"/>
    <w:multiLevelType w:val="hybridMultilevel"/>
    <w:tmpl w:val="219603D4"/>
    <w:lvl w:ilvl="0" w:tplc="1D6E7A20">
      <w:start w:val="1"/>
      <w:numFmt w:val="bullet"/>
      <w:lvlText w:val=""/>
      <w:lvlJc w:val="left"/>
      <w:pPr>
        <w:ind w:left="720" w:hanging="360"/>
      </w:pPr>
      <w:rPr>
        <w:rFonts w:ascii="Symbol" w:hAnsi="Symbol"/>
      </w:rPr>
    </w:lvl>
    <w:lvl w:ilvl="1" w:tplc="80107998">
      <w:start w:val="1"/>
      <w:numFmt w:val="bullet"/>
      <w:lvlText w:val=""/>
      <w:lvlJc w:val="left"/>
      <w:pPr>
        <w:ind w:left="720" w:hanging="360"/>
      </w:pPr>
      <w:rPr>
        <w:rFonts w:ascii="Symbol" w:hAnsi="Symbol"/>
      </w:rPr>
    </w:lvl>
    <w:lvl w:ilvl="2" w:tplc="174C4122">
      <w:start w:val="1"/>
      <w:numFmt w:val="bullet"/>
      <w:lvlText w:val=""/>
      <w:lvlJc w:val="left"/>
      <w:pPr>
        <w:ind w:left="720" w:hanging="360"/>
      </w:pPr>
      <w:rPr>
        <w:rFonts w:ascii="Symbol" w:hAnsi="Symbol"/>
      </w:rPr>
    </w:lvl>
    <w:lvl w:ilvl="3" w:tplc="126AC33A">
      <w:start w:val="1"/>
      <w:numFmt w:val="bullet"/>
      <w:lvlText w:val=""/>
      <w:lvlJc w:val="left"/>
      <w:pPr>
        <w:ind w:left="720" w:hanging="360"/>
      </w:pPr>
      <w:rPr>
        <w:rFonts w:ascii="Symbol" w:hAnsi="Symbol"/>
      </w:rPr>
    </w:lvl>
    <w:lvl w:ilvl="4" w:tplc="FEA4701E">
      <w:start w:val="1"/>
      <w:numFmt w:val="bullet"/>
      <w:lvlText w:val=""/>
      <w:lvlJc w:val="left"/>
      <w:pPr>
        <w:ind w:left="720" w:hanging="360"/>
      </w:pPr>
      <w:rPr>
        <w:rFonts w:ascii="Symbol" w:hAnsi="Symbol"/>
      </w:rPr>
    </w:lvl>
    <w:lvl w:ilvl="5" w:tplc="A0D6D780">
      <w:start w:val="1"/>
      <w:numFmt w:val="bullet"/>
      <w:lvlText w:val=""/>
      <w:lvlJc w:val="left"/>
      <w:pPr>
        <w:ind w:left="720" w:hanging="360"/>
      </w:pPr>
      <w:rPr>
        <w:rFonts w:ascii="Symbol" w:hAnsi="Symbol"/>
      </w:rPr>
    </w:lvl>
    <w:lvl w:ilvl="6" w:tplc="023E5750">
      <w:start w:val="1"/>
      <w:numFmt w:val="bullet"/>
      <w:lvlText w:val=""/>
      <w:lvlJc w:val="left"/>
      <w:pPr>
        <w:ind w:left="720" w:hanging="360"/>
      </w:pPr>
      <w:rPr>
        <w:rFonts w:ascii="Symbol" w:hAnsi="Symbol"/>
      </w:rPr>
    </w:lvl>
    <w:lvl w:ilvl="7" w:tplc="FE084328">
      <w:start w:val="1"/>
      <w:numFmt w:val="bullet"/>
      <w:lvlText w:val=""/>
      <w:lvlJc w:val="left"/>
      <w:pPr>
        <w:ind w:left="720" w:hanging="360"/>
      </w:pPr>
      <w:rPr>
        <w:rFonts w:ascii="Symbol" w:hAnsi="Symbol"/>
      </w:rPr>
    </w:lvl>
    <w:lvl w:ilvl="8" w:tplc="DA6605E8">
      <w:start w:val="1"/>
      <w:numFmt w:val="bullet"/>
      <w:lvlText w:val=""/>
      <w:lvlJc w:val="left"/>
      <w:pPr>
        <w:ind w:left="720" w:hanging="360"/>
      </w:pPr>
      <w:rPr>
        <w:rFonts w:ascii="Symbol" w:hAnsi="Symbol"/>
      </w:rPr>
    </w:lvl>
  </w:abstractNum>
  <w:num w:numId="1" w16cid:durableId="470824510">
    <w:abstractNumId w:val="0"/>
  </w:num>
  <w:num w:numId="2" w16cid:durableId="582372970">
    <w:abstractNumId w:val="3"/>
  </w:num>
  <w:num w:numId="3" w16cid:durableId="1848668871">
    <w:abstractNumId w:val="4"/>
  </w:num>
  <w:num w:numId="4" w16cid:durableId="635451131">
    <w:abstractNumId w:val="2"/>
  </w:num>
  <w:num w:numId="5" w16cid:durableId="1773549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BE0"/>
    <w:rsid w:val="00007DD2"/>
    <w:rsid w:val="00021793"/>
    <w:rsid w:val="000771FF"/>
    <w:rsid w:val="0008677E"/>
    <w:rsid w:val="000870E2"/>
    <w:rsid w:val="000A2E31"/>
    <w:rsid w:val="000B0B13"/>
    <w:rsid w:val="000B1031"/>
    <w:rsid w:val="000C4D09"/>
    <w:rsid w:val="000D769E"/>
    <w:rsid w:val="00114632"/>
    <w:rsid w:val="001213EB"/>
    <w:rsid w:val="0012513F"/>
    <w:rsid w:val="0013611F"/>
    <w:rsid w:val="0014109C"/>
    <w:rsid w:val="00144A86"/>
    <w:rsid w:val="001470AE"/>
    <w:rsid w:val="00153073"/>
    <w:rsid w:val="001656AC"/>
    <w:rsid w:val="001862FA"/>
    <w:rsid w:val="00192ACB"/>
    <w:rsid w:val="00194590"/>
    <w:rsid w:val="00196914"/>
    <w:rsid w:val="00196C70"/>
    <w:rsid w:val="00197308"/>
    <w:rsid w:val="001A7ED7"/>
    <w:rsid w:val="001B1F1B"/>
    <w:rsid w:val="001B2B42"/>
    <w:rsid w:val="001C15FD"/>
    <w:rsid w:val="001C6FD2"/>
    <w:rsid w:val="001D10CA"/>
    <w:rsid w:val="001D1F2B"/>
    <w:rsid w:val="001D4F04"/>
    <w:rsid w:val="001E04C5"/>
    <w:rsid w:val="001E4F7E"/>
    <w:rsid w:val="001F7702"/>
    <w:rsid w:val="0021422C"/>
    <w:rsid w:val="00221CE9"/>
    <w:rsid w:val="00226E5C"/>
    <w:rsid w:val="002435F1"/>
    <w:rsid w:val="00254A74"/>
    <w:rsid w:val="00272EA6"/>
    <w:rsid w:val="002766F6"/>
    <w:rsid w:val="002A339B"/>
    <w:rsid w:val="002C147F"/>
    <w:rsid w:val="002D0C4B"/>
    <w:rsid w:val="002E1D54"/>
    <w:rsid w:val="002F4603"/>
    <w:rsid w:val="0032021A"/>
    <w:rsid w:val="00327750"/>
    <w:rsid w:val="00355643"/>
    <w:rsid w:val="00375528"/>
    <w:rsid w:val="00394D84"/>
    <w:rsid w:val="003E0309"/>
    <w:rsid w:val="003F5D78"/>
    <w:rsid w:val="003F6016"/>
    <w:rsid w:val="0040194E"/>
    <w:rsid w:val="004051D7"/>
    <w:rsid w:val="004152C6"/>
    <w:rsid w:val="00415784"/>
    <w:rsid w:val="0042210B"/>
    <w:rsid w:val="0044020B"/>
    <w:rsid w:val="00441441"/>
    <w:rsid w:val="00445128"/>
    <w:rsid w:val="004643D7"/>
    <w:rsid w:val="004A2B65"/>
    <w:rsid w:val="004C5C46"/>
    <w:rsid w:val="004C6850"/>
    <w:rsid w:val="004E7757"/>
    <w:rsid w:val="00502D9D"/>
    <w:rsid w:val="00516B50"/>
    <w:rsid w:val="005322DC"/>
    <w:rsid w:val="00533C39"/>
    <w:rsid w:val="00534819"/>
    <w:rsid w:val="00537276"/>
    <w:rsid w:val="00563D2E"/>
    <w:rsid w:val="00566A38"/>
    <w:rsid w:val="00572605"/>
    <w:rsid w:val="00572720"/>
    <w:rsid w:val="005875E0"/>
    <w:rsid w:val="005A0196"/>
    <w:rsid w:val="005A3A23"/>
    <w:rsid w:val="005A3D08"/>
    <w:rsid w:val="005B5386"/>
    <w:rsid w:val="005D0E04"/>
    <w:rsid w:val="005E3029"/>
    <w:rsid w:val="006079A2"/>
    <w:rsid w:val="006204DF"/>
    <w:rsid w:val="0062279C"/>
    <w:rsid w:val="006245A3"/>
    <w:rsid w:val="006259D2"/>
    <w:rsid w:val="0064244B"/>
    <w:rsid w:val="00645F3F"/>
    <w:rsid w:val="00664F65"/>
    <w:rsid w:val="0066678E"/>
    <w:rsid w:val="006672AC"/>
    <w:rsid w:val="0067549F"/>
    <w:rsid w:val="0069777A"/>
    <w:rsid w:val="006B21AA"/>
    <w:rsid w:val="006D34BF"/>
    <w:rsid w:val="006E0DFB"/>
    <w:rsid w:val="006F6045"/>
    <w:rsid w:val="00701190"/>
    <w:rsid w:val="00722D09"/>
    <w:rsid w:val="00741D13"/>
    <w:rsid w:val="007433D2"/>
    <w:rsid w:val="0075460E"/>
    <w:rsid w:val="007558C3"/>
    <w:rsid w:val="00761426"/>
    <w:rsid w:val="00781C07"/>
    <w:rsid w:val="00790A99"/>
    <w:rsid w:val="007A29BE"/>
    <w:rsid w:val="007A5BBD"/>
    <w:rsid w:val="007B2020"/>
    <w:rsid w:val="007C5DF4"/>
    <w:rsid w:val="007D29FF"/>
    <w:rsid w:val="007F1207"/>
    <w:rsid w:val="007F153A"/>
    <w:rsid w:val="007F421D"/>
    <w:rsid w:val="007F7B56"/>
    <w:rsid w:val="008117C7"/>
    <w:rsid w:val="008409BD"/>
    <w:rsid w:val="00855F73"/>
    <w:rsid w:val="00864051"/>
    <w:rsid w:val="008715CE"/>
    <w:rsid w:val="00880747"/>
    <w:rsid w:val="00880AF6"/>
    <w:rsid w:val="008A1D89"/>
    <w:rsid w:val="008B4B93"/>
    <w:rsid w:val="008C2607"/>
    <w:rsid w:val="008C2D95"/>
    <w:rsid w:val="008D308F"/>
    <w:rsid w:val="0090553A"/>
    <w:rsid w:val="00906684"/>
    <w:rsid w:val="00942D43"/>
    <w:rsid w:val="009706B3"/>
    <w:rsid w:val="00972336"/>
    <w:rsid w:val="009B1DFE"/>
    <w:rsid w:val="009E7A46"/>
    <w:rsid w:val="009F4866"/>
    <w:rsid w:val="00A1576C"/>
    <w:rsid w:val="00A20F9E"/>
    <w:rsid w:val="00A2454E"/>
    <w:rsid w:val="00A3111C"/>
    <w:rsid w:val="00A40DC6"/>
    <w:rsid w:val="00A707F6"/>
    <w:rsid w:val="00A758C8"/>
    <w:rsid w:val="00A75B2A"/>
    <w:rsid w:val="00A821FC"/>
    <w:rsid w:val="00A910F8"/>
    <w:rsid w:val="00A9708B"/>
    <w:rsid w:val="00AA5AC2"/>
    <w:rsid w:val="00AC4BF9"/>
    <w:rsid w:val="00AC54D1"/>
    <w:rsid w:val="00AD4111"/>
    <w:rsid w:val="00AE4AB9"/>
    <w:rsid w:val="00B036A7"/>
    <w:rsid w:val="00B1271F"/>
    <w:rsid w:val="00B129B9"/>
    <w:rsid w:val="00B14FD2"/>
    <w:rsid w:val="00B16ADC"/>
    <w:rsid w:val="00B43D78"/>
    <w:rsid w:val="00B57018"/>
    <w:rsid w:val="00B612BE"/>
    <w:rsid w:val="00B714A3"/>
    <w:rsid w:val="00BA25EC"/>
    <w:rsid w:val="00BB081F"/>
    <w:rsid w:val="00BC60E7"/>
    <w:rsid w:val="00BD369C"/>
    <w:rsid w:val="00BE28CD"/>
    <w:rsid w:val="00BE4CBB"/>
    <w:rsid w:val="00BF226A"/>
    <w:rsid w:val="00C00E5B"/>
    <w:rsid w:val="00C061E5"/>
    <w:rsid w:val="00C064CD"/>
    <w:rsid w:val="00C10015"/>
    <w:rsid w:val="00C63C89"/>
    <w:rsid w:val="00C63FBD"/>
    <w:rsid w:val="00C74076"/>
    <w:rsid w:val="00C766D4"/>
    <w:rsid w:val="00C80577"/>
    <w:rsid w:val="00C84238"/>
    <w:rsid w:val="00C85C77"/>
    <w:rsid w:val="00C90BE0"/>
    <w:rsid w:val="00CA2098"/>
    <w:rsid w:val="00CB200C"/>
    <w:rsid w:val="00CC243E"/>
    <w:rsid w:val="00CC5B64"/>
    <w:rsid w:val="00CC620F"/>
    <w:rsid w:val="00CE20B4"/>
    <w:rsid w:val="00CF0C9B"/>
    <w:rsid w:val="00D17E25"/>
    <w:rsid w:val="00D31E84"/>
    <w:rsid w:val="00D37FC8"/>
    <w:rsid w:val="00D515D8"/>
    <w:rsid w:val="00D526CA"/>
    <w:rsid w:val="00D87B6C"/>
    <w:rsid w:val="00D937BC"/>
    <w:rsid w:val="00DB18CD"/>
    <w:rsid w:val="00DD3823"/>
    <w:rsid w:val="00DE5FBC"/>
    <w:rsid w:val="00E0491C"/>
    <w:rsid w:val="00E04FAE"/>
    <w:rsid w:val="00E054A4"/>
    <w:rsid w:val="00E10219"/>
    <w:rsid w:val="00E3728B"/>
    <w:rsid w:val="00E4159C"/>
    <w:rsid w:val="00E4378C"/>
    <w:rsid w:val="00E45CDD"/>
    <w:rsid w:val="00E47556"/>
    <w:rsid w:val="00E500D1"/>
    <w:rsid w:val="00E53E14"/>
    <w:rsid w:val="00E6545B"/>
    <w:rsid w:val="00E8113D"/>
    <w:rsid w:val="00E9388F"/>
    <w:rsid w:val="00E94D99"/>
    <w:rsid w:val="00EA29AD"/>
    <w:rsid w:val="00EC46CC"/>
    <w:rsid w:val="00EC6400"/>
    <w:rsid w:val="00EC79E5"/>
    <w:rsid w:val="00ED2245"/>
    <w:rsid w:val="00EF0E90"/>
    <w:rsid w:val="00F01AD0"/>
    <w:rsid w:val="00F11AD6"/>
    <w:rsid w:val="00F142D4"/>
    <w:rsid w:val="00F26A8F"/>
    <w:rsid w:val="00F30A6C"/>
    <w:rsid w:val="00F3264E"/>
    <w:rsid w:val="00F44C2D"/>
    <w:rsid w:val="00F51E15"/>
    <w:rsid w:val="00F538F2"/>
    <w:rsid w:val="00F61593"/>
    <w:rsid w:val="00F6194C"/>
    <w:rsid w:val="00FB2AEA"/>
    <w:rsid w:val="00FB73D1"/>
    <w:rsid w:val="00FC7144"/>
    <w:rsid w:val="00FE7C83"/>
    <w:rsid w:val="00FF55F8"/>
    <w:rsid w:val="01ECB3A2"/>
    <w:rsid w:val="03C25864"/>
    <w:rsid w:val="10D42499"/>
    <w:rsid w:val="17862CAF"/>
    <w:rsid w:val="1E92C598"/>
    <w:rsid w:val="26380AAF"/>
    <w:rsid w:val="6FB7EA8B"/>
    <w:rsid w:val="76B8C4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B4F1E"/>
  <w15:chartTrackingRefBased/>
  <w15:docId w15:val="{7F7D9C29-32F4-4001-B30E-3C2CF1222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0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0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90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0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0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0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90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BE0"/>
    <w:rPr>
      <w:rFonts w:eastAsiaTheme="majorEastAsia" w:cstheme="majorBidi"/>
      <w:color w:val="272727" w:themeColor="text1" w:themeTint="D8"/>
    </w:rPr>
  </w:style>
  <w:style w:type="paragraph" w:styleId="Title">
    <w:name w:val="Title"/>
    <w:basedOn w:val="Normal"/>
    <w:next w:val="Normal"/>
    <w:link w:val="TitleChar"/>
    <w:uiPriority w:val="10"/>
    <w:qFormat/>
    <w:rsid w:val="00C90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BE0"/>
    <w:pPr>
      <w:spacing w:before="160"/>
      <w:jc w:val="center"/>
    </w:pPr>
    <w:rPr>
      <w:i/>
      <w:iCs/>
      <w:color w:val="404040" w:themeColor="text1" w:themeTint="BF"/>
    </w:rPr>
  </w:style>
  <w:style w:type="character" w:customStyle="1" w:styleId="QuoteChar">
    <w:name w:val="Quote Char"/>
    <w:basedOn w:val="DefaultParagraphFont"/>
    <w:link w:val="Quote"/>
    <w:uiPriority w:val="29"/>
    <w:rsid w:val="00C90BE0"/>
    <w:rPr>
      <w:i/>
      <w:iCs/>
      <w:color w:val="404040" w:themeColor="text1" w:themeTint="BF"/>
    </w:rPr>
  </w:style>
  <w:style w:type="paragraph" w:styleId="ListParagraph">
    <w:name w:val="List Paragraph"/>
    <w:basedOn w:val="Normal"/>
    <w:uiPriority w:val="34"/>
    <w:qFormat/>
    <w:rsid w:val="00C90BE0"/>
    <w:pPr>
      <w:ind w:left="720"/>
      <w:contextualSpacing/>
    </w:pPr>
  </w:style>
  <w:style w:type="character" w:styleId="IntenseEmphasis">
    <w:name w:val="Intense Emphasis"/>
    <w:basedOn w:val="DefaultParagraphFont"/>
    <w:uiPriority w:val="21"/>
    <w:qFormat/>
    <w:rsid w:val="00C90BE0"/>
    <w:rPr>
      <w:i/>
      <w:iCs/>
      <w:color w:val="0F4761" w:themeColor="accent1" w:themeShade="BF"/>
    </w:rPr>
  </w:style>
  <w:style w:type="paragraph" w:styleId="IntenseQuote">
    <w:name w:val="Intense Quote"/>
    <w:basedOn w:val="Normal"/>
    <w:next w:val="Normal"/>
    <w:link w:val="IntenseQuoteChar"/>
    <w:uiPriority w:val="30"/>
    <w:qFormat/>
    <w:rsid w:val="00C90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0BE0"/>
    <w:rPr>
      <w:i/>
      <w:iCs/>
      <w:color w:val="0F4761" w:themeColor="accent1" w:themeShade="BF"/>
    </w:rPr>
  </w:style>
  <w:style w:type="character" w:styleId="IntenseReference">
    <w:name w:val="Intense Reference"/>
    <w:basedOn w:val="DefaultParagraphFont"/>
    <w:uiPriority w:val="32"/>
    <w:qFormat/>
    <w:rsid w:val="00C90BE0"/>
    <w:rPr>
      <w:b/>
      <w:bCs/>
      <w:smallCaps/>
      <w:color w:val="0F4761" w:themeColor="accent1" w:themeShade="BF"/>
      <w:spacing w:val="5"/>
    </w:rPr>
  </w:style>
  <w:style w:type="character" w:styleId="Hyperlink">
    <w:name w:val="Hyperlink"/>
    <w:basedOn w:val="DefaultParagraphFont"/>
    <w:uiPriority w:val="99"/>
    <w:unhideWhenUsed/>
    <w:rsid w:val="00C90BE0"/>
    <w:rPr>
      <w:color w:val="467886" w:themeColor="hyperlink"/>
      <w:u w:val="single"/>
    </w:rPr>
  </w:style>
  <w:style w:type="paragraph" w:styleId="NormalWeb">
    <w:name w:val="Normal (Web)"/>
    <w:basedOn w:val="Normal"/>
    <w:uiPriority w:val="99"/>
    <w:semiHidden/>
    <w:unhideWhenUsed/>
    <w:rsid w:val="00C90B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90BE0"/>
    <w:rPr>
      <w:i/>
      <w:iCs/>
    </w:rPr>
  </w:style>
  <w:style w:type="paragraph" w:styleId="Header">
    <w:name w:val="header"/>
    <w:basedOn w:val="Normal"/>
    <w:link w:val="HeaderChar"/>
    <w:uiPriority w:val="99"/>
    <w:unhideWhenUsed/>
    <w:rsid w:val="00F538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8F2"/>
  </w:style>
  <w:style w:type="paragraph" w:styleId="Footer">
    <w:name w:val="footer"/>
    <w:basedOn w:val="Normal"/>
    <w:link w:val="FooterChar"/>
    <w:uiPriority w:val="99"/>
    <w:unhideWhenUsed/>
    <w:rsid w:val="00F53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8F2"/>
  </w:style>
  <w:style w:type="character" w:styleId="CommentReference">
    <w:name w:val="annotation reference"/>
    <w:basedOn w:val="DefaultParagraphFont"/>
    <w:uiPriority w:val="99"/>
    <w:semiHidden/>
    <w:unhideWhenUsed/>
    <w:rsid w:val="00445128"/>
    <w:rPr>
      <w:sz w:val="16"/>
      <w:szCs w:val="16"/>
    </w:rPr>
  </w:style>
  <w:style w:type="paragraph" w:styleId="CommentText">
    <w:name w:val="annotation text"/>
    <w:basedOn w:val="Normal"/>
    <w:link w:val="CommentTextChar"/>
    <w:uiPriority w:val="99"/>
    <w:unhideWhenUsed/>
    <w:rsid w:val="00445128"/>
    <w:pPr>
      <w:spacing w:line="240" w:lineRule="auto"/>
    </w:pPr>
    <w:rPr>
      <w:sz w:val="20"/>
      <w:szCs w:val="20"/>
    </w:rPr>
  </w:style>
  <w:style w:type="character" w:customStyle="1" w:styleId="CommentTextChar">
    <w:name w:val="Comment Text Char"/>
    <w:basedOn w:val="DefaultParagraphFont"/>
    <w:link w:val="CommentText"/>
    <w:uiPriority w:val="99"/>
    <w:rsid w:val="00445128"/>
    <w:rPr>
      <w:sz w:val="20"/>
      <w:szCs w:val="20"/>
    </w:rPr>
  </w:style>
  <w:style w:type="paragraph" w:styleId="CommentSubject">
    <w:name w:val="annotation subject"/>
    <w:basedOn w:val="CommentText"/>
    <w:next w:val="CommentText"/>
    <w:link w:val="CommentSubjectChar"/>
    <w:uiPriority w:val="99"/>
    <w:semiHidden/>
    <w:unhideWhenUsed/>
    <w:rsid w:val="00445128"/>
    <w:rPr>
      <w:b/>
      <w:bCs/>
    </w:rPr>
  </w:style>
  <w:style w:type="character" w:customStyle="1" w:styleId="CommentSubjectChar">
    <w:name w:val="Comment Subject Char"/>
    <w:basedOn w:val="CommentTextChar"/>
    <w:link w:val="CommentSubject"/>
    <w:uiPriority w:val="99"/>
    <w:semiHidden/>
    <w:rsid w:val="00445128"/>
    <w:rPr>
      <w:b/>
      <w:bCs/>
      <w:sz w:val="20"/>
      <w:szCs w:val="20"/>
    </w:rPr>
  </w:style>
  <w:style w:type="character" w:styleId="UnresolvedMention">
    <w:name w:val="Unresolved Mention"/>
    <w:basedOn w:val="DefaultParagraphFont"/>
    <w:uiPriority w:val="99"/>
    <w:semiHidden/>
    <w:unhideWhenUsed/>
    <w:rsid w:val="00394D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inspectorate.wales/early-years-and-childcare-ensuring-quality-care-and-learning" TargetMode="External"/><Relationship Id="rId18"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26" Type="http://schemas.openxmlformats.org/officeDocument/2006/relationships/hyperlink" Target="https://www.legislation.gov.uk/anaw/2015/2/contents" TargetMode="External"/><Relationship Id="rId21" Type="http://schemas.openxmlformats.org/officeDocument/2006/relationships/hyperlink" Target="https://dera.ioe.ac.uk/id/eprint/4650/1/RR356.pdf" TargetMode="External"/><Relationship Id="rId34" Type="http://schemas.openxmlformats.org/officeDocument/2006/relationships/hyperlink" Target="https://www.gov.wales/sites/default/files/publications/2024-03/early-childhood-play-learning-care-plan.pdf" TargetMode="External"/><Relationship Id="rId7" Type="http://schemas.openxmlformats.org/officeDocument/2006/relationships/hyperlink" Target="https://www.grammarly.com/" TargetMode="External"/><Relationship Id="rId12" Type="http://schemas.openxmlformats.org/officeDocument/2006/relationships/hyperlink" Target="https://www.careinspectorate.wales/sites/default/files/2019-06/190627-guidance-on-completing-the-quality-of-care-review-en.pdf"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t20argentina.org/wp-content/uploads/2018/07/TF-1-It-takesmore-than-a-village_final_with-template.pdf" TargetMode="External"/><Relationship Id="rId33" Type="http://schemas.openxmlformats.org/officeDocument/2006/relationships/hyperlink" Target="https://www.gov.wales/sites/default/files/publications/2025-09/national-minimum-standards-for-regulated-childcare.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arlyyears.wales/en/quality-for-all" TargetMode="External"/><Relationship Id="rId20" Type="http://schemas.openxmlformats.org/officeDocument/2006/relationships/hyperlink" Target="https://earlyexcellence.com/wp-content/uploads/2017/05/10_100-Review_CREC_March_2017.pdf" TargetMode="External"/><Relationship Id="rId29" Type="http://schemas.openxmlformats.org/officeDocument/2006/relationships/hyperlink" Target="https://www.gov.wales/additional-learning-needs-and-education-tribunal-wales-a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32031388_An_Leanbh_Og_the_Journal_of_Early_Childhood_Studies" TargetMode="External"/><Relationship Id="rId24" Type="http://schemas.openxmlformats.org/officeDocument/2006/relationships/hyperlink" Target="https://assets.publishing.service.gov.uk/media/5a803cb240f0b62305b89fbf/RB455_Effective_pre-school_primary_and_secondary_education_project.pdf.pdf" TargetMode="External"/><Relationship Id="rId32" Type="http://schemas.openxmlformats.org/officeDocument/2006/relationships/hyperlink" Target="https://www.gov.wales/sites/default/files/publications/2022-03/healthy-child-wales-quality-assurance-framework.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00131911.2022.2077704" TargetMode="External"/><Relationship Id="rId23" Type="http://schemas.openxmlformats.org/officeDocument/2006/relationships/hyperlink" Target="https://assets.publishing.service.gov.uk/media/5a7db3bce5274a5eb14e6aaf/RR354_-_Students__educational_and_developmental_outcomes_at_age_16.pdf" TargetMode="External"/><Relationship Id="rId28" Type="http://schemas.openxmlformats.org/officeDocument/2006/relationships/hyperlink" Target="http://www.ysgoldyffrynconwy.org/downloads/041017-education-in-wales-en.pdf" TargetMode="External"/><Relationship Id="rId36" Type="http://schemas.openxmlformats.org/officeDocument/2006/relationships/footer" Target="footer1.xml"/><Relationship Id="rId10" Type="http://schemas.openxmlformats.org/officeDocument/2006/relationships/hyperlink" Target="https://moodle.uwtsd.ac.uk/mod/url/view.php?id=448092" TargetMode="External"/><Relationship Id="rId19" Type="http://schemas.openxmlformats.org/officeDocument/2006/relationships/hyperlink" Target="https://www.oecd.org/content/dam/oecd/en/publications/reports/2021/06/starting-strong-vi_0a304435/f47a06ae-en.pdf" TargetMode="External"/><Relationship Id="rId31"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copilot.microsoft.com/" TargetMode="External"/><Relationship Id="rId14" Type="http://schemas.openxmlformats.org/officeDocument/2006/relationships/hyperlink" Target="http://dera.ioe.ac.uk/22165/2/150225-successful-futures-en_Redacted.pdf" TargetMode="External"/><Relationship Id="rId22" Type="http://schemas.openxmlformats.org/officeDocument/2006/relationships/hyperlink" Target="https://one.oecd.org/document/EDU/WKP(2018)12/En/pdf" TargetMode="External"/><Relationship Id="rId27" Type="http://schemas.openxmlformats.org/officeDocument/2006/relationships/hyperlink" Target="https://dera.ioe.ac.uk/id/eprint/18045/1/130716-building-brighter-future-en.pdf" TargetMode="External"/><Relationship Id="rId30" Type="http://schemas.openxmlformats.org/officeDocument/2006/relationships/hyperlink" Target="https://hwb.gov.wales/curriculum-for-wales/curriculum-for-funded-non-maintained-nursery-settings" TargetMode="External"/><Relationship Id="rId35" Type="http://schemas.openxmlformats.org/officeDocument/2006/relationships/header" Target="header1.xml"/><Relationship Id="rId8" Type="http://schemas.openxmlformats.org/officeDocument/2006/relationships/hyperlink" Target="https://scholar.google.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5696</Words>
  <Characters>32471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2026-04-02T19:37:00Z</dcterms:created>
  <dcterms:modified xsi:type="dcterms:W3CDTF">2026-04-02T19:37:00Z</dcterms:modified>
</cp:coreProperties>
</file>