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46075" w14:textId="62B204A8" w:rsidR="009851E5" w:rsidRDefault="009851E5" w:rsidP="00D61D5B">
      <w:pPr>
        <w:rPr>
          <w:rFonts w:ascii="Arial" w:hAnsi="Arial" w:cs="Arial"/>
          <w:color w:val="0070C0"/>
          <w:sz w:val="20"/>
          <w:szCs w:val="20"/>
        </w:rPr>
        <w:sectPr w:rsidR="009851E5">
          <w:headerReference w:type="default" r:id="rId7"/>
          <w:pgSz w:w="11906" w:h="16838"/>
          <w:pgMar w:top="1440" w:right="1440" w:bottom="1440" w:left="1440" w:header="708" w:footer="708" w:gutter="0"/>
          <w:cols w:space="708"/>
          <w:docGrid w:linePitch="360"/>
        </w:sectPr>
      </w:pPr>
    </w:p>
    <w:tbl>
      <w:tblPr>
        <w:tblStyle w:val="TableGrid"/>
        <w:tblpPr w:leftFromText="180" w:rightFromText="180" w:vertAnchor="page" w:horzAnchor="margin" w:tblpX="-998" w:tblpY="1993"/>
        <w:tblW w:w="11052" w:type="dxa"/>
        <w:tblLook w:val="04A0" w:firstRow="1" w:lastRow="0" w:firstColumn="1" w:lastColumn="0" w:noHBand="0" w:noVBand="1"/>
      </w:tblPr>
      <w:tblGrid>
        <w:gridCol w:w="5524"/>
        <w:gridCol w:w="5528"/>
      </w:tblGrid>
      <w:tr w:rsidR="00E735C6" w14:paraId="0C712996" w14:textId="77777777" w:rsidTr="00695089">
        <w:trPr>
          <w:trHeight w:val="6795"/>
        </w:trPr>
        <w:tc>
          <w:tcPr>
            <w:tcW w:w="5524" w:type="dxa"/>
            <w:shd w:val="clear" w:color="auto" w:fill="auto"/>
          </w:tcPr>
          <w:p w14:paraId="46702CE9" w14:textId="77777777" w:rsidR="00E735C6" w:rsidRDefault="00E735C6" w:rsidP="00D61D5B">
            <w:pPr>
              <w:rPr>
                <w:rFonts w:ascii="Arial" w:hAnsi="Arial" w:cs="Arial"/>
                <w:color w:val="0070C0"/>
                <w:sz w:val="20"/>
                <w:szCs w:val="20"/>
              </w:rPr>
            </w:pPr>
            <w:r w:rsidRPr="00463D8E">
              <w:rPr>
                <w:rFonts w:ascii="Arial" w:hAnsi="Arial" w:cs="Arial"/>
                <w:color w:val="0070C0"/>
                <w:sz w:val="20"/>
                <w:szCs w:val="20"/>
              </w:rPr>
              <w:t>What is reflection and reflective practise?</w:t>
            </w:r>
          </w:p>
          <w:p w14:paraId="64709AB2" w14:textId="4FF12B48" w:rsidR="002C5FA0" w:rsidRPr="002C5FA0" w:rsidRDefault="00A02071" w:rsidP="002C5FA0">
            <w:pPr>
              <w:rPr>
                <w:rFonts w:ascii="Arial" w:hAnsi="Arial" w:cs="Arial"/>
                <w:sz w:val="20"/>
                <w:szCs w:val="20"/>
              </w:rPr>
            </w:pPr>
            <w:r w:rsidRPr="00A02071">
              <w:rPr>
                <w:rFonts w:ascii="Arial" w:hAnsi="Arial" w:cs="Arial"/>
                <w:sz w:val="20"/>
                <w:szCs w:val="20"/>
              </w:rPr>
              <w:t xml:space="preserve">According to </w:t>
            </w:r>
            <w:r w:rsidR="002C5FA0" w:rsidRPr="002C5FA0">
              <w:rPr>
                <w:rFonts w:ascii="Arial" w:hAnsi="Arial" w:cs="Arial"/>
                <w:sz w:val="20"/>
                <w:szCs w:val="20"/>
              </w:rPr>
              <w:t xml:space="preserve">Dewey (1910, p.6), </w:t>
            </w:r>
            <w:r w:rsidR="002C5FA0">
              <w:rPr>
                <w:rFonts w:ascii="Arial" w:hAnsi="Arial" w:cs="Arial"/>
                <w:sz w:val="20"/>
                <w:szCs w:val="20"/>
              </w:rPr>
              <w:t xml:space="preserve">Reflective Practice </w:t>
            </w:r>
            <w:r w:rsidR="002C5FA0" w:rsidRPr="002C5FA0">
              <w:rPr>
                <w:rFonts w:ascii="Arial" w:hAnsi="Arial" w:cs="Arial"/>
                <w:sz w:val="20"/>
                <w:szCs w:val="20"/>
              </w:rPr>
              <w:t>is "the active, persistent, and careful consideration of any belief or supposed form of knowledge</w:t>
            </w:r>
            <w:r w:rsidR="00530F77">
              <w:rPr>
                <w:rFonts w:ascii="Arial" w:hAnsi="Arial" w:cs="Arial"/>
                <w:sz w:val="20"/>
                <w:szCs w:val="20"/>
              </w:rPr>
              <w:t>,</w:t>
            </w:r>
            <w:r w:rsidR="002C5FA0" w:rsidRPr="002C5FA0">
              <w:rPr>
                <w:rFonts w:ascii="Arial" w:hAnsi="Arial" w:cs="Arial"/>
                <w:sz w:val="20"/>
                <w:szCs w:val="20"/>
              </w:rPr>
              <w:t xml:space="preserve"> in the light of the grounds that support it." This implies you'll </w:t>
            </w:r>
            <w:r w:rsidR="009851E5">
              <w:rPr>
                <w:rFonts w:ascii="Arial" w:hAnsi="Arial" w:cs="Arial"/>
                <w:sz w:val="20"/>
                <w:szCs w:val="20"/>
              </w:rPr>
              <w:t>have a questioning approach</w:t>
            </w:r>
            <w:r w:rsidR="002C5FA0" w:rsidRPr="002C5FA0">
              <w:rPr>
                <w:rFonts w:ascii="Arial" w:hAnsi="Arial" w:cs="Arial"/>
                <w:sz w:val="20"/>
                <w:szCs w:val="20"/>
              </w:rPr>
              <w:t>; you'll wonder why things are the way they are and how they could be different.</w:t>
            </w:r>
          </w:p>
          <w:p w14:paraId="3B5254D6" w14:textId="49855D1F" w:rsidR="002C5FA0" w:rsidRDefault="002C5FA0" w:rsidP="002C5FA0">
            <w:pPr>
              <w:rPr>
                <w:rFonts w:ascii="Arial" w:hAnsi="Arial" w:cs="Arial"/>
                <w:sz w:val="20"/>
                <w:szCs w:val="20"/>
              </w:rPr>
            </w:pPr>
            <w:r w:rsidRPr="002C5FA0">
              <w:rPr>
                <w:rFonts w:ascii="Arial" w:hAnsi="Arial" w:cs="Arial"/>
                <w:sz w:val="20"/>
                <w:szCs w:val="20"/>
              </w:rPr>
              <w:t>Dewey said, "Being contemplative allows us to direct our activities with forethought... It allows us to understand what we are about when we behave</w:t>
            </w:r>
            <w:r>
              <w:rPr>
                <w:rFonts w:ascii="Arial" w:hAnsi="Arial" w:cs="Arial"/>
                <w:sz w:val="20"/>
                <w:szCs w:val="20"/>
              </w:rPr>
              <w:t>”</w:t>
            </w:r>
            <w:r w:rsidRPr="002C5FA0">
              <w:rPr>
                <w:rFonts w:ascii="Arial" w:hAnsi="Arial" w:cs="Arial"/>
                <w:sz w:val="20"/>
                <w:szCs w:val="20"/>
              </w:rPr>
              <w:t xml:space="preserve">. This is crucial in the classroom. What you do and how you act in class should be well planned, informed by theory and experience, and </w:t>
            </w:r>
            <w:r w:rsidR="009851E5">
              <w:rPr>
                <w:rFonts w:ascii="Arial" w:hAnsi="Arial" w:cs="Arial"/>
                <w:sz w:val="20"/>
                <w:szCs w:val="20"/>
              </w:rPr>
              <w:t xml:space="preserve">have </w:t>
            </w:r>
            <w:r w:rsidRPr="002C5FA0">
              <w:rPr>
                <w:rFonts w:ascii="Arial" w:hAnsi="Arial" w:cs="Arial"/>
                <w:sz w:val="20"/>
                <w:szCs w:val="20"/>
              </w:rPr>
              <w:t>intentional</w:t>
            </w:r>
            <w:r w:rsidR="009851E5">
              <w:rPr>
                <w:rFonts w:ascii="Arial" w:hAnsi="Arial" w:cs="Arial"/>
                <w:sz w:val="20"/>
                <w:szCs w:val="20"/>
              </w:rPr>
              <w:t xml:space="preserve"> purpose or a real-life experience.</w:t>
            </w:r>
          </w:p>
          <w:p w14:paraId="310AFF55" w14:textId="22B5C597" w:rsidR="00E735C6" w:rsidRPr="00463D8E" w:rsidRDefault="00931C96" w:rsidP="00931C96">
            <w:pPr>
              <w:rPr>
                <w:rFonts w:ascii="Arial" w:hAnsi="Arial" w:cs="Arial"/>
                <w:sz w:val="20"/>
                <w:szCs w:val="20"/>
              </w:rPr>
            </w:pPr>
            <w:r w:rsidRPr="00931C96">
              <w:rPr>
                <w:rFonts w:ascii="Arial" w:hAnsi="Arial" w:cs="Arial"/>
                <w:sz w:val="20"/>
                <w:szCs w:val="20"/>
              </w:rPr>
              <w:t>Schon (1983) adopts a somewhat different perspective. He distinguishes between two types of reflection: action-related reflection and action-related reflection. The term "reflection-in-action" describes the quick thinking and response that occurs when you are performing an action, like presenting a concept that you see the students are not understanding. You can see this, assess why it's happening, and adjust by acting differently because of your action-reflection. This could mean changing the way you explain things or approaching the topic in a different way. Reflection-on-action is the process of revisiting the scenario after the event. You could think about the reasons the students didn't understand, the options you had, and the reasons you selected a particular course of action.</w:t>
            </w:r>
          </w:p>
        </w:tc>
        <w:tc>
          <w:tcPr>
            <w:tcW w:w="5528" w:type="dxa"/>
            <w:shd w:val="clear" w:color="auto" w:fill="auto"/>
          </w:tcPr>
          <w:p w14:paraId="18C5273E" w14:textId="25EBCDE2" w:rsidR="00E735C6" w:rsidRDefault="002A3AAF" w:rsidP="002A3AAF">
            <w:pPr>
              <w:rPr>
                <w:rFonts w:ascii="Arial" w:hAnsi="Arial" w:cs="Arial"/>
                <w:color w:val="4472C4" w:themeColor="accent1"/>
                <w:sz w:val="20"/>
                <w:szCs w:val="20"/>
              </w:rPr>
            </w:pPr>
            <w:r w:rsidRPr="002A3AAF">
              <w:rPr>
                <w:rFonts w:ascii="Arial" w:hAnsi="Arial" w:cs="Arial"/>
                <w:color w:val="4472C4" w:themeColor="accent1"/>
                <w:sz w:val="20"/>
                <w:szCs w:val="20"/>
              </w:rPr>
              <w:t>Why is reflective practice important in E</w:t>
            </w:r>
            <w:r w:rsidR="002E2578">
              <w:rPr>
                <w:rFonts w:ascii="Arial" w:hAnsi="Arial" w:cs="Arial"/>
                <w:color w:val="4472C4" w:themeColor="accent1"/>
                <w:sz w:val="20"/>
                <w:szCs w:val="20"/>
              </w:rPr>
              <w:t xml:space="preserve">arly </w:t>
            </w:r>
            <w:r w:rsidRPr="002A3AAF">
              <w:rPr>
                <w:rFonts w:ascii="Arial" w:hAnsi="Arial" w:cs="Arial"/>
                <w:color w:val="4472C4" w:themeColor="accent1"/>
                <w:sz w:val="20"/>
                <w:szCs w:val="20"/>
              </w:rPr>
              <w:t>Y</w:t>
            </w:r>
            <w:r w:rsidR="002E2578">
              <w:rPr>
                <w:rFonts w:ascii="Arial" w:hAnsi="Arial" w:cs="Arial"/>
                <w:color w:val="4472C4" w:themeColor="accent1"/>
                <w:sz w:val="20"/>
                <w:szCs w:val="20"/>
              </w:rPr>
              <w:t>ears</w:t>
            </w:r>
            <w:r w:rsidRPr="002A3AAF">
              <w:rPr>
                <w:rFonts w:ascii="Arial" w:hAnsi="Arial" w:cs="Arial"/>
                <w:color w:val="4472C4" w:themeColor="accent1"/>
                <w:sz w:val="20"/>
                <w:szCs w:val="20"/>
              </w:rPr>
              <w:t xml:space="preserve"> practice?</w:t>
            </w:r>
          </w:p>
          <w:p w14:paraId="1CFAA355" w14:textId="1D941640" w:rsidR="00656E4C" w:rsidRDefault="00C01B97" w:rsidP="002A3AAF">
            <w:pPr>
              <w:rPr>
                <w:rFonts w:ascii="Arial" w:hAnsi="Arial" w:cs="Arial"/>
                <w:sz w:val="20"/>
                <w:szCs w:val="20"/>
              </w:rPr>
            </w:pPr>
            <w:bookmarkStart w:id="0" w:name="_Hlk149241237"/>
            <w:r>
              <w:rPr>
                <w:rFonts w:ascii="Arial" w:hAnsi="Arial" w:cs="Arial"/>
                <w:sz w:val="20"/>
                <w:szCs w:val="20"/>
              </w:rPr>
              <w:t xml:space="preserve">The Professional Association for Childcare and Early Years (2016) </w:t>
            </w:r>
            <w:bookmarkEnd w:id="0"/>
            <w:r>
              <w:rPr>
                <w:rFonts w:ascii="Arial" w:hAnsi="Arial" w:cs="Arial"/>
                <w:sz w:val="20"/>
                <w:szCs w:val="20"/>
              </w:rPr>
              <w:t>suggests that r</w:t>
            </w:r>
            <w:r w:rsidR="00971C25" w:rsidRPr="00971C25">
              <w:rPr>
                <w:rFonts w:ascii="Arial" w:hAnsi="Arial" w:cs="Arial"/>
                <w:sz w:val="20"/>
                <w:szCs w:val="20"/>
              </w:rPr>
              <w:t>eflective practi</w:t>
            </w:r>
            <w:r w:rsidR="000F317C">
              <w:rPr>
                <w:rFonts w:ascii="Arial" w:hAnsi="Arial" w:cs="Arial"/>
                <w:sz w:val="20"/>
                <w:szCs w:val="20"/>
              </w:rPr>
              <w:t>c</w:t>
            </w:r>
            <w:r w:rsidR="00971C25" w:rsidRPr="00971C25">
              <w:rPr>
                <w:rFonts w:ascii="Arial" w:hAnsi="Arial" w:cs="Arial"/>
                <w:sz w:val="20"/>
                <w:szCs w:val="20"/>
              </w:rPr>
              <w:t xml:space="preserve">e is thought to be important </w:t>
            </w:r>
            <w:r>
              <w:rPr>
                <w:rFonts w:ascii="Arial" w:hAnsi="Arial" w:cs="Arial"/>
                <w:sz w:val="20"/>
                <w:szCs w:val="20"/>
              </w:rPr>
              <w:t xml:space="preserve">within </w:t>
            </w:r>
            <w:r w:rsidR="00971C25" w:rsidRPr="00971C25">
              <w:rPr>
                <w:rFonts w:ascii="Arial" w:hAnsi="Arial" w:cs="Arial"/>
                <w:sz w:val="20"/>
                <w:szCs w:val="20"/>
              </w:rPr>
              <w:t>Early Years practi</w:t>
            </w:r>
            <w:r w:rsidR="000F317C">
              <w:rPr>
                <w:rFonts w:ascii="Arial" w:hAnsi="Arial" w:cs="Arial"/>
                <w:sz w:val="20"/>
                <w:szCs w:val="20"/>
              </w:rPr>
              <w:t>c</w:t>
            </w:r>
            <w:r w:rsidR="00971C25" w:rsidRPr="00971C25">
              <w:rPr>
                <w:rFonts w:ascii="Arial" w:hAnsi="Arial" w:cs="Arial"/>
                <w:sz w:val="20"/>
                <w:szCs w:val="20"/>
              </w:rPr>
              <w:t>e</w:t>
            </w:r>
            <w:r>
              <w:rPr>
                <w:rFonts w:ascii="Arial" w:hAnsi="Arial" w:cs="Arial"/>
                <w:sz w:val="20"/>
                <w:szCs w:val="20"/>
              </w:rPr>
              <w:t>,</w:t>
            </w:r>
            <w:r w:rsidR="00971C25" w:rsidRPr="00971C25">
              <w:rPr>
                <w:rFonts w:ascii="Arial" w:hAnsi="Arial" w:cs="Arial"/>
                <w:sz w:val="20"/>
                <w:szCs w:val="20"/>
              </w:rPr>
              <w:t xml:space="preserve"> because it allows practitioners to gain a better understanding of their students' learning and development.</w:t>
            </w:r>
            <w:r w:rsidR="00971C25">
              <w:rPr>
                <w:rFonts w:ascii="Arial" w:hAnsi="Arial" w:cs="Arial"/>
                <w:sz w:val="20"/>
                <w:szCs w:val="20"/>
              </w:rPr>
              <w:t xml:space="preserve"> </w:t>
            </w:r>
            <w:r w:rsidR="002E2578">
              <w:rPr>
                <w:rFonts w:ascii="Arial" w:hAnsi="Arial" w:cs="Arial"/>
                <w:sz w:val="20"/>
                <w:szCs w:val="20"/>
              </w:rPr>
              <w:t xml:space="preserve">This would allow </w:t>
            </w:r>
            <w:r w:rsidR="000F317C">
              <w:rPr>
                <w:rFonts w:ascii="Arial" w:hAnsi="Arial" w:cs="Arial"/>
                <w:sz w:val="20"/>
                <w:szCs w:val="20"/>
              </w:rPr>
              <w:t>practitioners</w:t>
            </w:r>
            <w:r w:rsidR="002E2578">
              <w:rPr>
                <w:rFonts w:ascii="Arial" w:hAnsi="Arial" w:cs="Arial"/>
                <w:sz w:val="20"/>
                <w:szCs w:val="20"/>
              </w:rPr>
              <w:t xml:space="preserve"> to </w:t>
            </w:r>
            <w:r w:rsidR="00814D81">
              <w:rPr>
                <w:rFonts w:ascii="Arial" w:hAnsi="Arial" w:cs="Arial"/>
                <w:sz w:val="20"/>
                <w:szCs w:val="20"/>
              </w:rPr>
              <w:t>evaluate the</w:t>
            </w:r>
            <w:r w:rsidR="00971C25">
              <w:rPr>
                <w:rFonts w:ascii="Arial" w:hAnsi="Arial" w:cs="Arial"/>
                <w:sz w:val="20"/>
                <w:szCs w:val="20"/>
              </w:rPr>
              <w:t>ir planning and delivery of lessons</w:t>
            </w:r>
            <w:r w:rsidR="002E2578">
              <w:rPr>
                <w:rFonts w:ascii="Arial" w:hAnsi="Arial" w:cs="Arial"/>
                <w:sz w:val="20"/>
                <w:szCs w:val="20"/>
              </w:rPr>
              <w:t xml:space="preserve"> </w:t>
            </w:r>
            <w:r w:rsidR="00971C25">
              <w:rPr>
                <w:rFonts w:ascii="Arial" w:hAnsi="Arial" w:cs="Arial"/>
                <w:sz w:val="20"/>
                <w:szCs w:val="20"/>
              </w:rPr>
              <w:t>and enable them to support the students to maintain and continually improve.</w:t>
            </w:r>
          </w:p>
          <w:p w14:paraId="6E76CC42" w14:textId="4643E740" w:rsidR="000F317C" w:rsidRDefault="000F317C" w:rsidP="002A3AAF">
            <w:pPr>
              <w:rPr>
                <w:rFonts w:ascii="Arial" w:hAnsi="Arial" w:cs="Arial"/>
                <w:sz w:val="20"/>
                <w:szCs w:val="20"/>
              </w:rPr>
            </w:pPr>
            <w:r>
              <w:rPr>
                <w:rFonts w:ascii="Arial" w:hAnsi="Arial" w:cs="Arial"/>
                <w:sz w:val="20"/>
                <w:szCs w:val="20"/>
              </w:rPr>
              <w:t xml:space="preserve">     </w:t>
            </w:r>
            <w:r w:rsidRPr="000F317C">
              <w:rPr>
                <w:rFonts w:ascii="Arial" w:hAnsi="Arial" w:cs="Arial"/>
                <w:sz w:val="20"/>
                <w:szCs w:val="20"/>
              </w:rPr>
              <w:t>Engaging in reflective practi</w:t>
            </w:r>
            <w:r>
              <w:rPr>
                <w:rFonts w:ascii="Arial" w:hAnsi="Arial" w:cs="Arial"/>
                <w:sz w:val="20"/>
                <w:szCs w:val="20"/>
              </w:rPr>
              <w:t>c</w:t>
            </w:r>
            <w:r w:rsidRPr="000F317C">
              <w:rPr>
                <w:rFonts w:ascii="Arial" w:hAnsi="Arial" w:cs="Arial"/>
                <w:sz w:val="20"/>
                <w:szCs w:val="20"/>
              </w:rPr>
              <w:t xml:space="preserve">e is crucial for the well-being of the children in </w:t>
            </w:r>
            <w:r>
              <w:rPr>
                <w:rFonts w:ascii="Arial" w:hAnsi="Arial" w:cs="Arial"/>
                <w:sz w:val="20"/>
                <w:szCs w:val="20"/>
              </w:rPr>
              <w:t>the practitioners’ care</w:t>
            </w:r>
            <w:r w:rsidRPr="000F317C">
              <w:rPr>
                <w:rFonts w:ascii="Arial" w:hAnsi="Arial" w:cs="Arial"/>
                <w:sz w:val="20"/>
                <w:szCs w:val="20"/>
              </w:rPr>
              <w:t xml:space="preserve">, as well as their parents and carers. </w:t>
            </w:r>
            <w:r>
              <w:rPr>
                <w:rFonts w:ascii="Arial" w:hAnsi="Arial" w:cs="Arial"/>
                <w:sz w:val="20"/>
                <w:szCs w:val="20"/>
              </w:rPr>
              <w:t>They</w:t>
            </w:r>
            <w:r w:rsidRPr="000F317C">
              <w:rPr>
                <w:rFonts w:ascii="Arial" w:hAnsi="Arial" w:cs="Arial"/>
                <w:sz w:val="20"/>
                <w:szCs w:val="20"/>
              </w:rPr>
              <w:t xml:space="preserve"> w</w:t>
            </w:r>
            <w:r>
              <w:rPr>
                <w:rFonts w:ascii="Arial" w:hAnsi="Arial" w:cs="Arial"/>
                <w:sz w:val="20"/>
                <w:szCs w:val="20"/>
              </w:rPr>
              <w:t>ould</w:t>
            </w:r>
            <w:r w:rsidRPr="000F317C">
              <w:rPr>
                <w:rFonts w:ascii="Arial" w:hAnsi="Arial" w:cs="Arial"/>
                <w:sz w:val="20"/>
                <w:szCs w:val="20"/>
              </w:rPr>
              <w:t xml:space="preserve"> gain advantages on a personal and professional level</w:t>
            </w:r>
            <w:r>
              <w:rPr>
                <w:rFonts w:ascii="Arial" w:hAnsi="Arial" w:cs="Arial"/>
                <w:sz w:val="20"/>
                <w:szCs w:val="20"/>
              </w:rPr>
              <w:t>.</w:t>
            </w:r>
          </w:p>
          <w:p w14:paraId="227D32D9" w14:textId="06C845CA" w:rsidR="000F317C" w:rsidRPr="000F317C" w:rsidRDefault="000F317C" w:rsidP="000F317C">
            <w:pPr>
              <w:rPr>
                <w:rFonts w:ascii="Arial" w:hAnsi="Arial" w:cs="Arial"/>
                <w:sz w:val="20"/>
                <w:szCs w:val="20"/>
              </w:rPr>
            </w:pPr>
            <w:r w:rsidRPr="000F317C">
              <w:rPr>
                <w:rFonts w:ascii="Arial" w:hAnsi="Arial" w:cs="Arial"/>
                <w:sz w:val="20"/>
                <w:szCs w:val="20"/>
              </w:rPr>
              <w:t xml:space="preserve">Developing a reflective practise will help </w:t>
            </w:r>
            <w:r>
              <w:rPr>
                <w:rFonts w:ascii="Arial" w:hAnsi="Arial" w:cs="Arial"/>
                <w:sz w:val="20"/>
                <w:szCs w:val="20"/>
              </w:rPr>
              <w:t>them to</w:t>
            </w:r>
            <w:r w:rsidRPr="000F317C">
              <w:rPr>
                <w:rFonts w:ascii="Arial" w:hAnsi="Arial" w:cs="Arial"/>
                <w:sz w:val="20"/>
                <w:szCs w:val="20"/>
              </w:rPr>
              <w:t xml:space="preserve"> stay stable and </w:t>
            </w:r>
            <w:r>
              <w:rPr>
                <w:rFonts w:ascii="Arial" w:hAnsi="Arial" w:cs="Arial"/>
                <w:sz w:val="20"/>
                <w:szCs w:val="20"/>
              </w:rPr>
              <w:t>continue improving</w:t>
            </w:r>
            <w:r w:rsidRPr="000F317C">
              <w:rPr>
                <w:rFonts w:ascii="Arial" w:hAnsi="Arial" w:cs="Arial"/>
                <w:sz w:val="20"/>
                <w:szCs w:val="20"/>
              </w:rPr>
              <w:t>.</w:t>
            </w:r>
          </w:p>
          <w:p w14:paraId="224B8DDF" w14:textId="77777777" w:rsidR="000735DA" w:rsidRDefault="000F317C" w:rsidP="000F317C">
            <w:pPr>
              <w:rPr>
                <w:rFonts w:ascii="Arial" w:hAnsi="Arial" w:cs="Arial"/>
                <w:sz w:val="20"/>
                <w:szCs w:val="20"/>
              </w:rPr>
            </w:pPr>
            <w:r>
              <w:rPr>
                <w:rFonts w:ascii="Arial" w:hAnsi="Arial" w:cs="Arial"/>
                <w:sz w:val="20"/>
                <w:szCs w:val="20"/>
              </w:rPr>
              <w:t>The practitioner</w:t>
            </w:r>
            <w:r w:rsidRPr="000F317C">
              <w:rPr>
                <w:rFonts w:ascii="Arial" w:hAnsi="Arial" w:cs="Arial"/>
                <w:sz w:val="20"/>
                <w:szCs w:val="20"/>
              </w:rPr>
              <w:t xml:space="preserve"> can improve continuously and reflectively to give children better results</w:t>
            </w:r>
            <w:r w:rsidR="000735DA">
              <w:rPr>
                <w:rFonts w:ascii="Arial" w:hAnsi="Arial" w:cs="Arial"/>
                <w:sz w:val="20"/>
                <w:szCs w:val="20"/>
              </w:rPr>
              <w:t>.</w:t>
            </w:r>
            <w:r>
              <w:rPr>
                <w:rFonts w:ascii="Arial" w:hAnsi="Arial" w:cs="Arial"/>
                <w:sz w:val="20"/>
                <w:szCs w:val="20"/>
              </w:rPr>
              <w:t xml:space="preserve"> </w:t>
            </w:r>
            <w:r w:rsidRPr="000F317C">
              <w:rPr>
                <w:rFonts w:ascii="Arial" w:hAnsi="Arial" w:cs="Arial"/>
                <w:sz w:val="20"/>
                <w:szCs w:val="20"/>
              </w:rPr>
              <w:t xml:space="preserve"> </w:t>
            </w:r>
          </w:p>
          <w:p w14:paraId="01E88D5D" w14:textId="285E6004" w:rsidR="000F317C" w:rsidRPr="000F317C" w:rsidRDefault="000735DA" w:rsidP="000F317C">
            <w:pPr>
              <w:rPr>
                <w:rFonts w:ascii="Arial" w:hAnsi="Arial" w:cs="Arial"/>
                <w:sz w:val="20"/>
                <w:szCs w:val="20"/>
              </w:rPr>
            </w:pPr>
            <w:r>
              <w:rPr>
                <w:rFonts w:ascii="Arial" w:hAnsi="Arial" w:cs="Arial"/>
                <w:sz w:val="20"/>
                <w:szCs w:val="20"/>
              </w:rPr>
              <w:t>A</w:t>
            </w:r>
            <w:r w:rsidR="000F317C" w:rsidRPr="000F317C">
              <w:rPr>
                <w:rFonts w:ascii="Arial" w:hAnsi="Arial" w:cs="Arial"/>
                <w:sz w:val="20"/>
                <w:szCs w:val="20"/>
              </w:rPr>
              <w:t>dditional advantages that they might experience from this</w:t>
            </w:r>
            <w:r>
              <w:rPr>
                <w:rFonts w:ascii="Arial" w:hAnsi="Arial" w:cs="Arial"/>
                <w:sz w:val="20"/>
                <w:szCs w:val="20"/>
              </w:rPr>
              <w:t xml:space="preserve"> are</w:t>
            </w:r>
            <w:r w:rsidR="000F317C" w:rsidRPr="000F317C">
              <w:rPr>
                <w:rFonts w:ascii="Arial" w:hAnsi="Arial" w:cs="Arial"/>
                <w:sz w:val="20"/>
                <w:szCs w:val="20"/>
              </w:rPr>
              <w:t>:</w:t>
            </w:r>
          </w:p>
          <w:p w14:paraId="48166580" w14:textId="49123EDD" w:rsidR="000F317C" w:rsidRPr="000F317C" w:rsidRDefault="000735DA" w:rsidP="000F317C">
            <w:pPr>
              <w:rPr>
                <w:rFonts w:ascii="Arial" w:hAnsi="Arial" w:cs="Arial"/>
                <w:sz w:val="20"/>
                <w:szCs w:val="20"/>
              </w:rPr>
            </w:pPr>
            <w:r>
              <w:rPr>
                <w:rFonts w:ascii="Arial" w:hAnsi="Arial" w:cs="Arial"/>
                <w:sz w:val="20"/>
                <w:szCs w:val="20"/>
              </w:rPr>
              <w:t xml:space="preserve">  </w:t>
            </w:r>
            <w:r w:rsidR="000F317C" w:rsidRPr="000F317C">
              <w:rPr>
                <w:rFonts w:ascii="Arial" w:hAnsi="Arial" w:cs="Arial"/>
                <w:sz w:val="20"/>
                <w:szCs w:val="20"/>
              </w:rPr>
              <w:t>Each of their unique needs is satisfied</w:t>
            </w:r>
            <w:r>
              <w:rPr>
                <w:rFonts w:ascii="Arial" w:hAnsi="Arial" w:cs="Arial"/>
                <w:sz w:val="20"/>
                <w:szCs w:val="20"/>
              </w:rPr>
              <w:t>.</w:t>
            </w:r>
          </w:p>
          <w:p w14:paraId="237AAFD3" w14:textId="025A0221" w:rsidR="00814D81" w:rsidRDefault="000735DA" w:rsidP="000F317C">
            <w:pPr>
              <w:rPr>
                <w:rFonts w:ascii="Arial" w:hAnsi="Arial" w:cs="Arial"/>
                <w:sz w:val="20"/>
                <w:szCs w:val="20"/>
              </w:rPr>
            </w:pPr>
            <w:r>
              <w:rPr>
                <w:rFonts w:ascii="Arial" w:hAnsi="Arial" w:cs="Arial"/>
                <w:sz w:val="20"/>
                <w:szCs w:val="20"/>
              </w:rPr>
              <w:t xml:space="preserve">  </w:t>
            </w:r>
            <w:r w:rsidR="000F317C" w:rsidRPr="000F317C">
              <w:rPr>
                <w:rFonts w:ascii="Arial" w:hAnsi="Arial" w:cs="Arial"/>
                <w:sz w:val="20"/>
                <w:szCs w:val="20"/>
              </w:rPr>
              <w:t>Their sense of self-worth is elevated.</w:t>
            </w:r>
          </w:p>
          <w:p w14:paraId="74CC8A8A" w14:textId="569BC764" w:rsidR="000F317C" w:rsidRPr="000F317C" w:rsidRDefault="000735DA" w:rsidP="000F317C">
            <w:pPr>
              <w:rPr>
                <w:rFonts w:ascii="Arial" w:hAnsi="Arial" w:cs="Arial"/>
                <w:sz w:val="20"/>
                <w:szCs w:val="20"/>
              </w:rPr>
            </w:pPr>
            <w:r>
              <w:rPr>
                <w:rFonts w:ascii="Arial" w:hAnsi="Arial" w:cs="Arial"/>
                <w:sz w:val="20"/>
                <w:szCs w:val="20"/>
              </w:rPr>
              <w:t xml:space="preserve">  </w:t>
            </w:r>
            <w:r w:rsidR="000F317C" w:rsidRPr="000F317C">
              <w:rPr>
                <w:rFonts w:ascii="Arial" w:hAnsi="Arial" w:cs="Arial"/>
                <w:sz w:val="20"/>
                <w:szCs w:val="20"/>
              </w:rPr>
              <w:t>An environment that is appropriate, supportive, and interactive, with resources that are appropriate for them additionally</w:t>
            </w:r>
            <w:r>
              <w:rPr>
                <w:rFonts w:ascii="Arial" w:hAnsi="Arial" w:cs="Arial"/>
                <w:sz w:val="20"/>
                <w:szCs w:val="20"/>
              </w:rPr>
              <w:t xml:space="preserve"> </w:t>
            </w:r>
            <w:r w:rsidR="000F317C" w:rsidRPr="000F317C">
              <w:rPr>
                <w:rFonts w:ascii="Arial" w:hAnsi="Arial" w:cs="Arial"/>
                <w:sz w:val="20"/>
                <w:szCs w:val="20"/>
              </w:rPr>
              <w:t>chances both inside and outside</w:t>
            </w:r>
            <w:r>
              <w:rPr>
                <w:rFonts w:ascii="Arial" w:hAnsi="Arial" w:cs="Arial"/>
                <w:sz w:val="20"/>
                <w:szCs w:val="20"/>
              </w:rPr>
              <w:t xml:space="preserve"> of the classroom.</w:t>
            </w:r>
          </w:p>
          <w:p w14:paraId="12532152" w14:textId="0B81265D" w:rsidR="00814D81" w:rsidRDefault="006A6951" w:rsidP="000F317C">
            <w:pPr>
              <w:rPr>
                <w:rFonts w:ascii="Arial" w:hAnsi="Arial" w:cs="Arial"/>
                <w:sz w:val="20"/>
                <w:szCs w:val="20"/>
              </w:rPr>
            </w:pPr>
            <w:r>
              <w:rPr>
                <w:rFonts w:ascii="Arial" w:hAnsi="Arial" w:cs="Arial"/>
                <w:sz w:val="20"/>
                <w:szCs w:val="20"/>
              </w:rPr>
              <w:t>The Welsh Governments</w:t>
            </w:r>
            <w:r w:rsidR="005421EC">
              <w:rPr>
                <w:rFonts w:ascii="Arial" w:hAnsi="Arial" w:cs="Arial"/>
                <w:sz w:val="20"/>
                <w:szCs w:val="20"/>
              </w:rPr>
              <w:t>’</w:t>
            </w:r>
            <w:r>
              <w:rPr>
                <w:rFonts w:ascii="Arial" w:hAnsi="Arial" w:cs="Arial"/>
                <w:sz w:val="20"/>
                <w:szCs w:val="20"/>
              </w:rPr>
              <w:t xml:space="preserve"> Early Childhood Play, Learning and Care: Reflective Practice Toolkit (2023) implies that p</w:t>
            </w:r>
            <w:r w:rsidR="000F317C" w:rsidRPr="000F317C">
              <w:rPr>
                <w:rFonts w:ascii="Arial" w:hAnsi="Arial" w:cs="Arial"/>
                <w:sz w:val="20"/>
                <w:szCs w:val="20"/>
              </w:rPr>
              <w:t xml:space="preserve">arents and carers will also gain from the process because they will be able to observe </w:t>
            </w:r>
            <w:r w:rsidR="000735DA">
              <w:rPr>
                <w:rFonts w:ascii="Arial" w:hAnsi="Arial" w:cs="Arial"/>
                <w:sz w:val="20"/>
                <w:szCs w:val="20"/>
              </w:rPr>
              <w:t>improvements</w:t>
            </w:r>
            <w:r w:rsidR="000F317C" w:rsidRPr="000F317C">
              <w:rPr>
                <w:rFonts w:ascii="Arial" w:hAnsi="Arial" w:cs="Arial"/>
                <w:sz w:val="20"/>
                <w:szCs w:val="20"/>
              </w:rPr>
              <w:t xml:space="preserve"> in </w:t>
            </w:r>
            <w:r w:rsidR="005421EC">
              <w:rPr>
                <w:rFonts w:ascii="Arial" w:hAnsi="Arial" w:cs="Arial"/>
                <w:sz w:val="20"/>
                <w:szCs w:val="20"/>
              </w:rPr>
              <w:t>the</w:t>
            </w:r>
            <w:r w:rsidR="000F317C" w:rsidRPr="000F317C">
              <w:rPr>
                <w:rFonts w:ascii="Arial" w:hAnsi="Arial" w:cs="Arial"/>
                <w:sz w:val="20"/>
                <w:szCs w:val="20"/>
              </w:rPr>
              <w:t xml:space="preserve"> practi</w:t>
            </w:r>
            <w:r w:rsidR="000735DA">
              <w:rPr>
                <w:rFonts w:ascii="Arial" w:hAnsi="Arial" w:cs="Arial"/>
                <w:sz w:val="20"/>
                <w:szCs w:val="20"/>
              </w:rPr>
              <w:t xml:space="preserve">ce. </w:t>
            </w:r>
          </w:p>
          <w:p w14:paraId="74E1907E" w14:textId="2B6E051C" w:rsidR="00814D81" w:rsidRPr="00463D8E" w:rsidRDefault="000735DA" w:rsidP="002A3AAF">
            <w:pPr>
              <w:rPr>
                <w:rFonts w:ascii="Arial" w:hAnsi="Arial" w:cs="Arial"/>
                <w:sz w:val="20"/>
                <w:szCs w:val="20"/>
              </w:rPr>
            </w:pPr>
            <w:r>
              <w:rPr>
                <w:rFonts w:ascii="Arial" w:hAnsi="Arial" w:cs="Arial"/>
                <w:sz w:val="20"/>
                <w:szCs w:val="20"/>
              </w:rPr>
              <w:t xml:space="preserve">     </w:t>
            </w:r>
            <w:r w:rsidR="006D1E52">
              <w:t xml:space="preserve"> </w:t>
            </w:r>
            <w:r w:rsidR="006D1E52" w:rsidRPr="006D1E52">
              <w:rPr>
                <w:rFonts w:ascii="Arial" w:hAnsi="Arial" w:cs="Arial"/>
                <w:sz w:val="20"/>
                <w:szCs w:val="20"/>
              </w:rPr>
              <w:t>By engaging in reflective practise, you can better recognise and value the good things that have happened to you as well as ways to enhance your work and carry out your planning to meet your objectives.</w:t>
            </w:r>
          </w:p>
        </w:tc>
      </w:tr>
      <w:tr w:rsidR="00E735C6" w14:paraId="1C87CC09" w14:textId="77777777" w:rsidTr="00695089">
        <w:trPr>
          <w:trHeight w:val="1778"/>
        </w:trPr>
        <w:tc>
          <w:tcPr>
            <w:tcW w:w="11052" w:type="dxa"/>
            <w:gridSpan w:val="2"/>
            <w:shd w:val="clear" w:color="auto" w:fill="auto"/>
          </w:tcPr>
          <w:p w14:paraId="6C55240D" w14:textId="57449B76" w:rsidR="00E735C6" w:rsidRDefault="00E735C6" w:rsidP="00D61D5B">
            <w:pPr>
              <w:jc w:val="center"/>
              <w:rPr>
                <w:rFonts w:ascii="Arial" w:hAnsi="Arial" w:cs="Arial"/>
                <w:color w:val="0070C0"/>
                <w:sz w:val="20"/>
                <w:szCs w:val="20"/>
              </w:rPr>
            </w:pPr>
            <w:r w:rsidRPr="00463D8E">
              <w:rPr>
                <w:rFonts w:ascii="Arial" w:hAnsi="Arial" w:cs="Arial"/>
                <w:color w:val="0070C0"/>
                <w:sz w:val="20"/>
                <w:szCs w:val="20"/>
              </w:rPr>
              <w:t>The theory of reflective practise:</w:t>
            </w:r>
          </w:p>
          <w:p w14:paraId="6E2EAF83" w14:textId="54B1894B" w:rsidR="003B3888" w:rsidRDefault="003B3888" w:rsidP="003B3888">
            <w:r w:rsidRPr="003E2F85">
              <w:rPr>
                <w:rFonts w:ascii="Arial" w:hAnsi="Arial" w:cs="Arial"/>
                <w:sz w:val="20"/>
                <w:szCs w:val="20"/>
              </w:rPr>
              <w:t xml:space="preserve">Reflective practise is currently used in many </w:t>
            </w:r>
            <w:r>
              <w:rPr>
                <w:rFonts w:ascii="Arial" w:hAnsi="Arial" w:cs="Arial"/>
                <w:sz w:val="20"/>
                <w:szCs w:val="20"/>
              </w:rPr>
              <w:t>areas</w:t>
            </w:r>
            <w:r w:rsidRPr="003E2F85">
              <w:rPr>
                <w:rFonts w:ascii="Arial" w:hAnsi="Arial" w:cs="Arial"/>
                <w:sz w:val="20"/>
                <w:szCs w:val="20"/>
              </w:rPr>
              <w:t>, including education (to promote sufficient knowledge).  Many theorists who have contributed their methods and viewpoints about the importance of reflective practise in education have helped this strategy.</w:t>
            </w:r>
            <w:r>
              <w:rPr>
                <w:rFonts w:ascii="Arial" w:hAnsi="Arial" w:cs="Arial"/>
                <w:sz w:val="20"/>
                <w:szCs w:val="20"/>
              </w:rPr>
              <w:t xml:space="preserve">  </w:t>
            </w:r>
            <w:r>
              <w:t xml:space="preserve"> </w:t>
            </w:r>
          </w:p>
          <w:p w14:paraId="1954E848" w14:textId="09707524" w:rsidR="00E735C6" w:rsidRDefault="007C0CDD" w:rsidP="007C0CDD">
            <w:pPr>
              <w:rPr>
                <w:rFonts w:ascii="Arial" w:hAnsi="Arial" w:cs="Arial"/>
                <w:sz w:val="20"/>
                <w:szCs w:val="20"/>
              </w:rPr>
            </w:pPr>
            <w:r w:rsidRPr="007C0CDD">
              <w:rPr>
                <w:rFonts w:ascii="Arial" w:hAnsi="Arial" w:cs="Arial"/>
                <w:sz w:val="20"/>
                <w:szCs w:val="20"/>
              </w:rPr>
              <w:t>The Early Y</w:t>
            </w:r>
            <w:r>
              <w:rPr>
                <w:rFonts w:ascii="Arial" w:hAnsi="Arial" w:cs="Arial"/>
                <w:sz w:val="20"/>
                <w:szCs w:val="20"/>
              </w:rPr>
              <w:t>ea</w:t>
            </w:r>
            <w:r w:rsidRPr="007C0CDD">
              <w:rPr>
                <w:rFonts w:ascii="Arial" w:hAnsi="Arial" w:cs="Arial"/>
                <w:sz w:val="20"/>
                <w:szCs w:val="20"/>
              </w:rPr>
              <w:t xml:space="preserve">rs Foundation Stage refers to "engagement, motivation, and thinking" as aspects of effective learning for children, and this is precisely what the Practitioner who reflects on their work is using.  These qualities further reinforce a continuous cycle that </w:t>
            </w:r>
            <w:bookmarkStart w:id="1" w:name="_Hlk149243941"/>
            <w:r w:rsidRPr="007C0CDD">
              <w:rPr>
                <w:rFonts w:ascii="Arial" w:hAnsi="Arial" w:cs="Arial"/>
                <w:sz w:val="20"/>
                <w:szCs w:val="20"/>
              </w:rPr>
              <w:t xml:space="preserve">Kolb (1984) </w:t>
            </w:r>
            <w:bookmarkEnd w:id="1"/>
            <w:r w:rsidRPr="007C0CDD">
              <w:rPr>
                <w:rFonts w:ascii="Arial" w:hAnsi="Arial" w:cs="Arial"/>
                <w:sz w:val="20"/>
                <w:szCs w:val="20"/>
              </w:rPr>
              <w:t>refers to as active or experience-based learning.</w:t>
            </w:r>
          </w:p>
          <w:p w14:paraId="19A2D297" w14:textId="77777777" w:rsidR="00C74F83" w:rsidRDefault="003B3888" w:rsidP="007C0CDD">
            <w:pPr>
              <w:rPr>
                <w:rFonts w:ascii="Arial" w:hAnsi="Arial" w:cs="Arial"/>
                <w:sz w:val="20"/>
                <w:szCs w:val="20"/>
              </w:rPr>
            </w:pPr>
            <w:r w:rsidRPr="003B3888">
              <w:rPr>
                <w:rFonts w:ascii="Arial" w:hAnsi="Arial" w:cs="Arial"/>
                <w:sz w:val="20"/>
                <w:szCs w:val="20"/>
              </w:rPr>
              <w:t>Gibbs's reflective cycle, Argyris and Schön's theory of action, and Kolb and Fry's experiential learning are a few critical theories in the field of education.</w:t>
            </w:r>
            <w:r>
              <w:rPr>
                <w:rFonts w:ascii="Arial" w:hAnsi="Arial" w:cs="Arial"/>
                <w:sz w:val="20"/>
                <w:szCs w:val="20"/>
              </w:rPr>
              <w:t xml:space="preserve"> </w:t>
            </w:r>
            <w:r w:rsidRPr="003B3888">
              <w:rPr>
                <w:rFonts w:ascii="Arial" w:hAnsi="Arial" w:cs="Arial"/>
                <w:sz w:val="20"/>
                <w:szCs w:val="20"/>
              </w:rPr>
              <w:t xml:space="preserve">The potential to apply one's own observations and attitudes towards the provided material is one of the selected theories' strongest points. </w:t>
            </w:r>
          </w:p>
          <w:p w14:paraId="6A79198F" w14:textId="77777777" w:rsidR="00C74F83" w:rsidRDefault="003B3888" w:rsidP="007C0CDD">
            <w:pPr>
              <w:rPr>
                <w:rFonts w:ascii="Arial" w:hAnsi="Arial" w:cs="Arial"/>
                <w:sz w:val="20"/>
                <w:szCs w:val="20"/>
              </w:rPr>
            </w:pPr>
            <w:r w:rsidRPr="003B3888">
              <w:rPr>
                <w:rFonts w:ascii="Arial" w:hAnsi="Arial" w:cs="Arial"/>
                <w:sz w:val="20"/>
                <w:szCs w:val="20"/>
              </w:rPr>
              <w:t xml:space="preserve">In order for students to reflect on their assignments and successfully be exposed to the experience, Kolb and Fry (quoted in </w:t>
            </w:r>
            <w:bookmarkStart w:id="2" w:name="_Hlk149243865"/>
            <w:proofErr w:type="spellStart"/>
            <w:r w:rsidRPr="003B3888">
              <w:rPr>
                <w:rFonts w:ascii="Arial" w:hAnsi="Arial" w:cs="Arial"/>
                <w:sz w:val="20"/>
                <w:szCs w:val="20"/>
              </w:rPr>
              <w:t>Suaib</w:t>
            </w:r>
            <w:proofErr w:type="spellEnd"/>
            <w:r w:rsidRPr="003B3888">
              <w:rPr>
                <w:rFonts w:ascii="Arial" w:hAnsi="Arial" w:cs="Arial"/>
                <w:sz w:val="20"/>
                <w:szCs w:val="20"/>
              </w:rPr>
              <w:t xml:space="preserve">, 2022) </w:t>
            </w:r>
            <w:bookmarkEnd w:id="2"/>
            <w:r w:rsidRPr="003B3888">
              <w:rPr>
                <w:rFonts w:ascii="Arial" w:hAnsi="Arial" w:cs="Arial"/>
                <w:sz w:val="20"/>
                <w:szCs w:val="20"/>
              </w:rPr>
              <w:t xml:space="preserve">state that students should address their personal experiences and knowledge. </w:t>
            </w:r>
          </w:p>
          <w:p w14:paraId="3A0225E2" w14:textId="77777777" w:rsidR="00C74F83" w:rsidRDefault="003B3888" w:rsidP="007C0CDD">
            <w:r w:rsidRPr="003B3888">
              <w:rPr>
                <w:rFonts w:ascii="Arial" w:hAnsi="Arial" w:cs="Arial"/>
                <w:sz w:val="20"/>
                <w:szCs w:val="20"/>
              </w:rPr>
              <w:t xml:space="preserve">According to </w:t>
            </w:r>
            <w:bookmarkStart w:id="3" w:name="_Hlk149243910"/>
            <w:r w:rsidRPr="003B3888">
              <w:rPr>
                <w:rFonts w:ascii="Arial" w:hAnsi="Arial" w:cs="Arial"/>
                <w:sz w:val="20"/>
                <w:szCs w:val="20"/>
              </w:rPr>
              <w:t xml:space="preserve">Arms Almengor (2018), </w:t>
            </w:r>
            <w:bookmarkEnd w:id="3"/>
            <w:r w:rsidRPr="003B3888">
              <w:rPr>
                <w:rFonts w:ascii="Arial" w:hAnsi="Arial" w:cs="Arial"/>
                <w:sz w:val="20"/>
                <w:szCs w:val="20"/>
              </w:rPr>
              <w:t>Argyris and Schön sought to explain human behaviours through the lens of ongoing practise and education.</w:t>
            </w:r>
            <w:r>
              <w:rPr>
                <w:rFonts w:ascii="Arial" w:hAnsi="Arial" w:cs="Arial"/>
                <w:sz w:val="20"/>
                <w:szCs w:val="20"/>
              </w:rPr>
              <w:t xml:space="preserve">  </w:t>
            </w:r>
            <w:r>
              <w:t xml:space="preserve"> </w:t>
            </w:r>
          </w:p>
          <w:p w14:paraId="0620346C" w14:textId="7F742FC1" w:rsidR="00E735C6" w:rsidRPr="00463D8E" w:rsidRDefault="003B3888" w:rsidP="00D61D5B">
            <w:pPr>
              <w:rPr>
                <w:rFonts w:ascii="Arial" w:hAnsi="Arial" w:cs="Arial"/>
                <w:sz w:val="20"/>
                <w:szCs w:val="20"/>
              </w:rPr>
            </w:pPr>
            <w:r w:rsidRPr="003B3888">
              <w:rPr>
                <w:rFonts w:ascii="Arial" w:hAnsi="Arial" w:cs="Arial"/>
                <w:sz w:val="20"/>
                <w:szCs w:val="20"/>
              </w:rPr>
              <w:t xml:space="preserve">By taking into account every stage and task involved in learning, such as the importance of description, emotions, and critical thinking in students, Gibbs enhanced his model (cited in </w:t>
            </w:r>
            <w:bookmarkStart w:id="4" w:name="_Hlk149243831"/>
            <w:proofErr w:type="spellStart"/>
            <w:r w:rsidRPr="003B3888">
              <w:rPr>
                <w:rFonts w:ascii="Arial" w:hAnsi="Arial" w:cs="Arial"/>
                <w:sz w:val="20"/>
                <w:szCs w:val="20"/>
              </w:rPr>
              <w:t>Adeani</w:t>
            </w:r>
            <w:proofErr w:type="spellEnd"/>
            <w:r w:rsidRPr="003B3888">
              <w:rPr>
                <w:rFonts w:ascii="Arial" w:hAnsi="Arial" w:cs="Arial"/>
                <w:sz w:val="20"/>
                <w:szCs w:val="20"/>
              </w:rPr>
              <w:t xml:space="preserve">, </w:t>
            </w:r>
            <w:proofErr w:type="spellStart"/>
            <w:r w:rsidRPr="003B3888">
              <w:rPr>
                <w:rFonts w:ascii="Arial" w:hAnsi="Arial" w:cs="Arial"/>
                <w:sz w:val="20"/>
                <w:szCs w:val="20"/>
              </w:rPr>
              <w:t>Febriani</w:t>
            </w:r>
            <w:proofErr w:type="spellEnd"/>
            <w:r w:rsidRPr="003B3888">
              <w:rPr>
                <w:rFonts w:ascii="Arial" w:hAnsi="Arial" w:cs="Arial"/>
                <w:sz w:val="20"/>
                <w:szCs w:val="20"/>
              </w:rPr>
              <w:t xml:space="preserve">, and </w:t>
            </w:r>
            <w:proofErr w:type="spellStart"/>
            <w:r w:rsidRPr="003B3888">
              <w:rPr>
                <w:rFonts w:ascii="Arial" w:hAnsi="Arial" w:cs="Arial"/>
                <w:sz w:val="20"/>
                <w:szCs w:val="20"/>
              </w:rPr>
              <w:t>Syafryadin</w:t>
            </w:r>
            <w:proofErr w:type="spellEnd"/>
            <w:r w:rsidRPr="003B3888">
              <w:rPr>
                <w:rFonts w:ascii="Arial" w:hAnsi="Arial" w:cs="Arial"/>
                <w:sz w:val="20"/>
                <w:szCs w:val="20"/>
              </w:rPr>
              <w:t>, 2020</w:t>
            </w:r>
            <w:bookmarkEnd w:id="4"/>
            <w:r w:rsidRPr="003B3888">
              <w:rPr>
                <w:rFonts w:ascii="Arial" w:hAnsi="Arial" w:cs="Arial"/>
                <w:sz w:val="20"/>
                <w:szCs w:val="20"/>
              </w:rPr>
              <w:t>). It is simple to comprehend and use each of these theories in reflective practise.</w:t>
            </w:r>
          </w:p>
        </w:tc>
      </w:tr>
      <w:tr w:rsidR="00E735C6" w14:paraId="4E50336C" w14:textId="77777777" w:rsidTr="00695089">
        <w:trPr>
          <w:trHeight w:val="3549"/>
        </w:trPr>
        <w:tc>
          <w:tcPr>
            <w:tcW w:w="5524" w:type="dxa"/>
          </w:tcPr>
          <w:p w14:paraId="20AB2AFB" w14:textId="3C2DFB02" w:rsidR="00E735C6" w:rsidRDefault="007C0CDD" w:rsidP="00D61D5B">
            <w:pPr>
              <w:jc w:val="center"/>
              <w:rPr>
                <w:rFonts w:ascii="Arial" w:hAnsi="Arial" w:cs="Arial"/>
              </w:rPr>
            </w:pPr>
            <w:r>
              <w:rPr>
                <w:rFonts w:ascii="Arial" w:hAnsi="Arial" w:cs="Arial"/>
              </w:rPr>
              <w:lastRenderedPageBreak/>
              <w:t>Kolb’s</w:t>
            </w:r>
            <w:r w:rsidR="00E735C6">
              <w:rPr>
                <w:rFonts w:ascii="Arial" w:hAnsi="Arial" w:cs="Arial"/>
              </w:rPr>
              <w:t xml:space="preserve"> model</w:t>
            </w:r>
          </w:p>
          <w:p w14:paraId="619CAB32" w14:textId="77777777" w:rsidR="00E735C6" w:rsidRDefault="00E735C6" w:rsidP="00D61D5B">
            <w:pPr>
              <w:rPr>
                <w:rFonts w:ascii="Arial" w:hAnsi="Arial" w:cs="Arial"/>
              </w:rPr>
            </w:pPr>
          </w:p>
          <w:p w14:paraId="526094B6" w14:textId="3A6A1738" w:rsidR="00E735C6" w:rsidRDefault="00E735C6" w:rsidP="00D61D5B">
            <w:pPr>
              <w:rPr>
                <w:rFonts w:ascii="Arial" w:hAnsi="Arial" w:cs="Arial"/>
              </w:rPr>
            </w:pPr>
          </w:p>
          <w:p w14:paraId="5E35EFB8" w14:textId="08F5956D" w:rsidR="00E735C6" w:rsidRDefault="007C0CDD" w:rsidP="00D61D5B">
            <w:pPr>
              <w:rPr>
                <w:rFonts w:ascii="Arial" w:hAnsi="Arial" w:cs="Arial"/>
              </w:rPr>
            </w:pPr>
            <w:r w:rsidRPr="004C25FA">
              <w:rPr>
                <w:rFonts w:ascii="Arial" w:hAnsi="Arial" w:cs="Arial"/>
                <w:noProof/>
              </w:rPr>
              <w:drawing>
                <wp:anchor distT="0" distB="0" distL="114300" distR="114300" simplePos="0" relativeHeight="251660288" behindDoc="1" locked="0" layoutInCell="1" allowOverlap="1" wp14:anchorId="191BEEFB" wp14:editId="12E04937">
                  <wp:simplePos x="0" y="0"/>
                  <wp:positionH relativeFrom="column">
                    <wp:posOffset>563245</wp:posOffset>
                  </wp:positionH>
                  <wp:positionV relativeFrom="paragraph">
                    <wp:posOffset>-209550</wp:posOffset>
                  </wp:positionV>
                  <wp:extent cx="2237740" cy="1971040"/>
                  <wp:effectExtent l="0" t="0" r="0" b="0"/>
                  <wp:wrapTight wrapText="bothSides">
                    <wp:wrapPolygon edited="0">
                      <wp:start x="0" y="0"/>
                      <wp:lineTo x="0" y="21294"/>
                      <wp:lineTo x="21330" y="21294"/>
                      <wp:lineTo x="21330" y="0"/>
                      <wp:lineTo x="0" y="0"/>
                    </wp:wrapPolygon>
                  </wp:wrapTight>
                  <wp:docPr id="2" name="Picture 2" descr="Reflective model according to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flective model according to Kolb"/>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461" r="13116"/>
                          <a:stretch/>
                        </pic:blipFill>
                        <pic:spPr bwMode="auto">
                          <a:xfrm>
                            <a:off x="0" y="0"/>
                            <a:ext cx="2237740" cy="1971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3A4B5F" w14:textId="77777777" w:rsidR="00E735C6" w:rsidRDefault="00E735C6" w:rsidP="00D61D5B">
            <w:pPr>
              <w:rPr>
                <w:rFonts w:ascii="Arial" w:hAnsi="Arial" w:cs="Arial"/>
              </w:rPr>
            </w:pPr>
          </w:p>
          <w:p w14:paraId="156A5A13" w14:textId="77777777" w:rsidR="00E735C6" w:rsidRDefault="00E735C6" w:rsidP="00D61D5B">
            <w:pPr>
              <w:rPr>
                <w:rFonts w:ascii="Arial" w:hAnsi="Arial" w:cs="Arial"/>
              </w:rPr>
            </w:pPr>
          </w:p>
          <w:p w14:paraId="2C0E4739" w14:textId="77777777" w:rsidR="00E735C6" w:rsidRDefault="00E735C6" w:rsidP="00D61D5B">
            <w:pPr>
              <w:rPr>
                <w:rFonts w:ascii="Arial" w:hAnsi="Arial" w:cs="Arial"/>
              </w:rPr>
            </w:pPr>
          </w:p>
          <w:p w14:paraId="3ACF11A6" w14:textId="77777777" w:rsidR="00E735C6" w:rsidRDefault="00E735C6" w:rsidP="00D61D5B">
            <w:pPr>
              <w:rPr>
                <w:rFonts w:ascii="Arial" w:hAnsi="Arial" w:cs="Arial"/>
              </w:rPr>
            </w:pPr>
          </w:p>
        </w:tc>
        <w:tc>
          <w:tcPr>
            <w:tcW w:w="5528" w:type="dxa"/>
          </w:tcPr>
          <w:p w14:paraId="34E4F322" w14:textId="7E0CE0D8" w:rsidR="00E735C6" w:rsidRDefault="007C0CDD" w:rsidP="00D61D5B">
            <w:pPr>
              <w:jc w:val="center"/>
              <w:rPr>
                <w:rFonts w:ascii="Arial" w:hAnsi="Arial" w:cs="Arial"/>
              </w:rPr>
            </w:pPr>
            <w:r>
              <w:rPr>
                <w:rFonts w:ascii="Arial" w:hAnsi="Arial" w:cs="Arial"/>
                <w:noProof/>
              </w:rPr>
              <w:drawing>
                <wp:anchor distT="0" distB="0" distL="114300" distR="114300" simplePos="0" relativeHeight="251659264" behindDoc="1" locked="0" layoutInCell="1" allowOverlap="1" wp14:anchorId="75352005" wp14:editId="5E8197E3">
                  <wp:simplePos x="0" y="0"/>
                  <wp:positionH relativeFrom="column">
                    <wp:posOffset>1035050</wp:posOffset>
                  </wp:positionH>
                  <wp:positionV relativeFrom="paragraph">
                    <wp:posOffset>464185</wp:posOffset>
                  </wp:positionV>
                  <wp:extent cx="1787525" cy="1623695"/>
                  <wp:effectExtent l="0" t="0" r="3175" b="0"/>
                  <wp:wrapTight wrapText="bothSides">
                    <wp:wrapPolygon edited="0">
                      <wp:start x="0" y="0"/>
                      <wp:lineTo x="0" y="21287"/>
                      <wp:lineTo x="21408" y="21287"/>
                      <wp:lineTo x="214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3552" t="12178" r="10883"/>
                          <a:stretch/>
                        </pic:blipFill>
                        <pic:spPr bwMode="auto">
                          <a:xfrm>
                            <a:off x="0" y="0"/>
                            <a:ext cx="1787525" cy="1623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rPr>
              <w:t>Gibb’s</w:t>
            </w:r>
            <w:r w:rsidR="00E735C6">
              <w:rPr>
                <w:rFonts w:ascii="Arial" w:hAnsi="Arial" w:cs="Arial"/>
              </w:rPr>
              <w:t xml:space="preserve"> model</w:t>
            </w:r>
          </w:p>
        </w:tc>
      </w:tr>
      <w:tr w:rsidR="00E735C6" w14:paraId="53A87442" w14:textId="77777777" w:rsidTr="00695089">
        <w:trPr>
          <w:trHeight w:val="1856"/>
        </w:trPr>
        <w:tc>
          <w:tcPr>
            <w:tcW w:w="11052" w:type="dxa"/>
            <w:gridSpan w:val="2"/>
            <w:shd w:val="clear" w:color="auto" w:fill="auto"/>
          </w:tcPr>
          <w:p w14:paraId="75D1886E" w14:textId="77777777" w:rsidR="00E735C6" w:rsidRPr="00463D8E" w:rsidRDefault="00E735C6" w:rsidP="00D61D5B">
            <w:pPr>
              <w:jc w:val="center"/>
              <w:rPr>
                <w:rFonts w:ascii="Arial" w:hAnsi="Arial" w:cs="Arial"/>
                <w:color w:val="0070C0"/>
                <w:sz w:val="20"/>
                <w:szCs w:val="20"/>
              </w:rPr>
            </w:pPr>
            <w:r w:rsidRPr="00463D8E">
              <w:rPr>
                <w:rFonts w:ascii="Arial" w:hAnsi="Arial" w:cs="Arial"/>
                <w:color w:val="0070C0"/>
                <w:sz w:val="20"/>
                <w:szCs w:val="20"/>
              </w:rPr>
              <w:t>Analysis of models – compare/contrast/pros/cons:</w:t>
            </w:r>
          </w:p>
          <w:p w14:paraId="026BC7C5" w14:textId="661C3154" w:rsidR="00E735C6" w:rsidRPr="00463D8E" w:rsidRDefault="00695089" w:rsidP="00F136DF">
            <w:pPr>
              <w:rPr>
                <w:rFonts w:ascii="Arial" w:hAnsi="Arial" w:cs="Arial"/>
                <w:sz w:val="20"/>
                <w:szCs w:val="20"/>
              </w:rPr>
            </w:pPr>
            <w:r>
              <w:rPr>
                <w:rFonts w:ascii="Arial" w:hAnsi="Arial" w:cs="Arial"/>
                <w:sz w:val="20"/>
                <w:szCs w:val="20"/>
              </w:rPr>
              <w:t xml:space="preserve"> </w:t>
            </w:r>
          </w:p>
          <w:p w14:paraId="2855CC39" w14:textId="2CC96F44" w:rsidR="00AA5F3B" w:rsidRPr="0045442C" w:rsidRDefault="00B46E6A" w:rsidP="00D61D5B">
            <w:pPr>
              <w:rPr>
                <w:rFonts w:ascii="Arial" w:hAnsi="Arial" w:cs="Arial"/>
                <w:sz w:val="20"/>
                <w:szCs w:val="20"/>
              </w:rPr>
            </w:pPr>
            <w:r w:rsidRPr="0045442C">
              <w:rPr>
                <w:rFonts w:ascii="Arial" w:hAnsi="Arial" w:cs="Arial"/>
                <w:sz w:val="20"/>
                <w:szCs w:val="20"/>
              </w:rPr>
              <w:t>Gibbs' cycle seeks to provide a practical method for learning from experience; in contrast, Kolb's model primarily focuses on clarifying the concept of "experiential learning." An ongoing coaching relationship is represented by the tool's cycle-like structure.</w:t>
            </w:r>
            <w:r w:rsidR="00AA5F3B" w:rsidRPr="0045442C">
              <w:rPr>
                <w:rFonts w:ascii="Arial" w:hAnsi="Arial" w:cs="Arial"/>
                <w:sz w:val="20"/>
                <w:szCs w:val="20"/>
              </w:rPr>
              <w:t xml:space="preserve"> </w:t>
            </w:r>
            <w:r w:rsidR="0045442C" w:rsidRPr="0045442C">
              <w:rPr>
                <w:rFonts w:ascii="Arial" w:hAnsi="Arial" w:cs="Arial"/>
                <w:sz w:val="20"/>
                <w:szCs w:val="20"/>
              </w:rPr>
              <w:t>Because Gibbs' model makes no mention of critical thinking, analysis, or reflection, it may lead to a rather superficial kind of reflection. It doesn't account for presumptions you might have about the encounter. the necessity of examining various viewpoints impartially and the lack of any clear indication that what is learned will lead to a shift in beliefs, viewpoints, or methods.</w:t>
            </w:r>
            <w:r w:rsidR="0045442C">
              <w:rPr>
                <w:rFonts w:ascii="Arial" w:hAnsi="Arial" w:cs="Arial"/>
                <w:sz w:val="20"/>
                <w:szCs w:val="20"/>
              </w:rPr>
              <w:t xml:space="preserve"> (Open University,2014)</w:t>
            </w:r>
          </w:p>
          <w:p w14:paraId="512CDAA6" w14:textId="5355B4D2" w:rsidR="00E735C6" w:rsidRPr="0045442C" w:rsidRDefault="00AA5F3B" w:rsidP="00D61D5B">
            <w:pPr>
              <w:rPr>
                <w:rFonts w:ascii="Arial" w:hAnsi="Arial" w:cs="Arial"/>
                <w:sz w:val="20"/>
                <w:szCs w:val="20"/>
              </w:rPr>
            </w:pPr>
            <w:proofErr w:type="spellStart"/>
            <w:r w:rsidRPr="0045442C">
              <w:rPr>
                <w:rFonts w:ascii="Arial" w:hAnsi="Arial" w:cs="Arial"/>
                <w:sz w:val="20"/>
                <w:szCs w:val="20"/>
              </w:rPr>
              <w:t>Kolbs</w:t>
            </w:r>
            <w:proofErr w:type="spellEnd"/>
            <w:r w:rsidRPr="0045442C">
              <w:rPr>
                <w:rFonts w:ascii="Arial" w:hAnsi="Arial" w:cs="Arial"/>
                <w:sz w:val="20"/>
                <w:szCs w:val="20"/>
              </w:rPr>
              <w:t>' experiential learning cycle is a simple approach that is easy to comprehend and implement, which makes it a useful place to start when organising reflection. It helps people become more self-aware and is flexible enough to work in a variety of contexts.</w:t>
            </w:r>
            <w:r w:rsidR="00011749" w:rsidRPr="0045442C">
              <w:rPr>
                <w:rFonts w:ascii="Arial" w:hAnsi="Arial" w:cs="Arial"/>
                <w:sz w:val="20"/>
                <w:szCs w:val="20"/>
              </w:rPr>
              <w:t xml:space="preserve"> (study prism,2023).</w:t>
            </w:r>
            <w:r w:rsidR="007C6D05" w:rsidRPr="0045442C">
              <w:rPr>
                <w:rFonts w:ascii="Arial" w:hAnsi="Arial" w:cs="Arial"/>
                <w:sz w:val="20"/>
                <w:szCs w:val="20"/>
              </w:rPr>
              <w:t xml:space="preserve">  Opponents of the model may argue that it is oversimplified because it disregards the opinions of others and other types of input. Additionally, it ignores different methods of action reflection or non-reflective learning.</w:t>
            </w:r>
          </w:p>
          <w:p w14:paraId="12AB60AC" w14:textId="393077FB" w:rsidR="00E735C6" w:rsidRPr="00463D8E" w:rsidRDefault="00011749" w:rsidP="00D61D5B">
            <w:pPr>
              <w:rPr>
                <w:rFonts w:ascii="Arial" w:hAnsi="Arial" w:cs="Arial"/>
                <w:sz w:val="20"/>
                <w:szCs w:val="20"/>
              </w:rPr>
            </w:pPr>
            <w:r w:rsidRPr="0045442C">
              <w:rPr>
                <w:rFonts w:ascii="Arial" w:hAnsi="Arial" w:cs="Arial"/>
                <w:sz w:val="20"/>
                <w:szCs w:val="20"/>
              </w:rPr>
              <w:t xml:space="preserve">Compared to Gibbs, </w:t>
            </w:r>
            <w:proofErr w:type="spellStart"/>
            <w:r w:rsidRPr="0045442C">
              <w:rPr>
                <w:rFonts w:ascii="Arial" w:hAnsi="Arial" w:cs="Arial"/>
                <w:sz w:val="20"/>
                <w:szCs w:val="20"/>
              </w:rPr>
              <w:t>Kolbs</w:t>
            </w:r>
            <w:proofErr w:type="spellEnd"/>
            <w:r w:rsidRPr="0045442C">
              <w:rPr>
                <w:rFonts w:ascii="Arial" w:hAnsi="Arial" w:cs="Arial"/>
                <w:sz w:val="20"/>
                <w:szCs w:val="20"/>
              </w:rPr>
              <w:t xml:space="preserve">' model is simpler, but Gibbs' model drew from </w:t>
            </w:r>
            <w:proofErr w:type="spellStart"/>
            <w:r w:rsidRPr="0045442C">
              <w:rPr>
                <w:rFonts w:ascii="Arial" w:hAnsi="Arial" w:cs="Arial"/>
                <w:sz w:val="20"/>
                <w:szCs w:val="20"/>
              </w:rPr>
              <w:t>Kolbs</w:t>
            </w:r>
            <w:proofErr w:type="spellEnd"/>
            <w:r w:rsidRPr="0045442C">
              <w:rPr>
                <w:rFonts w:ascii="Arial" w:hAnsi="Arial" w:cs="Arial"/>
                <w:sz w:val="20"/>
                <w:szCs w:val="20"/>
              </w:rPr>
              <w:t>' research.</w:t>
            </w:r>
          </w:p>
        </w:tc>
      </w:tr>
      <w:tr w:rsidR="00E735C6" w:rsidRPr="00577B08" w14:paraId="6B3F4489" w14:textId="77777777" w:rsidTr="00B95F83">
        <w:trPr>
          <w:trHeight w:val="1547"/>
        </w:trPr>
        <w:tc>
          <w:tcPr>
            <w:tcW w:w="11052" w:type="dxa"/>
            <w:gridSpan w:val="2"/>
            <w:shd w:val="clear" w:color="auto" w:fill="auto"/>
          </w:tcPr>
          <w:p w14:paraId="0080F6A6" w14:textId="77777777" w:rsidR="00E735C6" w:rsidRDefault="00E735C6" w:rsidP="00D61D5B">
            <w:pPr>
              <w:jc w:val="center"/>
              <w:rPr>
                <w:rFonts w:ascii="Arial" w:hAnsi="Arial" w:cs="Arial"/>
                <w:color w:val="0070C0"/>
                <w:sz w:val="20"/>
                <w:szCs w:val="20"/>
              </w:rPr>
            </w:pPr>
            <w:r w:rsidRPr="00463D8E">
              <w:rPr>
                <w:rFonts w:ascii="Arial" w:hAnsi="Arial" w:cs="Arial"/>
                <w:color w:val="0070C0"/>
                <w:sz w:val="20"/>
                <w:szCs w:val="20"/>
              </w:rPr>
              <w:t xml:space="preserve">Conclusion </w:t>
            </w:r>
          </w:p>
          <w:p w14:paraId="6E82FCA4" w14:textId="7E3A30A0" w:rsidR="00E735C6" w:rsidRDefault="00414DAD" w:rsidP="00414DAD">
            <w:pPr>
              <w:rPr>
                <w:rFonts w:ascii="Arial" w:hAnsi="Arial" w:cs="Arial"/>
                <w:sz w:val="20"/>
                <w:szCs w:val="20"/>
              </w:rPr>
            </w:pPr>
            <w:r w:rsidRPr="00414DAD">
              <w:rPr>
                <w:rFonts w:ascii="Arial" w:hAnsi="Arial" w:cs="Arial"/>
                <w:sz w:val="20"/>
                <w:szCs w:val="20"/>
              </w:rPr>
              <w:t>To sum up, reflective practise is crucial to the work of an Early Years practitioner since it can be a very helpful tool in providing the learning and growth that each unique child needs.</w:t>
            </w:r>
          </w:p>
          <w:p w14:paraId="0988C194" w14:textId="77777777" w:rsidR="00B95F83" w:rsidRPr="00B95F83" w:rsidRDefault="00B95F83" w:rsidP="00B95F83">
            <w:pPr>
              <w:rPr>
                <w:rFonts w:ascii="Arial" w:hAnsi="Arial" w:cs="Arial"/>
                <w:sz w:val="20"/>
                <w:szCs w:val="20"/>
              </w:rPr>
            </w:pPr>
            <w:r w:rsidRPr="00B95F83">
              <w:rPr>
                <w:rFonts w:ascii="Arial" w:hAnsi="Arial" w:cs="Arial"/>
                <w:sz w:val="20"/>
                <w:szCs w:val="20"/>
              </w:rPr>
              <w:t>One could argue that every theory has some application to the field of education.</w:t>
            </w:r>
          </w:p>
          <w:p w14:paraId="69F691CB" w14:textId="5E76FE77" w:rsidR="00414DAD" w:rsidRDefault="00B95F83" w:rsidP="00B95F83">
            <w:pPr>
              <w:rPr>
                <w:rFonts w:ascii="Arial" w:hAnsi="Arial" w:cs="Arial"/>
                <w:sz w:val="20"/>
                <w:szCs w:val="20"/>
              </w:rPr>
            </w:pPr>
            <w:r w:rsidRPr="00B95F83">
              <w:rPr>
                <w:rFonts w:ascii="Arial" w:hAnsi="Arial" w:cs="Arial"/>
                <w:sz w:val="20"/>
                <w:szCs w:val="20"/>
              </w:rPr>
              <w:t>Gibbs has structure and is able to generalise, transfer knowledge and inspire gain from one situation to another, whereas Kolb tries to incorporate learning into new experiences, reflect on these experiences, then develop new ideas from that.</w:t>
            </w:r>
          </w:p>
          <w:p w14:paraId="5396435A" w14:textId="77777777" w:rsidR="00414DAD" w:rsidRPr="00463D8E" w:rsidRDefault="00414DAD" w:rsidP="00414DAD">
            <w:pPr>
              <w:rPr>
                <w:rFonts w:ascii="Arial" w:hAnsi="Arial" w:cs="Arial"/>
                <w:sz w:val="20"/>
                <w:szCs w:val="20"/>
              </w:rPr>
            </w:pPr>
          </w:p>
          <w:p w14:paraId="093F10AB" w14:textId="77777777" w:rsidR="00E735C6" w:rsidRPr="00463D8E" w:rsidRDefault="00E735C6" w:rsidP="00D61D5B">
            <w:pPr>
              <w:jc w:val="center"/>
              <w:rPr>
                <w:rFonts w:ascii="Arial" w:hAnsi="Arial" w:cs="Arial"/>
                <w:sz w:val="20"/>
                <w:szCs w:val="20"/>
              </w:rPr>
            </w:pPr>
          </w:p>
          <w:p w14:paraId="5FB92BBF" w14:textId="77777777" w:rsidR="00E735C6" w:rsidRDefault="00E735C6" w:rsidP="00D61D5B">
            <w:pPr>
              <w:rPr>
                <w:rFonts w:ascii="Arial" w:hAnsi="Arial" w:cs="Arial"/>
                <w:sz w:val="20"/>
                <w:szCs w:val="20"/>
              </w:rPr>
            </w:pPr>
          </w:p>
          <w:p w14:paraId="1599F697" w14:textId="77777777" w:rsidR="002C5FA0" w:rsidRDefault="002C5FA0" w:rsidP="00D61D5B">
            <w:pPr>
              <w:rPr>
                <w:rFonts w:ascii="Arial" w:hAnsi="Arial" w:cs="Arial"/>
                <w:sz w:val="20"/>
                <w:szCs w:val="20"/>
              </w:rPr>
            </w:pPr>
          </w:p>
          <w:p w14:paraId="6103CBBF" w14:textId="77777777" w:rsidR="002C5FA0" w:rsidRDefault="002C5FA0" w:rsidP="00D61D5B">
            <w:pPr>
              <w:rPr>
                <w:rFonts w:ascii="Arial" w:hAnsi="Arial" w:cs="Arial"/>
                <w:sz w:val="20"/>
                <w:szCs w:val="20"/>
              </w:rPr>
            </w:pPr>
          </w:p>
          <w:p w14:paraId="536F2DDC" w14:textId="23EB2D42" w:rsidR="002C5FA0" w:rsidRPr="00463D8E" w:rsidRDefault="002C5FA0" w:rsidP="00D61D5B">
            <w:pPr>
              <w:rPr>
                <w:rFonts w:ascii="Arial" w:hAnsi="Arial" w:cs="Arial"/>
                <w:sz w:val="20"/>
                <w:szCs w:val="20"/>
              </w:rPr>
            </w:pPr>
          </w:p>
        </w:tc>
      </w:tr>
    </w:tbl>
    <w:p w14:paraId="2DCB2E22" w14:textId="0364D6A7" w:rsidR="002C5FA0" w:rsidRDefault="002C5FA0"/>
    <w:p w14:paraId="4E8B8435" w14:textId="5EF4344E" w:rsidR="00053245" w:rsidRDefault="002C5FA0">
      <w:pPr>
        <w:spacing w:after="160" w:line="259" w:lineRule="auto"/>
      </w:pPr>
      <w:r>
        <w:br w:type="page"/>
      </w:r>
    </w:p>
    <w:p w14:paraId="4F72C8F3" w14:textId="77777777" w:rsidR="00053245" w:rsidRPr="00053245" w:rsidRDefault="00053245" w:rsidP="00053245">
      <w:pPr>
        <w:spacing w:after="160" w:line="259" w:lineRule="auto"/>
        <w:rPr>
          <w:rFonts w:ascii="Arial" w:hAnsi="Arial" w:cs="Arial"/>
          <w:sz w:val="28"/>
          <w:szCs w:val="28"/>
        </w:rPr>
      </w:pPr>
      <w:r w:rsidRPr="00053245">
        <w:rPr>
          <w:rFonts w:ascii="Arial" w:hAnsi="Arial" w:cs="Arial"/>
          <w:sz w:val="28"/>
          <w:szCs w:val="28"/>
        </w:rPr>
        <w:lastRenderedPageBreak/>
        <w:t>Recognise and analyse the significance of different aspects of professional practise and why these are importance in meeting the individual and inclusive needs of children.</w:t>
      </w:r>
    </w:p>
    <w:p w14:paraId="0995D0B0" w14:textId="77777777" w:rsidR="00AC769B" w:rsidRDefault="00AC769B" w:rsidP="00160649">
      <w:pPr>
        <w:spacing w:after="160" w:line="360" w:lineRule="auto"/>
        <w:rPr>
          <w:rFonts w:ascii="Arial" w:hAnsi="Arial" w:cs="Arial"/>
          <w:color w:val="202124"/>
          <w:shd w:val="clear" w:color="auto" w:fill="FFFFFF"/>
        </w:rPr>
      </w:pPr>
      <w:r>
        <w:rPr>
          <w:rFonts w:ascii="Arial" w:hAnsi="Arial" w:cs="Arial"/>
          <w:color w:val="202124"/>
          <w:shd w:val="clear" w:color="auto" w:fill="FFFFFF"/>
        </w:rPr>
        <w:t>1</w:t>
      </w:r>
    </w:p>
    <w:p w14:paraId="771336A5" w14:textId="4418E1A8" w:rsidR="009B4880" w:rsidRDefault="009B4880" w:rsidP="00160649">
      <w:pPr>
        <w:spacing w:after="160" w:line="360" w:lineRule="auto"/>
        <w:rPr>
          <w:rFonts w:ascii="Arial" w:hAnsi="Arial" w:cs="Arial"/>
          <w:color w:val="202124"/>
          <w:shd w:val="clear" w:color="auto" w:fill="FFFFFF"/>
        </w:rPr>
      </w:pPr>
      <w:r w:rsidRPr="00160649">
        <w:rPr>
          <w:rFonts w:ascii="Arial" w:hAnsi="Arial" w:cs="Arial"/>
          <w:color w:val="202124"/>
          <w:shd w:val="clear" w:color="auto" w:fill="FFFFFF"/>
        </w:rPr>
        <w:t>As stated by The Scottish Qualifications Authority (2009) “</w:t>
      </w:r>
      <w:r w:rsidRPr="00160649">
        <w:rPr>
          <w:rFonts w:ascii="Arial" w:hAnsi="Arial" w:cs="Arial"/>
          <w:color w:val="202124"/>
          <w:shd w:val="clear" w:color="auto" w:fill="FFFFFF"/>
        </w:rPr>
        <w:t>The term professional practice can be viewed as </w:t>
      </w:r>
      <w:r w:rsidRPr="00160649">
        <w:rPr>
          <w:rFonts w:ascii="Arial" w:hAnsi="Arial" w:cs="Arial"/>
          <w:color w:val="040C28"/>
        </w:rPr>
        <w:t>practice which demonstrates professional knowledge, expertise, relevant skills and qualities, competencies, values and beliefs, within a framework of agreed standards</w:t>
      </w:r>
      <w:r w:rsidRPr="00160649">
        <w:rPr>
          <w:rFonts w:ascii="Arial" w:hAnsi="Arial" w:cs="Arial"/>
          <w:color w:val="202124"/>
          <w:shd w:val="clear" w:color="auto" w:fill="FFFFFF"/>
        </w:rPr>
        <w:t>”</w:t>
      </w:r>
      <w:r w:rsidR="00160649">
        <w:rPr>
          <w:rFonts w:ascii="Arial" w:hAnsi="Arial" w:cs="Arial"/>
          <w:color w:val="202124"/>
          <w:shd w:val="clear" w:color="auto" w:fill="FFFFFF"/>
        </w:rPr>
        <w:t>.</w:t>
      </w:r>
    </w:p>
    <w:p w14:paraId="677FA4C1" w14:textId="191B5708" w:rsidR="00160649" w:rsidRDefault="00160649" w:rsidP="00160649">
      <w:pPr>
        <w:spacing w:after="160" w:line="360" w:lineRule="auto"/>
        <w:rPr>
          <w:rFonts w:ascii="Arial" w:hAnsi="Arial" w:cs="Arial"/>
          <w:color w:val="4D5156"/>
          <w:shd w:val="clear" w:color="auto" w:fill="FFFFFF"/>
        </w:rPr>
      </w:pPr>
      <w:r w:rsidRPr="00160649">
        <w:rPr>
          <w:rFonts w:ascii="Arial" w:hAnsi="Arial" w:cs="Arial"/>
          <w:color w:val="4D5156"/>
          <w:shd w:val="clear" w:color="auto" w:fill="FFFFFF"/>
        </w:rPr>
        <w:t>An educational professional is a person who works as a teacher, professor, tutor, or assistant, in a school or other type of educational facility.</w:t>
      </w:r>
      <w:r>
        <w:rPr>
          <w:rFonts w:ascii="Arial" w:hAnsi="Arial" w:cs="Arial"/>
          <w:color w:val="4D5156"/>
          <w:shd w:val="clear" w:color="auto" w:fill="FFFFFF"/>
        </w:rPr>
        <w:tab/>
      </w:r>
      <w:r>
        <w:rPr>
          <w:rFonts w:ascii="Arial" w:hAnsi="Arial" w:cs="Arial"/>
          <w:color w:val="4D5156"/>
          <w:shd w:val="clear" w:color="auto" w:fill="FFFFFF"/>
        </w:rPr>
        <w:tab/>
      </w:r>
      <w:r>
        <w:rPr>
          <w:rFonts w:ascii="Arial" w:hAnsi="Arial" w:cs="Arial"/>
          <w:color w:val="4D5156"/>
          <w:shd w:val="clear" w:color="auto" w:fill="FFFFFF"/>
        </w:rPr>
        <w:tab/>
        <w:t>(60)</w:t>
      </w:r>
    </w:p>
    <w:p w14:paraId="4D49466C" w14:textId="77777777" w:rsidR="00160649" w:rsidRDefault="00160649" w:rsidP="00160649">
      <w:pPr>
        <w:spacing w:after="160" w:line="360" w:lineRule="auto"/>
        <w:rPr>
          <w:rFonts w:ascii="Arial" w:hAnsi="Arial" w:cs="Arial"/>
          <w:color w:val="4D5156"/>
          <w:shd w:val="clear" w:color="auto" w:fill="FFFFFF"/>
        </w:rPr>
      </w:pPr>
    </w:p>
    <w:p w14:paraId="1FE6D9A2" w14:textId="77777777" w:rsidR="00AC769B" w:rsidRDefault="00AC769B" w:rsidP="00B91FB7">
      <w:pPr>
        <w:spacing w:after="160" w:line="360" w:lineRule="auto"/>
        <w:rPr>
          <w:rFonts w:ascii="Arial" w:hAnsi="Arial" w:cs="Arial"/>
          <w:color w:val="4D5156"/>
          <w:shd w:val="clear" w:color="auto" w:fill="FFFFFF"/>
        </w:rPr>
      </w:pPr>
      <w:r>
        <w:rPr>
          <w:rFonts w:ascii="Arial" w:hAnsi="Arial" w:cs="Arial"/>
          <w:color w:val="4D5156"/>
          <w:shd w:val="clear" w:color="auto" w:fill="FFFFFF"/>
        </w:rPr>
        <w:t>2</w:t>
      </w:r>
    </w:p>
    <w:p w14:paraId="72DDE943" w14:textId="1570B545" w:rsidR="00041AC9" w:rsidRDefault="00041AC9" w:rsidP="00B91FB7">
      <w:pPr>
        <w:spacing w:after="160" w:line="360" w:lineRule="auto"/>
        <w:rPr>
          <w:rFonts w:ascii="Arial" w:hAnsi="Arial" w:cs="Arial"/>
        </w:rPr>
      </w:pPr>
      <w:r>
        <w:rPr>
          <w:rFonts w:ascii="Arial" w:hAnsi="Arial" w:cs="Arial"/>
          <w:color w:val="4D5156"/>
          <w:shd w:val="clear" w:color="auto" w:fill="FFFFFF"/>
        </w:rPr>
        <w:t>Values are different from opinion or preference and in this respect, we must be vigilant to separate our personal from our professional views.</w:t>
      </w:r>
      <w:r w:rsidR="00EF284B">
        <w:rPr>
          <w:rFonts w:ascii="Arial" w:hAnsi="Arial" w:cs="Arial"/>
          <w:color w:val="4D5156"/>
          <w:shd w:val="clear" w:color="auto" w:fill="FFFFFF"/>
        </w:rPr>
        <w:t xml:space="preserve"> (</w:t>
      </w:r>
      <w:r w:rsidR="00EF284B" w:rsidRPr="00EF284B">
        <w:rPr>
          <w:rFonts w:ascii="Arial" w:hAnsi="Arial" w:cs="Arial"/>
          <w:i/>
          <w:iCs/>
          <w:color w:val="4D5156"/>
          <w:shd w:val="clear" w:color="auto" w:fill="FFFFFF"/>
        </w:rPr>
        <w:t>cited in</w:t>
      </w:r>
      <w:r w:rsidR="00EF284B">
        <w:rPr>
          <w:rFonts w:ascii="Arial" w:hAnsi="Arial" w:cs="Arial"/>
          <w:color w:val="4D5156"/>
          <w:shd w:val="clear" w:color="auto" w:fill="FFFFFF"/>
        </w:rPr>
        <w:t xml:space="preserve"> Advanced Early Years 2008. </w:t>
      </w:r>
      <w:r w:rsidR="0071479A">
        <w:rPr>
          <w:rFonts w:ascii="Arial" w:hAnsi="Arial" w:cs="Arial"/>
          <w:color w:val="4D5156"/>
          <w:shd w:val="clear" w:color="auto" w:fill="FFFFFF"/>
        </w:rPr>
        <w:t>p</w:t>
      </w:r>
      <w:r w:rsidR="00EF284B">
        <w:rPr>
          <w:rFonts w:ascii="Arial" w:hAnsi="Arial" w:cs="Arial"/>
          <w:color w:val="4D5156"/>
          <w:shd w:val="clear" w:color="auto" w:fill="FFFFFF"/>
        </w:rPr>
        <w:t>357)</w:t>
      </w:r>
      <w:r w:rsidR="0004158B" w:rsidRPr="0004158B">
        <w:t xml:space="preserve"> </w:t>
      </w:r>
      <w:r w:rsidR="0004158B" w:rsidRPr="0004158B">
        <w:rPr>
          <w:rFonts w:ascii="Arial" w:hAnsi="Arial" w:cs="Arial"/>
        </w:rPr>
        <w:t>We must take into account the variety of values that these could include: social, cultural, moral, ethical, religious, and political values.</w:t>
      </w:r>
    </w:p>
    <w:p w14:paraId="6BEF53E0" w14:textId="60050941" w:rsidR="0071479A" w:rsidRDefault="0071479A" w:rsidP="00B91FB7">
      <w:pPr>
        <w:spacing w:after="160" w:line="360" w:lineRule="auto"/>
        <w:rPr>
          <w:rFonts w:ascii="Arial" w:hAnsi="Arial" w:cs="Arial"/>
          <w:color w:val="4D5156"/>
          <w:shd w:val="clear" w:color="auto" w:fill="FFFFFF"/>
        </w:rPr>
      </w:pPr>
      <w:r w:rsidRPr="0071479A">
        <w:rPr>
          <w:rFonts w:ascii="Arial" w:hAnsi="Arial" w:cs="Arial"/>
          <w:color w:val="4D5156"/>
          <w:shd w:val="clear" w:color="auto" w:fill="FFFFFF"/>
        </w:rPr>
        <w:t>The foundation of the professional standards is a commitment to professionalism, social justice, integrity, trust, and respect.  Irrespective of their position, all registered teachers are applicable to the values, which are mirrored in the professional standards.  Teachers' professional identities are shaped by a complex web of values.</w:t>
      </w:r>
      <w:r w:rsidR="00F929D7">
        <w:rPr>
          <w:rFonts w:ascii="Arial" w:hAnsi="Arial" w:cs="Arial"/>
          <w:color w:val="4D5156"/>
          <w:shd w:val="clear" w:color="auto" w:fill="FFFFFF"/>
        </w:rPr>
        <w:t xml:space="preserve">  </w:t>
      </w:r>
      <w:r w:rsidR="00F929D7" w:rsidRPr="00F929D7">
        <w:rPr>
          <w:rFonts w:ascii="Arial" w:hAnsi="Arial" w:cs="Arial"/>
          <w:color w:val="4D5156"/>
          <w:shd w:val="clear" w:color="auto" w:fill="FFFFFF"/>
        </w:rPr>
        <w:t>A teacher's identity and practise are fundamentally shaped by their professional </w:t>
      </w:r>
      <w:r w:rsidR="00F929D7">
        <w:rPr>
          <w:rFonts w:ascii="Arial" w:hAnsi="Arial" w:cs="Arial"/>
          <w:color w:val="4D5156"/>
          <w:shd w:val="clear" w:color="auto" w:fill="FFFFFF"/>
        </w:rPr>
        <w:t xml:space="preserve">       </w:t>
      </w:r>
      <w:r w:rsidR="00F929D7" w:rsidRPr="00F929D7">
        <w:rPr>
          <w:rFonts w:ascii="Arial" w:hAnsi="Arial" w:cs="Arial"/>
          <w:color w:val="4D5156"/>
          <w:shd w:val="clear" w:color="auto" w:fill="FFFFFF"/>
        </w:rPr>
        <w:t>values.</w:t>
      </w:r>
      <w:r w:rsidR="00B91FB7">
        <w:rPr>
          <w:rFonts w:ascii="Arial" w:hAnsi="Arial" w:cs="Arial"/>
          <w:color w:val="4D5156"/>
          <w:shd w:val="clear" w:color="auto" w:fill="FFFFFF"/>
        </w:rPr>
        <w:t xml:space="preserve"> </w:t>
      </w:r>
      <w:r w:rsidR="00F929D7" w:rsidRPr="00F929D7">
        <w:rPr>
          <w:rFonts w:ascii="Arial" w:hAnsi="Arial" w:cs="Arial"/>
          <w:color w:val="4D5156"/>
          <w:shd w:val="clear" w:color="auto" w:fill="FFFFFF"/>
        </w:rPr>
        <w:t>By attending to each child's unique needs, these values support and encourage </w:t>
      </w:r>
      <w:r w:rsidR="00F929D7">
        <w:rPr>
          <w:rFonts w:ascii="Arial" w:hAnsi="Arial" w:cs="Arial"/>
          <w:color w:val="4D5156"/>
          <w:shd w:val="clear" w:color="auto" w:fill="FFFFFF"/>
        </w:rPr>
        <w:t xml:space="preserve">       </w:t>
      </w:r>
      <w:r w:rsidR="00F929D7" w:rsidRPr="00F929D7">
        <w:rPr>
          <w:rFonts w:ascii="Arial" w:hAnsi="Arial" w:cs="Arial"/>
          <w:color w:val="4D5156"/>
          <w:shd w:val="clear" w:color="auto" w:fill="FFFFFF"/>
        </w:rPr>
        <w:t>teachers to see beyond the classroom or subject matter. They also assist teachers indeveloping their professional identities and commitments to all students and </w:t>
      </w:r>
      <w:r w:rsidR="00F929D7">
        <w:rPr>
          <w:rFonts w:ascii="Arial" w:hAnsi="Arial" w:cs="Arial"/>
          <w:color w:val="4D5156"/>
          <w:shd w:val="clear" w:color="auto" w:fill="FFFFFF"/>
        </w:rPr>
        <w:t xml:space="preserve">            </w:t>
      </w:r>
      <w:r w:rsidR="00F929D7" w:rsidRPr="00F929D7">
        <w:rPr>
          <w:rFonts w:ascii="Arial" w:hAnsi="Arial" w:cs="Arial"/>
          <w:color w:val="4D5156"/>
          <w:shd w:val="clear" w:color="auto" w:fill="FFFFFF"/>
        </w:rPr>
        <w:t>colleagues. Recognise the contribution that educators can make to the safeguarding of young </w:t>
      </w:r>
      <w:r w:rsidR="00F929D7">
        <w:rPr>
          <w:rFonts w:ascii="Arial" w:hAnsi="Arial" w:cs="Arial"/>
          <w:color w:val="4D5156"/>
          <w:shd w:val="clear" w:color="auto" w:fill="FFFFFF"/>
        </w:rPr>
        <w:t xml:space="preserve">   </w:t>
      </w:r>
      <w:r w:rsidR="00F929D7" w:rsidRPr="00F929D7">
        <w:rPr>
          <w:rFonts w:ascii="Arial" w:hAnsi="Arial" w:cs="Arial"/>
          <w:color w:val="4D5156"/>
          <w:shd w:val="clear" w:color="auto" w:fill="FFFFFF"/>
        </w:rPr>
        <w:t>people and help teachers better understand their role in collaborative working with a variety of partners.</w:t>
      </w:r>
    </w:p>
    <w:p w14:paraId="43C095BD" w14:textId="20CCFBA0" w:rsidR="00160649" w:rsidRDefault="00041AC9" w:rsidP="00B91FB7">
      <w:pPr>
        <w:spacing w:after="160" w:line="360" w:lineRule="auto"/>
        <w:rPr>
          <w:rFonts w:ascii="Arial" w:hAnsi="Arial" w:cs="Arial"/>
          <w:color w:val="4D5156"/>
          <w:shd w:val="clear" w:color="auto" w:fill="FFFFFF"/>
        </w:rPr>
      </w:pPr>
      <w:r w:rsidRPr="00041AC9">
        <w:rPr>
          <w:rFonts w:ascii="Arial" w:hAnsi="Arial" w:cs="Arial"/>
          <w:color w:val="4D5156"/>
          <w:shd w:val="clear" w:color="auto" w:fill="FFFFFF"/>
        </w:rPr>
        <w:lastRenderedPageBreak/>
        <w:t>Our work with young children is centred around values. Analysing one's own values through reflection will frequently lead to practise analysis that will advance and enhance competence as a professional.</w:t>
      </w:r>
    </w:p>
    <w:p w14:paraId="784FB382" w14:textId="77777777" w:rsidR="00AC769B" w:rsidRDefault="00AC769B" w:rsidP="00B91FB7">
      <w:pPr>
        <w:spacing w:after="160" w:line="360" w:lineRule="auto"/>
        <w:rPr>
          <w:rFonts w:ascii="Arial" w:hAnsi="Arial" w:cs="Arial"/>
          <w:color w:val="4D5156"/>
          <w:shd w:val="clear" w:color="auto" w:fill="FFFFFF"/>
        </w:rPr>
      </w:pPr>
      <w:r>
        <w:rPr>
          <w:rFonts w:ascii="Arial" w:hAnsi="Arial" w:cs="Arial"/>
          <w:color w:val="4D5156"/>
          <w:shd w:val="clear" w:color="auto" w:fill="FFFFFF"/>
        </w:rPr>
        <w:t>3</w:t>
      </w:r>
    </w:p>
    <w:p w14:paraId="05B038A5" w14:textId="55BABF74" w:rsidR="00342694" w:rsidRDefault="003654F1" w:rsidP="00B91FB7">
      <w:pPr>
        <w:spacing w:after="160" w:line="360" w:lineRule="auto"/>
        <w:rPr>
          <w:rFonts w:ascii="Arial" w:hAnsi="Arial" w:cs="Arial"/>
          <w:color w:val="4D5156"/>
          <w:shd w:val="clear" w:color="auto" w:fill="FFFFFF"/>
        </w:rPr>
      </w:pPr>
      <w:r w:rsidRPr="003654F1">
        <w:rPr>
          <w:rFonts w:ascii="Arial" w:hAnsi="Arial" w:cs="Arial"/>
          <w:color w:val="4D5156"/>
          <w:shd w:val="clear" w:color="auto" w:fill="FFFFFF"/>
        </w:rPr>
        <w:t>Sending and receiving information in both directions via spoken or written words, written or graphic representations, signs, signals, and behaviour is known as communication.</w:t>
      </w:r>
      <w:r>
        <w:rPr>
          <w:rFonts w:ascii="Arial" w:hAnsi="Arial" w:cs="Arial"/>
          <w:color w:val="4D5156"/>
          <w:shd w:val="clear" w:color="auto" w:fill="FFFFFF"/>
        </w:rPr>
        <w:t xml:space="preserve">  </w:t>
      </w:r>
      <w:r w:rsidR="00342694">
        <w:rPr>
          <w:rFonts w:ascii="Arial" w:hAnsi="Arial" w:cs="Arial"/>
          <w:color w:val="4D5156"/>
          <w:shd w:val="clear" w:color="auto" w:fill="FFFFFF"/>
        </w:rPr>
        <w:t xml:space="preserve">Early Years Foundation Stage emphasises the importance of effective communication. ‘There should be open communication to ensure that everyone’s views are listened to and considered fairly, always keeping the needs of the children firmly in mind’. (cited in </w:t>
      </w:r>
      <w:bookmarkStart w:id="5" w:name="_Hlk149301145"/>
      <w:r w:rsidR="00342694">
        <w:rPr>
          <w:rFonts w:ascii="Arial" w:hAnsi="Arial" w:cs="Arial"/>
          <w:color w:val="4D5156"/>
          <w:shd w:val="clear" w:color="auto" w:fill="FFFFFF"/>
        </w:rPr>
        <w:t xml:space="preserve">Children and Young Peoples Workforce. Early Learning and Childcare. p175).  </w:t>
      </w:r>
      <w:r w:rsidRPr="003654F1">
        <w:rPr>
          <w:rFonts w:ascii="Arial" w:hAnsi="Arial" w:cs="Arial"/>
          <w:color w:val="4D5156"/>
          <w:shd w:val="clear" w:color="auto" w:fill="FFFFFF"/>
        </w:rPr>
        <w:t>It will be beneficial for children to see adults communicating clearly as a model for communication</w:t>
      </w:r>
      <w:r>
        <w:rPr>
          <w:rFonts w:ascii="Arial" w:hAnsi="Arial" w:cs="Arial"/>
          <w:color w:val="4D5156"/>
          <w:shd w:val="clear" w:color="auto" w:fill="FFFFFF"/>
        </w:rPr>
        <w:t xml:space="preserve"> first hand.</w:t>
      </w:r>
      <w:r w:rsidR="00793E58">
        <w:rPr>
          <w:rFonts w:ascii="Arial" w:hAnsi="Arial" w:cs="Arial"/>
          <w:color w:val="4D5156"/>
          <w:shd w:val="clear" w:color="auto" w:fill="FFFFFF"/>
        </w:rPr>
        <w:t xml:space="preserve">  </w:t>
      </w:r>
      <w:r w:rsidR="00793E58" w:rsidRPr="00793E58">
        <w:rPr>
          <w:rFonts w:ascii="Arial" w:hAnsi="Arial" w:cs="Arial"/>
          <w:color w:val="4D5156"/>
          <w:shd w:val="clear" w:color="auto" w:fill="FFFFFF"/>
        </w:rPr>
        <w:t>Building strong relationships with parents and carers requires effective </w:t>
      </w:r>
      <w:r w:rsidR="00793E58">
        <w:rPr>
          <w:rFonts w:ascii="Arial" w:hAnsi="Arial" w:cs="Arial"/>
          <w:color w:val="4D5156"/>
          <w:shd w:val="clear" w:color="auto" w:fill="FFFFFF"/>
        </w:rPr>
        <w:t xml:space="preserve">                     </w:t>
      </w:r>
      <w:r w:rsidR="00793E58" w:rsidRPr="00793E58">
        <w:rPr>
          <w:rFonts w:ascii="Arial" w:hAnsi="Arial" w:cs="Arial"/>
          <w:color w:val="4D5156"/>
          <w:shd w:val="clear" w:color="auto" w:fill="FFFFFF"/>
        </w:rPr>
        <w:t>communication. Children who have supportive and meaningful relationships are more resilient, have better physical, mental, and emotional health, and experience more positive </w:t>
      </w:r>
      <w:r w:rsidR="00793E58">
        <w:rPr>
          <w:rFonts w:ascii="Arial" w:hAnsi="Arial" w:cs="Arial"/>
          <w:color w:val="4D5156"/>
          <w:shd w:val="clear" w:color="auto" w:fill="FFFFFF"/>
        </w:rPr>
        <w:t xml:space="preserve">            </w:t>
      </w:r>
      <w:r w:rsidR="00793E58" w:rsidRPr="00793E58">
        <w:rPr>
          <w:rFonts w:ascii="Arial" w:hAnsi="Arial" w:cs="Arial"/>
          <w:color w:val="4D5156"/>
          <w:shd w:val="clear" w:color="auto" w:fill="FFFFFF"/>
        </w:rPr>
        <w:t>outcomes. In order to obtain a comprehensive picture of a child's circumstances and develop a coordinated support plan, practitioners must collaborate. It is crucial to address the language and communication requirements of children, </w:t>
      </w:r>
      <w:r w:rsidR="00793E58">
        <w:rPr>
          <w:rFonts w:ascii="Arial" w:hAnsi="Arial" w:cs="Arial"/>
          <w:color w:val="4D5156"/>
          <w:shd w:val="clear" w:color="auto" w:fill="FFFFFF"/>
        </w:rPr>
        <w:t xml:space="preserve">    </w:t>
      </w:r>
      <w:r w:rsidR="00793E58" w:rsidRPr="00793E58">
        <w:rPr>
          <w:rFonts w:ascii="Arial" w:hAnsi="Arial" w:cs="Arial"/>
          <w:color w:val="4D5156"/>
          <w:shd w:val="clear" w:color="auto" w:fill="FFFFFF"/>
        </w:rPr>
        <w:t>teenagers, and parents in every aspect of caregiving. Having good communication skills is essential for building strong bonds with </w:t>
      </w:r>
      <w:r w:rsidR="00793E58">
        <w:rPr>
          <w:rFonts w:ascii="Arial" w:hAnsi="Arial" w:cs="Arial"/>
          <w:color w:val="4D5156"/>
          <w:shd w:val="clear" w:color="auto" w:fill="FFFFFF"/>
        </w:rPr>
        <w:t xml:space="preserve">            </w:t>
      </w:r>
      <w:r w:rsidR="00793E58" w:rsidRPr="00793E58">
        <w:rPr>
          <w:rFonts w:ascii="Arial" w:hAnsi="Arial" w:cs="Arial"/>
          <w:color w:val="4D5156"/>
          <w:shd w:val="clear" w:color="auto" w:fill="FFFFFF"/>
        </w:rPr>
        <w:t>co-workers, other professionals, and young people and their families.</w:t>
      </w:r>
    </w:p>
    <w:p w14:paraId="387E4610" w14:textId="77777777" w:rsidR="00AC769B" w:rsidRDefault="00AC769B" w:rsidP="00B91FB7">
      <w:pPr>
        <w:spacing w:after="160" w:line="360" w:lineRule="auto"/>
        <w:rPr>
          <w:rFonts w:ascii="Arial" w:hAnsi="Arial" w:cs="Arial"/>
          <w:color w:val="4D5156"/>
          <w:shd w:val="clear" w:color="auto" w:fill="FFFFFF"/>
        </w:rPr>
      </w:pPr>
      <w:r>
        <w:rPr>
          <w:rFonts w:ascii="Arial" w:hAnsi="Arial" w:cs="Arial"/>
          <w:color w:val="4D5156"/>
          <w:shd w:val="clear" w:color="auto" w:fill="FFFFFF"/>
        </w:rPr>
        <w:t>4</w:t>
      </w:r>
    </w:p>
    <w:p w14:paraId="7CAC1990" w14:textId="205A04FE" w:rsidR="00793E58" w:rsidRDefault="00602FDE" w:rsidP="00B91FB7">
      <w:pPr>
        <w:spacing w:after="160" w:line="360" w:lineRule="auto"/>
        <w:rPr>
          <w:rFonts w:ascii="Arial" w:hAnsi="Arial" w:cs="Arial"/>
          <w:color w:val="4D5156"/>
          <w:shd w:val="clear" w:color="auto" w:fill="FFFFFF"/>
        </w:rPr>
      </w:pPr>
      <w:r w:rsidRPr="00602FDE">
        <w:rPr>
          <w:rFonts w:ascii="Arial" w:hAnsi="Arial" w:cs="Arial"/>
          <w:color w:val="4D5156"/>
          <w:shd w:val="clear" w:color="auto" w:fill="FFFFFF"/>
        </w:rPr>
        <w:t>It is crucial to possess a thorough knowledge and comprehension of professional </w:t>
      </w:r>
      <w:r>
        <w:rPr>
          <w:rFonts w:ascii="Arial" w:hAnsi="Arial" w:cs="Arial"/>
          <w:color w:val="4D5156"/>
          <w:shd w:val="clear" w:color="auto" w:fill="FFFFFF"/>
        </w:rPr>
        <w:t xml:space="preserve">    </w:t>
      </w:r>
      <w:r w:rsidRPr="00602FDE">
        <w:rPr>
          <w:rFonts w:ascii="Arial" w:hAnsi="Arial" w:cs="Arial"/>
          <w:color w:val="4D5156"/>
          <w:shd w:val="clear" w:color="auto" w:fill="FFFFFF"/>
        </w:rPr>
        <w:t>practise as it guarantees the security of children under your supervision. Not only educators, but all professionals who interact with children have a duty to </w:t>
      </w:r>
      <w:r>
        <w:rPr>
          <w:rFonts w:ascii="Arial" w:hAnsi="Arial" w:cs="Arial"/>
          <w:color w:val="4D5156"/>
          <w:shd w:val="clear" w:color="auto" w:fill="FFFFFF"/>
        </w:rPr>
        <w:t xml:space="preserve">     </w:t>
      </w:r>
      <w:r w:rsidRPr="00602FDE">
        <w:rPr>
          <w:rFonts w:ascii="Arial" w:hAnsi="Arial" w:cs="Arial"/>
          <w:color w:val="4D5156"/>
          <w:shd w:val="clear" w:color="auto" w:fill="FFFFFF"/>
        </w:rPr>
        <w:t>take this responsibility seriously. Being aware of the most important laws and regulations guarantees that you can </w:t>
      </w:r>
      <w:r>
        <w:rPr>
          <w:rFonts w:ascii="Arial" w:hAnsi="Arial" w:cs="Arial"/>
          <w:color w:val="4D5156"/>
          <w:shd w:val="clear" w:color="auto" w:fill="FFFFFF"/>
        </w:rPr>
        <w:t xml:space="preserve">      </w:t>
      </w:r>
      <w:r w:rsidRPr="00602FDE">
        <w:rPr>
          <w:rFonts w:ascii="Arial" w:hAnsi="Arial" w:cs="Arial"/>
          <w:color w:val="4D5156"/>
          <w:shd w:val="clear" w:color="auto" w:fill="FFFFFF"/>
        </w:rPr>
        <w:t>take all the necessary precautions to keep the </w:t>
      </w:r>
      <w:r>
        <w:rPr>
          <w:rFonts w:ascii="Arial" w:hAnsi="Arial" w:cs="Arial"/>
          <w:color w:val="4D5156"/>
          <w:shd w:val="clear" w:color="auto" w:fill="FFFFFF"/>
        </w:rPr>
        <w:t>young people</w:t>
      </w:r>
      <w:r w:rsidRPr="00602FDE">
        <w:rPr>
          <w:rFonts w:ascii="Arial" w:hAnsi="Arial" w:cs="Arial"/>
          <w:color w:val="4D5156"/>
          <w:shd w:val="clear" w:color="auto" w:fill="FFFFFF"/>
        </w:rPr>
        <w:t> in your community safe. This information is also crucial for the early detection of abuse and neglect. Professionals will use this knowledge to help put safeguarding policies and </w:t>
      </w:r>
      <w:r>
        <w:rPr>
          <w:rFonts w:ascii="Arial" w:hAnsi="Arial" w:cs="Arial"/>
          <w:color w:val="4D5156"/>
          <w:shd w:val="clear" w:color="auto" w:fill="FFFFFF"/>
        </w:rPr>
        <w:t xml:space="preserve">              </w:t>
      </w:r>
      <w:r w:rsidRPr="00602FDE">
        <w:rPr>
          <w:rFonts w:ascii="Arial" w:hAnsi="Arial" w:cs="Arial"/>
          <w:color w:val="4D5156"/>
          <w:shd w:val="clear" w:color="auto" w:fill="FFFFFF"/>
        </w:rPr>
        <w:lastRenderedPageBreak/>
        <w:t>procedures into place, maintain them, and be aware of safeguarding issues on a </w:t>
      </w:r>
      <w:r>
        <w:rPr>
          <w:rFonts w:ascii="Arial" w:hAnsi="Arial" w:cs="Arial"/>
          <w:color w:val="4D5156"/>
          <w:shd w:val="clear" w:color="auto" w:fill="FFFFFF"/>
        </w:rPr>
        <w:t xml:space="preserve">     </w:t>
      </w:r>
      <w:r w:rsidRPr="00602FDE">
        <w:rPr>
          <w:rFonts w:ascii="Arial" w:hAnsi="Arial" w:cs="Arial"/>
          <w:color w:val="4D5156"/>
          <w:shd w:val="clear" w:color="auto" w:fill="FFFFFF"/>
        </w:rPr>
        <w:t>daily basis.</w:t>
      </w:r>
    </w:p>
    <w:p w14:paraId="75622913" w14:textId="77777777" w:rsidR="00AC769B" w:rsidRDefault="00AC769B" w:rsidP="00B91FB7">
      <w:pPr>
        <w:spacing w:after="160" w:line="360" w:lineRule="auto"/>
        <w:rPr>
          <w:rFonts w:ascii="Arial" w:hAnsi="Arial" w:cs="Arial"/>
          <w:color w:val="4D5156"/>
          <w:shd w:val="clear" w:color="auto" w:fill="FFFFFF"/>
        </w:rPr>
      </w:pPr>
      <w:r>
        <w:rPr>
          <w:rFonts w:ascii="Arial" w:hAnsi="Arial" w:cs="Arial"/>
          <w:color w:val="4D5156"/>
          <w:shd w:val="clear" w:color="auto" w:fill="FFFFFF"/>
        </w:rPr>
        <w:t>5</w:t>
      </w:r>
    </w:p>
    <w:p w14:paraId="27171A07" w14:textId="05F35BA9" w:rsidR="003654F1" w:rsidRDefault="00377E80" w:rsidP="001B653B">
      <w:pPr>
        <w:spacing w:after="160" w:line="360" w:lineRule="auto"/>
        <w:rPr>
          <w:rFonts w:ascii="Arial" w:hAnsi="Arial" w:cs="Arial"/>
          <w:color w:val="4D5156"/>
          <w:shd w:val="clear" w:color="auto" w:fill="FFFFFF"/>
        </w:rPr>
      </w:pPr>
      <w:r w:rsidRPr="00377E80">
        <w:rPr>
          <w:rFonts w:ascii="Arial" w:hAnsi="Arial" w:cs="Arial"/>
          <w:color w:val="4D5156"/>
          <w:shd w:val="clear" w:color="auto" w:fill="FFFFFF"/>
        </w:rPr>
        <w:t xml:space="preserve">Multi-agency working is key to effective safeguarding and child protection </w:t>
      </w:r>
      <w:bookmarkStart w:id="6" w:name="_Hlk149303647"/>
      <w:r w:rsidRPr="00377E80">
        <w:rPr>
          <w:rFonts w:ascii="Arial" w:hAnsi="Arial" w:cs="Arial"/>
          <w:color w:val="4D5156"/>
          <w:shd w:val="clear" w:color="auto" w:fill="FFFFFF"/>
        </w:rPr>
        <w:t>(Sidebotham et al, 2016).</w:t>
      </w:r>
      <w:bookmarkEnd w:id="6"/>
      <w:r>
        <w:rPr>
          <w:rFonts w:ascii="Arial" w:hAnsi="Arial" w:cs="Arial"/>
          <w:color w:val="4D5156"/>
          <w:shd w:val="clear" w:color="auto" w:fill="FFFFFF"/>
        </w:rPr>
        <w:t xml:space="preserve">  According to the NSPCC</w:t>
      </w:r>
      <w:r w:rsidR="006E4985">
        <w:rPr>
          <w:rFonts w:ascii="Arial" w:hAnsi="Arial" w:cs="Arial"/>
          <w:color w:val="4D5156"/>
          <w:shd w:val="clear" w:color="auto" w:fill="FFFFFF"/>
        </w:rPr>
        <w:t xml:space="preserve"> – Multi-Agency Working </w:t>
      </w:r>
      <w:r>
        <w:rPr>
          <w:rFonts w:ascii="Arial" w:hAnsi="Arial" w:cs="Arial"/>
          <w:color w:val="4D5156"/>
          <w:shd w:val="clear" w:color="auto" w:fill="FFFFFF"/>
        </w:rPr>
        <w:t xml:space="preserve"> </w:t>
      </w:r>
      <w:r w:rsidR="006E4985">
        <w:rPr>
          <w:rFonts w:ascii="Arial" w:hAnsi="Arial" w:cs="Arial"/>
          <w:color w:val="4D5156"/>
          <w:shd w:val="clear" w:color="auto" w:fill="FFFFFF"/>
        </w:rPr>
        <w:t xml:space="preserve">document (2023). </w:t>
      </w:r>
      <w:r w:rsidR="006D1E52">
        <w:rPr>
          <w:rFonts w:ascii="Arial" w:hAnsi="Arial" w:cs="Arial"/>
          <w:color w:val="4D5156"/>
          <w:shd w:val="clear" w:color="auto" w:fill="FFFFFF"/>
        </w:rPr>
        <w:t>‘</w:t>
      </w:r>
      <w:r w:rsidRPr="00377E80">
        <w:rPr>
          <w:rFonts w:ascii="Arial" w:hAnsi="Arial" w:cs="Arial"/>
          <w:color w:val="4D5156"/>
          <w:shd w:val="clear" w:color="auto" w:fill="FFFFFF"/>
        </w:rPr>
        <w:t>Children and their families will access a range of services throughout a child's life. It's vital that practitioners work together to gain a full overview of a child's situation and have a co-ordinated approach to support.</w:t>
      </w:r>
      <w:r w:rsidR="006D1E52">
        <w:rPr>
          <w:rFonts w:ascii="Arial" w:hAnsi="Arial" w:cs="Arial"/>
          <w:color w:val="4D5156"/>
          <w:shd w:val="clear" w:color="auto" w:fill="FFFFFF"/>
        </w:rPr>
        <w:t>’</w:t>
      </w:r>
      <w:r w:rsidR="005E2B95">
        <w:rPr>
          <w:rFonts w:ascii="Arial" w:hAnsi="Arial" w:cs="Arial"/>
          <w:color w:val="4D5156"/>
          <w:shd w:val="clear" w:color="auto" w:fill="FFFFFF"/>
        </w:rPr>
        <w:t xml:space="preserve"> </w:t>
      </w:r>
      <w:r w:rsidR="006D1E52" w:rsidRPr="006D1E52">
        <w:rPr>
          <w:rFonts w:ascii="Arial" w:hAnsi="Arial" w:cs="Arial"/>
          <w:color w:val="4D5156"/>
          <w:shd w:val="clear" w:color="auto" w:fill="FFFFFF"/>
        </w:rPr>
        <w:t xml:space="preserve">When it comes to safeguarding, the phrase "multi-agency working" describes a method in which experts from several agencies work together in professional practise to find solutions or provide support to individuals affected by issues such as abuse or neglect. </w:t>
      </w:r>
      <w:r w:rsidR="001B653B" w:rsidRPr="001B653B">
        <w:rPr>
          <w:rFonts w:ascii="Arial" w:hAnsi="Arial" w:cs="Arial"/>
          <w:color w:val="4D5156"/>
          <w:shd w:val="clear" w:color="auto" w:fill="FFFFFF"/>
        </w:rPr>
        <w:t>Building strong bonds between multiple agencies is essential to ensuring that, in terms of child protection and professional practise adherence, all parties are in agreement.</w:t>
      </w:r>
      <w:r w:rsidR="001B653B">
        <w:rPr>
          <w:rFonts w:ascii="Arial" w:hAnsi="Arial" w:cs="Arial"/>
          <w:color w:val="4D5156"/>
          <w:shd w:val="clear" w:color="auto" w:fill="FFFFFF"/>
        </w:rPr>
        <w:t xml:space="preserve"> S</w:t>
      </w:r>
      <w:r w:rsidR="001B653B" w:rsidRPr="001B653B">
        <w:rPr>
          <w:rFonts w:ascii="Arial" w:hAnsi="Arial" w:cs="Arial"/>
          <w:color w:val="4D5156"/>
          <w:shd w:val="clear" w:color="auto" w:fill="FFFFFF"/>
        </w:rPr>
        <w:t>ome explanations for the effectiveness of multi-agency partnerships</w:t>
      </w:r>
      <w:r w:rsidR="001B653B">
        <w:rPr>
          <w:rFonts w:ascii="Arial" w:hAnsi="Arial" w:cs="Arial"/>
          <w:color w:val="4D5156"/>
          <w:shd w:val="clear" w:color="auto" w:fill="FFFFFF"/>
        </w:rPr>
        <w:t xml:space="preserve"> could include </w:t>
      </w:r>
      <w:r w:rsidR="001B653B" w:rsidRPr="001B653B">
        <w:rPr>
          <w:rFonts w:ascii="Arial" w:hAnsi="Arial" w:cs="Arial"/>
          <w:color w:val="4D5156"/>
          <w:shd w:val="clear" w:color="auto" w:fill="FFFFFF"/>
        </w:rPr>
        <w:t>enhanced or more efficient services</w:t>
      </w:r>
      <w:r w:rsidR="001B653B">
        <w:rPr>
          <w:rFonts w:ascii="Arial" w:hAnsi="Arial" w:cs="Arial"/>
          <w:color w:val="4D5156"/>
          <w:shd w:val="clear" w:color="auto" w:fill="FFFFFF"/>
        </w:rPr>
        <w:t xml:space="preserve">, </w:t>
      </w:r>
      <w:r w:rsidR="001B653B" w:rsidRPr="001B653B">
        <w:rPr>
          <w:rFonts w:ascii="Arial" w:hAnsi="Arial" w:cs="Arial"/>
          <w:color w:val="4D5156"/>
          <w:shd w:val="clear" w:color="auto" w:fill="FFFFFF"/>
        </w:rPr>
        <w:t>cooperative problem-solving</w:t>
      </w:r>
      <w:r w:rsidR="001B653B">
        <w:rPr>
          <w:rFonts w:ascii="Arial" w:hAnsi="Arial" w:cs="Arial"/>
          <w:color w:val="4D5156"/>
          <w:shd w:val="clear" w:color="auto" w:fill="FFFFFF"/>
        </w:rPr>
        <w:t>, c</w:t>
      </w:r>
      <w:r w:rsidR="001B653B" w:rsidRPr="001B653B">
        <w:rPr>
          <w:rFonts w:ascii="Arial" w:hAnsi="Arial" w:cs="Arial"/>
          <w:color w:val="4D5156"/>
          <w:shd w:val="clear" w:color="auto" w:fill="FFFFFF"/>
        </w:rPr>
        <w:t>apacity to adopt a comprehensive strategy</w:t>
      </w:r>
      <w:r w:rsidR="001B653B">
        <w:rPr>
          <w:rFonts w:ascii="Arial" w:hAnsi="Arial" w:cs="Arial"/>
          <w:color w:val="4D5156"/>
          <w:shd w:val="clear" w:color="auto" w:fill="FFFFFF"/>
        </w:rPr>
        <w:t>, e</w:t>
      </w:r>
      <w:r w:rsidR="001B653B" w:rsidRPr="001B653B">
        <w:rPr>
          <w:rFonts w:ascii="Arial" w:hAnsi="Arial" w:cs="Arial"/>
          <w:color w:val="4D5156"/>
          <w:shd w:val="clear" w:color="auto" w:fill="FFFFFF"/>
        </w:rPr>
        <w:t>nhanced comprehension and confidence amongst agencies</w:t>
      </w:r>
      <w:r w:rsidR="001B653B">
        <w:rPr>
          <w:rFonts w:ascii="Arial" w:hAnsi="Arial" w:cs="Arial"/>
          <w:color w:val="4D5156"/>
          <w:shd w:val="clear" w:color="auto" w:fill="FFFFFF"/>
        </w:rPr>
        <w:t>.</w:t>
      </w:r>
      <w:r w:rsidR="00622CAC">
        <w:rPr>
          <w:rFonts w:ascii="Arial" w:hAnsi="Arial" w:cs="Arial"/>
          <w:color w:val="4D5156"/>
          <w:shd w:val="clear" w:color="auto" w:fill="FFFFFF"/>
        </w:rPr>
        <w:t xml:space="preserve">                                                                           </w:t>
      </w:r>
      <w:r w:rsidR="00622CAC" w:rsidRPr="00622CAC">
        <w:rPr>
          <w:rFonts w:ascii="Arial" w:hAnsi="Arial" w:cs="Arial"/>
          <w:color w:val="4D5156"/>
          <w:shd w:val="clear" w:color="auto" w:fill="FFFFFF"/>
        </w:rPr>
        <w:t>Working in partnership with other professionals, community and support groups connects everyone who is involved with the child and family, bringing a clearer picture of the child’s needs and rights.</w:t>
      </w:r>
      <w:r w:rsidR="00622CAC">
        <w:rPr>
          <w:rFonts w:ascii="Arial" w:hAnsi="Arial" w:cs="Arial"/>
          <w:color w:val="4D5156"/>
          <w:shd w:val="clear" w:color="auto" w:fill="FFFFFF"/>
        </w:rPr>
        <w:t xml:space="preserve"> (cited in Birthto5matters).</w:t>
      </w:r>
    </w:p>
    <w:p w14:paraId="3C9EF494" w14:textId="297BAFF7" w:rsidR="00C766FD" w:rsidRDefault="00AC769B" w:rsidP="00B91FB7">
      <w:pPr>
        <w:spacing w:after="160" w:line="360" w:lineRule="auto"/>
        <w:rPr>
          <w:rFonts w:ascii="Arial" w:hAnsi="Arial" w:cs="Arial"/>
          <w:color w:val="4D5156"/>
          <w:shd w:val="clear" w:color="auto" w:fill="FFFFFF"/>
        </w:rPr>
      </w:pPr>
      <w:r>
        <w:rPr>
          <w:rFonts w:ascii="Arial" w:hAnsi="Arial" w:cs="Arial"/>
          <w:color w:val="4D5156"/>
          <w:shd w:val="clear" w:color="auto" w:fill="FFFFFF"/>
        </w:rPr>
        <w:t xml:space="preserve">6 </w:t>
      </w:r>
      <w:r w:rsidR="00C766FD" w:rsidRPr="00C766FD">
        <w:rPr>
          <w:rFonts w:ascii="Arial" w:hAnsi="Arial" w:cs="Arial"/>
          <w:color w:val="4D5156"/>
          <w:shd w:val="clear" w:color="auto" w:fill="FFFFFF"/>
        </w:rPr>
        <w:t>To guarantee a child's success, it is crucial to plan every aspect of their learning and development. Using a variety of both adult-led and child</w:t>
      </w:r>
      <w:r w:rsidR="0021258B">
        <w:rPr>
          <w:rFonts w:ascii="Arial" w:hAnsi="Arial" w:cs="Arial"/>
          <w:color w:val="4D5156"/>
          <w:shd w:val="clear" w:color="auto" w:fill="FFFFFF"/>
        </w:rPr>
        <w:t>-</w:t>
      </w:r>
      <w:r w:rsidR="00C766FD" w:rsidRPr="00C766FD">
        <w:rPr>
          <w:rFonts w:ascii="Arial" w:hAnsi="Arial" w:cs="Arial"/>
          <w:color w:val="4D5156"/>
          <w:shd w:val="clear" w:color="auto" w:fill="FFFFFF"/>
        </w:rPr>
        <w:t>initiated activities, the practitioner should adhere to the child's identified observation and assessment through meaningful play.</w:t>
      </w:r>
      <w:r w:rsidR="0021258B">
        <w:rPr>
          <w:rFonts w:ascii="Arial" w:hAnsi="Arial" w:cs="Arial"/>
          <w:color w:val="4D5156"/>
          <w:shd w:val="clear" w:color="auto" w:fill="FFFFFF"/>
        </w:rPr>
        <w:t xml:space="preserve">                                                              This view is supported by The National Strategies (2009). “The children’s interests play a huge part on planning the right experiences and practitioners must ensure that children play a centre role in their own development by giving children a voice and the opportunity to express their interests and opinions.”</w:t>
      </w:r>
      <w:r>
        <w:rPr>
          <w:rFonts w:ascii="Arial" w:hAnsi="Arial" w:cs="Arial"/>
          <w:color w:val="4D5156"/>
          <w:shd w:val="clear" w:color="auto" w:fill="FFFFFF"/>
        </w:rPr>
        <w:t xml:space="preserve"> </w:t>
      </w:r>
      <w:r w:rsidR="00622CAC" w:rsidRPr="00622CAC">
        <w:rPr>
          <w:rFonts w:ascii="Arial" w:hAnsi="Arial" w:cs="Arial"/>
          <w:color w:val="4D5156"/>
          <w:shd w:val="clear" w:color="auto" w:fill="FFFFFF"/>
        </w:rPr>
        <w:t xml:space="preserve">The most effective way to support a child's learning and development is to start with them and modify experiences and interactions to meet their needs. The cycle of observation, assessment, and planning (OAP) describes what is commonly called formative </w:t>
      </w:r>
      <w:r w:rsidR="00622CAC" w:rsidRPr="00622CAC">
        <w:rPr>
          <w:rFonts w:ascii="Arial" w:hAnsi="Arial" w:cs="Arial"/>
          <w:color w:val="4D5156"/>
          <w:shd w:val="clear" w:color="auto" w:fill="FFFFFF"/>
        </w:rPr>
        <w:lastRenderedPageBreak/>
        <w:t>assessment or assessment for learning.  Continuous formative assessment lies at the heart of good early childhood practise. Every activity involves child observation, which is usually retained in the practitioner's memory but may sometimes be documented, in order to plan the next steps for the adults to support and extend the learning. With the aid of this wealth of data, the practitioner can comprehend the growth, learning, and development of a child.</w:t>
      </w:r>
    </w:p>
    <w:bookmarkEnd w:id="5"/>
    <w:p w14:paraId="5DC2B51D" w14:textId="5BBC3FD3" w:rsidR="00342694" w:rsidRDefault="00622CAC" w:rsidP="00B91FB7">
      <w:pPr>
        <w:spacing w:after="160" w:line="360" w:lineRule="auto"/>
        <w:rPr>
          <w:rFonts w:ascii="Arial" w:hAnsi="Arial" w:cs="Arial"/>
          <w:color w:val="4D5156"/>
          <w:shd w:val="clear" w:color="auto" w:fill="FFFFFF"/>
        </w:rPr>
      </w:pPr>
      <w:r>
        <w:rPr>
          <w:rFonts w:ascii="Arial" w:hAnsi="Arial" w:cs="Arial"/>
          <w:color w:val="4D5156"/>
          <w:shd w:val="clear" w:color="auto" w:fill="FFFFFF"/>
        </w:rPr>
        <w:t>7</w:t>
      </w:r>
    </w:p>
    <w:p w14:paraId="76DDC8BF" w14:textId="4F68441E" w:rsidR="00764098" w:rsidRPr="00764098" w:rsidRDefault="00A37CE4" w:rsidP="00764098">
      <w:pPr>
        <w:spacing w:after="160" w:line="360" w:lineRule="auto"/>
        <w:rPr>
          <w:rFonts w:ascii="Arial" w:hAnsi="Arial" w:cs="Arial"/>
          <w:color w:val="4D5156"/>
          <w:shd w:val="clear" w:color="auto" w:fill="FFFFFF"/>
        </w:rPr>
      </w:pPr>
      <w:r>
        <w:rPr>
          <w:rFonts w:ascii="Arial" w:hAnsi="Arial" w:cs="Arial"/>
          <w:color w:val="4D5156"/>
          <w:shd w:val="clear" w:color="auto" w:fill="FFFFFF"/>
        </w:rPr>
        <w:t xml:space="preserve">The United Nations Convention on the Rights of the Child states that ‘child protection and safeguarding policies and practice are upheld by children’s rights. Teachers will have a key role to play in this. A rights-based approach to education promotes improved relationships, ethos and attainment and achievement.’ (cited UNCRC).                        </w:t>
      </w:r>
      <w:r w:rsidR="00154593" w:rsidRPr="00154593">
        <w:rPr>
          <w:rFonts w:ascii="Arial" w:hAnsi="Arial" w:cs="Arial"/>
          <w:color w:val="4D5156"/>
          <w:shd w:val="clear" w:color="auto" w:fill="FFFFFF"/>
        </w:rPr>
        <w:t xml:space="preserve">From a young age, children ought to be involved in choosing their own educational path.   Children have the right to express their opinions freely and to have those opinions taken seriously, according to Article 12 of the UN Convention on the Rights of the Child. </w:t>
      </w:r>
      <w:r w:rsidR="00210B56" w:rsidRPr="00210B56">
        <w:rPr>
          <w:rFonts w:ascii="Arial" w:hAnsi="Arial" w:cs="Arial"/>
          <w:color w:val="4D5156"/>
          <w:shd w:val="clear" w:color="auto" w:fill="FFFFFF"/>
        </w:rPr>
        <w:t>The United Nations Convention on the Rights of the Child is founded on four general principles: Article 2 states that no child or young person should be subjected to discrimination; Article 3 emphasises that their best interests should come first; Article 6 stipulates that they have the right to life and development; and Article 12 states that they have the right to have their voices heard and taken seriously.</w:t>
      </w:r>
      <w:r w:rsidR="00154593" w:rsidRPr="00154593">
        <w:t xml:space="preserve"> </w:t>
      </w:r>
      <w:r w:rsidR="00154593" w:rsidRPr="00154593">
        <w:rPr>
          <w:rFonts w:ascii="Arial" w:hAnsi="Arial" w:cs="Arial"/>
          <w:color w:val="4D5156"/>
          <w:shd w:val="clear" w:color="auto" w:fill="FFFFFF"/>
        </w:rPr>
        <w:t>According to Article 28 of the UNCRC, children and young people have the right to an education regardless of their identity, including their race, gender, or handicap. They also have this right even if they are in detention or are refugees.</w:t>
      </w:r>
      <w:r w:rsidR="00764098" w:rsidRPr="00764098">
        <w:rPr>
          <w:rFonts w:ascii="Arial" w:hAnsi="Arial" w:cs="Arial"/>
          <w:color w:val="4D5156"/>
          <w:shd w:val="clear" w:color="auto" w:fill="FFFFFF"/>
        </w:rPr>
        <w:t>.</w:t>
      </w:r>
      <w:r w:rsidR="00764098">
        <w:rPr>
          <w:rFonts w:ascii="Arial" w:hAnsi="Arial" w:cs="Arial"/>
          <w:color w:val="4D5156"/>
          <w:shd w:val="clear" w:color="auto" w:fill="FFFFFF"/>
        </w:rPr>
        <w:t xml:space="preserve"> </w:t>
      </w:r>
      <w:r w:rsidR="00764098" w:rsidRPr="00764098">
        <w:rPr>
          <w:rFonts w:ascii="Arial" w:hAnsi="Arial" w:cs="Arial"/>
          <w:color w:val="4D5156"/>
          <w:shd w:val="clear" w:color="auto" w:fill="FFFFFF"/>
        </w:rPr>
        <w:t>According to Article 29 of the UNCRC, education should support a child or young person in developing their full potential in terms of mind, body, and talents. Their respect for other people and the environment should also grow as a result. They should be taught to respect, among other things, their parents, other people's identities, languages, and national values. They should also learn to respect their own rights and those of others.</w:t>
      </w:r>
    </w:p>
    <w:p w14:paraId="6513A674" w14:textId="7B4CB95A" w:rsidR="00764098" w:rsidRPr="00622CAC" w:rsidRDefault="00764098" w:rsidP="00764098">
      <w:pPr>
        <w:spacing w:after="160" w:line="360" w:lineRule="auto"/>
        <w:rPr>
          <w:rFonts w:ascii="Arial" w:hAnsi="Arial" w:cs="Arial"/>
          <w:color w:val="4D5156"/>
          <w:shd w:val="clear" w:color="auto" w:fill="FFFFFF"/>
        </w:rPr>
      </w:pPr>
      <w:r w:rsidRPr="00764098">
        <w:rPr>
          <w:rFonts w:ascii="Arial" w:hAnsi="Arial" w:cs="Arial"/>
          <w:color w:val="4D5156"/>
          <w:shd w:val="clear" w:color="auto" w:fill="FFFFFF"/>
        </w:rPr>
        <w:t>Children and you</w:t>
      </w:r>
      <w:r>
        <w:rPr>
          <w:rFonts w:ascii="Arial" w:hAnsi="Arial" w:cs="Arial"/>
          <w:color w:val="4D5156"/>
          <w:shd w:val="clear" w:color="auto" w:fill="FFFFFF"/>
        </w:rPr>
        <w:t>ng people</w:t>
      </w:r>
      <w:r w:rsidRPr="00764098">
        <w:rPr>
          <w:rFonts w:ascii="Arial" w:hAnsi="Arial" w:cs="Arial"/>
          <w:color w:val="4D5156"/>
          <w:shd w:val="clear" w:color="auto" w:fill="FFFFFF"/>
        </w:rPr>
        <w:t xml:space="preserve"> should receive an education that prepares them for adult responsibilities in a free society. It ought to teach them how to live in a peaceful, accepting, and environmentally conscious manner that is non-violent.</w:t>
      </w:r>
    </w:p>
    <w:p w14:paraId="01378F7F" w14:textId="77777777" w:rsidR="00160649" w:rsidRDefault="00160649" w:rsidP="00160649">
      <w:pPr>
        <w:spacing w:after="160" w:line="360" w:lineRule="auto"/>
        <w:rPr>
          <w:rFonts w:ascii="Arial" w:hAnsi="Arial" w:cs="Arial"/>
          <w:color w:val="4D5156"/>
          <w:shd w:val="clear" w:color="auto" w:fill="FFFFFF"/>
        </w:rPr>
      </w:pPr>
    </w:p>
    <w:p w14:paraId="5765BA46" w14:textId="77777777" w:rsidR="00160649" w:rsidRPr="00160649" w:rsidRDefault="00160649" w:rsidP="00160649">
      <w:pPr>
        <w:spacing w:after="160" w:line="360" w:lineRule="auto"/>
        <w:rPr>
          <w:rFonts w:ascii="Arial" w:hAnsi="Arial" w:cs="Arial"/>
          <w:color w:val="4D5156"/>
          <w:shd w:val="clear" w:color="auto" w:fill="FFFFFF"/>
        </w:rPr>
      </w:pPr>
    </w:p>
    <w:p w14:paraId="59877A9D" w14:textId="13B9721C" w:rsidR="00053245" w:rsidRPr="00053245" w:rsidRDefault="00053245" w:rsidP="00053245">
      <w:pPr>
        <w:spacing w:after="160" w:line="259" w:lineRule="auto"/>
        <w:rPr>
          <w:rFonts w:ascii="Arial" w:hAnsi="Arial" w:cs="Arial"/>
        </w:rPr>
      </w:pPr>
      <w:r w:rsidRPr="00053245">
        <w:rPr>
          <w:rFonts w:ascii="Arial" w:hAnsi="Arial" w:cs="Arial"/>
        </w:rPr>
        <w:br w:type="page"/>
      </w:r>
    </w:p>
    <w:p w14:paraId="13271F9B" w14:textId="77777777" w:rsidR="002C5FA0" w:rsidRDefault="002C5FA0">
      <w:pPr>
        <w:spacing w:after="160" w:line="259" w:lineRule="auto"/>
      </w:pPr>
    </w:p>
    <w:p w14:paraId="369EC127" w14:textId="6498CD85" w:rsidR="00243908" w:rsidRPr="00342694" w:rsidRDefault="002C5FA0">
      <w:pPr>
        <w:rPr>
          <w:sz w:val="28"/>
          <w:szCs w:val="28"/>
        </w:rPr>
      </w:pPr>
      <w:r w:rsidRPr="00342694">
        <w:rPr>
          <w:sz w:val="28"/>
          <w:szCs w:val="28"/>
        </w:rPr>
        <w:t>Reference List.</w:t>
      </w:r>
    </w:p>
    <w:p w14:paraId="16F9B3C9" w14:textId="77777777" w:rsidR="002C5FA0" w:rsidRDefault="002C5FA0"/>
    <w:p w14:paraId="2F33896C" w14:textId="5CA81C07" w:rsidR="00C74F83" w:rsidRDefault="00C74F83">
      <w:r w:rsidRPr="003B3888">
        <w:rPr>
          <w:rFonts w:ascii="Arial" w:hAnsi="Arial" w:cs="Arial"/>
          <w:sz w:val="20"/>
          <w:szCs w:val="20"/>
        </w:rPr>
        <w:t>Arms Almengor (2018),</w:t>
      </w:r>
    </w:p>
    <w:p w14:paraId="14151D07" w14:textId="77777777" w:rsidR="00C74F83" w:rsidRDefault="00C74F83"/>
    <w:p w14:paraId="16779D72" w14:textId="45BBDC18" w:rsidR="00C74F83" w:rsidRDefault="00C74F83">
      <w:pPr>
        <w:rPr>
          <w:rFonts w:ascii="Arial" w:hAnsi="Arial" w:cs="Arial"/>
          <w:sz w:val="20"/>
          <w:szCs w:val="20"/>
        </w:rPr>
      </w:pPr>
      <w:proofErr w:type="spellStart"/>
      <w:r w:rsidRPr="003B3888">
        <w:rPr>
          <w:rFonts w:ascii="Arial" w:hAnsi="Arial" w:cs="Arial"/>
          <w:sz w:val="20"/>
          <w:szCs w:val="20"/>
        </w:rPr>
        <w:t>Adeani</w:t>
      </w:r>
      <w:proofErr w:type="spellEnd"/>
      <w:r w:rsidRPr="003B3888">
        <w:rPr>
          <w:rFonts w:ascii="Arial" w:hAnsi="Arial" w:cs="Arial"/>
          <w:sz w:val="20"/>
          <w:szCs w:val="20"/>
        </w:rPr>
        <w:t xml:space="preserve">, </w:t>
      </w:r>
      <w:proofErr w:type="spellStart"/>
      <w:r w:rsidRPr="003B3888">
        <w:rPr>
          <w:rFonts w:ascii="Arial" w:hAnsi="Arial" w:cs="Arial"/>
          <w:sz w:val="20"/>
          <w:szCs w:val="20"/>
        </w:rPr>
        <w:t>Febriani</w:t>
      </w:r>
      <w:proofErr w:type="spellEnd"/>
      <w:r w:rsidRPr="003B3888">
        <w:rPr>
          <w:rFonts w:ascii="Arial" w:hAnsi="Arial" w:cs="Arial"/>
          <w:sz w:val="20"/>
          <w:szCs w:val="20"/>
        </w:rPr>
        <w:t xml:space="preserve">, and </w:t>
      </w:r>
      <w:proofErr w:type="spellStart"/>
      <w:r w:rsidRPr="003B3888">
        <w:rPr>
          <w:rFonts w:ascii="Arial" w:hAnsi="Arial" w:cs="Arial"/>
          <w:sz w:val="20"/>
          <w:szCs w:val="20"/>
        </w:rPr>
        <w:t>Syafryadin</w:t>
      </w:r>
      <w:proofErr w:type="spellEnd"/>
      <w:r w:rsidRPr="003B3888">
        <w:rPr>
          <w:rFonts w:ascii="Arial" w:hAnsi="Arial" w:cs="Arial"/>
          <w:sz w:val="20"/>
          <w:szCs w:val="20"/>
        </w:rPr>
        <w:t>, 2020</w:t>
      </w:r>
    </w:p>
    <w:p w14:paraId="1DC7A862" w14:textId="77777777" w:rsidR="00622CAC" w:rsidRDefault="00622CAC">
      <w:pPr>
        <w:rPr>
          <w:rFonts w:ascii="Arial" w:hAnsi="Arial" w:cs="Arial"/>
          <w:sz w:val="20"/>
          <w:szCs w:val="20"/>
        </w:rPr>
      </w:pPr>
    </w:p>
    <w:p w14:paraId="292E8585" w14:textId="395A2AA6" w:rsidR="00622CAC" w:rsidRDefault="00622CAC">
      <w:pPr>
        <w:rPr>
          <w:rFonts w:ascii="Arial" w:hAnsi="Arial" w:cs="Arial"/>
          <w:sz w:val="20"/>
          <w:szCs w:val="20"/>
        </w:rPr>
      </w:pPr>
      <w:r>
        <w:rPr>
          <w:rFonts w:ascii="Arial" w:hAnsi="Arial" w:cs="Arial"/>
          <w:sz w:val="20"/>
          <w:szCs w:val="20"/>
        </w:rPr>
        <w:t>Birthto5matters</w:t>
      </w:r>
    </w:p>
    <w:p w14:paraId="159F4B02" w14:textId="77777777" w:rsidR="00342694" w:rsidRDefault="00342694">
      <w:pPr>
        <w:rPr>
          <w:rFonts w:ascii="Arial" w:hAnsi="Arial" w:cs="Arial"/>
          <w:sz w:val="20"/>
          <w:szCs w:val="20"/>
        </w:rPr>
      </w:pPr>
    </w:p>
    <w:p w14:paraId="6B989F33" w14:textId="77777777" w:rsidR="00342694" w:rsidRDefault="00342694" w:rsidP="00342694">
      <w:pPr>
        <w:spacing w:after="160" w:line="360" w:lineRule="auto"/>
        <w:rPr>
          <w:rFonts w:ascii="Arial" w:hAnsi="Arial" w:cs="Arial"/>
          <w:color w:val="4D5156"/>
          <w:shd w:val="clear" w:color="auto" w:fill="FFFFFF"/>
        </w:rPr>
      </w:pPr>
      <w:r>
        <w:rPr>
          <w:rFonts w:ascii="Arial" w:hAnsi="Arial" w:cs="Arial"/>
          <w:color w:val="4D5156"/>
          <w:shd w:val="clear" w:color="auto" w:fill="FFFFFF"/>
        </w:rPr>
        <w:t>Children and Young Peoples Workforce. Early Learning and Childcare. p175).</w:t>
      </w:r>
    </w:p>
    <w:p w14:paraId="68F62043" w14:textId="47B5A65E" w:rsidR="00342694" w:rsidRPr="00342694" w:rsidRDefault="00342694">
      <w:pPr>
        <w:rPr>
          <w:rFonts w:ascii="Arial" w:hAnsi="Arial" w:cs="Arial"/>
          <w:sz w:val="20"/>
          <w:szCs w:val="20"/>
        </w:rPr>
      </w:pPr>
      <w:r>
        <w:rPr>
          <w:rFonts w:ascii="Arial" w:hAnsi="Arial" w:cs="Arial"/>
          <w:sz w:val="20"/>
          <w:szCs w:val="20"/>
        </w:rPr>
        <w:t>Developing Self Reflective Practice. (2016) The Professional Association for Childcare and Early Years.</w:t>
      </w:r>
    </w:p>
    <w:p w14:paraId="76672ACA" w14:textId="77777777" w:rsidR="00C74F83" w:rsidRDefault="00C74F83"/>
    <w:p w14:paraId="46BDDB69" w14:textId="3ABCA8AC" w:rsidR="002C5FA0" w:rsidRDefault="002C5FA0">
      <w:pPr>
        <w:rPr>
          <w:rFonts w:ascii="Arial" w:hAnsi="Arial" w:cs="Arial"/>
          <w:color w:val="000000"/>
          <w:sz w:val="20"/>
          <w:szCs w:val="20"/>
          <w:shd w:val="clear" w:color="auto" w:fill="FFFFFF"/>
        </w:rPr>
      </w:pPr>
      <w:r w:rsidRPr="002A3AAF">
        <w:rPr>
          <w:rFonts w:ascii="Arial" w:hAnsi="Arial" w:cs="Arial"/>
          <w:color w:val="000000"/>
          <w:sz w:val="20"/>
          <w:szCs w:val="20"/>
          <w:shd w:val="clear" w:color="auto" w:fill="FFFFFF"/>
        </w:rPr>
        <w:t>Dewey, J. (1910) </w:t>
      </w:r>
      <w:r w:rsidRPr="002A3AAF">
        <w:rPr>
          <w:rFonts w:ascii="Arial" w:hAnsi="Arial" w:cs="Arial"/>
          <w:i/>
          <w:iCs/>
          <w:color w:val="000000"/>
          <w:sz w:val="20"/>
          <w:szCs w:val="20"/>
          <w:shd w:val="clear" w:color="auto" w:fill="FFFFFF"/>
        </w:rPr>
        <w:t>How we think</w:t>
      </w:r>
      <w:r w:rsidRPr="002A3AAF">
        <w:rPr>
          <w:rFonts w:ascii="Arial" w:hAnsi="Arial" w:cs="Arial"/>
          <w:color w:val="000000"/>
          <w:sz w:val="20"/>
          <w:szCs w:val="20"/>
          <w:shd w:val="clear" w:color="auto" w:fill="FFFFFF"/>
        </w:rPr>
        <w:t xml:space="preserve">, Boston, </w:t>
      </w:r>
      <w:proofErr w:type="spellStart"/>
      <w:r w:rsidRPr="002A3AAF">
        <w:rPr>
          <w:rFonts w:ascii="Arial" w:hAnsi="Arial" w:cs="Arial"/>
          <w:color w:val="000000"/>
          <w:sz w:val="20"/>
          <w:szCs w:val="20"/>
          <w:shd w:val="clear" w:color="auto" w:fill="FFFFFF"/>
        </w:rPr>
        <w:t>D.C.Heath</w:t>
      </w:r>
      <w:proofErr w:type="spellEnd"/>
      <w:r w:rsidRPr="002A3AAF">
        <w:rPr>
          <w:rFonts w:ascii="Arial" w:hAnsi="Arial" w:cs="Arial"/>
          <w:color w:val="000000"/>
          <w:sz w:val="20"/>
          <w:szCs w:val="20"/>
          <w:shd w:val="clear" w:color="auto" w:fill="FFFFFF"/>
        </w:rPr>
        <w:t>.</w:t>
      </w:r>
    </w:p>
    <w:p w14:paraId="195DFE2A" w14:textId="77777777" w:rsidR="005421EC" w:rsidRDefault="005421EC">
      <w:pPr>
        <w:rPr>
          <w:rFonts w:ascii="Arial" w:hAnsi="Arial" w:cs="Arial"/>
          <w:color w:val="000000"/>
          <w:sz w:val="20"/>
          <w:szCs w:val="20"/>
          <w:shd w:val="clear" w:color="auto" w:fill="FFFFFF"/>
        </w:rPr>
      </w:pPr>
    </w:p>
    <w:p w14:paraId="5F801829" w14:textId="77777777" w:rsidR="005421EC" w:rsidRDefault="005421EC" w:rsidP="005421EC">
      <w:pPr>
        <w:rPr>
          <w:rFonts w:ascii="Arial" w:hAnsi="Arial" w:cs="Arial"/>
          <w:color w:val="000000"/>
          <w:sz w:val="20"/>
          <w:szCs w:val="20"/>
          <w:shd w:val="clear" w:color="auto" w:fill="FFFFFF"/>
        </w:rPr>
      </w:pPr>
      <w:r w:rsidRPr="005421EC">
        <w:rPr>
          <w:rFonts w:ascii="Arial" w:hAnsi="Arial" w:cs="Arial"/>
          <w:i/>
          <w:iCs/>
          <w:color w:val="000000"/>
          <w:sz w:val="20"/>
          <w:szCs w:val="20"/>
          <w:shd w:val="clear" w:color="auto" w:fill="FFFFFF"/>
        </w:rPr>
        <w:t>Early Childhood Play, Learning and Care: Reflective Practice Toolkit</w:t>
      </w:r>
      <w:r>
        <w:rPr>
          <w:rFonts w:ascii="Arial" w:hAnsi="Arial" w:cs="Arial"/>
          <w:color w:val="000000"/>
          <w:sz w:val="20"/>
          <w:szCs w:val="20"/>
          <w:shd w:val="clear" w:color="auto" w:fill="FFFFFF"/>
        </w:rPr>
        <w:t>. (2023) The Welsh Government.</w:t>
      </w:r>
    </w:p>
    <w:p w14:paraId="1E06490C" w14:textId="77777777" w:rsidR="00A07D19" w:rsidRDefault="00A07D19" w:rsidP="005421EC">
      <w:pPr>
        <w:rPr>
          <w:rFonts w:ascii="Arial" w:hAnsi="Arial" w:cs="Arial"/>
          <w:color w:val="000000"/>
          <w:sz w:val="20"/>
          <w:szCs w:val="20"/>
          <w:shd w:val="clear" w:color="auto" w:fill="FFFFFF"/>
        </w:rPr>
      </w:pPr>
    </w:p>
    <w:p w14:paraId="4AC49F2F" w14:textId="1A74D8C4" w:rsidR="00C74F83" w:rsidRDefault="00C74F83" w:rsidP="005421EC">
      <w:pPr>
        <w:rPr>
          <w:rFonts w:ascii="Arial" w:hAnsi="Arial" w:cs="Arial"/>
          <w:sz w:val="20"/>
          <w:szCs w:val="20"/>
        </w:rPr>
      </w:pPr>
      <w:r w:rsidRPr="007C0CDD">
        <w:rPr>
          <w:rFonts w:ascii="Arial" w:hAnsi="Arial" w:cs="Arial"/>
          <w:sz w:val="20"/>
          <w:szCs w:val="20"/>
        </w:rPr>
        <w:t>Kolb (1984)</w:t>
      </w:r>
    </w:p>
    <w:p w14:paraId="26B49D59" w14:textId="77777777" w:rsidR="00103FB0" w:rsidRDefault="00103FB0" w:rsidP="005421EC">
      <w:pPr>
        <w:rPr>
          <w:rFonts w:ascii="Arial" w:hAnsi="Arial" w:cs="Arial"/>
          <w:sz w:val="20"/>
          <w:szCs w:val="20"/>
        </w:rPr>
      </w:pPr>
    </w:p>
    <w:p w14:paraId="0EB01F56" w14:textId="7E7E0C78" w:rsidR="0045442C" w:rsidRDefault="00103FB0" w:rsidP="005421EC">
      <w:pPr>
        <w:rPr>
          <w:rFonts w:ascii="Arial" w:hAnsi="Arial" w:cs="Arial"/>
          <w:sz w:val="20"/>
          <w:szCs w:val="20"/>
        </w:rPr>
      </w:pPr>
      <w:r>
        <w:rPr>
          <w:rFonts w:ascii="Arial" w:hAnsi="Arial" w:cs="Arial"/>
          <w:sz w:val="20"/>
          <w:szCs w:val="20"/>
        </w:rPr>
        <w:t xml:space="preserve">Law Insider. (n.d.). </w:t>
      </w:r>
      <w:r w:rsidRPr="00103FB0">
        <w:rPr>
          <w:rFonts w:ascii="Arial" w:hAnsi="Arial" w:cs="Arial"/>
          <w:i/>
          <w:iCs/>
          <w:sz w:val="20"/>
          <w:szCs w:val="20"/>
        </w:rPr>
        <w:t>Law Insider,</w:t>
      </w:r>
      <w:r>
        <w:rPr>
          <w:rFonts w:ascii="Arial" w:hAnsi="Arial" w:cs="Arial"/>
          <w:i/>
          <w:iCs/>
          <w:sz w:val="20"/>
          <w:szCs w:val="20"/>
        </w:rPr>
        <w:t xml:space="preserve"> </w:t>
      </w:r>
      <w:r>
        <w:rPr>
          <w:rFonts w:ascii="Arial" w:hAnsi="Arial" w:cs="Arial"/>
          <w:sz w:val="20"/>
          <w:szCs w:val="20"/>
        </w:rPr>
        <w:t xml:space="preserve">[online] Available at: </w:t>
      </w:r>
      <w:hyperlink r:id="rId10" w:history="1">
        <w:r w:rsidRPr="007A6376">
          <w:rPr>
            <w:rStyle w:val="Hyperlink"/>
            <w:rFonts w:ascii="Arial" w:hAnsi="Arial" w:cs="Arial"/>
            <w:sz w:val="20"/>
            <w:szCs w:val="20"/>
          </w:rPr>
          <w:t>https://www.lawinsider.com/dictionary/educational-services</w:t>
        </w:r>
      </w:hyperlink>
    </w:p>
    <w:p w14:paraId="41F15850" w14:textId="77777777" w:rsidR="00862931" w:rsidRDefault="00862931" w:rsidP="005421EC">
      <w:pPr>
        <w:rPr>
          <w:rFonts w:ascii="Arial" w:hAnsi="Arial" w:cs="Arial"/>
          <w:sz w:val="20"/>
          <w:szCs w:val="20"/>
        </w:rPr>
      </w:pPr>
    </w:p>
    <w:p w14:paraId="3FDC80AD" w14:textId="0056FDB3" w:rsidR="00862931" w:rsidRDefault="00862931" w:rsidP="005421EC">
      <w:pPr>
        <w:rPr>
          <w:rFonts w:ascii="Arial" w:hAnsi="Arial" w:cs="Arial"/>
          <w:sz w:val="20"/>
          <w:szCs w:val="20"/>
        </w:rPr>
      </w:pPr>
      <w:r w:rsidRPr="00862931">
        <w:rPr>
          <w:rFonts w:ascii="Arial" w:hAnsi="Arial" w:cs="Arial"/>
          <w:sz w:val="20"/>
          <w:szCs w:val="20"/>
        </w:rPr>
        <w:t>NSPCC (2019). </w:t>
      </w:r>
      <w:r w:rsidRPr="00862931">
        <w:rPr>
          <w:rFonts w:ascii="Arial" w:hAnsi="Arial" w:cs="Arial"/>
          <w:i/>
          <w:iCs/>
          <w:sz w:val="20"/>
          <w:szCs w:val="20"/>
        </w:rPr>
        <w:t>Multi-agency and interdisciplinary working</w:t>
      </w:r>
      <w:r w:rsidRPr="00862931">
        <w:rPr>
          <w:rFonts w:ascii="Arial" w:hAnsi="Arial" w:cs="Arial"/>
          <w:sz w:val="20"/>
          <w:szCs w:val="20"/>
        </w:rPr>
        <w:t>. [online] NSPCC Learning. Available at: https://learning.nspcc.org.uk/child-protection-system/multi-agency-working-child-protection.</w:t>
      </w:r>
    </w:p>
    <w:p w14:paraId="13A876E3" w14:textId="77777777" w:rsidR="005421EC" w:rsidRPr="002A3AAF" w:rsidRDefault="005421EC">
      <w:pPr>
        <w:rPr>
          <w:rFonts w:ascii="Arial" w:hAnsi="Arial" w:cs="Arial"/>
          <w:color w:val="000000"/>
          <w:sz w:val="20"/>
          <w:szCs w:val="20"/>
          <w:shd w:val="clear" w:color="auto" w:fill="FFFFFF"/>
        </w:rPr>
      </w:pPr>
    </w:p>
    <w:p w14:paraId="32463F06" w14:textId="3B4E9F8B" w:rsidR="002A3AAF" w:rsidRDefault="002A3AAF">
      <w:pPr>
        <w:rPr>
          <w:rFonts w:ascii="Arial" w:hAnsi="Arial" w:cs="Arial"/>
          <w:color w:val="000000"/>
          <w:sz w:val="20"/>
          <w:szCs w:val="20"/>
          <w:shd w:val="clear" w:color="auto" w:fill="FFFFFF"/>
        </w:rPr>
      </w:pPr>
      <w:r w:rsidRPr="002A3AAF">
        <w:rPr>
          <w:rFonts w:ascii="Arial" w:hAnsi="Arial" w:cs="Arial"/>
          <w:color w:val="000000"/>
          <w:sz w:val="20"/>
          <w:szCs w:val="20"/>
          <w:shd w:val="clear" w:color="auto" w:fill="FFFFFF"/>
        </w:rPr>
        <w:t>Schon, D. (1983) </w:t>
      </w:r>
      <w:r w:rsidRPr="002A3AAF">
        <w:rPr>
          <w:rFonts w:ascii="Arial" w:hAnsi="Arial" w:cs="Arial"/>
          <w:i/>
          <w:iCs/>
          <w:color w:val="000000"/>
          <w:sz w:val="20"/>
          <w:szCs w:val="20"/>
          <w:shd w:val="clear" w:color="auto" w:fill="FFFFFF"/>
        </w:rPr>
        <w:t>The reflective practitioner: How professionals think in action</w:t>
      </w:r>
      <w:r w:rsidRPr="002A3AAF">
        <w:rPr>
          <w:rFonts w:ascii="Arial" w:hAnsi="Arial" w:cs="Arial"/>
          <w:color w:val="000000"/>
          <w:sz w:val="20"/>
          <w:szCs w:val="20"/>
          <w:shd w:val="clear" w:color="auto" w:fill="FFFFFF"/>
        </w:rPr>
        <w:t xml:space="preserve">, London, </w:t>
      </w:r>
      <w:proofErr w:type="spellStart"/>
      <w:r w:rsidRPr="002A3AAF">
        <w:rPr>
          <w:rFonts w:ascii="Arial" w:hAnsi="Arial" w:cs="Arial"/>
          <w:color w:val="000000"/>
          <w:sz w:val="20"/>
          <w:szCs w:val="20"/>
          <w:shd w:val="clear" w:color="auto" w:fill="FFFFFF"/>
        </w:rPr>
        <w:t>TempleSmith</w:t>
      </w:r>
      <w:proofErr w:type="spellEnd"/>
      <w:r w:rsidRPr="002A3AAF">
        <w:rPr>
          <w:rFonts w:ascii="Arial" w:hAnsi="Arial" w:cs="Arial"/>
          <w:color w:val="000000"/>
          <w:sz w:val="20"/>
          <w:szCs w:val="20"/>
          <w:shd w:val="clear" w:color="auto" w:fill="FFFFFF"/>
        </w:rPr>
        <w:t>.</w:t>
      </w:r>
    </w:p>
    <w:p w14:paraId="53875AA3" w14:textId="77777777" w:rsidR="00377E80" w:rsidRDefault="00377E80">
      <w:pPr>
        <w:rPr>
          <w:rFonts w:ascii="Arial" w:hAnsi="Arial" w:cs="Arial"/>
          <w:color w:val="000000"/>
          <w:sz w:val="20"/>
          <w:szCs w:val="20"/>
          <w:shd w:val="clear" w:color="auto" w:fill="FFFFFF"/>
        </w:rPr>
      </w:pPr>
    </w:p>
    <w:p w14:paraId="2CA1344E" w14:textId="16DA99EA" w:rsidR="00377E80" w:rsidRDefault="00377E80">
      <w:pPr>
        <w:rPr>
          <w:rFonts w:ascii="Arial" w:hAnsi="Arial" w:cs="Arial"/>
          <w:color w:val="000000"/>
          <w:sz w:val="20"/>
          <w:szCs w:val="20"/>
          <w:shd w:val="clear" w:color="auto" w:fill="FFFFFF"/>
        </w:rPr>
      </w:pPr>
      <w:r w:rsidRPr="00377E80">
        <w:rPr>
          <w:rFonts w:ascii="Arial" w:hAnsi="Arial" w:cs="Arial"/>
          <w:color w:val="000000"/>
          <w:sz w:val="20"/>
          <w:szCs w:val="20"/>
          <w:shd w:val="clear" w:color="auto" w:fill="FFFFFF"/>
        </w:rPr>
        <w:t>Sidebotham, P. et al (2016) </w:t>
      </w:r>
      <w:hyperlink r:id="rId11" w:tgtFrame="_blank" w:tooltip="Pathways to harm final report" w:history="1">
        <w:r w:rsidRPr="00377E80">
          <w:rPr>
            <w:rStyle w:val="Hyperlink"/>
            <w:rFonts w:ascii="Arial" w:hAnsi="Arial" w:cs="Arial"/>
            <w:sz w:val="20"/>
            <w:szCs w:val="20"/>
            <w:shd w:val="clear" w:color="auto" w:fill="FFFFFF"/>
          </w:rPr>
          <w:t>Pathways to harm, pathways to protection: a triennial analysis of serious case reviews 2011 to 2014: final report.</w:t>
        </w:r>
      </w:hyperlink>
      <w:r w:rsidRPr="00377E80">
        <w:rPr>
          <w:rFonts w:ascii="Arial" w:hAnsi="Arial" w:cs="Arial"/>
          <w:color w:val="000000"/>
          <w:sz w:val="20"/>
          <w:szCs w:val="20"/>
          <w:shd w:val="clear" w:color="auto" w:fill="FFFFFF"/>
        </w:rPr>
        <w:t> London: Department for Education (DfE).</w:t>
      </w:r>
    </w:p>
    <w:p w14:paraId="1331A03E" w14:textId="77777777" w:rsidR="00C74F83" w:rsidRDefault="00C74F83">
      <w:pPr>
        <w:rPr>
          <w:rFonts w:ascii="Arial" w:hAnsi="Arial" w:cs="Arial"/>
          <w:color w:val="000000"/>
          <w:sz w:val="20"/>
          <w:szCs w:val="20"/>
          <w:shd w:val="clear" w:color="auto" w:fill="FFFFFF"/>
        </w:rPr>
      </w:pPr>
    </w:p>
    <w:p w14:paraId="6C8F55DB" w14:textId="15BE97CB" w:rsidR="00F136DF" w:rsidRDefault="00F136DF">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Study Prism (2023). Gibbs Ref</w:t>
      </w:r>
      <w:r w:rsidR="00695089">
        <w:rPr>
          <w:rFonts w:ascii="Arial" w:hAnsi="Arial" w:cs="Arial"/>
          <w:color w:val="000000"/>
          <w:sz w:val="20"/>
          <w:szCs w:val="20"/>
          <w:shd w:val="clear" w:color="auto" w:fill="FFFFFF"/>
        </w:rPr>
        <w:t xml:space="preserve">lective Cycle – </w:t>
      </w:r>
      <w:proofErr w:type="spellStart"/>
      <w:r w:rsidR="00695089">
        <w:rPr>
          <w:rFonts w:ascii="Arial" w:hAnsi="Arial" w:cs="Arial"/>
          <w:color w:val="000000"/>
          <w:sz w:val="20"/>
          <w:szCs w:val="20"/>
          <w:shd w:val="clear" w:color="auto" w:fill="FFFFFF"/>
        </w:rPr>
        <w:t>StudyPrism</w:t>
      </w:r>
      <w:proofErr w:type="spellEnd"/>
      <w:r w:rsidR="00695089">
        <w:rPr>
          <w:rFonts w:ascii="Arial" w:hAnsi="Arial" w:cs="Arial"/>
          <w:color w:val="000000"/>
          <w:sz w:val="20"/>
          <w:szCs w:val="20"/>
          <w:shd w:val="clear" w:color="auto" w:fill="FFFFFF"/>
        </w:rPr>
        <w:t xml:space="preserve">. [online] Available at: </w:t>
      </w:r>
      <w:hyperlink r:id="rId12" w:history="1">
        <w:r w:rsidR="00695089" w:rsidRPr="00CF5E7C">
          <w:rPr>
            <w:rStyle w:val="Hyperlink"/>
            <w:rFonts w:ascii="Arial" w:hAnsi="Arial" w:cs="Arial"/>
            <w:sz w:val="20"/>
            <w:szCs w:val="20"/>
            <w:shd w:val="clear" w:color="auto" w:fill="FFFFFF"/>
          </w:rPr>
          <w:t>https://studyprism.co.uk/reflective-practice/madels/gibbs-reflective-cycle/</w:t>
        </w:r>
      </w:hyperlink>
    </w:p>
    <w:p w14:paraId="14C0824B" w14:textId="77777777" w:rsidR="00695089" w:rsidRDefault="00695089">
      <w:pPr>
        <w:rPr>
          <w:rFonts w:ascii="Arial" w:hAnsi="Arial" w:cs="Arial"/>
          <w:color w:val="000000"/>
          <w:sz w:val="20"/>
          <w:szCs w:val="20"/>
          <w:shd w:val="clear" w:color="auto" w:fill="FFFFFF"/>
        </w:rPr>
      </w:pPr>
    </w:p>
    <w:p w14:paraId="4BD78309" w14:textId="21678AB4" w:rsidR="00C74F83" w:rsidRDefault="00C74F83">
      <w:pPr>
        <w:rPr>
          <w:rFonts w:ascii="Arial" w:hAnsi="Arial" w:cs="Arial"/>
          <w:color w:val="000000"/>
          <w:sz w:val="20"/>
          <w:szCs w:val="20"/>
          <w:shd w:val="clear" w:color="auto" w:fill="FFFFFF"/>
        </w:rPr>
      </w:pPr>
      <w:proofErr w:type="spellStart"/>
      <w:r w:rsidRPr="003B3888">
        <w:rPr>
          <w:rFonts w:ascii="Arial" w:hAnsi="Arial" w:cs="Arial"/>
          <w:sz w:val="20"/>
          <w:szCs w:val="20"/>
        </w:rPr>
        <w:t>Suaib</w:t>
      </w:r>
      <w:proofErr w:type="spellEnd"/>
      <w:r w:rsidRPr="003B3888">
        <w:rPr>
          <w:rFonts w:ascii="Arial" w:hAnsi="Arial" w:cs="Arial"/>
          <w:sz w:val="20"/>
          <w:szCs w:val="20"/>
        </w:rPr>
        <w:t xml:space="preserve">, </w:t>
      </w:r>
      <w:r>
        <w:rPr>
          <w:rFonts w:ascii="Arial" w:hAnsi="Arial" w:cs="Arial"/>
          <w:sz w:val="20"/>
          <w:szCs w:val="20"/>
        </w:rPr>
        <w:t>(</w:t>
      </w:r>
      <w:r w:rsidRPr="003B3888">
        <w:rPr>
          <w:rFonts w:ascii="Arial" w:hAnsi="Arial" w:cs="Arial"/>
          <w:sz w:val="20"/>
          <w:szCs w:val="20"/>
        </w:rPr>
        <w:t>2022)</w:t>
      </w:r>
    </w:p>
    <w:p w14:paraId="1C86A321" w14:textId="77777777" w:rsidR="006A6951" w:rsidRDefault="006A6951">
      <w:pPr>
        <w:rPr>
          <w:rFonts w:ascii="Arial" w:hAnsi="Arial" w:cs="Arial"/>
          <w:color w:val="000000"/>
          <w:sz w:val="20"/>
          <w:szCs w:val="20"/>
          <w:shd w:val="clear" w:color="auto" w:fill="FFFFFF"/>
        </w:rPr>
      </w:pPr>
    </w:p>
    <w:p w14:paraId="03F55CD6" w14:textId="253F5D43" w:rsidR="00AC769B" w:rsidRDefault="00AC769B">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National S</w:t>
      </w:r>
      <w:r w:rsidR="005E2B95">
        <w:rPr>
          <w:rFonts w:ascii="Arial" w:hAnsi="Arial" w:cs="Arial"/>
          <w:color w:val="000000"/>
          <w:sz w:val="20"/>
          <w:szCs w:val="20"/>
          <w:shd w:val="clear" w:color="auto" w:fill="FFFFFF"/>
        </w:rPr>
        <w:t>t</w:t>
      </w:r>
      <w:r>
        <w:rPr>
          <w:rFonts w:ascii="Arial" w:hAnsi="Arial" w:cs="Arial"/>
          <w:color w:val="000000"/>
          <w:sz w:val="20"/>
          <w:szCs w:val="20"/>
          <w:shd w:val="clear" w:color="auto" w:fill="FFFFFF"/>
        </w:rPr>
        <w:t>rategies (2009)</w:t>
      </w:r>
    </w:p>
    <w:p w14:paraId="441D81CA" w14:textId="77777777" w:rsidR="00AC769B" w:rsidRDefault="00AC769B">
      <w:pPr>
        <w:rPr>
          <w:rFonts w:ascii="Arial" w:hAnsi="Arial" w:cs="Arial"/>
          <w:color w:val="000000"/>
          <w:sz w:val="20"/>
          <w:szCs w:val="20"/>
          <w:shd w:val="clear" w:color="auto" w:fill="FFFFFF"/>
        </w:rPr>
      </w:pPr>
    </w:p>
    <w:p w14:paraId="22534F40" w14:textId="77777777" w:rsidR="00103FB0" w:rsidRDefault="00103FB0" w:rsidP="00103FB0">
      <w:pPr>
        <w:rPr>
          <w:rFonts w:ascii="Arial" w:hAnsi="Arial" w:cs="Arial"/>
          <w:sz w:val="20"/>
          <w:szCs w:val="20"/>
        </w:rPr>
      </w:pPr>
      <w:r>
        <w:rPr>
          <w:rFonts w:ascii="Arial" w:hAnsi="Arial" w:cs="Arial"/>
          <w:sz w:val="20"/>
          <w:szCs w:val="20"/>
        </w:rPr>
        <w:t>The Open University (2014). In open Learn</w:t>
      </w:r>
    </w:p>
    <w:p w14:paraId="4D179DE4" w14:textId="77777777" w:rsidR="00A37CE4" w:rsidRDefault="00A37CE4" w:rsidP="00103FB0">
      <w:pPr>
        <w:rPr>
          <w:rFonts w:ascii="Arial" w:hAnsi="Arial" w:cs="Arial"/>
          <w:sz w:val="20"/>
          <w:szCs w:val="20"/>
        </w:rPr>
      </w:pPr>
    </w:p>
    <w:p w14:paraId="10825C92" w14:textId="5964273C" w:rsidR="00A37CE4" w:rsidRDefault="00A37CE4" w:rsidP="00103FB0">
      <w:pPr>
        <w:rPr>
          <w:rFonts w:ascii="Arial" w:hAnsi="Arial" w:cs="Arial"/>
          <w:sz w:val="20"/>
          <w:szCs w:val="20"/>
        </w:rPr>
      </w:pPr>
      <w:r>
        <w:rPr>
          <w:rFonts w:ascii="Arial" w:hAnsi="Arial" w:cs="Arial"/>
          <w:sz w:val="20"/>
          <w:szCs w:val="20"/>
        </w:rPr>
        <w:t>The UNCRC</w:t>
      </w:r>
    </w:p>
    <w:p w14:paraId="1E83CC25" w14:textId="77777777" w:rsidR="009B4880" w:rsidRDefault="009B4880" w:rsidP="00103FB0">
      <w:pPr>
        <w:rPr>
          <w:rFonts w:ascii="Arial" w:hAnsi="Arial" w:cs="Arial"/>
          <w:sz w:val="20"/>
          <w:szCs w:val="20"/>
        </w:rPr>
      </w:pPr>
    </w:p>
    <w:p w14:paraId="2007196C" w14:textId="3871A637" w:rsidR="009B4880" w:rsidRDefault="00160649" w:rsidP="00103FB0">
      <w:pPr>
        <w:rPr>
          <w:rFonts w:ascii="Arial" w:hAnsi="Arial" w:cs="Arial"/>
          <w:sz w:val="20"/>
          <w:szCs w:val="20"/>
        </w:rPr>
      </w:pPr>
      <w:r w:rsidRPr="00160649">
        <w:rPr>
          <w:rFonts w:ascii="Arial" w:hAnsi="Arial" w:cs="Arial"/>
          <w:sz w:val="20"/>
          <w:szCs w:val="20"/>
        </w:rPr>
        <w:t>National Unit Specification: general information UNIT Professional Practice in an Educational Setting (SCQF level 6). (n.d.). Available at: https://www.sqa.org.uk/files/nu/F7HV12.pdf [Accessed 27 Oct. 2023].</w:t>
      </w:r>
    </w:p>
    <w:p w14:paraId="4D9C30D1" w14:textId="77777777" w:rsidR="009B4880" w:rsidRDefault="009B4880" w:rsidP="00103FB0">
      <w:pPr>
        <w:rPr>
          <w:rFonts w:ascii="Arial" w:hAnsi="Arial" w:cs="Arial"/>
          <w:sz w:val="20"/>
          <w:szCs w:val="20"/>
        </w:rPr>
      </w:pPr>
    </w:p>
    <w:p w14:paraId="18DA322B" w14:textId="77777777" w:rsidR="009B4880" w:rsidRPr="002A3AAF" w:rsidRDefault="009B4880" w:rsidP="00103FB0">
      <w:pPr>
        <w:rPr>
          <w:sz w:val="20"/>
          <w:szCs w:val="20"/>
        </w:rPr>
      </w:pPr>
    </w:p>
    <w:p w14:paraId="5F1E23E1" w14:textId="77777777" w:rsidR="00103FB0" w:rsidRDefault="00103FB0">
      <w:pPr>
        <w:rPr>
          <w:rFonts w:ascii="Arial" w:hAnsi="Arial" w:cs="Arial"/>
          <w:color w:val="000000"/>
          <w:sz w:val="20"/>
          <w:szCs w:val="20"/>
          <w:shd w:val="clear" w:color="auto" w:fill="FFFFFF"/>
        </w:rPr>
      </w:pPr>
    </w:p>
    <w:sectPr w:rsidR="00103FB0" w:rsidSect="009851E5">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A3C36" w14:textId="77777777" w:rsidR="00861229" w:rsidRDefault="00861229" w:rsidP="00053245">
      <w:r>
        <w:separator/>
      </w:r>
    </w:p>
  </w:endnote>
  <w:endnote w:type="continuationSeparator" w:id="0">
    <w:p w14:paraId="13C3A900" w14:textId="77777777" w:rsidR="00861229" w:rsidRDefault="00861229" w:rsidP="00053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8D146" w14:textId="77777777" w:rsidR="00861229" w:rsidRDefault="00861229" w:rsidP="00053245">
      <w:r>
        <w:separator/>
      </w:r>
    </w:p>
  </w:footnote>
  <w:footnote w:type="continuationSeparator" w:id="0">
    <w:p w14:paraId="05F5F075" w14:textId="77777777" w:rsidR="00861229" w:rsidRDefault="00861229" w:rsidP="000532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A5E01" w14:textId="4B1CE0B2" w:rsidR="00053245" w:rsidRPr="00053245" w:rsidRDefault="00053245">
    <w:pPr>
      <w:pStyle w:val="Header"/>
      <w:rPr>
        <w:rFonts w:ascii="Arial" w:hAnsi="Arial" w:cs="Arial"/>
      </w:rPr>
    </w:pPr>
    <w:r w:rsidRPr="00053245">
      <w:rPr>
        <w:rFonts w:ascii="Arial" w:hAnsi="Arial" w:cs="Arial"/>
      </w:rPr>
      <w:t>2307790</w:t>
    </w:r>
    <w:r w:rsidRPr="00053245">
      <w:rPr>
        <w:rFonts w:ascii="Arial" w:hAnsi="Arial" w:cs="Arial"/>
      </w:rPr>
      <w:ptab w:relativeTo="margin" w:alignment="center" w:leader="none"/>
    </w:r>
    <w:r w:rsidRPr="00053245">
      <w:rPr>
        <w:rFonts w:ascii="Arial" w:hAnsi="Arial" w:cs="Arial"/>
      </w:rPr>
      <w:t>ECEY4009/C</w:t>
    </w:r>
    <w:r w:rsidRPr="00053245">
      <w:rPr>
        <w:rFonts w:ascii="Arial" w:hAnsi="Arial" w:cs="Arial"/>
      </w:rPr>
      <w:ptab w:relativeTo="margin" w:alignment="right" w:leader="none"/>
    </w:r>
    <w:r w:rsidRPr="00053245">
      <w:rPr>
        <w:rFonts w:ascii="Arial" w:hAnsi="Arial" w:cs="Arial"/>
      </w:rP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47C18"/>
    <w:multiLevelType w:val="multilevel"/>
    <w:tmpl w:val="FAC2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A76B26"/>
    <w:multiLevelType w:val="multilevel"/>
    <w:tmpl w:val="99A0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2970381">
    <w:abstractNumId w:val="0"/>
  </w:num>
  <w:num w:numId="2" w16cid:durableId="1778868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5C6"/>
    <w:rsid w:val="00011749"/>
    <w:rsid w:val="0004158B"/>
    <w:rsid w:val="00041AC9"/>
    <w:rsid w:val="00053245"/>
    <w:rsid w:val="000735DA"/>
    <w:rsid w:val="000F317C"/>
    <w:rsid w:val="00103FB0"/>
    <w:rsid w:val="00154593"/>
    <w:rsid w:val="00160649"/>
    <w:rsid w:val="001B653B"/>
    <w:rsid w:val="00210B56"/>
    <w:rsid w:val="0021258B"/>
    <w:rsid w:val="0022049B"/>
    <w:rsid w:val="00243908"/>
    <w:rsid w:val="002A3AAF"/>
    <w:rsid w:val="002C5FA0"/>
    <w:rsid w:val="002E2578"/>
    <w:rsid w:val="00342694"/>
    <w:rsid w:val="003654F1"/>
    <w:rsid w:val="00377E80"/>
    <w:rsid w:val="003865C3"/>
    <w:rsid w:val="00395AFF"/>
    <w:rsid w:val="003B3888"/>
    <w:rsid w:val="003E2F85"/>
    <w:rsid w:val="003E463A"/>
    <w:rsid w:val="00414DAD"/>
    <w:rsid w:val="00442675"/>
    <w:rsid w:val="0045442C"/>
    <w:rsid w:val="00463D8E"/>
    <w:rsid w:val="00530F77"/>
    <w:rsid w:val="005421EC"/>
    <w:rsid w:val="005E2B95"/>
    <w:rsid w:val="00602FDE"/>
    <w:rsid w:val="00622CAC"/>
    <w:rsid w:val="00643FEA"/>
    <w:rsid w:val="00656E4C"/>
    <w:rsid w:val="00695089"/>
    <w:rsid w:val="006A6951"/>
    <w:rsid w:val="006D1E52"/>
    <w:rsid w:val="006E4985"/>
    <w:rsid w:val="006F0075"/>
    <w:rsid w:val="0071479A"/>
    <w:rsid w:val="00764098"/>
    <w:rsid w:val="00793E58"/>
    <w:rsid w:val="007C0CDD"/>
    <w:rsid w:val="007C6D05"/>
    <w:rsid w:val="00814D81"/>
    <w:rsid w:val="00861229"/>
    <w:rsid w:val="00862931"/>
    <w:rsid w:val="008A1E67"/>
    <w:rsid w:val="00931C96"/>
    <w:rsid w:val="00971C25"/>
    <w:rsid w:val="009851E5"/>
    <w:rsid w:val="009B4880"/>
    <w:rsid w:val="00A02071"/>
    <w:rsid w:val="00A07D19"/>
    <w:rsid w:val="00A37CE4"/>
    <w:rsid w:val="00AA5F3B"/>
    <w:rsid w:val="00AC769B"/>
    <w:rsid w:val="00B46E6A"/>
    <w:rsid w:val="00B91FB7"/>
    <w:rsid w:val="00B95F83"/>
    <w:rsid w:val="00C01B97"/>
    <w:rsid w:val="00C124AD"/>
    <w:rsid w:val="00C74F83"/>
    <w:rsid w:val="00C766FD"/>
    <w:rsid w:val="00DE1E59"/>
    <w:rsid w:val="00E735C6"/>
    <w:rsid w:val="00EF284B"/>
    <w:rsid w:val="00F136DF"/>
    <w:rsid w:val="00F92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BEAF3"/>
  <w15:chartTrackingRefBased/>
  <w15:docId w15:val="{47F66EF9-A57A-485A-8222-CF0741579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5C6"/>
    <w:pPr>
      <w:spacing w:after="0" w:line="240" w:lineRule="auto"/>
    </w:pPr>
    <w:rPr>
      <w:rFonts w:ascii="Times New Roman" w:eastAsia="Times New Roman" w:hAnsi="Times New Roman" w:cs="Times New Roman"/>
      <w:sz w:val="24"/>
      <w:szCs w:val="24"/>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35C6"/>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5089"/>
    <w:rPr>
      <w:color w:val="0563C1" w:themeColor="hyperlink"/>
      <w:u w:val="single"/>
    </w:rPr>
  </w:style>
  <w:style w:type="character" w:styleId="UnresolvedMention">
    <w:name w:val="Unresolved Mention"/>
    <w:basedOn w:val="DefaultParagraphFont"/>
    <w:uiPriority w:val="99"/>
    <w:semiHidden/>
    <w:unhideWhenUsed/>
    <w:rsid w:val="00695089"/>
    <w:rPr>
      <w:color w:val="605E5C"/>
      <w:shd w:val="clear" w:color="auto" w:fill="E1DFDD"/>
    </w:rPr>
  </w:style>
  <w:style w:type="paragraph" w:styleId="Header">
    <w:name w:val="header"/>
    <w:basedOn w:val="Normal"/>
    <w:link w:val="HeaderChar"/>
    <w:uiPriority w:val="99"/>
    <w:unhideWhenUsed/>
    <w:rsid w:val="00053245"/>
    <w:pPr>
      <w:tabs>
        <w:tab w:val="center" w:pos="4513"/>
        <w:tab w:val="right" w:pos="9026"/>
      </w:tabs>
    </w:pPr>
  </w:style>
  <w:style w:type="character" w:customStyle="1" w:styleId="HeaderChar">
    <w:name w:val="Header Char"/>
    <w:basedOn w:val="DefaultParagraphFont"/>
    <w:link w:val="Header"/>
    <w:uiPriority w:val="99"/>
    <w:rsid w:val="00053245"/>
    <w:rPr>
      <w:rFonts w:ascii="Times New Roman" w:eastAsia="Times New Roman" w:hAnsi="Times New Roman" w:cs="Times New Roman"/>
      <w:sz w:val="24"/>
      <w:szCs w:val="24"/>
      <w:lang w:eastAsia="zh-CN"/>
    </w:rPr>
  </w:style>
  <w:style w:type="paragraph" w:styleId="Footer">
    <w:name w:val="footer"/>
    <w:basedOn w:val="Normal"/>
    <w:link w:val="FooterChar"/>
    <w:uiPriority w:val="99"/>
    <w:unhideWhenUsed/>
    <w:rsid w:val="00053245"/>
    <w:pPr>
      <w:tabs>
        <w:tab w:val="center" w:pos="4513"/>
        <w:tab w:val="right" w:pos="9026"/>
      </w:tabs>
    </w:pPr>
  </w:style>
  <w:style w:type="character" w:customStyle="1" w:styleId="FooterChar">
    <w:name w:val="Footer Char"/>
    <w:basedOn w:val="DefaultParagraphFont"/>
    <w:link w:val="Footer"/>
    <w:uiPriority w:val="99"/>
    <w:rsid w:val="00053245"/>
    <w:rPr>
      <w:rFonts w:ascii="Times New Roman" w:eastAsia="Times New Roman" w:hAnsi="Times New Roman" w:cs="Times New Roman"/>
      <w:sz w:val="24"/>
      <w:szCs w:val="24"/>
      <w:lang w:eastAsia="zh-CN"/>
    </w:rPr>
  </w:style>
  <w:style w:type="paragraph" w:customStyle="1" w:styleId="va-top">
    <w:name w:val="va-top"/>
    <w:basedOn w:val="Normal"/>
    <w:rsid w:val="00053245"/>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658164">
      <w:bodyDiv w:val="1"/>
      <w:marLeft w:val="0"/>
      <w:marRight w:val="0"/>
      <w:marTop w:val="0"/>
      <w:marBottom w:val="0"/>
      <w:divBdr>
        <w:top w:val="none" w:sz="0" w:space="0" w:color="auto"/>
        <w:left w:val="none" w:sz="0" w:space="0" w:color="auto"/>
        <w:bottom w:val="none" w:sz="0" w:space="0" w:color="auto"/>
        <w:right w:val="none" w:sz="0" w:space="0" w:color="auto"/>
      </w:divBdr>
      <w:divsChild>
        <w:div w:id="76171647">
          <w:marLeft w:val="0"/>
          <w:marRight w:val="0"/>
          <w:marTop w:val="0"/>
          <w:marBottom w:val="0"/>
          <w:divBdr>
            <w:top w:val="none" w:sz="0" w:space="0" w:color="auto"/>
            <w:left w:val="none" w:sz="0" w:space="0" w:color="auto"/>
            <w:bottom w:val="none" w:sz="0" w:space="0" w:color="auto"/>
            <w:right w:val="none" w:sz="0" w:space="0" w:color="auto"/>
          </w:divBdr>
        </w:div>
      </w:divsChild>
    </w:div>
    <w:div w:id="195528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studyprism.co.uk/reflective-practice/madels/gibbs-reflective-cyc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533826/Triennial_Analysis_of_SCRs_2011-2014_-__Pathways_to_harm_and_protection.pdf" TargetMode="External"/><Relationship Id="rId5" Type="http://schemas.openxmlformats.org/officeDocument/2006/relationships/footnotes" Target="footnotes.xml"/><Relationship Id="rId10" Type="http://schemas.openxmlformats.org/officeDocument/2006/relationships/hyperlink" Target="https://www.lawinsider.com/dictionary/educational-service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7500</TotalTime>
  <Pages>8</Pages>
  <Words>2535</Words>
  <Characters>14808</Characters>
  <Application>Microsoft Office Word</Application>
  <DocSecurity>0</DocSecurity>
  <Lines>379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Howells</dc:creator>
  <cp:keywords/>
  <dc:description/>
  <cp:lastModifiedBy>Lucy Howells</cp:lastModifiedBy>
  <cp:revision>11</cp:revision>
  <dcterms:created xsi:type="dcterms:W3CDTF">2023-10-22T18:23:00Z</dcterms:created>
  <dcterms:modified xsi:type="dcterms:W3CDTF">2023-10-29T12:17:00Z</dcterms:modified>
</cp:coreProperties>
</file>