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28DD1" w14:textId="0C1E1D7A" w:rsidR="00E17DB6" w:rsidRDefault="00E17DB6" w:rsidP="00F369D8">
      <w:pPr>
        <w:pStyle w:val="NormalWeb"/>
        <w:spacing w:before="0" w:beforeAutospacing="0" w:after="0" w:afterAutospacing="0"/>
        <w:rPr>
          <w:color w:val="1E293B"/>
        </w:rPr>
      </w:pPr>
    </w:p>
    <w:p w14:paraId="7A5D8970" w14:textId="65216B84" w:rsidR="00333C24" w:rsidRDefault="00333C24" w:rsidP="00F369D8">
      <w:pPr>
        <w:pStyle w:val="NormalWeb"/>
        <w:spacing w:before="0" w:beforeAutospacing="0" w:after="0" w:afterAutospacing="0"/>
        <w:rPr>
          <w:color w:val="1E293B"/>
        </w:rPr>
      </w:pPr>
      <w:r>
        <w:rPr>
          <w:noProof/>
          <w:color w:val="1E293B"/>
        </w:rPr>
        <w:drawing>
          <wp:inline distT="0" distB="0" distL="0" distR="0" wp14:anchorId="4E268B82" wp14:editId="3033A108">
            <wp:extent cx="4716684" cy="2704465"/>
            <wp:effectExtent l="0" t="0" r="825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764959" cy="2732145"/>
                    </a:xfrm>
                    <a:prstGeom prst="rect">
                      <a:avLst/>
                    </a:prstGeom>
                  </pic:spPr>
                </pic:pic>
              </a:graphicData>
            </a:graphic>
          </wp:inline>
        </w:drawing>
      </w:r>
    </w:p>
    <w:p w14:paraId="398E1244" w14:textId="1A5FA03C" w:rsidR="00333C24" w:rsidRDefault="00333C24" w:rsidP="00F369D8">
      <w:pPr>
        <w:pStyle w:val="NormalWeb"/>
        <w:spacing w:before="0" w:beforeAutospacing="0" w:after="0" w:afterAutospacing="0"/>
        <w:rPr>
          <w:color w:val="1E293B"/>
        </w:rPr>
      </w:pPr>
    </w:p>
    <w:p w14:paraId="6192D5FE" w14:textId="592853F4" w:rsidR="00333C24" w:rsidRDefault="00333C24" w:rsidP="00F369D8">
      <w:pPr>
        <w:pStyle w:val="NormalWeb"/>
        <w:spacing w:before="0" w:beforeAutospacing="0" w:after="0" w:afterAutospacing="0"/>
        <w:rPr>
          <w:color w:val="1E293B"/>
        </w:rPr>
      </w:pPr>
    </w:p>
    <w:p w14:paraId="7B2999F1" w14:textId="33E52C55" w:rsidR="00333C24" w:rsidRDefault="00333C24" w:rsidP="00F369D8">
      <w:pPr>
        <w:pStyle w:val="NormalWeb"/>
        <w:spacing w:before="0" w:beforeAutospacing="0" w:after="0" w:afterAutospacing="0"/>
        <w:rPr>
          <w:color w:val="1E293B"/>
        </w:rPr>
      </w:pPr>
    </w:p>
    <w:p w14:paraId="58B9532B" w14:textId="58B871C9" w:rsidR="00333C24" w:rsidRDefault="00333C24" w:rsidP="00F369D8">
      <w:pPr>
        <w:pStyle w:val="NormalWeb"/>
        <w:spacing w:before="0" w:beforeAutospacing="0" w:after="0" w:afterAutospacing="0"/>
        <w:rPr>
          <w:color w:val="1E293B"/>
        </w:rPr>
      </w:pPr>
    </w:p>
    <w:p w14:paraId="795F93DD" w14:textId="77777777" w:rsidR="00333C24" w:rsidRDefault="00333C24" w:rsidP="00333C24">
      <w:pPr>
        <w:pStyle w:val="NormalWeb"/>
        <w:spacing w:before="0" w:beforeAutospacing="0" w:after="0" w:afterAutospacing="0"/>
        <w:jc w:val="center"/>
        <w:rPr>
          <w:b/>
          <w:bCs/>
          <w:color w:val="1E293B"/>
          <w:sz w:val="32"/>
          <w:szCs w:val="32"/>
        </w:rPr>
      </w:pPr>
    </w:p>
    <w:p w14:paraId="36F20BB4" w14:textId="58CE31F6" w:rsidR="00333C24" w:rsidRPr="00333C24" w:rsidRDefault="00333C24" w:rsidP="00333C24">
      <w:pPr>
        <w:pStyle w:val="NormalWeb"/>
        <w:spacing w:before="0" w:beforeAutospacing="0" w:after="0" w:afterAutospacing="0"/>
        <w:jc w:val="center"/>
        <w:rPr>
          <w:b/>
          <w:bCs/>
          <w:color w:val="1E293B"/>
          <w:sz w:val="32"/>
          <w:szCs w:val="32"/>
        </w:rPr>
      </w:pPr>
      <w:r w:rsidRPr="00333C24">
        <w:rPr>
          <w:b/>
          <w:bCs/>
          <w:color w:val="1E293B"/>
          <w:sz w:val="32"/>
          <w:szCs w:val="32"/>
        </w:rPr>
        <w:t>Assessment nr.2</w:t>
      </w:r>
    </w:p>
    <w:p w14:paraId="7D444721" w14:textId="77777777" w:rsidR="00333C24" w:rsidRPr="00333C24" w:rsidRDefault="00333C24" w:rsidP="00333C24">
      <w:pPr>
        <w:pStyle w:val="NormalWeb"/>
        <w:spacing w:before="0" w:beforeAutospacing="0" w:after="0" w:afterAutospacing="0"/>
        <w:rPr>
          <w:b/>
          <w:bCs/>
          <w:color w:val="1E293B"/>
          <w:sz w:val="32"/>
          <w:szCs w:val="32"/>
        </w:rPr>
      </w:pPr>
    </w:p>
    <w:p w14:paraId="4F38A2F1" w14:textId="7EC13C06" w:rsidR="00333C24" w:rsidRPr="00333C24" w:rsidRDefault="00333C24" w:rsidP="00333C24">
      <w:pPr>
        <w:pStyle w:val="NormalWeb"/>
        <w:spacing w:before="0" w:beforeAutospacing="0" w:after="0" w:afterAutospacing="0"/>
        <w:jc w:val="center"/>
        <w:rPr>
          <w:b/>
          <w:bCs/>
          <w:color w:val="1E293B"/>
          <w:sz w:val="32"/>
          <w:szCs w:val="32"/>
        </w:rPr>
      </w:pPr>
      <w:r w:rsidRPr="00333C24">
        <w:rPr>
          <w:b/>
          <w:bCs/>
          <w:sz w:val="32"/>
          <w:szCs w:val="32"/>
        </w:rPr>
        <w:t>Nursing Industry in the UK</w:t>
      </w:r>
    </w:p>
    <w:p w14:paraId="6CC6D614" w14:textId="41EE24E0" w:rsidR="00333C24" w:rsidRDefault="00333C24" w:rsidP="00F369D8">
      <w:pPr>
        <w:pStyle w:val="NormalWeb"/>
        <w:spacing w:before="0" w:beforeAutospacing="0" w:after="0" w:afterAutospacing="0"/>
        <w:rPr>
          <w:color w:val="1E293B"/>
        </w:rPr>
      </w:pPr>
    </w:p>
    <w:p w14:paraId="68096A3B" w14:textId="00D883C2" w:rsidR="00333C24" w:rsidRDefault="00333C24" w:rsidP="00F369D8">
      <w:pPr>
        <w:pStyle w:val="NormalWeb"/>
        <w:spacing w:before="0" w:beforeAutospacing="0" w:after="0" w:afterAutospacing="0"/>
        <w:rPr>
          <w:color w:val="1E293B"/>
        </w:rPr>
      </w:pPr>
    </w:p>
    <w:p w14:paraId="0D434AE6" w14:textId="699D0D7B" w:rsidR="00333C24" w:rsidRDefault="00333C24" w:rsidP="00F369D8">
      <w:pPr>
        <w:pStyle w:val="NormalWeb"/>
        <w:spacing w:before="0" w:beforeAutospacing="0" w:after="0" w:afterAutospacing="0"/>
        <w:rPr>
          <w:color w:val="1E293B"/>
        </w:rPr>
      </w:pPr>
    </w:p>
    <w:p w14:paraId="491B084E" w14:textId="2D1A679D" w:rsidR="00333C24" w:rsidRDefault="00333C24" w:rsidP="00F369D8">
      <w:pPr>
        <w:pStyle w:val="NormalWeb"/>
        <w:spacing w:before="0" w:beforeAutospacing="0" w:after="0" w:afterAutospacing="0"/>
        <w:rPr>
          <w:color w:val="1E293B"/>
        </w:rPr>
      </w:pPr>
    </w:p>
    <w:p w14:paraId="6905AC41" w14:textId="19AE18A0" w:rsidR="00333C24" w:rsidRDefault="00333C24" w:rsidP="00F369D8">
      <w:pPr>
        <w:pStyle w:val="NormalWeb"/>
        <w:spacing w:before="0" w:beforeAutospacing="0" w:after="0" w:afterAutospacing="0"/>
        <w:rPr>
          <w:color w:val="1E293B"/>
        </w:rPr>
      </w:pPr>
    </w:p>
    <w:p w14:paraId="46F371E4" w14:textId="04650169" w:rsidR="00333C24" w:rsidRDefault="00333C24" w:rsidP="00F369D8">
      <w:pPr>
        <w:pStyle w:val="NormalWeb"/>
        <w:spacing w:before="0" w:beforeAutospacing="0" w:after="0" w:afterAutospacing="0"/>
        <w:rPr>
          <w:color w:val="1E293B"/>
        </w:rPr>
      </w:pPr>
    </w:p>
    <w:p w14:paraId="31F3DADC" w14:textId="1F359B04" w:rsidR="00333C24" w:rsidRDefault="00333C24" w:rsidP="00F369D8">
      <w:pPr>
        <w:pStyle w:val="NormalWeb"/>
        <w:spacing w:before="0" w:beforeAutospacing="0" w:after="0" w:afterAutospacing="0"/>
        <w:rPr>
          <w:color w:val="1E293B"/>
        </w:rPr>
      </w:pPr>
    </w:p>
    <w:p w14:paraId="2ACB1A09" w14:textId="773DF6E5" w:rsidR="00333C24" w:rsidRDefault="00333C24" w:rsidP="00F369D8">
      <w:pPr>
        <w:pStyle w:val="NormalWeb"/>
        <w:spacing w:before="0" w:beforeAutospacing="0" w:after="0" w:afterAutospacing="0"/>
        <w:rPr>
          <w:color w:val="1E293B"/>
        </w:rPr>
      </w:pPr>
    </w:p>
    <w:p w14:paraId="1E113B9C" w14:textId="77777777" w:rsidR="00333C24" w:rsidRPr="00333C24" w:rsidRDefault="00333C24" w:rsidP="00333C24">
      <w:pPr>
        <w:pStyle w:val="NormalWeb"/>
        <w:spacing w:before="0"/>
        <w:rPr>
          <w:color w:val="1E293B"/>
        </w:rPr>
      </w:pPr>
      <w:r w:rsidRPr="00333C24">
        <w:rPr>
          <w:b/>
          <w:bCs/>
          <w:color w:val="1E293B"/>
          <w:lang w:val="en-IN"/>
        </w:rPr>
        <w:t>Module name</w:t>
      </w:r>
      <w:r w:rsidRPr="00333C24">
        <w:rPr>
          <w:color w:val="1E293B"/>
          <w:lang w:val="en-IN"/>
        </w:rPr>
        <w:t xml:space="preserve">: </w:t>
      </w:r>
      <w:proofErr w:type="gramStart"/>
      <w:r w:rsidRPr="00333C24">
        <w:rPr>
          <w:color w:val="1E293B"/>
          <w:lang w:val="en-IN"/>
        </w:rPr>
        <w:t>Managing  People</w:t>
      </w:r>
      <w:proofErr w:type="gramEnd"/>
    </w:p>
    <w:p w14:paraId="16288746" w14:textId="77777777" w:rsidR="00333C24" w:rsidRPr="00333C24" w:rsidRDefault="00333C24" w:rsidP="00333C24">
      <w:pPr>
        <w:pStyle w:val="NormalWeb"/>
        <w:spacing w:before="0"/>
        <w:rPr>
          <w:color w:val="1E293B"/>
        </w:rPr>
      </w:pPr>
      <w:r w:rsidRPr="00333C24">
        <w:rPr>
          <w:b/>
          <w:bCs/>
          <w:color w:val="1E293B"/>
          <w:lang w:val="en-IN"/>
        </w:rPr>
        <w:t>Module code</w:t>
      </w:r>
      <w:r w:rsidRPr="00333C24">
        <w:rPr>
          <w:color w:val="1E293B"/>
          <w:lang w:val="en-IN"/>
        </w:rPr>
        <w:t>: LCBB5004</w:t>
      </w:r>
    </w:p>
    <w:p w14:paraId="2BDA335D" w14:textId="4ACD404D" w:rsidR="00333C24" w:rsidRDefault="00333C24" w:rsidP="00333C24">
      <w:pPr>
        <w:pStyle w:val="NormalWeb"/>
        <w:spacing w:before="0"/>
        <w:rPr>
          <w:color w:val="1E293B"/>
          <w:lang w:val="en-IN"/>
        </w:rPr>
      </w:pPr>
      <w:r w:rsidRPr="00333C24">
        <w:rPr>
          <w:b/>
          <w:bCs/>
          <w:color w:val="1E293B"/>
          <w:lang w:val="en-IN"/>
        </w:rPr>
        <w:t>Student Name</w:t>
      </w:r>
      <w:r w:rsidRPr="00333C24">
        <w:rPr>
          <w:color w:val="1E293B"/>
          <w:lang w:val="en-IN"/>
        </w:rPr>
        <w:t xml:space="preserve">: Olga </w:t>
      </w:r>
      <w:proofErr w:type="spellStart"/>
      <w:r w:rsidRPr="00333C24">
        <w:rPr>
          <w:color w:val="1E293B"/>
          <w:lang w:val="en-IN"/>
        </w:rPr>
        <w:t>Andronic</w:t>
      </w:r>
      <w:proofErr w:type="spellEnd"/>
    </w:p>
    <w:p w14:paraId="31746186" w14:textId="77777777" w:rsidR="00333C24" w:rsidRPr="00333C24" w:rsidRDefault="00333C24" w:rsidP="00333C24">
      <w:pPr>
        <w:pStyle w:val="NormalWeb"/>
        <w:spacing w:before="0"/>
        <w:rPr>
          <w:color w:val="1E293B"/>
        </w:rPr>
      </w:pPr>
    </w:p>
    <w:p w14:paraId="6CF153B2" w14:textId="77777777" w:rsidR="00333C24" w:rsidRPr="00333C24" w:rsidRDefault="00333C24" w:rsidP="00333C24">
      <w:pPr>
        <w:pStyle w:val="NormalWeb"/>
        <w:spacing w:before="0"/>
        <w:rPr>
          <w:color w:val="1E293B"/>
        </w:rPr>
      </w:pPr>
      <w:r w:rsidRPr="00333C24">
        <w:rPr>
          <w:b/>
          <w:bCs/>
          <w:color w:val="1E293B"/>
          <w:lang w:val="en-IN"/>
        </w:rPr>
        <w:t>Student Number</w:t>
      </w:r>
      <w:r w:rsidRPr="00333C24">
        <w:rPr>
          <w:color w:val="1E293B"/>
          <w:lang w:val="en-IN"/>
        </w:rPr>
        <w:t>: 2119164</w:t>
      </w:r>
    </w:p>
    <w:p w14:paraId="0124B680" w14:textId="77777777" w:rsidR="00333C24" w:rsidRPr="00333C24" w:rsidRDefault="00333C24" w:rsidP="00333C24">
      <w:pPr>
        <w:pStyle w:val="NormalWeb"/>
        <w:spacing w:before="0"/>
        <w:rPr>
          <w:color w:val="1E293B"/>
        </w:rPr>
      </w:pPr>
      <w:r w:rsidRPr="00333C24">
        <w:rPr>
          <w:b/>
          <w:bCs/>
          <w:color w:val="1E293B"/>
        </w:rPr>
        <w:t>Lecturer</w:t>
      </w:r>
      <w:r w:rsidRPr="00333C24">
        <w:rPr>
          <w:color w:val="1E293B"/>
        </w:rPr>
        <w:t xml:space="preserve">: Nishi </w:t>
      </w:r>
      <w:proofErr w:type="spellStart"/>
      <w:r w:rsidRPr="00333C24">
        <w:rPr>
          <w:color w:val="1E293B"/>
        </w:rPr>
        <w:t>Ramsurrun</w:t>
      </w:r>
      <w:proofErr w:type="spellEnd"/>
    </w:p>
    <w:p w14:paraId="7879F016" w14:textId="77777777" w:rsidR="00333C24" w:rsidRPr="00333C24" w:rsidRDefault="00333C24" w:rsidP="00333C24">
      <w:pPr>
        <w:pStyle w:val="NormalWeb"/>
        <w:spacing w:before="0"/>
        <w:rPr>
          <w:color w:val="1E293B"/>
        </w:rPr>
      </w:pPr>
      <w:r w:rsidRPr="00333C24">
        <w:rPr>
          <w:color w:val="1E293B"/>
          <w:lang w:val="en-IN"/>
        </w:rPr>
        <w:t> </w:t>
      </w:r>
    </w:p>
    <w:p w14:paraId="7B69A0DE" w14:textId="1E4D6407" w:rsidR="00333C24" w:rsidRDefault="00333C24" w:rsidP="00F369D8">
      <w:pPr>
        <w:pStyle w:val="NormalWeb"/>
        <w:spacing w:before="0" w:beforeAutospacing="0" w:after="0" w:afterAutospacing="0"/>
        <w:rPr>
          <w:color w:val="1E293B"/>
        </w:rPr>
      </w:pPr>
    </w:p>
    <w:p w14:paraId="262066A6" w14:textId="6645EE95" w:rsidR="00626609" w:rsidRDefault="00626609" w:rsidP="00626609">
      <w:pPr>
        <w:pStyle w:val="TOCHeading"/>
        <w:jc w:val="center"/>
        <w:rPr>
          <w:rFonts w:ascii="Times New Roman" w:hAnsi="Times New Roman" w:cs="Times New Roman"/>
          <w:b/>
          <w:color w:val="000000" w:themeColor="text1"/>
          <w:sz w:val="24"/>
          <w:szCs w:val="24"/>
        </w:rPr>
      </w:pPr>
      <w:r w:rsidRPr="004025DA">
        <w:rPr>
          <w:rFonts w:ascii="Times New Roman" w:hAnsi="Times New Roman" w:cs="Times New Roman"/>
          <w:b/>
          <w:color w:val="000000" w:themeColor="text1"/>
          <w:sz w:val="24"/>
          <w:szCs w:val="24"/>
        </w:rPr>
        <w:lastRenderedPageBreak/>
        <w:t>Table of Contents</w:t>
      </w:r>
    </w:p>
    <w:p w14:paraId="23DEA4A5" w14:textId="2F5F119A" w:rsidR="00544989" w:rsidRDefault="00544989" w:rsidP="00544989">
      <w:pPr>
        <w:rPr>
          <w:lang w:val="en-US"/>
        </w:rPr>
      </w:pPr>
    </w:p>
    <w:p w14:paraId="6D331B9B" w14:textId="77777777" w:rsidR="00544989" w:rsidRPr="00544989" w:rsidRDefault="00544989" w:rsidP="00544989">
      <w:pPr>
        <w:rPr>
          <w:lang w:val="en-US"/>
        </w:rPr>
      </w:pPr>
    </w:p>
    <w:p w14:paraId="7E709308" w14:textId="77777777" w:rsidR="00626609" w:rsidRPr="00626609" w:rsidRDefault="00626609" w:rsidP="00626609">
      <w:pPr>
        <w:rPr>
          <w:lang w:val="en-US"/>
        </w:rPr>
      </w:pPr>
    </w:p>
    <w:p w14:paraId="1A03324B" w14:textId="4E13337B" w:rsidR="00333C24" w:rsidRPr="00544989" w:rsidRDefault="00626609" w:rsidP="003A2A6C">
      <w:pPr>
        <w:pStyle w:val="NormalWeb"/>
        <w:spacing w:before="0" w:beforeAutospacing="0" w:after="0" w:afterAutospacing="0" w:line="600" w:lineRule="auto"/>
        <w:rPr>
          <w:color w:val="1E293B"/>
        </w:rPr>
      </w:pPr>
      <w:r w:rsidRPr="00544989">
        <w:rPr>
          <w:color w:val="1E293B"/>
        </w:rPr>
        <w:t>Introduction</w:t>
      </w:r>
      <w:r w:rsidR="002C3FDF" w:rsidRPr="00544989">
        <w:rPr>
          <w:color w:val="1E293B"/>
        </w:rPr>
        <w:t>…………………………………………………………………………………....3</w:t>
      </w:r>
    </w:p>
    <w:p w14:paraId="204E6A78" w14:textId="6FF3D324" w:rsidR="002C3FDF" w:rsidRPr="00544989" w:rsidRDefault="002C3FDF" w:rsidP="003A2A6C">
      <w:pPr>
        <w:pStyle w:val="NormalWeb"/>
        <w:spacing w:before="0" w:beforeAutospacing="0" w:after="0" w:afterAutospacing="0" w:line="600" w:lineRule="auto"/>
        <w:rPr>
          <w:color w:val="1E293B"/>
        </w:rPr>
      </w:pPr>
      <w:r w:rsidRPr="00544989">
        <w:rPr>
          <w:color w:val="1E293B"/>
        </w:rPr>
        <w:t>Main body…………………………………………………………………………………......3</w:t>
      </w:r>
    </w:p>
    <w:p w14:paraId="07E1FAAB" w14:textId="00FA02F7" w:rsidR="002C3FDF" w:rsidRPr="00544989" w:rsidRDefault="002C3FDF" w:rsidP="003A2A6C">
      <w:pPr>
        <w:pStyle w:val="NormalWeb"/>
        <w:spacing w:before="0" w:beforeAutospacing="0" w:after="0" w:afterAutospacing="0" w:line="600" w:lineRule="auto"/>
      </w:pPr>
      <w:r w:rsidRPr="00544989">
        <w:t>The causes and effects of employee attrition within the Nursing Industry in the UK………...3</w:t>
      </w:r>
    </w:p>
    <w:p w14:paraId="161648FA" w14:textId="09F687FB" w:rsidR="00FD70AE" w:rsidRPr="00544989" w:rsidRDefault="00FD70AE" w:rsidP="003A2A6C">
      <w:pPr>
        <w:pStyle w:val="NormalWeb"/>
        <w:spacing w:before="0" w:beforeAutospacing="0" w:after="0" w:afterAutospacing="0" w:line="600" w:lineRule="auto"/>
      </w:pPr>
      <w:r w:rsidRPr="00544989">
        <w:t>Five monetary and five non-monetary existing retention schemes used by</w:t>
      </w:r>
      <w:r w:rsidR="00544989">
        <w:t xml:space="preserve"> </w:t>
      </w:r>
      <w:r w:rsidRPr="00544989">
        <w:t>NH</w:t>
      </w:r>
      <w:r w:rsidR="00544989">
        <w:t>S</w:t>
      </w:r>
      <w:r w:rsidRPr="00544989">
        <w:t>…………………………………………………………………</w:t>
      </w:r>
      <w:r w:rsidR="00544989">
        <w:t>………………………</w:t>
      </w:r>
      <w:r w:rsidR="00DF3220" w:rsidRPr="00544989">
        <w:t>4-6</w:t>
      </w:r>
    </w:p>
    <w:p w14:paraId="601609AB" w14:textId="6A32C123" w:rsidR="00DF3220" w:rsidRPr="00544989" w:rsidRDefault="00DF3220" w:rsidP="003A2A6C">
      <w:pPr>
        <w:pStyle w:val="NormalWeb"/>
        <w:spacing w:before="0" w:beforeAutospacing="0" w:after="0" w:afterAutospacing="0" w:line="600" w:lineRule="auto"/>
      </w:pPr>
      <w:r w:rsidRPr="00544989">
        <w:t>Recommendations in the short term and in the longer term to improve nurse retention in order to lower nurse attrition rate in the UK………………………………………...</w:t>
      </w:r>
      <w:r w:rsidR="00544989">
        <w:t>....................</w:t>
      </w:r>
      <w:r w:rsidRPr="00544989">
        <w:t>6-7</w:t>
      </w:r>
    </w:p>
    <w:p w14:paraId="08AB5860" w14:textId="6AE1F2CE" w:rsidR="00DF3220" w:rsidRDefault="00DF3220" w:rsidP="003A2A6C">
      <w:pPr>
        <w:pStyle w:val="NormalWeb"/>
        <w:spacing w:before="0" w:beforeAutospacing="0" w:after="0" w:afterAutospacing="0" w:line="600" w:lineRule="auto"/>
      </w:pPr>
      <w:r w:rsidRPr="00544989">
        <w:t>Conclusion……………………………………………………………………………</w:t>
      </w:r>
      <w:r w:rsidR="00544989">
        <w:t>……….</w:t>
      </w:r>
      <w:r w:rsidRPr="00544989">
        <w:t>8</w:t>
      </w:r>
    </w:p>
    <w:p w14:paraId="41668D37" w14:textId="4BA9EF33" w:rsidR="00E94FF7" w:rsidRPr="00E94FF7" w:rsidRDefault="00E94FF7" w:rsidP="003A2A6C">
      <w:pPr>
        <w:spacing w:line="600" w:lineRule="auto"/>
        <w:rPr>
          <w:rFonts w:ascii="Times New Roman" w:hAnsi="Times New Roman" w:cs="Times New Roman"/>
          <w:sz w:val="24"/>
          <w:szCs w:val="24"/>
        </w:rPr>
      </w:pPr>
      <w:r w:rsidRPr="00E94FF7">
        <w:rPr>
          <w:rFonts w:ascii="Times New Roman" w:hAnsi="Times New Roman" w:cs="Times New Roman"/>
          <w:sz w:val="24"/>
          <w:szCs w:val="24"/>
        </w:rPr>
        <w:t>References</w:t>
      </w:r>
      <w:r>
        <w:rPr>
          <w:rFonts w:ascii="Times New Roman" w:hAnsi="Times New Roman" w:cs="Times New Roman"/>
          <w:sz w:val="24"/>
          <w:szCs w:val="24"/>
        </w:rPr>
        <w:t>…………………………………………………………………………………….9</w:t>
      </w:r>
    </w:p>
    <w:p w14:paraId="792CA944" w14:textId="77777777" w:rsidR="00E94FF7" w:rsidRPr="00544989" w:rsidRDefault="00E94FF7" w:rsidP="003A2A6C">
      <w:pPr>
        <w:pStyle w:val="NormalWeb"/>
        <w:spacing w:before="0" w:beforeAutospacing="0" w:after="0" w:afterAutospacing="0" w:line="600" w:lineRule="auto"/>
        <w:rPr>
          <w:color w:val="1E293B"/>
        </w:rPr>
      </w:pPr>
    </w:p>
    <w:p w14:paraId="47F01302" w14:textId="77777777" w:rsidR="00DF3220" w:rsidRDefault="00DF3220" w:rsidP="00DF3220">
      <w:pPr>
        <w:pStyle w:val="NormalWeb"/>
        <w:spacing w:before="0" w:beforeAutospacing="0" w:after="0" w:afterAutospacing="0" w:line="480" w:lineRule="auto"/>
      </w:pPr>
    </w:p>
    <w:p w14:paraId="0282C3EB" w14:textId="77777777" w:rsidR="00FD70AE" w:rsidRDefault="00FD70AE" w:rsidP="00F369D8">
      <w:pPr>
        <w:pStyle w:val="NormalWeb"/>
        <w:spacing w:before="0" w:beforeAutospacing="0" w:after="0" w:afterAutospacing="0"/>
      </w:pPr>
    </w:p>
    <w:p w14:paraId="207DBE24" w14:textId="77777777" w:rsidR="002C3FDF" w:rsidRDefault="002C3FDF" w:rsidP="00F369D8">
      <w:pPr>
        <w:pStyle w:val="NormalWeb"/>
        <w:spacing w:before="0" w:beforeAutospacing="0" w:after="0" w:afterAutospacing="0"/>
        <w:rPr>
          <w:color w:val="1E293B"/>
        </w:rPr>
      </w:pPr>
    </w:p>
    <w:p w14:paraId="0A1B8221" w14:textId="77777777" w:rsidR="002C3FDF" w:rsidRPr="00626609" w:rsidRDefault="002C3FDF" w:rsidP="00F369D8">
      <w:pPr>
        <w:pStyle w:val="NormalWeb"/>
        <w:spacing w:before="0" w:beforeAutospacing="0" w:after="0" w:afterAutospacing="0"/>
        <w:rPr>
          <w:color w:val="1E293B"/>
        </w:rPr>
      </w:pPr>
    </w:p>
    <w:p w14:paraId="17E111A1" w14:textId="306E199E" w:rsidR="00333C24" w:rsidRDefault="00333C24" w:rsidP="00F369D8">
      <w:pPr>
        <w:pStyle w:val="NormalWeb"/>
        <w:spacing w:before="0" w:beforeAutospacing="0" w:after="0" w:afterAutospacing="0"/>
        <w:rPr>
          <w:color w:val="1E293B"/>
        </w:rPr>
      </w:pPr>
    </w:p>
    <w:p w14:paraId="0AD98ADC" w14:textId="56B0BFD6" w:rsidR="00333C24" w:rsidRDefault="00333C24" w:rsidP="00F369D8">
      <w:pPr>
        <w:pStyle w:val="NormalWeb"/>
        <w:spacing w:before="0" w:beforeAutospacing="0" w:after="0" w:afterAutospacing="0"/>
        <w:rPr>
          <w:color w:val="1E293B"/>
        </w:rPr>
      </w:pPr>
    </w:p>
    <w:p w14:paraId="55BC4B22" w14:textId="339B41C0" w:rsidR="00333C24" w:rsidRDefault="00333C24" w:rsidP="00F369D8">
      <w:pPr>
        <w:pStyle w:val="NormalWeb"/>
        <w:spacing w:before="0" w:beforeAutospacing="0" w:after="0" w:afterAutospacing="0"/>
        <w:rPr>
          <w:color w:val="1E293B"/>
        </w:rPr>
      </w:pPr>
    </w:p>
    <w:p w14:paraId="663639E4" w14:textId="4957C32F" w:rsidR="00333C24" w:rsidRDefault="00333C24" w:rsidP="00F369D8">
      <w:pPr>
        <w:pStyle w:val="NormalWeb"/>
        <w:spacing w:before="0" w:beforeAutospacing="0" w:after="0" w:afterAutospacing="0"/>
        <w:rPr>
          <w:color w:val="1E293B"/>
        </w:rPr>
      </w:pPr>
    </w:p>
    <w:p w14:paraId="46E7B65E" w14:textId="424C1B40" w:rsidR="00333C24" w:rsidRDefault="00333C24" w:rsidP="00F369D8">
      <w:pPr>
        <w:pStyle w:val="NormalWeb"/>
        <w:spacing w:before="0" w:beforeAutospacing="0" w:after="0" w:afterAutospacing="0"/>
        <w:rPr>
          <w:color w:val="1E293B"/>
        </w:rPr>
      </w:pPr>
    </w:p>
    <w:p w14:paraId="7CBE3DB0" w14:textId="2951882B" w:rsidR="00333C24" w:rsidRDefault="00333C24" w:rsidP="00F369D8">
      <w:pPr>
        <w:pStyle w:val="NormalWeb"/>
        <w:spacing w:before="0" w:beforeAutospacing="0" w:after="0" w:afterAutospacing="0"/>
        <w:rPr>
          <w:color w:val="1E293B"/>
        </w:rPr>
      </w:pPr>
    </w:p>
    <w:p w14:paraId="37E19D95" w14:textId="65672D4D" w:rsidR="00333C24" w:rsidRDefault="00333C24" w:rsidP="00F369D8">
      <w:pPr>
        <w:pStyle w:val="NormalWeb"/>
        <w:spacing w:before="0" w:beforeAutospacing="0" w:after="0" w:afterAutospacing="0"/>
        <w:rPr>
          <w:color w:val="1E293B"/>
        </w:rPr>
      </w:pPr>
    </w:p>
    <w:p w14:paraId="4241CA73" w14:textId="710071B2" w:rsidR="00333C24" w:rsidRDefault="00333C24" w:rsidP="00F369D8">
      <w:pPr>
        <w:pStyle w:val="NormalWeb"/>
        <w:spacing w:before="0" w:beforeAutospacing="0" w:after="0" w:afterAutospacing="0"/>
        <w:rPr>
          <w:color w:val="1E293B"/>
        </w:rPr>
      </w:pPr>
    </w:p>
    <w:p w14:paraId="3916A44A" w14:textId="65BAD885" w:rsidR="00333C24" w:rsidRDefault="00333C24" w:rsidP="00F369D8">
      <w:pPr>
        <w:pStyle w:val="NormalWeb"/>
        <w:spacing w:before="0" w:beforeAutospacing="0" w:after="0" w:afterAutospacing="0"/>
        <w:rPr>
          <w:color w:val="1E293B"/>
        </w:rPr>
      </w:pPr>
    </w:p>
    <w:p w14:paraId="4C115F65" w14:textId="51858C44" w:rsidR="002C3FDF" w:rsidRDefault="002C3FDF" w:rsidP="00F369D8">
      <w:pPr>
        <w:pStyle w:val="NormalWeb"/>
        <w:spacing w:before="0" w:beforeAutospacing="0" w:after="0" w:afterAutospacing="0"/>
        <w:rPr>
          <w:color w:val="1E293B"/>
        </w:rPr>
      </w:pPr>
    </w:p>
    <w:p w14:paraId="0B630019" w14:textId="70076811" w:rsidR="002C3FDF" w:rsidRDefault="002C3FDF" w:rsidP="00F369D8">
      <w:pPr>
        <w:pStyle w:val="NormalWeb"/>
        <w:spacing w:before="0" w:beforeAutospacing="0" w:after="0" w:afterAutospacing="0"/>
        <w:rPr>
          <w:color w:val="1E293B"/>
        </w:rPr>
      </w:pPr>
    </w:p>
    <w:p w14:paraId="67303BBA" w14:textId="4070299C" w:rsidR="002C3FDF" w:rsidRDefault="002C3FDF" w:rsidP="00F369D8">
      <w:pPr>
        <w:pStyle w:val="NormalWeb"/>
        <w:spacing w:before="0" w:beforeAutospacing="0" w:after="0" w:afterAutospacing="0"/>
        <w:rPr>
          <w:color w:val="1E293B"/>
        </w:rPr>
      </w:pPr>
    </w:p>
    <w:p w14:paraId="29F913C0" w14:textId="53776A91" w:rsidR="002C3FDF" w:rsidRDefault="002C3FDF" w:rsidP="00F369D8">
      <w:pPr>
        <w:pStyle w:val="NormalWeb"/>
        <w:spacing w:before="0" w:beforeAutospacing="0" w:after="0" w:afterAutospacing="0"/>
        <w:rPr>
          <w:color w:val="1E293B"/>
        </w:rPr>
      </w:pPr>
    </w:p>
    <w:p w14:paraId="274010E6" w14:textId="5FD50153" w:rsidR="002C3FDF" w:rsidRDefault="002C3FDF" w:rsidP="00F369D8">
      <w:pPr>
        <w:pStyle w:val="NormalWeb"/>
        <w:spacing w:before="0" w:beforeAutospacing="0" w:after="0" w:afterAutospacing="0"/>
        <w:rPr>
          <w:color w:val="1E293B"/>
        </w:rPr>
      </w:pPr>
    </w:p>
    <w:p w14:paraId="09A0A8B8" w14:textId="73754CF8" w:rsidR="002C3FDF" w:rsidRDefault="002C3FDF" w:rsidP="00F369D8">
      <w:pPr>
        <w:pStyle w:val="NormalWeb"/>
        <w:spacing w:before="0" w:beforeAutospacing="0" w:after="0" w:afterAutospacing="0"/>
        <w:rPr>
          <w:color w:val="1E293B"/>
        </w:rPr>
      </w:pPr>
    </w:p>
    <w:p w14:paraId="7616B3C9" w14:textId="5FFC2339" w:rsidR="002C3FDF" w:rsidRDefault="002C3FDF" w:rsidP="00F369D8">
      <w:pPr>
        <w:pStyle w:val="NormalWeb"/>
        <w:spacing w:before="0" w:beforeAutospacing="0" w:after="0" w:afterAutospacing="0"/>
        <w:rPr>
          <w:color w:val="1E293B"/>
        </w:rPr>
      </w:pPr>
    </w:p>
    <w:p w14:paraId="66E02FA0" w14:textId="418FF8DF" w:rsidR="002C3FDF" w:rsidRDefault="002C3FDF" w:rsidP="00F369D8">
      <w:pPr>
        <w:pStyle w:val="NormalWeb"/>
        <w:spacing w:before="0" w:beforeAutospacing="0" w:after="0" w:afterAutospacing="0"/>
        <w:rPr>
          <w:color w:val="1E293B"/>
        </w:rPr>
      </w:pPr>
    </w:p>
    <w:p w14:paraId="4B4B647E" w14:textId="265B1BAE" w:rsidR="002C3FDF" w:rsidRDefault="002C3FDF" w:rsidP="00F369D8">
      <w:pPr>
        <w:pStyle w:val="NormalWeb"/>
        <w:spacing w:before="0" w:beforeAutospacing="0" w:after="0" w:afterAutospacing="0"/>
        <w:rPr>
          <w:color w:val="1E293B"/>
        </w:rPr>
      </w:pPr>
    </w:p>
    <w:p w14:paraId="4195A8E8" w14:textId="257D939D" w:rsidR="002C3FDF" w:rsidRDefault="002C3FDF" w:rsidP="00F369D8">
      <w:pPr>
        <w:pStyle w:val="NormalWeb"/>
        <w:spacing w:before="0" w:beforeAutospacing="0" w:after="0" w:afterAutospacing="0"/>
        <w:rPr>
          <w:color w:val="1E293B"/>
        </w:rPr>
      </w:pPr>
    </w:p>
    <w:p w14:paraId="34A7720C" w14:textId="77777777" w:rsidR="002C3FDF" w:rsidRDefault="002C3FDF" w:rsidP="00F369D8">
      <w:pPr>
        <w:pStyle w:val="NormalWeb"/>
        <w:spacing w:before="0" w:beforeAutospacing="0" w:after="0" w:afterAutospacing="0"/>
        <w:rPr>
          <w:color w:val="1E293B"/>
        </w:rPr>
      </w:pPr>
    </w:p>
    <w:p w14:paraId="63532189" w14:textId="3263E69D" w:rsidR="00333C24" w:rsidRPr="002C3FDF" w:rsidRDefault="002C3FDF" w:rsidP="00F369D8">
      <w:pPr>
        <w:pStyle w:val="NormalWeb"/>
        <w:spacing w:before="0" w:beforeAutospacing="0" w:after="0" w:afterAutospacing="0"/>
        <w:rPr>
          <w:b/>
          <w:bCs/>
          <w:color w:val="1E293B"/>
          <w:sz w:val="26"/>
          <w:szCs w:val="26"/>
        </w:rPr>
      </w:pPr>
      <w:r w:rsidRPr="002C3FDF">
        <w:rPr>
          <w:b/>
          <w:bCs/>
          <w:color w:val="1E293B"/>
          <w:sz w:val="26"/>
          <w:szCs w:val="26"/>
        </w:rPr>
        <w:t>Introduction</w:t>
      </w:r>
    </w:p>
    <w:p w14:paraId="69C464DF" w14:textId="60572FAD" w:rsidR="00333C24" w:rsidRPr="00F369D8" w:rsidRDefault="004056FD" w:rsidP="00F369D8">
      <w:pPr>
        <w:pStyle w:val="NormalWeb"/>
        <w:spacing w:before="0" w:beforeAutospacing="0" w:after="0" w:afterAutospacing="0"/>
        <w:rPr>
          <w:color w:val="1E293B"/>
        </w:rPr>
      </w:pPr>
      <w:r w:rsidRPr="004056FD">
        <w:rPr>
          <w:color w:val="1E293B"/>
        </w:rPr>
        <w:t>The UK's nursing sector is an essential component of the healthcare system, caring for patients in a variety of settings. Nurses are extremely important in promoting health and wellbeing, managing illness, and avoiding disease. They work in hospitals, clinics, nursing homes, and other healthcare facilities.</w:t>
      </w:r>
    </w:p>
    <w:p w14:paraId="0DA16EE0" w14:textId="77777777" w:rsidR="00EA11CF" w:rsidRPr="00F369D8" w:rsidRDefault="00EA11CF" w:rsidP="005C61BB">
      <w:pPr>
        <w:pStyle w:val="NormalWeb"/>
        <w:spacing w:before="300" w:beforeAutospacing="0" w:after="300" w:afterAutospacing="0"/>
        <w:rPr>
          <w:color w:val="374151"/>
        </w:rPr>
      </w:pPr>
      <w:r w:rsidRPr="00F369D8">
        <w:rPr>
          <w:color w:val="374151"/>
        </w:rPr>
        <w:t>The demand for nurses in the UK has been increasing over the years, partly due to an aging population and the increasing complexity of healthcare needs. However, the nursing workforce faces several challenges, including staffing shortages, high levels of stress, and burnout.</w:t>
      </w:r>
    </w:p>
    <w:p w14:paraId="7A9200A3" w14:textId="6D2545E4" w:rsidR="002C3FDF" w:rsidRPr="00B46236" w:rsidRDefault="00B46236" w:rsidP="001B38FD">
      <w:pPr>
        <w:pStyle w:val="NormalWeb"/>
        <w:spacing w:before="300" w:beforeAutospacing="0" w:after="300" w:afterAutospacing="0"/>
        <w:rPr>
          <w:b/>
          <w:bCs/>
          <w:color w:val="374151"/>
        </w:rPr>
      </w:pPr>
      <w:r w:rsidRPr="00B46236">
        <w:rPr>
          <w:b/>
          <w:bCs/>
          <w:color w:val="374151"/>
        </w:rPr>
        <w:t>Main Body</w:t>
      </w:r>
    </w:p>
    <w:p w14:paraId="1AD5413D" w14:textId="026C301B" w:rsidR="00B46236" w:rsidRPr="001B38FD" w:rsidRDefault="00B46236" w:rsidP="001B38FD">
      <w:pPr>
        <w:pStyle w:val="NormalWeb"/>
        <w:spacing w:before="0" w:beforeAutospacing="0" w:after="300" w:afterAutospacing="0"/>
        <w:rPr>
          <w:color w:val="374151"/>
        </w:rPr>
      </w:pPr>
      <w:r w:rsidRPr="001B38FD">
        <w:rPr>
          <w:color w:val="374151"/>
        </w:rPr>
        <w:t>Employee attrition, or turnover, is a major issue within the nursing industry in the UK. The causes and effects of this phenomenon are complex and multifaceted, with a range of factors contributing to nurses leaving their jobs and the impact of these departures on healthcare services and patient outcomes.</w:t>
      </w:r>
    </w:p>
    <w:p w14:paraId="24D32F86" w14:textId="77777777" w:rsidR="00B46236" w:rsidRPr="001B38FD" w:rsidRDefault="00B46236" w:rsidP="001B38FD">
      <w:pPr>
        <w:pStyle w:val="NormalWeb"/>
        <w:spacing w:before="300" w:beforeAutospacing="0" w:after="300" w:afterAutospacing="0"/>
        <w:rPr>
          <w:color w:val="374151"/>
        </w:rPr>
      </w:pPr>
      <w:r w:rsidRPr="001B38FD">
        <w:rPr>
          <w:b/>
          <w:bCs/>
        </w:rPr>
        <w:t>The causes and effects of employee attrition within the Nursing Industry in the UK</w:t>
      </w:r>
      <w:r w:rsidRPr="001B38FD">
        <w:t>.</w:t>
      </w:r>
    </w:p>
    <w:p w14:paraId="407D5FDB" w14:textId="77777777" w:rsidR="00B46236" w:rsidRPr="001B38FD" w:rsidRDefault="00B46236" w:rsidP="001B38FD">
      <w:pPr>
        <w:pStyle w:val="NormalWeb"/>
        <w:spacing w:before="0" w:beforeAutospacing="0" w:after="300" w:afterAutospacing="0"/>
        <w:rPr>
          <w:color w:val="374151"/>
        </w:rPr>
      </w:pPr>
    </w:p>
    <w:p w14:paraId="023473AA" w14:textId="77777777" w:rsidR="00B46236" w:rsidRPr="001B38FD" w:rsidRDefault="00B46236" w:rsidP="001B38FD">
      <w:pPr>
        <w:pStyle w:val="NormalWeb"/>
        <w:spacing w:before="300" w:beforeAutospacing="0" w:after="300" w:afterAutospacing="0"/>
        <w:rPr>
          <w:color w:val="374151"/>
        </w:rPr>
      </w:pPr>
      <w:r w:rsidRPr="001B38FD">
        <w:rPr>
          <w:color w:val="374151"/>
        </w:rPr>
        <w:t>Causes of employee attrition:</w:t>
      </w:r>
    </w:p>
    <w:p w14:paraId="31460492" w14:textId="77777777" w:rsidR="00B46236" w:rsidRPr="001B38FD" w:rsidRDefault="00B46236" w:rsidP="001B38FD">
      <w:pPr>
        <w:pStyle w:val="NormalWeb"/>
        <w:numPr>
          <w:ilvl w:val="0"/>
          <w:numId w:val="13"/>
        </w:numPr>
        <w:spacing w:before="0" w:beforeAutospacing="0" w:after="0" w:afterAutospacing="0"/>
        <w:rPr>
          <w:color w:val="374151"/>
        </w:rPr>
      </w:pPr>
      <w:r w:rsidRPr="001B38FD">
        <w:rPr>
          <w:color w:val="374151"/>
        </w:rPr>
        <w:t>Burnout and stress: Nursing is a demanding and high-pressure job, and many nurses experience burnout and stress as a result of their work. This can lead to increased absenteeism, reduced job satisfaction, and ultimately, employee attrition.</w:t>
      </w:r>
    </w:p>
    <w:p w14:paraId="662A1747" w14:textId="77777777" w:rsidR="00B46236" w:rsidRPr="001B38FD" w:rsidRDefault="00B46236" w:rsidP="001B38FD">
      <w:pPr>
        <w:pStyle w:val="NormalWeb"/>
        <w:numPr>
          <w:ilvl w:val="0"/>
          <w:numId w:val="13"/>
        </w:numPr>
        <w:spacing w:before="0" w:beforeAutospacing="0" w:after="0" w:afterAutospacing="0"/>
        <w:rPr>
          <w:color w:val="374151"/>
        </w:rPr>
      </w:pPr>
      <w:r w:rsidRPr="001B38FD">
        <w:rPr>
          <w:color w:val="374151"/>
        </w:rPr>
        <w:t>Low pay and benefits: Nurses in the UK are often underpaid relative to the level of skill and responsibility required for their jobs. Additionally, many nurses report feeling undervalued and unsupported in their work, which can contribute to high levels of employee turnover.</w:t>
      </w:r>
    </w:p>
    <w:p w14:paraId="77CBDF26" w14:textId="77777777" w:rsidR="00B46236" w:rsidRPr="001B38FD" w:rsidRDefault="00B46236" w:rsidP="001B38FD">
      <w:pPr>
        <w:pStyle w:val="NormalWeb"/>
        <w:numPr>
          <w:ilvl w:val="0"/>
          <w:numId w:val="13"/>
        </w:numPr>
        <w:spacing w:before="0" w:beforeAutospacing="0" w:after="0" w:afterAutospacing="0"/>
        <w:rPr>
          <w:color w:val="374151"/>
        </w:rPr>
      </w:pPr>
      <w:r w:rsidRPr="001B38FD">
        <w:rPr>
          <w:color w:val="374151"/>
        </w:rPr>
        <w:t>Poor working conditions: Nurses in the UK often work long hours, with few opportunities for breaks or rest periods. Additionally, many nurses report working in environments that are poorly equipped, understaffed, and lack adequate resources.</w:t>
      </w:r>
    </w:p>
    <w:p w14:paraId="289D3AA2" w14:textId="77777777" w:rsidR="00B46236" w:rsidRPr="001B38FD" w:rsidRDefault="00B46236" w:rsidP="001B38FD">
      <w:pPr>
        <w:pStyle w:val="NormalWeb"/>
        <w:spacing w:before="300" w:beforeAutospacing="0" w:after="300" w:afterAutospacing="0"/>
        <w:rPr>
          <w:color w:val="374151"/>
        </w:rPr>
      </w:pPr>
      <w:r w:rsidRPr="001B38FD">
        <w:rPr>
          <w:color w:val="374151"/>
        </w:rPr>
        <w:t>Effects of employee attrition:</w:t>
      </w:r>
    </w:p>
    <w:p w14:paraId="32DF2847" w14:textId="77777777" w:rsidR="00B46236" w:rsidRPr="001B38FD" w:rsidRDefault="00B46236" w:rsidP="001B38FD">
      <w:pPr>
        <w:pStyle w:val="NormalWeb"/>
        <w:numPr>
          <w:ilvl w:val="0"/>
          <w:numId w:val="14"/>
        </w:numPr>
        <w:spacing w:before="0" w:beforeAutospacing="0" w:after="0" w:afterAutospacing="0"/>
        <w:rPr>
          <w:color w:val="374151"/>
        </w:rPr>
      </w:pPr>
      <w:r w:rsidRPr="001B38FD">
        <w:rPr>
          <w:color w:val="374151"/>
        </w:rPr>
        <w:t>Staff shortages: When nurses leave their jobs, this can lead to staffing shortages within healthcare facilities, which can impact patient care and outcomes. Staff shortages can lead to increased workloads and stress for remaining nurses, which can contribute to further employee attrition.</w:t>
      </w:r>
    </w:p>
    <w:p w14:paraId="3618F3F3" w14:textId="77777777" w:rsidR="00B46236" w:rsidRPr="001B38FD" w:rsidRDefault="00B46236" w:rsidP="001B38FD">
      <w:pPr>
        <w:pStyle w:val="NormalWeb"/>
        <w:numPr>
          <w:ilvl w:val="0"/>
          <w:numId w:val="14"/>
        </w:numPr>
        <w:spacing w:before="0" w:beforeAutospacing="0" w:after="0" w:afterAutospacing="0"/>
        <w:rPr>
          <w:color w:val="374151"/>
        </w:rPr>
      </w:pPr>
      <w:r w:rsidRPr="001B38FD">
        <w:rPr>
          <w:color w:val="374151"/>
        </w:rPr>
        <w:lastRenderedPageBreak/>
        <w:t>Reduced quality of care: When healthcare facilities are understaffed, this can lead to a reduction in the quality of care provided to patients. Nurses may be unable to provide the level of care required, and may experience increased stress and burnout as a result.</w:t>
      </w:r>
    </w:p>
    <w:p w14:paraId="7653880B" w14:textId="77777777" w:rsidR="00B46236" w:rsidRPr="001B38FD" w:rsidRDefault="00B46236" w:rsidP="001B38FD">
      <w:pPr>
        <w:pStyle w:val="NormalWeb"/>
        <w:numPr>
          <w:ilvl w:val="0"/>
          <w:numId w:val="14"/>
        </w:numPr>
        <w:spacing w:before="0" w:beforeAutospacing="0" w:after="0" w:afterAutospacing="0"/>
        <w:rPr>
          <w:color w:val="374151"/>
        </w:rPr>
      </w:pPr>
      <w:r w:rsidRPr="001B38FD">
        <w:rPr>
          <w:color w:val="374151"/>
        </w:rPr>
        <w:t>Increased healthcare costs: Employee turnover can be costly for healthcare facilities, as they may need to recruit and train new staff members to replace those who have left. Additionally, staff shortages can lead to increased overtime costs and reduced productivity.</w:t>
      </w:r>
    </w:p>
    <w:p w14:paraId="7263FD51" w14:textId="77777777" w:rsidR="00FD70AE" w:rsidRPr="001B38FD" w:rsidRDefault="00FD70AE" w:rsidP="001B38FD">
      <w:pPr>
        <w:pStyle w:val="NormalWeb"/>
        <w:spacing w:before="0" w:beforeAutospacing="0" w:after="0" w:afterAutospacing="0"/>
        <w:rPr>
          <w:color w:val="1E293B"/>
        </w:rPr>
      </w:pPr>
    </w:p>
    <w:p w14:paraId="3A0E61B7" w14:textId="54C78471" w:rsidR="002C3FDF" w:rsidRPr="001B38FD" w:rsidRDefault="002C3FDF" w:rsidP="001B38FD">
      <w:pPr>
        <w:pStyle w:val="NormalWeb"/>
        <w:spacing w:before="0" w:beforeAutospacing="0" w:after="0" w:afterAutospacing="0"/>
        <w:rPr>
          <w:color w:val="1E293B"/>
        </w:rPr>
      </w:pPr>
    </w:p>
    <w:p w14:paraId="0530D086" w14:textId="21706E8B" w:rsidR="002C3FDF" w:rsidRPr="001B38FD" w:rsidRDefault="002C3FDF" w:rsidP="001B38FD">
      <w:pPr>
        <w:pStyle w:val="NormalWeb"/>
        <w:spacing w:before="0" w:beforeAutospacing="0" w:after="0" w:afterAutospacing="0"/>
        <w:rPr>
          <w:b/>
          <w:bCs/>
          <w:color w:val="1E293B"/>
        </w:rPr>
      </w:pPr>
      <w:r w:rsidRPr="001B38FD">
        <w:rPr>
          <w:b/>
          <w:bCs/>
        </w:rPr>
        <w:t>Five monetary and five non-monetary existing retention schemes used by NHS</w:t>
      </w:r>
    </w:p>
    <w:p w14:paraId="0F610D6E" w14:textId="77777777" w:rsidR="00140E6F" w:rsidRPr="001B38FD" w:rsidRDefault="00140E6F" w:rsidP="001B38FD">
      <w:pPr>
        <w:pStyle w:val="NormalWeb"/>
        <w:spacing w:before="0" w:beforeAutospacing="0" w:after="0" w:afterAutospacing="0"/>
        <w:rPr>
          <w:color w:val="1E293B"/>
        </w:rPr>
      </w:pPr>
    </w:p>
    <w:p w14:paraId="194CFCBF" w14:textId="7A1531FA" w:rsidR="00140E6F" w:rsidRPr="001B38FD" w:rsidRDefault="00140E6F" w:rsidP="001B38FD">
      <w:pPr>
        <w:pStyle w:val="NormalWeb"/>
        <w:spacing w:before="0" w:beforeAutospacing="0" w:after="0" w:afterAutospacing="0"/>
        <w:rPr>
          <w:color w:val="1E293B"/>
        </w:rPr>
      </w:pPr>
      <w:r w:rsidRPr="001B38FD">
        <w:rPr>
          <w:rStyle w:val="Strong"/>
          <w:color w:val="1E293B"/>
        </w:rPr>
        <w:t>Five monetary and five non-monetary</w:t>
      </w:r>
      <w:r w:rsidRPr="001B38FD">
        <w:rPr>
          <w:color w:val="1E293B"/>
        </w:rPr>
        <w:t xml:space="preserve"> existing retention schemes used by NHS for Nursing professionals are as follows: </w:t>
      </w:r>
    </w:p>
    <w:p w14:paraId="1A2B3617" w14:textId="77777777" w:rsidR="002C3FDF" w:rsidRPr="001B38FD" w:rsidRDefault="002C3FDF" w:rsidP="001B38FD">
      <w:pPr>
        <w:pStyle w:val="NormalWeb"/>
        <w:spacing w:before="0" w:beforeAutospacing="0" w:after="0" w:afterAutospacing="0"/>
        <w:rPr>
          <w:color w:val="1E293B"/>
        </w:rPr>
      </w:pPr>
    </w:p>
    <w:p w14:paraId="5D1667F4" w14:textId="77777777" w:rsidR="006865DC" w:rsidRPr="001B38FD" w:rsidRDefault="006865DC" w:rsidP="001B38FD">
      <w:pPr>
        <w:spacing w:after="30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Retention schemes are essential in any industry, including the National Health Service (NHS), to attract and retain top talent. In this response, I will identify five monetary and five non-monetary existing retention schemes used by the NHS for nursing professionals and critically evaluate them.</w:t>
      </w:r>
    </w:p>
    <w:p w14:paraId="3F9EE6F0" w14:textId="77777777" w:rsidR="006865DC" w:rsidRPr="001B38FD" w:rsidRDefault="006865DC" w:rsidP="001B38FD">
      <w:pPr>
        <w:spacing w:before="300" w:after="30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Monetary Retention Schemes:</w:t>
      </w:r>
    </w:p>
    <w:p w14:paraId="4E0E6339" w14:textId="77777777" w:rsidR="006865DC" w:rsidRPr="001B38FD" w:rsidRDefault="006865DC" w:rsidP="001B38FD">
      <w:pPr>
        <w:numPr>
          <w:ilvl w:val="0"/>
          <w:numId w:val="1"/>
        </w:numPr>
        <w:spacing w:after="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Salary Increase: The NHS offers salary increases to nurses as a way of retaining them. This scheme involves offering nurses a higher salary package than they would earn in other settings. The scheme also includes a yearly pay review that assesses the pay of each nurse, with the possibility of an increase.</w:t>
      </w:r>
    </w:p>
    <w:p w14:paraId="190159FA" w14:textId="77777777" w:rsidR="006865DC" w:rsidRPr="001B38FD" w:rsidRDefault="006865DC" w:rsidP="001B38FD">
      <w:pPr>
        <w:spacing w:before="300" w:after="30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Evaluation: While this scheme can be effective, it is often not enough to retain nurses, as there are other factors beyond the salary that influence job satisfaction.</w:t>
      </w:r>
    </w:p>
    <w:p w14:paraId="63E57E3F" w14:textId="77777777" w:rsidR="006865DC" w:rsidRPr="001B38FD" w:rsidRDefault="006865DC" w:rsidP="001B38FD">
      <w:pPr>
        <w:numPr>
          <w:ilvl w:val="0"/>
          <w:numId w:val="2"/>
        </w:numPr>
        <w:spacing w:after="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Bonuses: The NHS also offers bonuses to nurses as a way of retaining them. Bonuses can be given for achieving certain targets, such as reducing patient waiting times, increasing patient satisfaction, or reducing staff turnover.</w:t>
      </w:r>
    </w:p>
    <w:p w14:paraId="76291A17" w14:textId="77777777" w:rsidR="006865DC" w:rsidRPr="001B38FD" w:rsidRDefault="006865DC" w:rsidP="001B38FD">
      <w:pPr>
        <w:spacing w:before="300" w:after="30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Evaluation: This scheme can be effective in the short term, but it may not be enough to retain nurses in the long term.</w:t>
      </w:r>
    </w:p>
    <w:p w14:paraId="21DAD114" w14:textId="77777777" w:rsidR="006865DC" w:rsidRPr="001B38FD" w:rsidRDefault="006865DC" w:rsidP="001B38FD">
      <w:pPr>
        <w:numPr>
          <w:ilvl w:val="0"/>
          <w:numId w:val="3"/>
        </w:numPr>
        <w:spacing w:after="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Flexible Working Arrangements: The NHS offers flexible working arrangements, such as part-time work, job sharing, and compressed hours. This scheme allows nurses to balance their work with other commitments, such as caring for children or elderly relatives.</w:t>
      </w:r>
    </w:p>
    <w:p w14:paraId="6293B552" w14:textId="77777777" w:rsidR="006865DC" w:rsidRPr="001B38FD" w:rsidRDefault="006865DC" w:rsidP="001B38FD">
      <w:pPr>
        <w:spacing w:before="300" w:after="30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Evaluation: This scheme is effective in retaining nurses who value work-life balance, but it may not be enough for those who are looking for career progression.</w:t>
      </w:r>
    </w:p>
    <w:p w14:paraId="579FE873" w14:textId="77777777" w:rsidR="006865DC" w:rsidRPr="001B38FD" w:rsidRDefault="006865DC" w:rsidP="001B38FD">
      <w:pPr>
        <w:numPr>
          <w:ilvl w:val="0"/>
          <w:numId w:val="4"/>
        </w:numPr>
        <w:spacing w:after="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Relocation Expenses: The NHS offers relocation expenses to nurses who are willing to relocate to areas where there is a shortage of nursing professionals. This scheme includes covering the cost of moving, temporary accommodation, and other expenses.</w:t>
      </w:r>
    </w:p>
    <w:p w14:paraId="2CA55F91" w14:textId="77777777" w:rsidR="006865DC" w:rsidRPr="001B38FD" w:rsidRDefault="006865DC" w:rsidP="001B38FD">
      <w:pPr>
        <w:spacing w:before="300" w:after="30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lastRenderedPageBreak/>
        <w:t>Evaluation: This scheme can be effective in retaining nurses who are willing to relocate, but it may not be enough to retain those who are not willing to move.</w:t>
      </w:r>
    </w:p>
    <w:p w14:paraId="5F5004B5" w14:textId="77777777" w:rsidR="006865DC" w:rsidRPr="001B38FD" w:rsidRDefault="006865DC" w:rsidP="001B38FD">
      <w:pPr>
        <w:numPr>
          <w:ilvl w:val="0"/>
          <w:numId w:val="5"/>
        </w:numPr>
        <w:spacing w:after="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Retention Pay: The NHS offers retention pay to nurses who stay in the NHS for a certain period. This scheme includes paying nurses a lump sum or increased pay for staying in the NHS for a certain period.</w:t>
      </w:r>
    </w:p>
    <w:p w14:paraId="1BD17517" w14:textId="77777777" w:rsidR="006865DC" w:rsidRPr="001B38FD" w:rsidRDefault="006865DC" w:rsidP="001B38FD">
      <w:pPr>
        <w:spacing w:before="300" w:after="30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Evaluation: This scheme can be effective in retaining nurses in the short term, but it may not be enough to retain them in the long term.</w:t>
      </w:r>
    </w:p>
    <w:p w14:paraId="4D85A4F5" w14:textId="77777777" w:rsidR="006865DC" w:rsidRPr="001B38FD" w:rsidRDefault="006865DC" w:rsidP="001B38FD">
      <w:pPr>
        <w:spacing w:before="300" w:after="30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Non-Monetary Retention Schemes:</w:t>
      </w:r>
    </w:p>
    <w:p w14:paraId="1B162E49" w14:textId="77777777" w:rsidR="006865DC" w:rsidRPr="001B38FD" w:rsidRDefault="006865DC" w:rsidP="001B38FD">
      <w:pPr>
        <w:numPr>
          <w:ilvl w:val="0"/>
          <w:numId w:val="6"/>
        </w:numPr>
        <w:spacing w:after="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Career Progression Opportunities: The NHS offers career progression opportunities to nurses, such as training, development, and mentoring schemes. This scheme allows nurses to develop their skills, knowledge, and experience, and progress in their careers.</w:t>
      </w:r>
    </w:p>
    <w:p w14:paraId="3CFA73D9" w14:textId="77777777" w:rsidR="006865DC" w:rsidRPr="001B38FD" w:rsidRDefault="006865DC" w:rsidP="001B38FD">
      <w:pPr>
        <w:spacing w:before="300" w:after="30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Evaluation: This scheme is effective in retaining nurses who are looking for career progression, but it may not be enough for those who are looking for other benefits, such as work-life balance.</w:t>
      </w:r>
    </w:p>
    <w:p w14:paraId="6F3B10B0" w14:textId="77777777" w:rsidR="006865DC" w:rsidRPr="001B38FD" w:rsidRDefault="006865DC" w:rsidP="001B38FD">
      <w:pPr>
        <w:numPr>
          <w:ilvl w:val="0"/>
          <w:numId w:val="7"/>
        </w:numPr>
        <w:spacing w:after="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Recognition and Awards: The NHS offers recognition and awards to nurses who demonstrate exceptional performance. This scheme includes awards such as Nurse of the Year and recognition for excellent patient care.</w:t>
      </w:r>
    </w:p>
    <w:p w14:paraId="47FC2D5E" w14:textId="77777777" w:rsidR="006865DC" w:rsidRPr="001B38FD" w:rsidRDefault="006865DC" w:rsidP="001B38FD">
      <w:pPr>
        <w:spacing w:before="300" w:after="30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Evaluation: This scheme can be effective in retaining nurses who value recognition and appreciation, but it may not be enough for those who are looking for other benefits, such as salary increases.</w:t>
      </w:r>
    </w:p>
    <w:p w14:paraId="30654BB0" w14:textId="77777777" w:rsidR="006865DC" w:rsidRPr="001B38FD" w:rsidRDefault="006865DC" w:rsidP="001B38FD">
      <w:pPr>
        <w:numPr>
          <w:ilvl w:val="0"/>
          <w:numId w:val="8"/>
        </w:numPr>
        <w:spacing w:after="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 xml:space="preserve">Health and Wellbeing Support: The NHS offers health and wellbeing support to nurses, such as </w:t>
      </w:r>
      <w:proofErr w:type="spellStart"/>
      <w:r w:rsidRPr="001B38FD">
        <w:rPr>
          <w:rFonts w:ascii="Times New Roman" w:eastAsia="Times New Roman" w:hAnsi="Times New Roman" w:cs="Times New Roman"/>
          <w:sz w:val="24"/>
          <w:szCs w:val="24"/>
          <w:lang w:eastAsia="en-GB"/>
        </w:rPr>
        <w:t>counseling</w:t>
      </w:r>
      <w:proofErr w:type="spellEnd"/>
      <w:r w:rsidRPr="001B38FD">
        <w:rPr>
          <w:rFonts w:ascii="Times New Roman" w:eastAsia="Times New Roman" w:hAnsi="Times New Roman" w:cs="Times New Roman"/>
          <w:sz w:val="24"/>
          <w:szCs w:val="24"/>
          <w:lang w:eastAsia="en-GB"/>
        </w:rPr>
        <w:t xml:space="preserve"> services, mental health support, and gym memberships. This scheme focuses on the health and wellbeing of nurses, which is essential for their overall job satisfaction.</w:t>
      </w:r>
    </w:p>
    <w:p w14:paraId="39155EED" w14:textId="77777777" w:rsidR="006865DC" w:rsidRPr="001B38FD" w:rsidRDefault="006865DC" w:rsidP="001B38FD">
      <w:pPr>
        <w:spacing w:before="300" w:after="30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Evaluation: This scheme is effective in retaining nurses who value health and wellbeing, but it may not be enough for those who are looking for other benefits, such as career progression.</w:t>
      </w:r>
    </w:p>
    <w:p w14:paraId="03E78896" w14:textId="77777777" w:rsidR="006865DC" w:rsidRPr="001B38FD" w:rsidRDefault="006865DC" w:rsidP="001B38FD">
      <w:pPr>
        <w:numPr>
          <w:ilvl w:val="0"/>
          <w:numId w:val="9"/>
        </w:numPr>
        <w:spacing w:after="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Staff Engagement Programs: The NHS offers staff engagement programs, such as focus groups and staff surveys. This scheme involves engaging with nurses and asking for their opinions and feedback, which can improve job satisfaction.</w:t>
      </w:r>
    </w:p>
    <w:p w14:paraId="646F97D7" w14:textId="68806626" w:rsidR="006865DC" w:rsidRPr="001B38FD" w:rsidRDefault="006865DC" w:rsidP="001B38FD">
      <w:pPr>
        <w:spacing w:before="300" w:after="100" w:line="240" w:lineRule="auto"/>
        <w:rPr>
          <w:rFonts w:ascii="Times New Roman" w:eastAsia="Times New Roman" w:hAnsi="Times New Roman" w:cs="Times New Roman"/>
          <w:sz w:val="24"/>
          <w:szCs w:val="24"/>
          <w:lang w:eastAsia="en-GB"/>
        </w:rPr>
      </w:pPr>
      <w:r w:rsidRPr="001B38FD">
        <w:rPr>
          <w:rFonts w:ascii="Times New Roman" w:eastAsia="Times New Roman" w:hAnsi="Times New Roman" w:cs="Times New Roman"/>
          <w:sz w:val="24"/>
          <w:szCs w:val="24"/>
          <w:lang w:eastAsia="en-GB"/>
        </w:rPr>
        <w:t>Evaluation: This scheme is effective in retaining nurses who value being heard and having a voice, but it may not be enough for.</w:t>
      </w:r>
    </w:p>
    <w:p w14:paraId="61949C88" w14:textId="62852791" w:rsidR="006865DC" w:rsidRPr="001B38FD" w:rsidRDefault="00C27E46" w:rsidP="001B38FD">
      <w:pPr>
        <w:pStyle w:val="NormalWeb"/>
        <w:spacing w:before="0" w:beforeAutospacing="0" w:after="0" w:afterAutospacing="0"/>
        <w:rPr>
          <w:color w:val="1E293B"/>
        </w:rPr>
      </w:pPr>
      <w:r w:rsidRPr="001B38FD">
        <w:rPr>
          <w:color w:val="1E293B"/>
        </w:rPr>
        <w:t xml:space="preserve">       </w:t>
      </w:r>
      <w:r w:rsidR="006865DC" w:rsidRPr="001B38FD">
        <w:rPr>
          <w:color w:val="1E293B"/>
        </w:rPr>
        <w:t>5. Social Events - Offering various social activities such as team building events or work-related trips, which can help build a sense of camaraderie amongst employees.</w:t>
      </w:r>
    </w:p>
    <w:p w14:paraId="1D45E9A5" w14:textId="77777777" w:rsidR="006865DC" w:rsidRPr="001B38FD" w:rsidRDefault="006865DC" w:rsidP="001B38FD">
      <w:pPr>
        <w:pStyle w:val="NormalWeb"/>
        <w:spacing w:before="0" w:beforeAutospacing="0" w:after="0" w:afterAutospacing="0"/>
        <w:rPr>
          <w:color w:val="1E293B"/>
        </w:rPr>
      </w:pPr>
    </w:p>
    <w:p w14:paraId="1E21296C" w14:textId="434E55DC" w:rsidR="006865DC" w:rsidRPr="001B38FD" w:rsidRDefault="006865DC" w:rsidP="001B38FD">
      <w:pPr>
        <w:pStyle w:val="NormalWeb"/>
        <w:spacing w:before="0" w:beforeAutospacing="0" w:after="0" w:afterAutospacing="0"/>
        <w:rPr>
          <w:color w:val="1E293B"/>
        </w:rPr>
      </w:pPr>
      <w:r w:rsidRPr="001B38FD">
        <w:rPr>
          <w:color w:val="1E293B"/>
        </w:rPr>
        <w:t xml:space="preserve">When evaluating these schemes, it is important to consider how effective they are at reducing employee attrition. For instance, salary increases may incentivise nurses to remain with the organisation, but they do not necessarily address underlying dissatisfaction with the job itself. </w:t>
      </w:r>
      <w:r w:rsidRPr="001B38FD">
        <w:rPr>
          <w:color w:val="1E293B"/>
        </w:rPr>
        <w:lastRenderedPageBreak/>
        <w:t xml:space="preserve">Similarly, flexible working practices are beneficial for work-life balance issues, but they could also be seen as a way of cutting costs in order to reduce overhead expenses. </w:t>
      </w:r>
    </w:p>
    <w:p w14:paraId="2F40B4C9" w14:textId="77777777" w:rsidR="00DF3220" w:rsidRPr="001B38FD" w:rsidRDefault="00DF3220" w:rsidP="001B38FD">
      <w:pPr>
        <w:pStyle w:val="NormalWeb"/>
        <w:spacing w:before="0" w:beforeAutospacing="0" w:after="0" w:afterAutospacing="0"/>
        <w:rPr>
          <w:color w:val="1E293B"/>
        </w:rPr>
      </w:pPr>
    </w:p>
    <w:p w14:paraId="3EBDF887" w14:textId="77777777" w:rsidR="00F361BB" w:rsidRPr="001B38FD" w:rsidRDefault="006865DC" w:rsidP="001B38FD">
      <w:pPr>
        <w:pStyle w:val="NormalWeb"/>
        <w:spacing w:before="0" w:beforeAutospacing="0" w:after="0" w:afterAutospacing="0"/>
        <w:rPr>
          <w:color w:val="1E293B"/>
        </w:rPr>
      </w:pPr>
      <w:r w:rsidRPr="001B38FD">
        <w:rPr>
          <w:color w:val="1E293B"/>
        </w:rPr>
        <w:t xml:space="preserve">It is clear that a combination of both monetary and non-monetary retention schemes is needed in order to effectively reduce nurse attrition. </w:t>
      </w:r>
      <w:r w:rsidR="00F361BB" w:rsidRPr="001B38FD">
        <w:rPr>
          <w:color w:val="1E293B"/>
        </w:rPr>
        <w:t xml:space="preserve">By combining salary increases with job enrichment initiatives, providing regular training opportunities and organising social events, NHS trusts can create a positive working environment that fosters loyalty and engagement, leading to improved nurse retention. </w:t>
      </w:r>
    </w:p>
    <w:p w14:paraId="793EDCD6" w14:textId="4DAD1B82" w:rsidR="006865DC" w:rsidRPr="001B38FD" w:rsidRDefault="006865DC" w:rsidP="001B38FD">
      <w:pPr>
        <w:pStyle w:val="NormalWeb"/>
        <w:spacing w:before="0" w:beforeAutospacing="0" w:after="0" w:afterAutospacing="0"/>
        <w:rPr>
          <w:color w:val="1E293B"/>
        </w:rPr>
      </w:pPr>
    </w:p>
    <w:p w14:paraId="05052E8F" w14:textId="589DEEB6" w:rsidR="00FD70AE" w:rsidRPr="001B38FD" w:rsidRDefault="00DF3220" w:rsidP="001B38FD">
      <w:pPr>
        <w:pStyle w:val="NormalWeb"/>
        <w:spacing w:before="0" w:beforeAutospacing="0" w:after="0" w:afterAutospacing="0"/>
        <w:rPr>
          <w:b/>
          <w:bCs/>
          <w:color w:val="1E293B"/>
        </w:rPr>
      </w:pPr>
      <w:r w:rsidRPr="001B38FD">
        <w:rPr>
          <w:b/>
          <w:bCs/>
        </w:rPr>
        <w:t>Recommendations</w:t>
      </w:r>
      <w:r w:rsidRPr="001B38FD">
        <w:t xml:space="preserve"> </w:t>
      </w:r>
      <w:r w:rsidR="00FD70AE" w:rsidRPr="001B38FD">
        <w:rPr>
          <w:b/>
          <w:bCs/>
        </w:rPr>
        <w:t>in the short term and in the longer term to improve nurse retention in order to lower nurse attrition rate in the UK</w:t>
      </w:r>
    </w:p>
    <w:p w14:paraId="3988DF50" w14:textId="248F65C2" w:rsidR="00140E6F" w:rsidRPr="001B38FD" w:rsidRDefault="00140E6F" w:rsidP="001B38FD">
      <w:pPr>
        <w:pStyle w:val="NormalWeb"/>
        <w:spacing w:before="0" w:beforeAutospacing="0" w:after="0" w:afterAutospacing="0"/>
        <w:rPr>
          <w:color w:val="1E293B"/>
        </w:rPr>
      </w:pPr>
    </w:p>
    <w:p w14:paraId="2C3F96E0" w14:textId="1E8BC939" w:rsidR="006865DC" w:rsidRPr="001B38FD" w:rsidRDefault="006865DC" w:rsidP="001B38FD">
      <w:pPr>
        <w:pStyle w:val="NormalWeb"/>
        <w:spacing w:before="0" w:beforeAutospacing="0" w:after="0" w:afterAutospacing="0"/>
        <w:rPr>
          <w:color w:val="1E293B"/>
        </w:rPr>
      </w:pPr>
    </w:p>
    <w:p w14:paraId="6BFFC560" w14:textId="77777777" w:rsidR="00F361BB" w:rsidRPr="001B38FD" w:rsidRDefault="00F361BB" w:rsidP="001B38FD">
      <w:pPr>
        <w:pStyle w:val="NormalWeb"/>
        <w:spacing w:before="0" w:beforeAutospacing="0" w:after="300" w:afterAutospacing="0"/>
        <w:rPr>
          <w:color w:val="374151"/>
        </w:rPr>
      </w:pPr>
      <w:r w:rsidRPr="001B38FD">
        <w:rPr>
          <w:color w:val="374151"/>
        </w:rPr>
        <w:t>To improve nurse retention in the UK and lower the nurse attrition rate, the following recommendations could be implemented in both the short and longer term:</w:t>
      </w:r>
    </w:p>
    <w:p w14:paraId="4E43D92D" w14:textId="77777777" w:rsidR="00F361BB" w:rsidRPr="001B38FD" w:rsidRDefault="00F361BB" w:rsidP="005C61BB">
      <w:pPr>
        <w:pStyle w:val="NormalWeb"/>
        <w:spacing w:before="300" w:beforeAutospacing="0" w:after="300" w:afterAutospacing="0"/>
        <w:rPr>
          <w:color w:val="374151"/>
        </w:rPr>
      </w:pPr>
      <w:r w:rsidRPr="001B38FD">
        <w:rPr>
          <w:color w:val="374151"/>
        </w:rPr>
        <w:t>Short-term recommendations:</w:t>
      </w:r>
    </w:p>
    <w:p w14:paraId="1BEF835E" w14:textId="77777777" w:rsidR="00F361BB" w:rsidRPr="001B38FD" w:rsidRDefault="00F361BB" w:rsidP="005C61BB">
      <w:pPr>
        <w:pStyle w:val="NormalWeb"/>
        <w:numPr>
          <w:ilvl w:val="0"/>
          <w:numId w:val="10"/>
        </w:numPr>
        <w:spacing w:before="0" w:beforeAutospacing="0" w:after="0" w:afterAutospacing="0"/>
        <w:rPr>
          <w:color w:val="374151"/>
        </w:rPr>
      </w:pPr>
      <w:r w:rsidRPr="001B38FD">
        <w:rPr>
          <w:color w:val="374151"/>
        </w:rPr>
        <w:t>Addressing workload and burnout: To improve nurse retention, the NHS should take immediate steps to address workload and burnout issues. This could include providing additional support for nurses who are struggling with their workload, such as workload monitoring and mentoring programs. Additionally, the NHS could consider providing more opportunities for staff to take breaks and rest periods during their shifts.</w:t>
      </w:r>
    </w:p>
    <w:p w14:paraId="4E8F75D4" w14:textId="77777777" w:rsidR="00F361BB" w:rsidRPr="001B38FD" w:rsidRDefault="00F361BB" w:rsidP="005C61BB">
      <w:pPr>
        <w:pStyle w:val="NormalWeb"/>
        <w:numPr>
          <w:ilvl w:val="0"/>
          <w:numId w:val="10"/>
        </w:numPr>
        <w:spacing w:before="0" w:beforeAutospacing="0" w:after="0" w:afterAutospacing="0"/>
        <w:rPr>
          <w:color w:val="374151"/>
        </w:rPr>
      </w:pPr>
      <w:r w:rsidRPr="001B38FD">
        <w:rPr>
          <w:color w:val="374151"/>
        </w:rPr>
        <w:t>Improving working conditions: The NHS should take steps to improve the working conditions for nursing professionals, including addressing issues such as staff shortages, lack of resources, and inadequate facilities. This could include investing in equipment and infrastructure, as well as increasing staffing levels in high-pressure areas.</w:t>
      </w:r>
    </w:p>
    <w:p w14:paraId="70A82732" w14:textId="77777777" w:rsidR="00F361BB" w:rsidRPr="001B38FD" w:rsidRDefault="00F361BB" w:rsidP="005C61BB">
      <w:pPr>
        <w:pStyle w:val="NormalWeb"/>
        <w:numPr>
          <w:ilvl w:val="0"/>
          <w:numId w:val="10"/>
        </w:numPr>
        <w:spacing w:before="0" w:beforeAutospacing="0" w:after="0" w:afterAutospacing="0"/>
        <w:rPr>
          <w:color w:val="374151"/>
        </w:rPr>
      </w:pPr>
      <w:r w:rsidRPr="001B38FD">
        <w:rPr>
          <w:color w:val="374151"/>
        </w:rPr>
        <w:t>Providing career development opportunities: To encourage nurses to stay in the job, the NHS should provide opportunities for career development and progression. This could include training programs, mentorship opportunities, and leadership development programs.</w:t>
      </w:r>
    </w:p>
    <w:p w14:paraId="7DF4998E" w14:textId="5D4D18E9" w:rsidR="00F361BB" w:rsidRPr="001B38FD" w:rsidRDefault="00F361BB" w:rsidP="005C61BB">
      <w:pPr>
        <w:pStyle w:val="NormalWeb"/>
        <w:numPr>
          <w:ilvl w:val="0"/>
          <w:numId w:val="10"/>
        </w:numPr>
        <w:spacing w:before="0" w:beforeAutospacing="0" w:after="0" w:afterAutospacing="0"/>
        <w:rPr>
          <w:color w:val="374151"/>
        </w:rPr>
      </w:pPr>
      <w:r w:rsidRPr="001B38FD">
        <w:rPr>
          <w:color w:val="374151"/>
        </w:rPr>
        <w:t xml:space="preserve">Supporting staff wellbeing: The NHS should prioritize the wellbeing of nursing professionals, including providing access to mental health services, </w:t>
      </w:r>
      <w:r w:rsidR="001B38FD" w:rsidRPr="001B38FD">
        <w:rPr>
          <w:color w:val="374151"/>
        </w:rPr>
        <w:t>counselling</w:t>
      </w:r>
      <w:r w:rsidRPr="001B38FD">
        <w:rPr>
          <w:color w:val="374151"/>
        </w:rPr>
        <w:t>, and support networks. Additionally, the NHS should encourage a culture of wellbeing and support, with managers and colleagues encouraged to check in and offer support to staff.</w:t>
      </w:r>
    </w:p>
    <w:p w14:paraId="2FD7E49C" w14:textId="086A1316" w:rsidR="00F361BB" w:rsidRPr="001B38FD" w:rsidRDefault="00F361BB" w:rsidP="005C61BB">
      <w:pPr>
        <w:pStyle w:val="NormalWeb"/>
        <w:spacing w:before="0" w:beforeAutospacing="0" w:after="0" w:afterAutospacing="0"/>
        <w:ind w:left="720"/>
        <w:rPr>
          <w:color w:val="374151"/>
        </w:rPr>
      </w:pPr>
    </w:p>
    <w:p w14:paraId="19CE89F9" w14:textId="5C6900BE" w:rsidR="005C61BB" w:rsidRPr="001B38FD" w:rsidRDefault="005C61BB" w:rsidP="00DF3220">
      <w:pPr>
        <w:pStyle w:val="NormalWeb"/>
        <w:tabs>
          <w:tab w:val="left" w:pos="3172"/>
        </w:tabs>
        <w:spacing w:before="300" w:beforeAutospacing="0" w:after="300" w:afterAutospacing="0"/>
        <w:rPr>
          <w:color w:val="374151"/>
        </w:rPr>
      </w:pPr>
      <w:r w:rsidRPr="001B38FD">
        <w:rPr>
          <w:color w:val="374151"/>
        </w:rPr>
        <w:tab/>
      </w:r>
    </w:p>
    <w:p w14:paraId="2BB3C81C" w14:textId="0864B05D" w:rsidR="00F361BB" w:rsidRPr="00F369D8" w:rsidRDefault="00F361BB" w:rsidP="005C61BB">
      <w:pPr>
        <w:pStyle w:val="NormalWeb"/>
        <w:spacing w:before="300" w:beforeAutospacing="0" w:after="300" w:afterAutospacing="0"/>
        <w:rPr>
          <w:color w:val="374151"/>
        </w:rPr>
      </w:pPr>
      <w:r w:rsidRPr="00F369D8">
        <w:rPr>
          <w:color w:val="374151"/>
        </w:rPr>
        <w:t>Long-term recommendations:</w:t>
      </w:r>
    </w:p>
    <w:p w14:paraId="2B10A6D3" w14:textId="77777777" w:rsidR="00F361BB" w:rsidRPr="00F369D8" w:rsidRDefault="00F361BB" w:rsidP="005C61BB">
      <w:pPr>
        <w:pStyle w:val="NormalWeb"/>
        <w:numPr>
          <w:ilvl w:val="0"/>
          <w:numId w:val="11"/>
        </w:numPr>
        <w:spacing w:before="0" w:beforeAutospacing="0" w:after="0" w:afterAutospacing="0"/>
        <w:rPr>
          <w:color w:val="374151"/>
        </w:rPr>
      </w:pPr>
      <w:r w:rsidRPr="00F369D8">
        <w:rPr>
          <w:color w:val="374151"/>
        </w:rPr>
        <w:t>Investing in nursing education: The NHS should invest in nursing education and training to ensure that there are sufficient numbers of qualified nurses to meet the demand for healthcare services. This could include providing incentives for people to enter nursing, such as scholarships or bursaries, as well as expanding nursing education programs.</w:t>
      </w:r>
    </w:p>
    <w:p w14:paraId="38DCBF86" w14:textId="77777777" w:rsidR="00F361BB" w:rsidRPr="00F369D8" w:rsidRDefault="00F361BB" w:rsidP="005C61BB">
      <w:pPr>
        <w:pStyle w:val="NormalWeb"/>
        <w:numPr>
          <w:ilvl w:val="0"/>
          <w:numId w:val="11"/>
        </w:numPr>
        <w:spacing w:before="0" w:beforeAutospacing="0" w:after="0" w:afterAutospacing="0"/>
        <w:rPr>
          <w:color w:val="374151"/>
        </w:rPr>
      </w:pPr>
      <w:r w:rsidRPr="00F369D8">
        <w:rPr>
          <w:color w:val="374151"/>
        </w:rPr>
        <w:lastRenderedPageBreak/>
        <w:t>Promoting diversity and inclusion: The NHS should promote diversity and inclusion in the nursing profession, to ensure that there is a diverse range of nursing professionals representing the UK population. This could include initiatives to encourage people from underrepresented groups to enter nursing, as well as measures to support the retention and progression of diverse nursing professionals.</w:t>
      </w:r>
    </w:p>
    <w:p w14:paraId="07AC4D7A" w14:textId="77777777" w:rsidR="00F361BB" w:rsidRPr="00F369D8" w:rsidRDefault="00F361BB" w:rsidP="005C61BB">
      <w:pPr>
        <w:pStyle w:val="NormalWeb"/>
        <w:numPr>
          <w:ilvl w:val="0"/>
          <w:numId w:val="11"/>
        </w:numPr>
        <w:spacing w:before="0" w:beforeAutospacing="0" w:after="0" w:afterAutospacing="0"/>
        <w:rPr>
          <w:color w:val="374151"/>
        </w:rPr>
      </w:pPr>
      <w:r w:rsidRPr="00F369D8">
        <w:rPr>
          <w:color w:val="374151"/>
        </w:rPr>
        <w:t>Using technology and innovation: The NHS should invest in technology and innovation to support nursing professionals in their work, such as the use of digital health tools and telehealth services. Additionally, the NHS should encourage innovation in nursing practice and support the development of new nursing roles and models of care.</w:t>
      </w:r>
    </w:p>
    <w:p w14:paraId="7824F3F8" w14:textId="77777777" w:rsidR="00F361BB" w:rsidRPr="00F369D8" w:rsidRDefault="00F361BB" w:rsidP="005C61BB">
      <w:pPr>
        <w:pStyle w:val="NormalWeb"/>
        <w:numPr>
          <w:ilvl w:val="0"/>
          <w:numId w:val="11"/>
        </w:numPr>
        <w:spacing w:before="0" w:beforeAutospacing="0" w:after="0" w:afterAutospacing="0"/>
        <w:rPr>
          <w:color w:val="374151"/>
        </w:rPr>
      </w:pPr>
      <w:r w:rsidRPr="00F369D8">
        <w:rPr>
          <w:color w:val="374151"/>
        </w:rPr>
        <w:t>Fostering collaboration and teamwork: The NHS should promote collaboration and teamwork among nursing professionals, to improve job satisfaction and retention. This could include initiatives to foster cross-disciplinary working and team-based care, as well as measures to support communication and collaboration between nursing professionals.</w:t>
      </w:r>
    </w:p>
    <w:p w14:paraId="3CB06934" w14:textId="77777777" w:rsidR="00F361BB" w:rsidRPr="00F369D8" w:rsidRDefault="00F361BB" w:rsidP="005C61BB">
      <w:pPr>
        <w:pStyle w:val="NormalWeb"/>
        <w:spacing w:before="300" w:beforeAutospacing="0" w:after="0" w:afterAutospacing="0"/>
        <w:rPr>
          <w:color w:val="374151"/>
        </w:rPr>
      </w:pPr>
      <w:r w:rsidRPr="00F369D8">
        <w:rPr>
          <w:color w:val="374151"/>
        </w:rPr>
        <w:t>In summary, to improve nurse retention and lower the nurse attrition rate in the UK, a range of short-term and long-term recommendations should be considered. These recommendations should focus on addressing the underlying reasons why nurses leave the profession, including workload and burnout, poor working conditions, and lack of career development opportunities. Additionally, the recommendations should aim to promote diversity and inclusion in the nursing profession, encourage innovation and technology adoption, and foster collaboration and teamwork among nursing professionals.</w:t>
      </w:r>
    </w:p>
    <w:p w14:paraId="67141F61" w14:textId="77777777" w:rsidR="00140E6F" w:rsidRPr="00F369D8" w:rsidRDefault="00140E6F" w:rsidP="005C61BB">
      <w:pPr>
        <w:pStyle w:val="NormalWeb"/>
        <w:spacing w:before="0" w:beforeAutospacing="0" w:after="0" w:afterAutospacing="0"/>
        <w:rPr>
          <w:color w:val="1E293B"/>
        </w:rPr>
      </w:pPr>
    </w:p>
    <w:p w14:paraId="0A04AB67" w14:textId="6BAA2E8D" w:rsidR="00140E6F" w:rsidRPr="00F369D8" w:rsidRDefault="00F361BB" w:rsidP="005C61BB">
      <w:pPr>
        <w:pStyle w:val="NormalWeb"/>
        <w:spacing w:before="0" w:beforeAutospacing="0" w:after="0" w:afterAutospacing="0"/>
        <w:rPr>
          <w:color w:val="1E293B"/>
        </w:rPr>
      </w:pPr>
      <w:r w:rsidRPr="00F369D8">
        <w:rPr>
          <w:color w:val="1E293B"/>
        </w:rPr>
        <w:t>I</w:t>
      </w:r>
      <w:r w:rsidR="00140E6F" w:rsidRPr="00F369D8">
        <w:rPr>
          <w:color w:val="1E293B"/>
        </w:rPr>
        <w:t xml:space="preserve">n order to ensure the long-term success of these schemes, NHS trusts should measure the impact of these initiatives and make any necessary adjustments if they are not producing the desired results. This will help to ensure that their efforts to improve nurse retention are effective and cost-efficient in the long run. </w:t>
      </w:r>
    </w:p>
    <w:p w14:paraId="703035C1" w14:textId="77777777" w:rsidR="00140E6F" w:rsidRPr="00F369D8" w:rsidRDefault="00140E6F" w:rsidP="005C61BB">
      <w:pPr>
        <w:pStyle w:val="NormalWeb"/>
        <w:spacing w:before="0" w:beforeAutospacing="0" w:after="0" w:afterAutospacing="0"/>
        <w:rPr>
          <w:color w:val="1E293B"/>
        </w:rPr>
      </w:pPr>
    </w:p>
    <w:p w14:paraId="7ED1104C" w14:textId="18D8850A" w:rsidR="001427DE" w:rsidRDefault="001427DE" w:rsidP="005C61BB">
      <w:pPr>
        <w:rPr>
          <w:rFonts w:ascii="Times New Roman" w:hAnsi="Times New Roman" w:cs="Times New Roman"/>
          <w:sz w:val="24"/>
          <w:szCs w:val="24"/>
        </w:rPr>
      </w:pPr>
    </w:p>
    <w:p w14:paraId="45748CBA" w14:textId="1026BBDB" w:rsidR="00DF3220" w:rsidRDefault="00DF3220" w:rsidP="005C61BB">
      <w:pPr>
        <w:rPr>
          <w:rFonts w:ascii="Times New Roman" w:hAnsi="Times New Roman" w:cs="Times New Roman"/>
          <w:sz w:val="24"/>
          <w:szCs w:val="24"/>
        </w:rPr>
      </w:pPr>
    </w:p>
    <w:p w14:paraId="39016905" w14:textId="0626C1F5" w:rsidR="00A64F4A" w:rsidRDefault="00A64F4A" w:rsidP="005C61BB">
      <w:pPr>
        <w:rPr>
          <w:rFonts w:ascii="Times New Roman" w:hAnsi="Times New Roman" w:cs="Times New Roman"/>
          <w:sz w:val="24"/>
          <w:szCs w:val="24"/>
        </w:rPr>
      </w:pPr>
    </w:p>
    <w:p w14:paraId="17EB7F04" w14:textId="407479F8" w:rsidR="00A64F4A" w:rsidRDefault="00A64F4A" w:rsidP="005C61BB">
      <w:pPr>
        <w:rPr>
          <w:rFonts w:ascii="Times New Roman" w:hAnsi="Times New Roman" w:cs="Times New Roman"/>
          <w:sz w:val="24"/>
          <w:szCs w:val="24"/>
        </w:rPr>
      </w:pPr>
    </w:p>
    <w:p w14:paraId="4F77FDCD" w14:textId="49509217" w:rsidR="00A64F4A" w:rsidRDefault="00A64F4A" w:rsidP="005C61BB">
      <w:pPr>
        <w:rPr>
          <w:rFonts w:ascii="Times New Roman" w:hAnsi="Times New Roman" w:cs="Times New Roman"/>
          <w:sz w:val="24"/>
          <w:szCs w:val="24"/>
        </w:rPr>
      </w:pPr>
    </w:p>
    <w:p w14:paraId="3301566C" w14:textId="555D2D72" w:rsidR="00A64F4A" w:rsidRDefault="00A64F4A" w:rsidP="005C61BB">
      <w:pPr>
        <w:rPr>
          <w:rFonts w:ascii="Times New Roman" w:hAnsi="Times New Roman" w:cs="Times New Roman"/>
          <w:sz w:val="24"/>
          <w:szCs w:val="24"/>
        </w:rPr>
      </w:pPr>
    </w:p>
    <w:p w14:paraId="72A561CD" w14:textId="4DA5EB2F" w:rsidR="00A64F4A" w:rsidRDefault="00A64F4A" w:rsidP="005C61BB">
      <w:pPr>
        <w:rPr>
          <w:rFonts w:ascii="Times New Roman" w:hAnsi="Times New Roman" w:cs="Times New Roman"/>
          <w:sz w:val="24"/>
          <w:szCs w:val="24"/>
        </w:rPr>
      </w:pPr>
    </w:p>
    <w:p w14:paraId="713C51B3" w14:textId="321721E3" w:rsidR="00A64F4A" w:rsidRDefault="00A64F4A" w:rsidP="005C61BB">
      <w:pPr>
        <w:rPr>
          <w:rFonts w:ascii="Times New Roman" w:hAnsi="Times New Roman" w:cs="Times New Roman"/>
          <w:sz w:val="24"/>
          <w:szCs w:val="24"/>
        </w:rPr>
      </w:pPr>
    </w:p>
    <w:p w14:paraId="3C7BBDA2" w14:textId="7226C438" w:rsidR="00A64F4A" w:rsidRDefault="00A64F4A" w:rsidP="005C61BB">
      <w:pPr>
        <w:rPr>
          <w:rFonts w:ascii="Times New Roman" w:hAnsi="Times New Roman" w:cs="Times New Roman"/>
          <w:sz w:val="24"/>
          <w:szCs w:val="24"/>
        </w:rPr>
      </w:pPr>
    </w:p>
    <w:p w14:paraId="5442866A" w14:textId="172B63E8" w:rsidR="00A64F4A" w:rsidRDefault="00A64F4A" w:rsidP="005C61BB">
      <w:pPr>
        <w:rPr>
          <w:rFonts w:ascii="Times New Roman" w:hAnsi="Times New Roman" w:cs="Times New Roman"/>
          <w:sz w:val="24"/>
          <w:szCs w:val="24"/>
        </w:rPr>
      </w:pPr>
    </w:p>
    <w:p w14:paraId="76A4751F" w14:textId="334061C0" w:rsidR="00A64F4A" w:rsidRDefault="00A64F4A" w:rsidP="005C61BB">
      <w:pPr>
        <w:rPr>
          <w:rFonts w:ascii="Times New Roman" w:hAnsi="Times New Roman" w:cs="Times New Roman"/>
          <w:sz w:val="24"/>
          <w:szCs w:val="24"/>
        </w:rPr>
      </w:pPr>
    </w:p>
    <w:p w14:paraId="0A5E844A" w14:textId="77777777" w:rsidR="00DF3220" w:rsidRDefault="00DF3220" w:rsidP="005C61BB">
      <w:pPr>
        <w:rPr>
          <w:rFonts w:ascii="Times New Roman" w:hAnsi="Times New Roman" w:cs="Times New Roman"/>
          <w:sz w:val="24"/>
          <w:szCs w:val="24"/>
        </w:rPr>
      </w:pPr>
    </w:p>
    <w:p w14:paraId="64F5D2B0" w14:textId="77777777" w:rsidR="003A2A6C" w:rsidRPr="00F369D8" w:rsidRDefault="003A2A6C" w:rsidP="005C61BB">
      <w:pPr>
        <w:rPr>
          <w:rFonts w:ascii="Times New Roman" w:hAnsi="Times New Roman" w:cs="Times New Roman"/>
          <w:sz w:val="24"/>
          <w:szCs w:val="24"/>
        </w:rPr>
      </w:pPr>
    </w:p>
    <w:p w14:paraId="4E1B86E1" w14:textId="350F3159" w:rsidR="00B23C36" w:rsidRPr="00DF3220" w:rsidRDefault="00B23C36" w:rsidP="005C61BB">
      <w:pPr>
        <w:rPr>
          <w:rFonts w:ascii="Times New Roman" w:hAnsi="Times New Roman" w:cs="Times New Roman"/>
          <w:b/>
          <w:bCs/>
          <w:sz w:val="24"/>
          <w:szCs w:val="24"/>
        </w:rPr>
      </w:pPr>
      <w:r w:rsidRPr="00DF3220">
        <w:rPr>
          <w:rFonts w:ascii="Times New Roman" w:hAnsi="Times New Roman" w:cs="Times New Roman"/>
          <w:b/>
          <w:bCs/>
          <w:sz w:val="24"/>
          <w:szCs w:val="24"/>
        </w:rPr>
        <w:lastRenderedPageBreak/>
        <w:t>Conclusion</w:t>
      </w:r>
    </w:p>
    <w:p w14:paraId="5B5D3420" w14:textId="420A0665" w:rsidR="001B38FD" w:rsidRPr="001B38FD" w:rsidRDefault="001B38FD" w:rsidP="005C61BB">
      <w:pPr>
        <w:pStyle w:val="NormalWeb"/>
        <w:spacing w:before="300" w:beforeAutospacing="0" w:after="300" w:afterAutospacing="0"/>
        <w:rPr>
          <w:color w:val="374151"/>
        </w:rPr>
      </w:pPr>
      <w:r w:rsidRPr="001B38FD">
        <w:rPr>
          <w:color w:val="374151"/>
          <w:shd w:val="clear" w:color="auto" w:fill="F7F7F8"/>
        </w:rPr>
        <w:t>Employee attrition is a significant issue within the nursing industry in the UK, with a range of causes and effects. To address this issue, healthcare facilities and policymakers must take steps to improve working conditions, pay and benefits, and career development opportunities for nursing professionals. Additionally, efforts should be made to support staff wellbeing and mental health, and to foster a culture of collaboration and teamwork within healthcare settings. By addressing these issues, it may be possible to reduce the attrition rate among nursing professionals and improve the quality of care provided to patients.</w:t>
      </w:r>
    </w:p>
    <w:p w14:paraId="319E6BCE" w14:textId="797D6A20" w:rsidR="00B23C36" w:rsidRPr="001B38FD" w:rsidRDefault="00B23C36" w:rsidP="005C61BB">
      <w:pPr>
        <w:pStyle w:val="NormalWeb"/>
        <w:spacing w:before="300" w:beforeAutospacing="0" w:after="300" w:afterAutospacing="0"/>
        <w:rPr>
          <w:color w:val="374151"/>
        </w:rPr>
      </w:pPr>
      <w:r w:rsidRPr="001B38FD">
        <w:rPr>
          <w:color w:val="374151"/>
        </w:rPr>
        <w:t>Additionally, the plan outlines a commitment to increasing the use of technology and innovation in nursing practice, such as the use of digital health tools and telehealth services, to improve patient care and efficiency.</w:t>
      </w:r>
    </w:p>
    <w:p w14:paraId="259A9E7F" w14:textId="77777777" w:rsidR="00B23C36" w:rsidRPr="001B38FD" w:rsidRDefault="00B23C36" w:rsidP="005C61BB">
      <w:pPr>
        <w:pStyle w:val="NormalWeb"/>
        <w:spacing w:before="300" w:beforeAutospacing="0" w:after="0" w:afterAutospacing="0"/>
        <w:rPr>
          <w:color w:val="374151"/>
        </w:rPr>
      </w:pPr>
      <w:r w:rsidRPr="001B38FD">
        <w:rPr>
          <w:color w:val="374151"/>
        </w:rPr>
        <w:t>Overall, the NHS Long Term Plan recognizes the challenges facing the nursing industry in the UK and provides a roadmap for addressing these challenges. By investing in the nursing workforce and improving working conditions and technology, the plan aims to ensure that the nursing industry can continue to provide high-quality healthcare services to the UK population.</w:t>
      </w:r>
    </w:p>
    <w:p w14:paraId="22E4E353" w14:textId="48403DB8" w:rsidR="00B23C36" w:rsidRDefault="00B23C36" w:rsidP="00F369D8">
      <w:pPr>
        <w:rPr>
          <w:rFonts w:ascii="Times New Roman" w:hAnsi="Times New Roman" w:cs="Times New Roman"/>
          <w:sz w:val="24"/>
          <w:szCs w:val="24"/>
        </w:rPr>
      </w:pPr>
    </w:p>
    <w:p w14:paraId="638C9708" w14:textId="238AE9EC" w:rsidR="0075373B" w:rsidRDefault="0075373B" w:rsidP="00F369D8">
      <w:pPr>
        <w:rPr>
          <w:rFonts w:ascii="Times New Roman" w:hAnsi="Times New Roman" w:cs="Times New Roman"/>
          <w:sz w:val="24"/>
          <w:szCs w:val="24"/>
        </w:rPr>
      </w:pPr>
    </w:p>
    <w:p w14:paraId="233CB84F" w14:textId="6B7783AA" w:rsidR="0075373B" w:rsidRDefault="0075373B" w:rsidP="00F369D8">
      <w:pPr>
        <w:rPr>
          <w:rFonts w:ascii="Times New Roman" w:hAnsi="Times New Roman" w:cs="Times New Roman"/>
          <w:sz w:val="24"/>
          <w:szCs w:val="24"/>
        </w:rPr>
      </w:pPr>
    </w:p>
    <w:p w14:paraId="63031036" w14:textId="0791C069" w:rsidR="0075373B" w:rsidRDefault="0075373B" w:rsidP="00F369D8">
      <w:pPr>
        <w:rPr>
          <w:rFonts w:ascii="Times New Roman" w:hAnsi="Times New Roman" w:cs="Times New Roman"/>
          <w:sz w:val="24"/>
          <w:szCs w:val="24"/>
        </w:rPr>
      </w:pPr>
    </w:p>
    <w:p w14:paraId="7D8F38FC" w14:textId="7A8A0844" w:rsidR="0075373B" w:rsidRDefault="0075373B" w:rsidP="00F369D8">
      <w:pPr>
        <w:rPr>
          <w:rFonts w:ascii="Times New Roman" w:hAnsi="Times New Roman" w:cs="Times New Roman"/>
          <w:sz w:val="24"/>
          <w:szCs w:val="24"/>
        </w:rPr>
      </w:pPr>
    </w:p>
    <w:p w14:paraId="1C6C0820" w14:textId="77806AFE" w:rsidR="0075373B" w:rsidRDefault="0075373B" w:rsidP="00F369D8">
      <w:pPr>
        <w:rPr>
          <w:rFonts w:ascii="Times New Roman" w:hAnsi="Times New Roman" w:cs="Times New Roman"/>
          <w:sz w:val="24"/>
          <w:szCs w:val="24"/>
        </w:rPr>
      </w:pPr>
    </w:p>
    <w:p w14:paraId="14959B65" w14:textId="4A7734C0" w:rsidR="0075373B" w:rsidRDefault="0075373B" w:rsidP="00F369D8">
      <w:pPr>
        <w:rPr>
          <w:rFonts w:ascii="Times New Roman" w:hAnsi="Times New Roman" w:cs="Times New Roman"/>
          <w:sz w:val="24"/>
          <w:szCs w:val="24"/>
        </w:rPr>
      </w:pPr>
    </w:p>
    <w:p w14:paraId="5A2F9964" w14:textId="6F1C83E4" w:rsidR="0075373B" w:rsidRDefault="0075373B" w:rsidP="00F369D8">
      <w:pPr>
        <w:rPr>
          <w:rFonts w:ascii="Times New Roman" w:hAnsi="Times New Roman" w:cs="Times New Roman"/>
          <w:sz w:val="24"/>
          <w:szCs w:val="24"/>
        </w:rPr>
      </w:pPr>
    </w:p>
    <w:p w14:paraId="33FCB79E" w14:textId="011CF08F" w:rsidR="0075373B" w:rsidRDefault="0075373B" w:rsidP="00F369D8">
      <w:pPr>
        <w:rPr>
          <w:rFonts w:ascii="Times New Roman" w:hAnsi="Times New Roman" w:cs="Times New Roman"/>
          <w:sz w:val="24"/>
          <w:szCs w:val="24"/>
        </w:rPr>
      </w:pPr>
    </w:p>
    <w:p w14:paraId="4E454E5A" w14:textId="53DBB992" w:rsidR="0075373B" w:rsidRDefault="0075373B" w:rsidP="00F369D8">
      <w:pPr>
        <w:rPr>
          <w:rFonts w:ascii="Times New Roman" w:hAnsi="Times New Roman" w:cs="Times New Roman"/>
          <w:sz w:val="24"/>
          <w:szCs w:val="24"/>
        </w:rPr>
      </w:pPr>
    </w:p>
    <w:p w14:paraId="2F6B0A67" w14:textId="387AEEA1" w:rsidR="0075373B" w:rsidRDefault="0075373B" w:rsidP="00F369D8">
      <w:pPr>
        <w:rPr>
          <w:rFonts w:ascii="Times New Roman" w:hAnsi="Times New Roman" w:cs="Times New Roman"/>
          <w:sz w:val="24"/>
          <w:szCs w:val="24"/>
        </w:rPr>
      </w:pPr>
    </w:p>
    <w:p w14:paraId="5F216ED4" w14:textId="20A59AC7" w:rsidR="0075373B" w:rsidRDefault="0075373B" w:rsidP="00F369D8">
      <w:pPr>
        <w:rPr>
          <w:rFonts w:ascii="Times New Roman" w:hAnsi="Times New Roman" w:cs="Times New Roman"/>
          <w:sz w:val="24"/>
          <w:szCs w:val="24"/>
        </w:rPr>
      </w:pPr>
    </w:p>
    <w:p w14:paraId="0C2F7D04" w14:textId="14DBC930" w:rsidR="0075373B" w:rsidRDefault="0075373B" w:rsidP="00F369D8">
      <w:pPr>
        <w:rPr>
          <w:rFonts w:ascii="Times New Roman" w:hAnsi="Times New Roman" w:cs="Times New Roman"/>
          <w:sz w:val="24"/>
          <w:szCs w:val="24"/>
        </w:rPr>
      </w:pPr>
    </w:p>
    <w:p w14:paraId="4ACB6C4C" w14:textId="79068C7A" w:rsidR="0075373B" w:rsidRDefault="0075373B" w:rsidP="00F369D8">
      <w:pPr>
        <w:rPr>
          <w:rFonts w:ascii="Times New Roman" w:hAnsi="Times New Roman" w:cs="Times New Roman"/>
          <w:sz w:val="24"/>
          <w:szCs w:val="24"/>
        </w:rPr>
      </w:pPr>
    </w:p>
    <w:p w14:paraId="78A2E88E" w14:textId="3DEF5D1A" w:rsidR="0075373B" w:rsidRDefault="0075373B" w:rsidP="007F181E">
      <w:pPr>
        <w:rPr>
          <w:rFonts w:ascii="Times New Roman" w:hAnsi="Times New Roman" w:cs="Times New Roman"/>
          <w:sz w:val="24"/>
          <w:szCs w:val="24"/>
        </w:rPr>
      </w:pPr>
    </w:p>
    <w:p w14:paraId="22D37AE0" w14:textId="261DA158" w:rsidR="001B38FD" w:rsidRDefault="001B38FD" w:rsidP="007F181E">
      <w:pPr>
        <w:rPr>
          <w:rFonts w:ascii="Times New Roman" w:hAnsi="Times New Roman" w:cs="Times New Roman"/>
          <w:sz w:val="24"/>
          <w:szCs w:val="24"/>
        </w:rPr>
      </w:pPr>
    </w:p>
    <w:p w14:paraId="59C368C3" w14:textId="3896D8BB" w:rsidR="001B38FD" w:rsidRDefault="001B38FD" w:rsidP="007F181E">
      <w:pPr>
        <w:rPr>
          <w:rFonts w:ascii="Times New Roman" w:hAnsi="Times New Roman" w:cs="Times New Roman"/>
          <w:sz w:val="24"/>
          <w:szCs w:val="24"/>
        </w:rPr>
      </w:pPr>
    </w:p>
    <w:p w14:paraId="0E055A40" w14:textId="7E63F455" w:rsidR="001B38FD" w:rsidRDefault="001B38FD" w:rsidP="007F181E">
      <w:pPr>
        <w:rPr>
          <w:rFonts w:ascii="Times New Roman" w:hAnsi="Times New Roman" w:cs="Times New Roman"/>
          <w:sz w:val="24"/>
          <w:szCs w:val="24"/>
        </w:rPr>
      </w:pPr>
    </w:p>
    <w:p w14:paraId="5BA14BBA" w14:textId="77777777" w:rsidR="001B38FD" w:rsidRDefault="001B38FD" w:rsidP="007F181E">
      <w:pPr>
        <w:rPr>
          <w:rFonts w:ascii="Times New Roman" w:hAnsi="Times New Roman" w:cs="Times New Roman"/>
          <w:sz w:val="24"/>
          <w:szCs w:val="24"/>
        </w:rPr>
      </w:pPr>
    </w:p>
    <w:p w14:paraId="2161D541" w14:textId="73744FB8" w:rsidR="0075373B" w:rsidRDefault="0075373B" w:rsidP="007F181E">
      <w:pPr>
        <w:jc w:val="center"/>
        <w:rPr>
          <w:rFonts w:ascii="Times New Roman" w:hAnsi="Times New Roman" w:cs="Times New Roman"/>
          <w:b/>
          <w:bCs/>
          <w:sz w:val="26"/>
          <w:szCs w:val="26"/>
        </w:rPr>
      </w:pPr>
      <w:r w:rsidRPr="0075373B">
        <w:rPr>
          <w:rFonts w:ascii="Times New Roman" w:hAnsi="Times New Roman" w:cs="Times New Roman"/>
          <w:b/>
          <w:bCs/>
          <w:sz w:val="26"/>
          <w:szCs w:val="26"/>
        </w:rPr>
        <w:lastRenderedPageBreak/>
        <w:t>References</w:t>
      </w:r>
    </w:p>
    <w:p w14:paraId="07784A7F" w14:textId="73B64AFE" w:rsidR="00E27FDD" w:rsidRDefault="00E27FDD" w:rsidP="007F181E">
      <w:pPr>
        <w:pStyle w:val="NormalWeb"/>
        <w:spacing w:before="300" w:beforeAutospacing="0" w:after="300" w:afterAutospacing="0"/>
        <w:rPr>
          <w:rFonts w:ascii="Segoe UI" w:hAnsi="Segoe UI" w:cs="Segoe UI"/>
          <w:color w:val="374151"/>
        </w:rPr>
      </w:pPr>
      <w:r>
        <w:rPr>
          <w:rFonts w:ascii="Segoe UI" w:hAnsi="Segoe UI" w:cs="Segoe UI"/>
          <w:color w:val="374151"/>
        </w:rPr>
        <w:t>1.</w:t>
      </w:r>
      <w:r w:rsidR="007F181E">
        <w:rPr>
          <w:rFonts w:ascii="Segoe UI" w:hAnsi="Segoe UI" w:cs="Segoe UI"/>
          <w:color w:val="374151"/>
        </w:rPr>
        <w:t xml:space="preserve"> </w:t>
      </w:r>
      <w:r>
        <w:rPr>
          <w:rFonts w:ascii="Segoe UI" w:hAnsi="Segoe UI" w:cs="Segoe UI"/>
          <w:color w:val="374151"/>
        </w:rPr>
        <w:t xml:space="preserve">Buchan, J., &amp; </w:t>
      </w:r>
      <w:proofErr w:type="spellStart"/>
      <w:r>
        <w:rPr>
          <w:rFonts w:ascii="Segoe UI" w:hAnsi="Segoe UI" w:cs="Segoe UI"/>
          <w:color w:val="374151"/>
        </w:rPr>
        <w:t>Seccombe</w:t>
      </w:r>
      <w:proofErr w:type="spellEnd"/>
      <w:r>
        <w:rPr>
          <w:rFonts w:ascii="Segoe UI" w:hAnsi="Segoe UI" w:cs="Segoe UI"/>
          <w:color w:val="374151"/>
        </w:rPr>
        <w:t>, I. (2021). The UK nursing workforce: Scale, composition, and trends. The King's Fund.</w:t>
      </w:r>
    </w:p>
    <w:p w14:paraId="2CCE8BEE" w14:textId="3367F46D" w:rsidR="00E27FDD" w:rsidRDefault="00E27FDD" w:rsidP="007F181E">
      <w:pPr>
        <w:pStyle w:val="NormalWeb"/>
        <w:spacing w:before="300" w:beforeAutospacing="0" w:after="300" w:afterAutospacing="0"/>
        <w:rPr>
          <w:rFonts w:ascii="Segoe UI" w:hAnsi="Segoe UI" w:cs="Segoe UI"/>
          <w:color w:val="374151"/>
        </w:rPr>
      </w:pPr>
      <w:r>
        <w:rPr>
          <w:rFonts w:ascii="Segoe UI" w:hAnsi="Segoe UI" w:cs="Segoe UI"/>
          <w:color w:val="374151"/>
        </w:rPr>
        <w:t>2.</w:t>
      </w:r>
      <w:r w:rsidR="007F181E">
        <w:rPr>
          <w:rFonts w:ascii="Segoe UI" w:hAnsi="Segoe UI" w:cs="Segoe UI"/>
          <w:color w:val="374151"/>
        </w:rPr>
        <w:t xml:space="preserve"> </w:t>
      </w:r>
      <w:r>
        <w:rPr>
          <w:rFonts w:ascii="Segoe UI" w:hAnsi="Segoe UI" w:cs="Segoe UI"/>
          <w:color w:val="374151"/>
        </w:rPr>
        <w:t>Department of Health and Social Care. (2019). Interim NHS People Plan. NHS England and NHS Improvement.</w:t>
      </w:r>
    </w:p>
    <w:p w14:paraId="0ADB003B" w14:textId="3618C0B5" w:rsidR="00E27FDD" w:rsidRDefault="00E27FDD" w:rsidP="007F181E">
      <w:pPr>
        <w:pStyle w:val="NormalWeb"/>
        <w:spacing w:before="300" w:beforeAutospacing="0" w:after="300" w:afterAutospacing="0"/>
        <w:rPr>
          <w:rFonts w:ascii="Segoe UI" w:hAnsi="Segoe UI" w:cs="Segoe UI"/>
          <w:color w:val="374151"/>
        </w:rPr>
      </w:pPr>
      <w:r>
        <w:rPr>
          <w:rFonts w:ascii="Segoe UI" w:hAnsi="Segoe UI" w:cs="Segoe UI"/>
          <w:color w:val="374151"/>
        </w:rPr>
        <w:t>3.</w:t>
      </w:r>
      <w:r w:rsidR="007F181E">
        <w:rPr>
          <w:rFonts w:ascii="Segoe UI" w:hAnsi="Segoe UI" w:cs="Segoe UI"/>
          <w:color w:val="374151"/>
        </w:rPr>
        <w:t xml:space="preserve"> </w:t>
      </w:r>
      <w:r>
        <w:rPr>
          <w:rFonts w:ascii="Segoe UI" w:hAnsi="Segoe UI" w:cs="Segoe UI"/>
          <w:color w:val="374151"/>
        </w:rPr>
        <w:t>Hart, P. L., &amp; Brannan, J. D. (2020). Nurse retention in the hospital setting: A review of strategies and outcomes. Journal of nursing management, 28(6), 1360-1369.</w:t>
      </w:r>
    </w:p>
    <w:p w14:paraId="0EA497F3" w14:textId="6EA5A1B0" w:rsidR="00E27FDD" w:rsidRDefault="00E27FDD" w:rsidP="007F181E">
      <w:pPr>
        <w:pStyle w:val="NormalWeb"/>
        <w:spacing w:before="300" w:beforeAutospacing="0" w:after="300" w:afterAutospacing="0"/>
        <w:rPr>
          <w:rFonts w:ascii="Segoe UI" w:hAnsi="Segoe UI" w:cs="Segoe UI"/>
          <w:color w:val="374151"/>
        </w:rPr>
      </w:pPr>
      <w:r>
        <w:rPr>
          <w:rFonts w:ascii="Segoe UI" w:hAnsi="Segoe UI" w:cs="Segoe UI"/>
          <w:color w:val="374151"/>
        </w:rPr>
        <w:t>4.</w:t>
      </w:r>
      <w:r w:rsidR="007F181E">
        <w:rPr>
          <w:rFonts w:ascii="Segoe UI" w:hAnsi="Segoe UI" w:cs="Segoe UI"/>
          <w:color w:val="374151"/>
        </w:rPr>
        <w:t xml:space="preserve"> </w:t>
      </w:r>
      <w:r>
        <w:rPr>
          <w:rFonts w:ascii="Segoe UI" w:hAnsi="Segoe UI" w:cs="Segoe UI"/>
          <w:color w:val="374151"/>
        </w:rPr>
        <w:t>Keller, S. (2018). Non-monetary incentives and their impact on nurse recruitment and retention. Healthcare management forum, 31(1), 34-38.</w:t>
      </w:r>
    </w:p>
    <w:p w14:paraId="5B6607D0" w14:textId="6C248568" w:rsidR="00E27FDD" w:rsidRDefault="00E27FDD" w:rsidP="007F181E">
      <w:pPr>
        <w:pStyle w:val="NormalWeb"/>
        <w:spacing w:before="300" w:beforeAutospacing="0" w:after="300" w:afterAutospacing="0"/>
        <w:rPr>
          <w:rFonts w:ascii="Segoe UI" w:hAnsi="Segoe UI" w:cs="Segoe UI"/>
          <w:color w:val="374151"/>
        </w:rPr>
      </w:pPr>
      <w:r>
        <w:rPr>
          <w:rFonts w:ascii="Segoe UI" w:hAnsi="Segoe UI" w:cs="Segoe UI"/>
          <w:color w:val="374151"/>
        </w:rPr>
        <w:t>5.</w:t>
      </w:r>
      <w:r w:rsidR="007F181E">
        <w:rPr>
          <w:rFonts w:ascii="Segoe UI" w:hAnsi="Segoe UI" w:cs="Segoe UI"/>
          <w:color w:val="374151"/>
        </w:rPr>
        <w:t xml:space="preserve"> </w:t>
      </w:r>
      <w:r w:rsidR="00B46236">
        <w:rPr>
          <w:rFonts w:ascii="Segoe UI" w:hAnsi="Segoe UI" w:cs="Segoe UI"/>
          <w:color w:val="374151"/>
          <w:shd w:val="clear" w:color="auto" w:fill="F7F7F8"/>
        </w:rPr>
        <w:t>Smith, J. (2022). Causes and Effects of Employee Attrition within the Nursing Industry in the UK. [online] Available at: &lt;insert URL&gt; [Accessed Day Month Year].</w:t>
      </w:r>
    </w:p>
    <w:p w14:paraId="74469BCA" w14:textId="16A28A2C" w:rsidR="00E27FDD" w:rsidRDefault="00E27FDD" w:rsidP="007F181E">
      <w:pPr>
        <w:pStyle w:val="NormalWeb"/>
        <w:spacing w:before="300" w:beforeAutospacing="0" w:after="300" w:afterAutospacing="0"/>
        <w:rPr>
          <w:rFonts w:ascii="Segoe UI" w:hAnsi="Segoe UI" w:cs="Segoe UI"/>
          <w:color w:val="374151"/>
        </w:rPr>
      </w:pPr>
      <w:r>
        <w:rPr>
          <w:rFonts w:ascii="Segoe UI" w:hAnsi="Segoe UI" w:cs="Segoe UI"/>
          <w:color w:val="374151"/>
        </w:rPr>
        <w:t>6.</w:t>
      </w:r>
      <w:r w:rsidR="007F181E">
        <w:rPr>
          <w:rFonts w:ascii="Segoe UI" w:hAnsi="Segoe UI" w:cs="Segoe UI"/>
          <w:color w:val="374151"/>
        </w:rPr>
        <w:t xml:space="preserve"> </w:t>
      </w:r>
      <w:r>
        <w:rPr>
          <w:rFonts w:ascii="Segoe UI" w:hAnsi="Segoe UI" w:cs="Segoe UI"/>
          <w:color w:val="374151"/>
        </w:rPr>
        <w:t>Royal College of Nursing. (2019). Safe and Effective Staffing: Nursing Against the Odds. Royal College of Nursing.</w:t>
      </w:r>
    </w:p>
    <w:p w14:paraId="7B097B8B" w14:textId="749B8AC1" w:rsidR="00E27FDD" w:rsidRDefault="00E27FDD" w:rsidP="007F181E">
      <w:pPr>
        <w:pStyle w:val="NormalWeb"/>
        <w:spacing w:before="300" w:beforeAutospacing="0" w:after="300" w:afterAutospacing="0"/>
        <w:rPr>
          <w:rFonts w:ascii="Segoe UI" w:hAnsi="Segoe UI" w:cs="Segoe UI"/>
          <w:color w:val="374151"/>
        </w:rPr>
      </w:pPr>
      <w:r>
        <w:rPr>
          <w:rFonts w:ascii="Segoe UI" w:hAnsi="Segoe UI" w:cs="Segoe UI"/>
          <w:color w:val="374151"/>
        </w:rPr>
        <w:t>7.</w:t>
      </w:r>
      <w:r w:rsidR="007F181E">
        <w:rPr>
          <w:rFonts w:ascii="Segoe UI" w:hAnsi="Segoe UI" w:cs="Segoe UI"/>
          <w:color w:val="374151"/>
        </w:rPr>
        <w:t xml:space="preserve"> </w:t>
      </w:r>
      <w:proofErr w:type="spellStart"/>
      <w:proofErr w:type="gramStart"/>
      <w:r>
        <w:rPr>
          <w:rFonts w:ascii="Segoe UI" w:hAnsi="Segoe UI" w:cs="Segoe UI"/>
          <w:color w:val="374151"/>
        </w:rPr>
        <w:t>Armstrong,M</w:t>
      </w:r>
      <w:proofErr w:type="spellEnd"/>
      <w:r>
        <w:rPr>
          <w:rFonts w:ascii="Segoe UI" w:hAnsi="Segoe UI" w:cs="Segoe UI"/>
          <w:color w:val="374151"/>
        </w:rPr>
        <w:t>.</w:t>
      </w:r>
      <w:proofErr w:type="gramEnd"/>
      <w:r>
        <w:rPr>
          <w:rFonts w:ascii="Segoe UI" w:hAnsi="Segoe UI" w:cs="Segoe UI"/>
          <w:color w:val="374151"/>
        </w:rPr>
        <w:t>, Taylor, S., (2017)</w:t>
      </w:r>
      <w:r w:rsidR="005F7B8F">
        <w:rPr>
          <w:rFonts w:ascii="Segoe UI" w:hAnsi="Segoe UI" w:cs="Segoe UI"/>
          <w:color w:val="374151"/>
        </w:rPr>
        <w:t xml:space="preserve"> </w:t>
      </w:r>
      <w:r>
        <w:rPr>
          <w:rFonts w:ascii="Segoe UI" w:hAnsi="Segoe UI" w:cs="Segoe UI"/>
          <w:color w:val="374151"/>
        </w:rPr>
        <w:t xml:space="preserve">Armstrong’s Handbook of Human Resource management practice, 14 </w:t>
      </w:r>
      <w:proofErr w:type="spellStart"/>
      <w:r>
        <w:rPr>
          <w:rFonts w:ascii="Segoe UI" w:hAnsi="Segoe UI" w:cs="Segoe UI"/>
          <w:color w:val="374151"/>
        </w:rPr>
        <w:t>th</w:t>
      </w:r>
      <w:proofErr w:type="spellEnd"/>
      <w:r>
        <w:rPr>
          <w:rFonts w:ascii="Segoe UI" w:hAnsi="Segoe UI" w:cs="Segoe UI"/>
          <w:color w:val="374151"/>
        </w:rPr>
        <w:t xml:space="preserve"> Edition, Kogan page.</w:t>
      </w:r>
    </w:p>
    <w:p w14:paraId="611DB908" w14:textId="0E2706FA" w:rsidR="00E27FDD" w:rsidRDefault="00E27FDD" w:rsidP="007F181E">
      <w:pPr>
        <w:pStyle w:val="NormalWeb"/>
        <w:spacing w:before="300" w:beforeAutospacing="0" w:after="300" w:afterAutospacing="0"/>
        <w:rPr>
          <w:rFonts w:ascii="Segoe UI" w:hAnsi="Segoe UI" w:cs="Segoe UI"/>
          <w:color w:val="374151"/>
        </w:rPr>
      </w:pPr>
      <w:r>
        <w:rPr>
          <w:rFonts w:ascii="Segoe UI" w:hAnsi="Segoe UI" w:cs="Segoe UI"/>
          <w:color w:val="374151"/>
        </w:rPr>
        <w:t>8.</w:t>
      </w:r>
      <w:r w:rsidR="007F181E">
        <w:rPr>
          <w:rFonts w:ascii="Segoe UI" w:hAnsi="Segoe UI" w:cs="Segoe UI"/>
          <w:color w:val="374151"/>
        </w:rPr>
        <w:t xml:space="preserve"> </w:t>
      </w:r>
      <w:r>
        <w:rPr>
          <w:rFonts w:ascii="Segoe UI" w:hAnsi="Segoe UI" w:cs="Segoe UI"/>
          <w:color w:val="374151"/>
        </w:rPr>
        <w:t>Pearson TAYLOR, S (2010) Resourcing and talent management. 5</w:t>
      </w:r>
      <w:r w:rsidRPr="00E27FDD">
        <w:rPr>
          <w:rFonts w:ascii="Segoe UI" w:hAnsi="Segoe UI" w:cs="Segoe UI"/>
          <w:color w:val="374151"/>
          <w:vertAlign w:val="superscript"/>
        </w:rPr>
        <w:t>th</w:t>
      </w:r>
      <w:r>
        <w:rPr>
          <w:rFonts w:ascii="Segoe UI" w:hAnsi="Segoe UI" w:cs="Segoe UI"/>
          <w:color w:val="374151"/>
        </w:rPr>
        <w:t xml:space="preserve"> ed. London: Chartered Institute of Personnel and Development.</w:t>
      </w:r>
    </w:p>
    <w:p w14:paraId="2744222F" w14:textId="0A4357DA" w:rsidR="00E27FDD" w:rsidRDefault="00E27FDD" w:rsidP="007F181E">
      <w:pPr>
        <w:pStyle w:val="NormalWeb"/>
        <w:spacing w:before="300" w:beforeAutospacing="0" w:after="300" w:afterAutospacing="0"/>
        <w:rPr>
          <w:rFonts w:ascii="Segoe UI" w:hAnsi="Segoe UI" w:cs="Segoe UI"/>
          <w:color w:val="374151"/>
        </w:rPr>
      </w:pPr>
      <w:r>
        <w:rPr>
          <w:rFonts w:ascii="Segoe UI" w:hAnsi="Segoe UI" w:cs="Segoe UI"/>
          <w:color w:val="374151"/>
        </w:rPr>
        <w:t>9.</w:t>
      </w:r>
      <w:r w:rsidR="007F181E">
        <w:rPr>
          <w:rFonts w:ascii="Segoe UI" w:hAnsi="Segoe UI" w:cs="Segoe UI"/>
          <w:color w:val="374151"/>
        </w:rPr>
        <w:t xml:space="preserve"> </w:t>
      </w:r>
      <w:r>
        <w:rPr>
          <w:rFonts w:ascii="Segoe UI" w:hAnsi="Segoe UI" w:cs="Segoe UI"/>
          <w:color w:val="374151"/>
        </w:rPr>
        <w:t xml:space="preserve">Torrington, D., Hall, L., Taylor, S., Atkinson, </w:t>
      </w:r>
      <w:proofErr w:type="gramStart"/>
      <w:r>
        <w:rPr>
          <w:rFonts w:ascii="Segoe UI" w:hAnsi="Segoe UI" w:cs="Segoe UI"/>
          <w:color w:val="374151"/>
        </w:rPr>
        <w:t>C.,(</w:t>
      </w:r>
      <w:proofErr w:type="gramEnd"/>
      <w:r>
        <w:rPr>
          <w:rFonts w:ascii="Segoe UI" w:hAnsi="Segoe UI" w:cs="Segoe UI"/>
          <w:color w:val="374151"/>
        </w:rPr>
        <w:t>2014) Human Resource Management 9</w:t>
      </w:r>
      <w:r w:rsidRPr="00E27FDD">
        <w:rPr>
          <w:rFonts w:ascii="Segoe UI" w:hAnsi="Segoe UI" w:cs="Segoe UI"/>
          <w:color w:val="374151"/>
          <w:vertAlign w:val="superscript"/>
        </w:rPr>
        <w:t>th</w:t>
      </w:r>
      <w:r>
        <w:rPr>
          <w:rFonts w:ascii="Segoe UI" w:hAnsi="Segoe UI" w:cs="Segoe UI"/>
          <w:color w:val="374151"/>
        </w:rPr>
        <w:t xml:space="preserve"> Edition</w:t>
      </w:r>
    </w:p>
    <w:p w14:paraId="502349CB" w14:textId="77777777" w:rsidR="0075373B" w:rsidRPr="00E27FDD" w:rsidRDefault="0075373B" w:rsidP="007F181E">
      <w:pPr>
        <w:pStyle w:val="ListParagraph"/>
        <w:pBdr>
          <w:right w:val="single" w:sz="4" w:space="1" w:color="auto"/>
        </w:pBdr>
        <w:rPr>
          <w:rFonts w:ascii="Times New Roman" w:hAnsi="Times New Roman" w:cs="Times New Roman"/>
          <w:b/>
          <w:bCs/>
          <w:sz w:val="24"/>
          <w:szCs w:val="24"/>
        </w:rPr>
      </w:pPr>
    </w:p>
    <w:sectPr w:rsidR="0075373B" w:rsidRPr="00E27FD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75DAD" w14:textId="77777777" w:rsidR="00075804" w:rsidRDefault="00075804" w:rsidP="00333C24">
      <w:pPr>
        <w:spacing w:after="0" w:line="240" w:lineRule="auto"/>
      </w:pPr>
      <w:r>
        <w:separator/>
      </w:r>
    </w:p>
  </w:endnote>
  <w:endnote w:type="continuationSeparator" w:id="0">
    <w:p w14:paraId="68298B25" w14:textId="77777777" w:rsidR="00075804" w:rsidRDefault="00075804" w:rsidP="00333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73308"/>
      <w:docPartObj>
        <w:docPartGallery w:val="Page Numbers (Bottom of Page)"/>
        <w:docPartUnique/>
      </w:docPartObj>
    </w:sdtPr>
    <w:sdtEndPr>
      <w:rPr>
        <w:noProof/>
      </w:rPr>
    </w:sdtEndPr>
    <w:sdtContent>
      <w:p w14:paraId="04936671" w14:textId="31C18439" w:rsidR="00626609" w:rsidRDefault="006266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CB46EA" w14:textId="77777777" w:rsidR="00626609" w:rsidRDefault="006266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73AC5" w14:textId="77777777" w:rsidR="00075804" w:rsidRDefault="00075804" w:rsidP="00333C24">
      <w:pPr>
        <w:spacing w:after="0" w:line="240" w:lineRule="auto"/>
      </w:pPr>
      <w:r>
        <w:separator/>
      </w:r>
    </w:p>
  </w:footnote>
  <w:footnote w:type="continuationSeparator" w:id="0">
    <w:p w14:paraId="30C41A63" w14:textId="77777777" w:rsidR="00075804" w:rsidRDefault="00075804" w:rsidP="00333C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DCBA8" w14:textId="2053BFA8" w:rsidR="00333C24" w:rsidRDefault="00333C24">
    <w:pPr>
      <w:pStyle w:val="Header"/>
    </w:pPr>
  </w:p>
  <w:p w14:paraId="47EC63F3" w14:textId="77777777" w:rsidR="00333C24" w:rsidRDefault="00333C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41494"/>
    <w:multiLevelType w:val="multilevel"/>
    <w:tmpl w:val="2E66814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884CFD"/>
    <w:multiLevelType w:val="multilevel"/>
    <w:tmpl w:val="B78CF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52639E"/>
    <w:multiLevelType w:val="multilevel"/>
    <w:tmpl w:val="042A0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F83F81"/>
    <w:multiLevelType w:val="multilevel"/>
    <w:tmpl w:val="0BD0A8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0D1CD7"/>
    <w:multiLevelType w:val="multilevel"/>
    <w:tmpl w:val="1212B2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FF70D2"/>
    <w:multiLevelType w:val="multilevel"/>
    <w:tmpl w:val="0464C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665A5A"/>
    <w:multiLevelType w:val="multilevel"/>
    <w:tmpl w:val="DA9AE66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2475E4"/>
    <w:multiLevelType w:val="multilevel"/>
    <w:tmpl w:val="EAEAB7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D26397E"/>
    <w:multiLevelType w:val="hybridMultilevel"/>
    <w:tmpl w:val="954E7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3039FF"/>
    <w:multiLevelType w:val="multilevel"/>
    <w:tmpl w:val="78ACC9A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7E39C1"/>
    <w:multiLevelType w:val="multilevel"/>
    <w:tmpl w:val="ADC28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2946615"/>
    <w:multiLevelType w:val="multilevel"/>
    <w:tmpl w:val="F9D86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6FC015A"/>
    <w:multiLevelType w:val="multilevel"/>
    <w:tmpl w:val="FA9E0AA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E3E6C1D"/>
    <w:multiLevelType w:val="multilevel"/>
    <w:tmpl w:val="BE7663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3190929">
    <w:abstractNumId w:val="1"/>
  </w:num>
  <w:num w:numId="2" w16cid:durableId="123741561">
    <w:abstractNumId w:val="3"/>
  </w:num>
  <w:num w:numId="3" w16cid:durableId="1129788272">
    <w:abstractNumId w:val="6"/>
  </w:num>
  <w:num w:numId="4" w16cid:durableId="249973515">
    <w:abstractNumId w:val="13"/>
  </w:num>
  <w:num w:numId="5" w16cid:durableId="499392773">
    <w:abstractNumId w:val="9"/>
  </w:num>
  <w:num w:numId="6" w16cid:durableId="2054114478">
    <w:abstractNumId w:val="2"/>
  </w:num>
  <w:num w:numId="7" w16cid:durableId="2064517719">
    <w:abstractNumId w:val="12"/>
  </w:num>
  <w:num w:numId="8" w16cid:durableId="1791314411">
    <w:abstractNumId w:val="7"/>
  </w:num>
  <w:num w:numId="9" w16cid:durableId="2121754100">
    <w:abstractNumId w:val="0"/>
  </w:num>
  <w:num w:numId="10" w16cid:durableId="1441677545">
    <w:abstractNumId w:val="5"/>
  </w:num>
  <w:num w:numId="11" w16cid:durableId="1792092697">
    <w:abstractNumId w:val="11"/>
  </w:num>
  <w:num w:numId="12" w16cid:durableId="1120803273">
    <w:abstractNumId w:val="8"/>
  </w:num>
  <w:num w:numId="13" w16cid:durableId="1940678532">
    <w:abstractNumId w:val="10"/>
  </w:num>
  <w:num w:numId="14" w16cid:durableId="2303118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B72"/>
    <w:rsid w:val="00065F9D"/>
    <w:rsid w:val="00075804"/>
    <w:rsid w:val="000C31CF"/>
    <w:rsid w:val="00140E6F"/>
    <w:rsid w:val="001427DE"/>
    <w:rsid w:val="001B38FD"/>
    <w:rsid w:val="002C3FDF"/>
    <w:rsid w:val="00333C24"/>
    <w:rsid w:val="003A2A6C"/>
    <w:rsid w:val="004056FD"/>
    <w:rsid w:val="00544989"/>
    <w:rsid w:val="005C61BB"/>
    <w:rsid w:val="005F7B8F"/>
    <w:rsid w:val="00626609"/>
    <w:rsid w:val="006865DC"/>
    <w:rsid w:val="006A6B72"/>
    <w:rsid w:val="0075373B"/>
    <w:rsid w:val="007F181E"/>
    <w:rsid w:val="00A64F4A"/>
    <w:rsid w:val="00B23C36"/>
    <w:rsid w:val="00B46236"/>
    <w:rsid w:val="00C27E46"/>
    <w:rsid w:val="00D0209C"/>
    <w:rsid w:val="00DF3220"/>
    <w:rsid w:val="00E17DB6"/>
    <w:rsid w:val="00E27FDD"/>
    <w:rsid w:val="00E94FF7"/>
    <w:rsid w:val="00EA11CF"/>
    <w:rsid w:val="00F361BB"/>
    <w:rsid w:val="00F369D8"/>
    <w:rsid w:val="00FD7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A8456"/>
  <w15:chartTrackingRefBased/>
  <w15:docId w15:val="{4F397294-4D18-4CCE-AB06-A61352286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6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17D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40E6F"/>
    <w:rPr>
      <w:b/>
      <w:bCs/>
    </w:rPr>
  </w:style>
  <w:style w:type="paragraph" w:styleId="Header">
    <w:name w:val="header"/>
    <w:basedOn w:val="Normal"/>
    <w:link w:val="HeaderChar"/>
    <w:uiPriority w:val="99"/>
    <w:unhideWhenUsed/>
    <w:rsid w:val="00333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C24"/>
  </w:style>
  <w:style w:type="paragraph" w:styleId="Footer">
    <w:name w:val="footer"/>
    <w:basedOn w:val="Normal"/>
    <w:link w:val="FooterChar"/>
    <w:uiPriority w:val="99"/>
    <w:unhideWhenUsed/>
    <w:rsid w:val="00333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C24"/>
  </w:style>
  <w:style w:type="character" w:customStyle="1" w:styleId="Heading1Char">
    <w:name w:val="Heading 1 Char"/>
    <w:basedOn w:val="DefaultParagraphFont"/>
    <w:link w:val="Heading1"/>
    <w:uiPriority w:val="9"/>
    <w:rsid w:val="006266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26609"/>
    <w:pPr>
      <w:outlineLvl w:val="9"/>
    </w:pPr>
    <w:rPr>
      <w:lang w:val="en-US"/>
    </w:rPr>
  </w:style>
  <w:style w:type="paragraph" w:styleId="ListParagraph">
    <w:name w:val="List Paragraph"/>
    <w:basedOn w:val="Normal"/>
    <w:uiPriority w:val="34"/>
    <w:qFormat/>
    <w:rsid w:val="00E27F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07343">
      <w:bodyDiv w:val="1"/>
      <w:marLeft w:val="0"/>
      <w:marRight w:val="0"/>
      <w:marTop w:val="0"/>
      <w:marBottom w:val="0"/>
      <w:divBdr>
        <w:top w:val="none" w:sz="0" w:space="0" w:color="auto"/>
        <w:left w:val="none" w:sz="0" w:space="0" w:color="auto"/>
        <w:bottom w:val="none" w:sz="0" w:space="0" w:color="auto"/>
        <w:right w:val="none" w:sz="0" w:space="0" w:color="auto"/>
      </w:divBdr>
    </w:div>
    <w:div w:id="332992879">
      <w:bodyDiv w:val="1"/>
      <w:marLeft w:val="0"/>
      <w:marRight w:val="0"/>
      <w:marTop w:val="0"/>
      <w:marBottom w:val="0"/>
      <w:divBdr>
        <w:top w:val="none" w:sz="0" w:space="0" w:color="auto"/>
        <w:left w:val="none" w:sz="0" w:space="0" w:color="auto"/>
        <w:bottom w:val="none" w:sz="0" w:space="0" w:color="auto"/>
        <w:right w:val="none" w:sz="0" w:space="0" w:color="auto"/>
      </w:divBdr>
    </w:div>
    <w:div w:id="538738335">
      <w:bodyDiv w:val="1"/>
      <w:marLeft w:val="0"/>
      <w:marRight w:val="0"/>
      <w:marTop w:val="0"/>
      <w:marBottom w:val="0"/>
      <w:divBdr>
        <w:top w:val="none" w:sz="0" w:space="0" w:color="auto"/>
        <w:left w:val="none" w:sz="0" w:space="0" w:color="auto"/>
        <w:bottom w:val="none" w:sz="0" w:space="0" w:color="auto"/>
        <w:right w:val="none" w:sz="0" w:space="0" w:color="auto"/>
      </w:divBdr>
    </w:div>
    <w:div w:id="645864287">
      <w:bodyDiv w:val="1"/>
      <w:marLeft w:val="0"/>
      <w:marRight w:val="0"/>
      <w:marTop w:val="0"/>
      <w:marBottom w:val="0"/>
      <w:divBdr>
        <w:top w:val="none" w:sz="0" w:space="0" w:color="auto"/>
        <w:left w:val="none" w:sz="0" w:space="0" w:color="auto"/>
        <w:bottom w:val="none" w:sz="0" w:space="0" w:color="auto"/>
        <w:right w:val="none" w:sz="0" w:space="0" w:color="auto"/>
      </w:divBdr>
    </w:div>
    <w:div w:id="714624862">
      <w:bodyDiv w:val="1"/>
      <w:marLeft w:val="0"/>
      <w:marRight w:val="0"/>
      <w:marTop w:val="0"/>
      <w:marBottom w:val="0"/>
      <w:divBdr>
        <w:top w:val="none" w:sz="0" w:space="0" w:color="auto"/>
        <w:left w:val="none" w:sz="0" w:space="0" w:color="auto"/>
        <w:bottom w:val="none" w:sz="0" w:space="0" w:color="auto"/>
        <w:right w:val="none" w:sz="0" w:space="0" w:color="auto"/>
      </w:divBdr>
    </w:div>
    <w:div w:id="950546830">
      <w:bodyDiv w:val="1"/>
      <w:marLeft w:val="0"/>
      <w:marRight w:val="0"/>
      <w:marTop w:val="0"/>
      <w:marBottom w:val="0"/>
      <w:divBdr>
        <w:top w:val="none" w:sz="0" w:space="0" w:color="auto"/>
        <w:left w:val="none" w:sz="0" w:space="0" w:color="auto"/>
        <w:bottom w:val="none" w:sz="0" w:space="0" w:color="auto"/>
        <w:right w:val="none" w:sz="0" w:space="0" w:color="auto"/>
      </w:divBdr>
      <w:divsChild>
        <w:div w:id="2137290498">
          <w:marLeft w:val="0"/>
          <w:marRight w:val="0"/>
          <w:marTop w:val="0"/>
          <w:marBottom w:val="0"/>
          <w:divBdr>
            <w:top w:val="single" w:sz="2" w:space="0" w:color="auto"/>
            <w:left w:val="single" w:sz="2" w:space="0" w:color="auto"/>
            <w:bottom w:val="single" w:sz="6" w:space="0" w:color="auto"/>
            <w:right w:val="single" w:sz="2" w:space="0" w:color="auto"/>
          </w:divBdr>
          <w:divsChild>
            <w:div w:id="1714189720">
              <w:marLeft w:val="0"/>
              <w:marRight w:val="0"/>
              <w:marTop w:val="100"/>
              <w:marBottom w:val="100"/>
              <w:divBdr>
                <w:top w:val="single" w:sz="2" w:space="0" w:color="D9D9E3"/>
                <w:left w:val="single" w:sz="2" w:space="0" w:color="D9D9E3"/>
                <w:bottom w:val="single" w:sz="2" w:space="0" w:color="D9D9E3"/>
                <w:right w:val="single" w:sz="2" w:space="0" w:color="D9D9E3"/>
              </w:divBdr>
              <w:divsChild>
                <w:div w:id="1025911777">
                  <w:marLeft w:val="0"/>
                  <w:marRight w:val="0"/>
                  <w:marTop w:val="0"/>
                  <w:marBottom w:val="0"/>
                  <w:divBdr>
                    <w:top w:val="single" w:sz="2" w:space="0" w:color="D9D9E3"/>
                    <w:left w:val="single" w:sz="2" w:space="0" w:color="D9D9E3"/>
                    <w:bottom w:val="single" w:sz="2" w:space="0" w:color="D9D9E3"/>
                    <w:right w:val="single" w:sz="2" w:space="0" w:color="D9D9E3"/>
                  </w:divBdr>
                  <w:divsChild>
                    <w:div w:id="353700803">
                      <w:marLeft w:val="0"/>
                      <w:marRight w:val="0"/>
                      <w:marTop w:val="0"/>
                      <w:marBottom w:val="0"/>
                      <w:divBdr>
                        <w:top w:val="single" w:sz="2" w:space="0" w:color="D9D9E3"/>
                        <w:left w:val="single" w:sz="2" w:space="0" w:color="D9D9E3"/>
                        <w:bottom w:val="single" w:sz="2" w:space="0" w:color="D9D9E3"/>
                        <w:right w:val="single" w:sz="2" w:space="0" w:color="D9D9E3"/>
                      </w:divBdr>
                      <w:divsChild>
                        <w:div w:id="2068841059">
                          <w:marLeft w:val="0"/>
                          <w:marRight w:val="0"/>
                          <w:marTop w:val="0"/>
                          <w:marBottom w:val="0"/>
                          <w:divBdr>
                            <w:top w:val="single" w:sz="2" w:space="0" w:color="D9D9E3"/>
                            <w:left w:val="single" w:sz="2" w:space="0" w:color="D9D9E3"/>
                            <w:bottom w:val="single" w:sz="2" w:space="0" w:color="D9D9E3"/>
                            <w:right w:val="single" w:sz="2" w:space="0" w:color="D9D9E3"/>
                          </w:divBdr>
                          <w:divsChild>
                            <w:div w:id="9119628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1684674">
      <w:bodyDiv w:val="1"/>
      <w:marLeft w:val="0"/>
      <w:marRight w:val="0"/>
      <w:marTop w:val="0"/>
      <w:marBottom w:val="0"/>
      <w:divBdr>
        <w:top w:val="none" w:sz="0" w:space="0" w:color="auto"/>
        <w:left w:val="none" w:sz="0" w:space="0" w:color="auto"/>
        <w:bottom w:val="none" w:sz="0" w:space="0" w:color="auto"/>
        <w:right w:val="none" w:sz="0" w:space="0" w:color="auto"/>
      </w:divBdr>
    </w:div>
    <w:div w:id="1753353860">
      <w:bodyDiv w:val="1"/>
      <w:marLeft w:val="0"/>
      <w:marRight w:val="0"/>
      <w:marTop w:val="0"/>
      <w:marBottom w:val="0"/>
      <w:divBdr>
        <w:top w:val="none" w:sz="0" w:space="0" w:color="auto"/>
        <w:left w:val="none" w:sz="0" w:space="0" w:color="auto"/>
        <w:bottom w:val="none" w:sz="0" w:space="0" w:color="auto"/>
        <w:right w:val="none" w:sz="0" w:space="0" w:color="auto"/>
      </w:divBdr>
    </w:div>
    <w:div w:id="1919710635">
      <w:bodyDiv w:val="1"/>
      <w:marLeft w:val="0"/>
      <w:marRight w:val="0"/>
      <w:marTop w:val="0"/>
      <w:marBottom w:val="0"/>
      <w:divBdr>
        <w:top w:val="none" w:sz="0" w:space="0" w:color="auto"/>
        <w:left w:val="none" w:sz="0" w:space="0" w:color="auto"/>
        <w:bottom w:val="none" w:sz="0" w:space="0" w:color="auto"/>
        <w:right w:val="none" w:sz="0" w:space="0" w:color="auto"/>
      </w:divBdr>
    </w:div>
    <w:div w:id="1995912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4D3FF3-6ABC-48B2-81D1-8F67C3651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9</Pages>
  <Words>2268</Words>
  <Characters>12932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24</cp:revision>
  <dcterms:created xsi:type="dcterms:W3CDTF">2023-03-31T14:18:00Z</dcterms:created>
  <dcterms:modified xsi:type="dcterms:W3CDTF">2023-04-13T11:52:00Z</dcterms:modified>
</cp:coreProperties>
</file>