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783668B8" w:rsidR="00DD5969" w:rsidRPr="00EC3BBA" w:rsidRDefault="004B31F1" w:rsidP="00EC3BBA">
      <w:pPr>
        <w:spacing w:before="212" w:line="480" w:lineRule="auto"/>
        <w:rPr>
          <w:rFonts w:ascii="Arial" w:hAnsi="Arial" w:cs="Arial"/>
          <w:b/>
          <w:bCs/>
        </w:rPr>
      </w:pPr>
      <w:r w:rsidRPr="00EC3BBA">
        <w:rPr>
          <w:rFonts w:ascii="Arial" w:hAnsi="Arial" w:cs="Arial"/>
          <w:b/>
          <w:bCs/>
        </w:rPr>
        <w:t>Module Name:</w:t>
      </w:r>
      <w:r w:rsidR="7E45A39A" w:rsidRPr="00EC3BBA">
        <w:rPr>
          <w:rFonts w:ascii="Arial" w:hAnsi="Arial" w:cs="Arial"/>
          <w:b/>
          <w:bCs/>
        </w:rPr>
        <w:t xml:space="preserve"> </w:t>
      </w:r>
      <w:r w:rsidR="00EC3BBA" w:rsidRPr="00EC3BBA">
        <w:rPr>
          <w:rFonts w:ascii="Arial" w:hAnsi="Arial" w:cs="Arial"/>
          <w:b/>
          <w:bCs/>
        </w:rPr>
        <w:t xml:space="preserve">Learning in the Digital Era </w:t>
      </w:r>
    </w:p>
    <w:p w14:paraId="5051A2D5" w14:textId="776E47E3" w:rsidR="00347EA1" w:rsidRPr="00EC3BBA" w:rsidRDefault="004B31F1" w:rsidP="00EC3BBA">
      <w:pPr>
        <w:spacing w:before="212" w:line="480" w:lineRule="auto"/>
        <w:rPr>
          <w:rFonts w:ascii="Arial" w:hAnsi="Arial" w:cs="Arial"/>
          <w:b/>
          <w:bCs/>
        </w:rPr>
      </w:pPr>
      <w:r w:rsidRPr="00EC3BBA">
        <w:rPr>
          <w:rFonts w:ascii="Arial" w:hAnsi="Arial" w:cs="Arial"/>
          <w:b/>
          <w:bCs/>
        </w:rPr>
        <w:t xml:space="preserve">Module Code: </w:t>
      </w:r>
      <w:r w:rsidR="00EC3BBA" w:rsidRPr="00EC3BBA">
        <w:rPr>
          <w:rFonts w:ascii="Arial" w:hAnsi="Arial" w:cs="Arial"/>
          <w:b/>
          <w:bCs/>
        </w:rPr>
        <w:t>BMBM4008</w:t>
      </w:r>
      <w:r w:rsidRPr="00EC3BBA">
        <w:rPr>
          <w:rFonts w:ascii="Arial" w:hAnsi="Arial" w:cs="Arial"/>
          <w:b/>
          <w:bCs/>
        </w:rPr>
        <w:t xml:space="preserve"> </w:t>
      </w:r>
    </w:p>
    <w:p w14:paraId="6AA1A7DC" w14:textId="6F16163C" w:rsidR="00DD5969" w:rsidRPr="00EC3BBA" w:rsidRDefault="004B31F1" w:rsidP="00EC3BBA">
      <w:pPr>
        <w:spacing w:before="212" w:line="480" w:lineRule="auto"/>
        <w:rPr>
          <w:rFonts w:ascii="Arial" w:hAnsi="Arial" w:cs="Arial"/>
          <w:b/>
          <w:bCs/>
        </w:rPr>
      </w:pPr>
      <w:r w:rsidRPr="00EC3BBA">
        <w:rPr>
          <w:rFonts w:ascii="Arial" w:hAnsi="Arial" w:cs="Arial"/>
          <w:b/>
          <w:bCs/>
        </w:rPr>
        <w:t>Assignment Name:</w:t>
      </w:r>
      <w:r w:rsidR="00EC3BBA" w:rsidRPr="00EC3BBA">
        <w:rPr>
          <w:rFonts w:ascii="Arial" w:hAnsi="Arial" w:cs="Arial"/>
        </w:rPr>
        <w:t xml:space="preserve"> </w:t>
      </w:r>
      <w:r w:rsidR="00EC3BBA" w:rsidRPr="00EC3BBA">
        <w:rPr>
          <w:rFonts w:ascii="Arial" w:hAnsi="Arial" w:cs="Arial"/>
          <w:b/>
          <w:bCs/>
        </w:rPr>
        <w:t>Evidence of Learning (E-Portfolio)</w:t>
      </w:r>
    </w:p>
    <w:p w14:paraId="66B14424" w14:textId="7853EF7C" w:rsidR="00463738" w:rsidRPr="00EC3BBA" w:rsidRDefault="00463738" w:rsidP="00EC3BBA">
      <w:pPr>
        <w:spacing w:before="212" w:line="480" w:lineRule="auto"/>
        <w:rPr>
          <w:rFonts w:ascii="Arial" w:hAnsi="Arial" w:cs="Arial"/>
          <w:b/>
          <w:bCs/>
        </w:rPr>
      </w:pPr>
      <w:r w:rsidRPr="00EC3BBA">
        <w:rPr>
          <w:rFonts w:ascii="Arial" w:hAnsi="Arial" w:cs="Arial"/>
          <w:b/>
          <w:bCs/>
        </w:rPr>
        <w:t>Topic:</w:t>
      </w:r>
      <w:r w:rsidR="00EC3BBA" w:rsidRPr="00EC3BBA">
        <w:rPr>
          <w:rFonts w:ascii="Arial" w:hAnsi="Arial" w:cs="Arial"/>
        </w:rPr>
        <w:t xml:space="preserve"> </w:t>
      </w:r>
      <w:r w:rsidR="00EC3BBA" w:rsidRPr="00EC3BBA">
        <w:rPr>
          <w:rFonts w:ascii="Arial" w:hAnsi="Arial" w:cs="Arial"/>
          <w:b/>
          <w:bCs/>
        </w:rPr>
        <w:t>Celebrity Endorsements in Business Marketing</w:t>
      </w:r>
    </w:p>
    <w:p w14:paraId="0D16D138" w14:textId="786F4259" w:rsidR="00DD5969" w:rsidRPr="00EC3BBA" w:rsidRDefault="004B31F1" w:rsidP="00EC3BBA">
      <w:pPr>
        <w:spacing w:before="3" w:line="480" w:lineRule="auto"/>
        <w:rPr>
          <w:rFonts w:ascii="Arial" w:hAnsi="Arial" w:cs="Arial"/>
          <w:b/>
        </w:rPr>
      </w:pPr>
      <w:r w:rsidRPr="00EC3BBA">
        <w:rPr>
          <w:rFonts w:ascii="Arial" w:hAnsi="Arial" w:cs="Arial"/>
          <w:b/>
        </w:rPr>
        <w:t>Student Name:</w:t>
      </w:r>
      <w:r w:rsidR="00EC3BBA" w:rsidRPr="00EC3BBA">
        <w:rPr>
          <w:rFonts w:ascii="Arial" w:hAnsi="Arial" w:cs="Arial"/>
          <w:b/>
        </w:rPr>
        <w:t xml:space="preserve"> Ionel Zamfir </w:t>
      </w:r>
    </w:p>
    <w:p w14:paraId="18107AFF" w14:textId="4D9D6CCB" w:rsidR="00DD5969" w:rsidRPr="00EC3BBA" w:rsidRDefault="004B31F1" w:rsidP="00EC3BBA">
      <w:pPr>
        <w:spacing w:before="3" w:line="480" w:lineRule="auto"/>
        <w:rPr>
          <w:rFonts w:ascii="Arial" w:hAnsi="Arial" w:cs="Arial"/>
          <w:b/>
        </w:rPr>
      </w:pPr>
      <w:r w:rsidRPr="00EC3BBA">
        <w:rPr>
          <w:rFonts w:ascii="Arial" w:hAnsi="Arial" w:cs="Arial"/>
          <w:b/>
        </w:rPr>
        <w:t>Student Number:</w:t>
      </w:r>
      <w:r w:rsidR="00EC3BBA" w:rsidRPr="00EC3BBA">
        <w:rPr>
          <w:rFonts w:ascii="Arial" w:hAnsi="Arial" w:cs="Arial"/>
          <w:b/>
        </w:rPr>
        <w:t>2416904</w:t>
      </w:r>
    </w:p>
    <w:p w14:paraId="4FD52B0A" w14:textId="4D7D0CE2" w:rsidR="00DD5969" w:rsidRPr="00EC3BBA" w:rsidRDefault="004B31F1" w:rsidP="00EC3BBA">
      <w:pPr>
        <w:spacing w:line="480" w:lineRule="auto"/>
        <w:rPr>
          <w:rFonts w:ascii="Arial" w:hAnsi="Arial" w:cs="Arial"/>
          <w:b/>
        </w:rPr>
      </w:pPr>
      <w:r w:rsidRPr="00EC3BBA">
        <w:rPr>
          <w:rFonts w:ascii="Arial" w:hAnsi="Arial" w:cs="Arial"/>
          <w:b/>
        </w:rPr>
        <w:t>Lecturer:</w:t>
      </w:r>
      <w:r w:rsidR="00EC3BBA" w:rsidRPr="00EC3BBA">
        <w:rPr>
          <w:rFonts w:ascii="Arial" w:hAnsi="Arial" w:cs="Arial"/>
        </w:rPr>
        <w:t xml:space="preserve"> </w:t>
      </w:r>
      <w:r w:rsidR="00EC3BBA" w:rsidRPr="00EC3BBA">
        <w:rPr>
          <w:rFonts w:ascii="Arial" w:hAnsi="Arial" w:cs="Arial"/>
          <w:b/>
        </w:rPr>
        <w:t>Philippa Fitzgerald</w:t>
      </w:r>
      <w:r w:rsidRPr="00EC3BBA">
        <w:rPr>
          <w:rFonts w:ascii="Arial" w:hAnsi="Arial" w:cs="Arial"/>
          <w:b/>
        </w:rPr>
        <w:br/>
        <w:t>Deadline:</w:t>
      </w:r>
      <w:r w:rsidR="00EC3BBA" w:rsidRPr="00EC3BBA">
        <w:rPr>
          <w:rFonts w:ascii="Arial" w:hAnsi="Arial" w:cs="Arial"/>
          <w:b/>
        </w:rPr>
        <w:t xml:space="preserve"> 24 of November 2025</w:t>
      </w:r>
    </w:p>
    <w:p w14:paraId="5AA3B5D7" w14:textId="2EE72FE8" w:rsidR="004B31F1" w:rsidRPr="00EC3BBA" w:rsidRDefault="004B31F1" w:rsidP="00EC3BBA">
      <w:pPr>
        <w:spacing w:line="480" w:lineRule="auto"/>
        <w:rPr>
          <w:rFonts w:ascii="Arial" w:hAnsi="Arial" w:cs="Arial"/>
          <w:b/>
        </w:rPr>
      </w:pPr>
      <w:r w:rsidRPr="00EC3BBA">
        <w:rPr>
          <w:rFonts w:ascii="Arial" w:hAnsi="Arial" w:cs="Arial"/>
          <w:b/>
        </w:rPr>
        <w:t>Wordcount:</w:t>
      </w:r>
      <w:r w:rsidR="00EC3BBA" w:rsidRPr="00EC3BBA">
        <w:rPr>
          <w:rFonts w:ascii="Arial" w:hAnsi="Arial" w:cs="Arial"/>
          <w:b/>
        </w:rPr>
        <w:t xml:space="preserve"> 2000</w:t>
      </w:r>
    </w:p>
    <w:p w14:paraId="28171F09" w14:textId="35D6359C" w:rsidR="00D33868" w:rsidRPr="00EC3BBA" w:rsidRDefault="00B103B9" w:rsidP="00EC3BBA">
      <w:pPr>
        <w:spacing w:line="480" w:lineRule="auto"/>
        <w:rPr>
          <w:rFonts w:ascii="Arial" w:hAnsi="Arial" w:cs="Arial"/>
          <w:b/>
          <w:bCs/>
        </w:rPr>
      </w:pPr>
      <w:r w:rsidRPr="00EC3BBA">
        <w:rPr>
          <w:rFonts w:ascii="Arial" w:hAnsi="Arial" w:cs="Arial"/>
          <w:b/>
          <w:bCs/>
        </w:rPr>
        <w:t>AI Acknowledgement</w:t>
      </w:r>
      <w:r w:rsidR="003A4B66" w:rsidRPr="00EC3BBA">
        <w:rPr>
          <w:rFonts w:ascii="Arial" w:hAnsi="Arial" w:cs="Arial"/>
          <w:b/>
          <w:bCs/>
        </w:rPr>
        <w:t xml:space="preserve">  </w:t>
      </w:r>
    </w:p>
    <w:p w14:paraId="2A9587CA" w14:textId="217B2E49" w:rsidR="002F243A" w:rsidRPr="00EC3BBA" w:rsidRDefault="00DD5969" w:rsidP="00EC3BBA">
      <w:pPr>
        <w:spacing w:line="480" w:lineRule="auto"/>
        <w:rPr>
          <w:rFonts w:ascii="Arial" w:hAnsi="Arial" w:cs="Arial"/>
        </w:rPr>
      </w:pPr>
      <w:r w:rsidRPr="00EC3BBA">
        <w:rPr>
          <w:rFonts w:ascii="Arial" w:hAnsi="Arial" w:cs="Arial"/>
        </w:rPr>
        <w:t>I confirm that I have not presented any AI generated text as my own work. I confirm</w:t>
      </w:r>
      <w:r w:rsidR="00D24ADF" w:rsidRPr="00EC3BBA">
        <w:rPr>
          <w:rFonts w:ascii="Arial" w:hAnsi="Arial" w:cs="Arial"/>
        </w:rPr>
        <w:t xml:space="preserve"> that</w:t>
      </w:r>
      <w:r w:rsidRPr="00EC3BBA">
        <w:rPr>
          <w:rFonts w:ascii="Arial" w:hAnsi="Arial" w:cs="Arial"/>
        </w:rPr>
        <w:t xml:space="preserve"> I have copies of my </w:t>
      </w:r>
      <w:r w:rsidR="00EC3BBA" w:rsidRPr="00EC3BBA">
        <w:rPr>
          <w:rFonts w:ascii="Arial" w:hAnsi="Arial" w:cs="Arial"/>
        </w:rPr>
        <w:t xml:space="preserve">drafts, which I was using to complete my assignment. The draft I can send as </w:t>
      </w:r>
      <w:proofErr w:type="spellStart"/>
      <w:proofErr w:type="gramStart"/>
      <w:r w:rsidR="00EC3BBA" w:rsidRPr="00EC3BBA">
        <w:rPr>
          <w:rFonts w:ascii="Arial" w:hAnsi="Arial" w:cs="Arial"/>
        </w:rPr>
        <w:t>a</w:t>
      </w:r>
      <w:proofErr w:type="spellEnd"/>
      <w:proofErr w:type="gramEnd"/>
      <w:r w:rsidR="00EC3BBA" w:rsidRPr="00EC3BBA">
        <w:rPr>
          <w:rFonts w:ascii="Arial" w:hAnsi="Arial" w:cs="Arial"/>
        </w:rPr>
        <w:t xml:space="preserve"> evidence that I completed my work alone if required.</w:t>
      </w:r>
    </w:p>
    <w:p w14:paraId="7C942D57" w14:textId="77777777" w:rsidR="00463738" w:rsidRPr="00EC3BBA" w:rsidRDefault="00463738" w:rsidP="00EC3BBA">
      <w:pPr>
        <w:spacing w:line="480" w:lineRule="auto"/>
        <w:rPr>
          <w:rFonts w:ascii="Arial" w:hAnsi="Arial" w:cs="Arial"/>
          <w:b/>
          <w:bCs/>
          <w:color w:val="FF0000"/>
        </w:rPr>
      </w:pPr>
    </w:p>
    <w:p w14:paraId="194DF389" w14:textId="77777777" w:rsidR="00463738" w:rsidRPr="00EC3BBA" w:rsidRDefault="00463738" w:rsidP="00EC3BBA">
      <w:pPr>
        <w:spacing w:line="480" w:lineRule="auto"/>
        <w:rPr>
          <w:rFonts w:ascii="Arial" w:hAnsi="Arial" w:cs="Arial"/>
          <w:b/>
          <w:bCs/>
          <w:color w:val="FF0000"/>
        </w:rPr>
      </w:pPr>
    </w:p>
    <w:sdt>
      <w:sdtPr>
        <w:rPr>
          <w:rFonts w:ascii="Arial" w:eastAsiaTheme="minorEastAsia" w:hAnsi="Arial" w:cs="Arial"/>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EC3BBA" w:rsidRDefault="00463738" w:rsidP="00EC3BBA">
          <w:pPr>
            <w:pStyle w:val="TOCHeading"/>
            <w:spacing w:line="480" w:lineRule="auto"/>
            <w:rPr>
              <w:rFonts w:ascii="Arial" w:hAnsi="Arial" w:cs="Arial"/>
              <w:sz w:val="24"/>
              <w:szCs w:val="24"/>
            </w:rPr>
            <w:sectPr w:rsidR="00463738" w:rsidRPr="00EC3BBA">
              <w:pgSz w:w="11906" w:h="16838"/>
              <w:pgMar w:top="1440" w:right="1440" w:bottom="1440" w:left="1440" w:header="708" w:footer="708" w:gutter="0"/>
              <w:cols w:space="708"/>
              <w:docGrid w:linePitch="360"/>
            </w:sectPr>
          </w:pPr>
        </w:p>
        <w:p w14:paraId="150A72FB" w14:textId="0B9551D7" w:rsidR="00463738" w:rsidRPr="0098461A" w:rsidRDefault="00463738" w:rsidP="00EC3BBA">
          <w:pPr>
            <w:pStyle w:val="TOCHeading"/>
            <w:spacing w:line="480" w:lineRule="auto"/>
            <w:rPr>
              <w:rFonts w:ascii="Arial Black" w:hAnsi="Arial Black" w:cs="Arial"/>
              <w:sz w:val="24"/>
              <w:szCs w:val="24"/>
            </w:rPr>
          </w:pPr>
          <w:r w:rsidRPr="0098461A">
            <w:rPr>
              <w:rFonts w:ascii="Arial Black" w:hAnsi="Arial Black" w:cs="Arial"/>
              <w:sz w:val="24"/>
              <w:szCs w:val="24"/>
            </w:rPr>
            <w:lastRenderedPageBreak/>
            <w:t>Contents</w:t>
          </w:r>
        </w:p>
        <w:p w14:paraId="59CE13FD" w14:textId="1CE4E59B" w:rsidR="00463738" w:rsidRPr="00EC3BBA" w:rsidRDefault="00463738" w:rsidP="00EC3BBA">
          <w:pPr>
            <w:pStyle w:val="TOC2"/>
            <w:tabs>
              <w:tab w:val="right" w:leader="dot" w:pos="9016"/>
            </w:tabs>
            <w:spacing w:line="480" w:lineRule="auto"/>
            <w:rPr>
              <w:rFonts w:ascii="Arial" w:hAnsi="Arial" w:cs="Arial"/>
              <w:noProof/>
            </w:rPr>
          </w:pPr>
          <w:r w:rsidRPr="00EC3BBA">
            <w:rPr>
              <w:rFonts w:ascii="Arial" w:hAnsi="Arial" w:cs="Arial"/>
            </w:rPr>
            <w:fldChar w:fldCharType="begin"/>
          </w:r>
          <w:r w:rsidRPr="00EC3BBA">
            <w:rPr>
              <w:rFonts w:ascii="Arial" w:hAnsi="Arial" w:cs="Arial"/>
            </w:rPr>
            <w:instrText xml:space="preserve"> TOC \o "1-3" \h \z \u </w:instrText>
          </w:r>
          <w:r w:rsidRPr="00EC3BBA">
            <w:rPr>
              <w:rFonts w:ascii="Arial" w:hAnsi="Arial" w:cs="Arial"/>
            </w:rPr>
            <w:fldChar w:fldCharType="separate"/>
          </w:r>
          <w:hyperlink w:anchor="_Toc211416044" w:history="1">
            <w:r w:rsidRPr="00EC3BBA">
              <w:rPr>
                <w:rStyle w:val="Hyperlink"/>
                <w:rFonts w:ascii="Arial" w:hAnsi="Arial" w:cs="Arial"/>
                <w:noProof/>
              </w:rPr>
              <w:t>Task 1 – Research and Synthesis</w:t>
            </w:r>
            <w:r w:rsidRPr="00EC3BBA">
              <w:rPr>
                <w:rFonts w:ascii="Arial" w:hAnsi="Arial" w:cs="Arial"/>
                <w:noProof/>
                <w:webHidden/>
              </w:rPr>
              <w:tab/>
            </w:r>
            <w:r w:rsidRPr="00EC3BBA">
              <w:rPr>
                <w:rFonts w:ascii="Arial" w:hAnsi="Arial" w:cs="Arial"/>
                <w:noProof/>
                <w:webHidden/>
              </w:rPr>
              <w:fldChar w:fldCharType="begin"/>
            </w:r>
            <w:r w:rsidRPr="00EC3BBA">
              <w:rPr>
                <w:rFonts w:ascii="Arial" w:hAnsi="Arial" w:cs="Arial"/>
                <w:noProof/>
                <w:webHidden/>
              </w:rPr>
              <w:instrText xml:space="preserve"> PAGEREF _Toc211416044 \h </w:instrText>
            </w:r>
            <w:r w:rsidRPr="00EC3BBA">
              <w:rPr>
                <w:rFonts w:ascii="Arial" w:hAnsi="Arial" w:cs="Arial"/>
                <w:noProof/>
                <w:webHidden/>
              </w:rPr>
            </w:r>
            <w:r w:rsidRPr="00EC3BBA">
              <w:rPr>
                <w:rFonts w:ascii="Arial" w:hAnsi="Arial" w:cs="Arial"/>
                <w:noProof/>
                <w:webHidden/>
              </w:rPr>
              <w:fldChar w:fldCharType="separate"/>
            </w:r>
            <w:r w:rsidR="0098461A">
              <w:rPr>
                <w:rFonts w:ascii="Arial" w:hAnsi="Arial" w:cs="Arial"/>
                <w:noProof/>
                <w:webHidden/>
              </w:rPr>
              <w:t>3</w:t>
            </w:r>
            <w:r w:rsidRPr="00EC3BBA">
              <w:rPr>
                <w:rFonts w:ascii="Arial" w:hAnsi="Arial" w:cs="Arial"/>
                <w:noProof/>
                <w:webHidden/>
              </w:rPr>
              <w:fldChar w:fldCharType="end"/>
            </w:r>
          </w:hyperlink>
        </w:p>
        <w:p w14:paraId="51E1BBD5" w14:textId="58CB9091" w:rsidR="00463738" w:rsidRPr="00EC3BBA" w:rsidRDefault="00463738" w:rsidP="00EC3BBA">
          <w:pPr>
            <w:pStyle w:val="TOC2"/>
            <w:tabs>
              <w:tab w:val="right" w:leader="dot" w:pos="9016"/>
            </w:tabs>
            <w:spacing w:line="480" w:lineRule="auto"/>
            <w:rPr>
              <w:rFonts w:ascii="Arial" w:hAnsi="Arial" w:cs="Arial"/>
              <w:noProof/>
            </w:rPr>
          </w:pPr>
          <w:hyperlink w:anchor="_Toc211416045" w:history="1">
            <w:r w:rsidRPr="00EC3BBA">
              <w:rPr>
                <w:rStyle w:val="Hyperlink"/>
                <w:rFonts w:ascii="Arial" w:hAnsi="Arial" w:cs="Arial"/>
                <w:noProof/>
              </w:rPr>
              <w:t>Task 2 – Essay</w:t>
            </w:r>
            <w:r w:rsidRPr="00EC3BBA">
              <w:rPr>
                <w:rFonts w:ascii="Arial" w:hAnsi="Arial" w:cs="Arial"/>
                <w:noProof/>
                <w:webHidden/>
              </w:rPr>
              <w:tab/>
            </w:r>
            <w:r w:rsidRPr="00EC3BBA">
              <w:rPr>
                <w:rFonts w:ascii="Arial" w:hAnsi="Arial" w:cs="Arial"/>
                <w:noProof/>
                <w:webHidden/>
              </w:rPr>
              <w:fldChar w:fldCharType="begin"/>
            </w:r>
            <w:r w:rsidRPr="00EC3BBA">
              <w:rPr>
                <w:rFonts w:ascii="Arial" w:hAnsi="Arial" w:cs="Arial"/>
                <w:noProof/>
                <w:webHidden/>
              </w:rPr>
              <w:instrText xml:space="preserve"> PAGEREF _Toc211416045 \h </w:instrText>
            </w:r>
            <w:r w:rsidRPr="00EC3BBA">
              <w:rPr>
                <w:rFonts w:ascii="Arial" w:hAnsi="Arial" w:cs="Arial"/>
                <w:noProof/>
                <w:webHidden/>
              </w:rPr>
            </w:r>
            <w:r w:rsidRPr="00EC3BBA">
              <w:rPr>
                <w:rFonts w:ascii="Arial" w:hAnsi="Arial" w:cs="Arial"/>
                <w:noProof/>
                <w:webHidden/>
              </w:rPr>
              <w:fldChar w:fldCharType="separate"/>
            </w:r>
            <w:r w:rsidR="0098461A">
              <w:rPr>
                <w:rFonts w:ascii="Arial" w:hAnsi="Arial" w:cs="Arial"/>
                <w:noProof/>
                <w:webHidden/>
              </w:rPr>
              <w:t>6</w:t>
            </w:r>
            <w:r w:rsidRPr="00EC3BBA">
              <w:rPr>
                <w:rFonts w:ascii="Arial" w:hAnsi="Arial" w:cs="Arial"/>
                <w:noProof/>
                <w:webHidden/>
              </w:rPr>
              <w:fldChar w:fldCharType="end"/>
            </w:r>
          </w:hyperlink>
        </w:p>
        <w:p w14:paraId="5BEFBBEF" w14:textId="0FDADCBE" w:rsidR="00463738" w:rsidRPr="00EC3BBA" w:rsidRDefault="00463738" w:rsidP="00EC3BBA">
          <w:pPr>
            <w:pStyle w:val="TOC2"/>
            <w:tabs>
              <w:tab w:val="right" w:leader="dot" w:pos="9016"/>
            </w:tabs>
            <w:spacing w:line="480" w:lineRule="auto"/>
            <w:rPr>
              <w:rFonts w:ascii="Arial" w:hAnsi="Arial" w:cs="Arial"/>
              <w:noProof/>
            </w:rPr>
          </w:pPr>
          <w:hyperlink w:anchor="_Toc211416046" w:history="1">
            <w:r w:rsidRPr="00EC3BBA">
              <w:rPr>
                <w:rStyle w:val="Hyperlink"/>
                <w:rFonts w:ascii="Arial" w:hAnsi="Arial" w:cs="Arial"/>
                <w:noProof/>
              </w:rPr>
              <w:t>Task 3 – Presentation</w:t>
            </w:r>
            <w:r w:rsidRPr="00EC3BBA">
              <w:rPr>
                <w:rFonts w:ascii="Arial" w:hAnsi="Arial" w:cs="Arial"/>
                <w:noProof/>
                <w:webHidden/>
              </w:rPr>
              <w:tab/>
            </w:r>
            <w:r w:rsidRPr="00EC3BBA">
              <w:rPr>
                <w:rFonts w:ascii="Arial" w:hAnsi="Arial" w:cs="Arial"/>
                <w:noProof/>
                <w:webHidden/>
              </w:rPr>
              <w:fldChar w:fldCharType="begin"/>
            </w:r>
            <w:r w:rsidRPr="00EC3BBA">
              <w:rPr>
                <w:rFonts w:ascii="Arial" w:hAnsi="Arial" w:cs="Arial"/>
                <w:noProof/>
                <w:webHidden/>
              </w:rPr>
              <w:instrText xml:space="preserve"> PAGEREF _Toc211416046 \h </w:instrText>
            </w:r>
            <w:r w:rsidRPr="00EC3BBA">
              <w:rPr>
                <w:rFonts w:ascii="Arial" w:hAnsi="Arial" w:cs="Arial"/>
                <w:noProof/>
                <w:webHidden/>
              </w:rPr>
            </w:r>
            <w:r w:rsidRPr="00EC3BBA">
              <w:rPr>
                <w:rFonts w:ascii="Arial" w:hAnsi="Arial" w:cs="Arial"/>
                <w:noProof/>
                <w:webHidden/>
              </w:rPr>
              <w:fldChar w:fldCharType="separate"/>
            </w:r>
            <w:r w:rsidR="0098461A">
              <w:rPr>
                <w:rFonts w:ascii="Arial" w:hAnsi="Arial" w:cs="Arial"/>
                <w:noProof/>
                <w:webHidden/>
              </w:rPr>
              <w:t>11</w:t>
            </w:r>
            <w:r w:rsidRPr="00EC3BBA">
              <w:rPr>
                <w:rFonts w:ascii="Arial" w:hAnsi="Arial" w:cs="Arial"/>
                <w:noProof/>
                <w:webHidden/>
              </w:rPr>
              <w:fldChar w:fldCharType="end"/>
            </w:r>
          </w:hyperlink>
        </w:p>
        <w:p w14:paraId="4CE9C9F2" w14:textId="1709ACB3" w:rsidR="00463738" w:rsidRPr="00EC3BBA" w:rsidRDefault="00463738" w:rsidP="00EC3BBA">
          <w:pPr>
            <w:spacing w:line="480" w:lineRule="auto"/>
            <w:rPr>
              <w:rFonts w:ascii="Arial" w:hAnsi="Arial" w:cs="Arial"/>
            </w:rPr>
          </w:pPr>
          <w:r w:rsidRPr="00EC3BBA">
            <w:rPr>
              <w:rFonts w:ascii="Arial" w:hAnsi="Arial" w:cs="Arial"/>
              <w:b/>
              <w:bCs/>
              <w:noProof/>
            </w:rPr>
            <w:fldChar w:fldCharType="end"/>
          </w:r>
        </w:p>
      </w:sdtContent>
    </w:sdt>
    <w:p w14:paraId="3984C3B9" w14:textId="7DC3F1A7" w:rsidR="00463738" w:rsidRPr="00EC3BBA" w:rsidRDefault="00463738" w:rsidP="00EC3BBA">
      <w:pPr>
        <w:spacing w:line="480" w:lineRule="auto"/>
        <w:rPr>
          <w:rFonts w:ascii="Arial" w:hAnsi="Arial" w:cs="Arial"/>
          <w:b/>
          <w:bCs/>
          <w:color w:val="FF0000"/>
        </w:rPr>
        <w:sectPr w:rsidR="00463738" w:rsidRPr="00EC3BBA">
          <w:pgSz w:w="11906" w:h="16838"/>
          <w:pgMar w:top="1440" w:right="1440" w:bottom="1440" w:left="1440" w:header="708" w:footer="708" w:gutter="0"/>
          <w:cols w:space="708"/>
          <w:docGrid w:linePitch="360"/>
        </w:sectPr>
      </w:pPr>
    </w:p>
    <w:p w14:paraId="1D9AA720" w14:textId="56DF4DCE" w:rsidR="00463738" w:rsidRPr="00EC3BBA" w:rsidRDefault="00463738" w:rsidP="00EC3BBA">
      <w:pPr>
        <w:pStyle w:val="Heading2"/>
        <w:spacing w:line="480" w:lineRule="auto"/>
        <w:rPr>
          <w:rFonts w:ascii="Arial Black" w:hAnsi="Arial Black" w:cs="Arial"/>
          <w:sz w:val="24"/>
          <w:szCs w:val="24"/>
        </w:rPr>
      </w:pPr>
      <w:bookmarkStart w:id="0" w:name="_Toc211416044"/>
      <w:r w:rsidRPr="00EC3BBA">
        <w:rPr>
          <w:rFonts w:ascii="Arial Black" w:hAnsi="Arial Black" w:cs="Arial"/>
          <w:sz w:val="24"/>
          <w:szCs w:val="24"/>
        </w:rPr>
        <w:lastRenderedPageBreak/>
        <w:t>Task 1 – Research and Synthesis</w:t>
      </w:r>
      <w:bookmarkEnd w:id="0"/>
    </w:p>
    <w:p w14:paraId="27A989F9" w14:textId="77777777" w:rsidR="00EC3BBA" w:rsidRDefault="00EC3BBA" w:rsidP="00EC3BBA">
      <w:pPr>
        <w:spacing w:line="480" w:lineRule="auto"/>
        <w:rPr>
          <w:rFonts w:ascii="Arial" w:hAnsi="Arial" w:cs="Arial"/>
        </w:rPr>
      </w:pPr>
      <w:r w:rsidRPr="00EC3BBA">
        <w:rPr>
          <w:rFonts w:ascii="Arial" w:hAnsi="Arial" w:cs="Arial"/>
        </w:rPr>
        <w:t xml:space="preserve">The first source is a more recent bibliometric review by Wang and Liu (2022), which spans six decades of research in the field of celebrity endorsement from 1960-2021. The currency is strong because it not only offers recent research insights, but also better places the research within six decades of development in the field. The relevance of this source is high, because it primarily examines celebrity endorsement in marketing, and sets the stage with high level themes of research in the field, such as credibility, attractiveness, and brand congruence. The authority of the source is strong, as it is published in a peer-reviewed academic journal, written by researchers who have PhD credentials in marketing. </w:t>
      </w:r>
      <w:r w:rsidRPr="00EC3BBA">
        <w:rPr>
          <w:rFonts w:ascii="Arial" w:hAnsi="Arial" w:cs="Arial"/>
        </w:rPr>
        <w:t>About</w:t>
      </w:r>
      <w:r w:rsidRPr="00EC3BBA">
        <w:rPr>
          <w:rFonts w:ascii="Arial" w:hAnsi="Arial" w:cs="Arial"/>
        </w:rPr>
        <w:t xml:space="preserve"> accuracy, the source is based on a systematic review with data collected from established academic databases. The nature of the research is educational and analytical, and there is no indication of commercial bias; thus, it is a credible source to research the trends in the research process historically. </w:t>
      </w:r>
    </w:p>
    <w:p w14:paraId="056C2F60" w14:textId="23059172" w:rsidR="00EC3BBA" w:rsidRPr="00EC3BBA" w:rsidRDefault="00EC3BBA" w:rsidP="00EC3BBA">
      <w:pPr>
        <w:spacing w:line="480" w:lineRule="auto"/>
        <w:rPr>
          <w:rFonts w:ascii="Arial" w:hAnsi="Arial" w:cs="Arial"/>
        </w:rPr>
      </w:pPr>
      <w:r w:rsidRPr="00EC3BBA">
        <w:rPr>
          <w:rFonts w:ascii="Arial" w:hAnsi="Arial" w:cs="Arial"/>
        </w:rPr>
        <w:t xml:space="preserve">The second source is Jain et al. (2024), which has strong currency, offering two articles that are almost current, about celebrities and their effect on preference and effectiveness of firms in the current era. The currency in this source is excellent, as they are writing based on a study conducted in 2024. The relevance of the article is very high for the purpose of the study, as they study consumer behaviour with respect to celebrities, and what that poses for firms. The authority of the source is also strong, as the source is published in a peer-reviewed journal (Global Business Review), and the authors study consumer behaviour. The accuracy of the source writer is assured by the data collection and methodology used in empirical study. The purpose of the research is academic and explanatory, aimed to elucidate possibilities </w:t>
      </w:r>
      <w:r w:rsidRPr="00EC3BBA">
        <w:rPr>
          <w:rFonts w:ascii="Arial" w:hAnsi="Arial" w:cs="Arial"/>
        </w:rPr>
        <w:lastRenderedPageBreak/>
        <w:t xml:space="preserve">for reality in marketing outcomes, and no indication of bias was observed in the management of the study by their authors. </w:t>
      </w:r>
    </w:p>
    <w:p w14:paraId="29AE40D2" w14:textId="77F52E7F" w:rsidR="00EC3BBA" w:rsidRPr="00EC3BBA" w:rsidRDefault="00EC3BBA" w:rsidP="00EC3BBA">
      <w:pPr>
        <w:spacing w:line="480" w:lineRule="auto"/>
        <w:rPr>
          <w:rFonts w:ascii="Arial Black" w:hAnsi="Arial Black" w:cs="Arial"/>
        </w:rPr>
      </w:pPr>
      <w:r w:rsidRPr="00EC3BBA">
        <w:rPr>
          <w:rFonts w:ascii="Arial Black" w:hAnsi="Arial Black" w:cs="Arial"/>
        </w:rPr>
        <w:t>Synthesis</w:t>
      </w:r>
    </w:p>
    <w:p w14:paraId="31E7807F" w14:textId="074BC000" w:rsidR="00EC3BBA" w:rsidRPr="00EC3BBA" w:rsidRDefault="00EC3BBA" w:rsidP="00EC3BBA">
      <w:pPr>
        <w:spacing w:line="480" w:lineRule="auto"/>
        <w:rPr>
          <w:rFonts w:ascii="Arial" w:hAnsi="Arial" w:cs="Arial"/>
        </w:rPr>
        <w:sectPr w:rsidR="00EC3BBA" w:rsidRPr="00EC3BBA">
          <w:pgSz w:w="11906" w:h="16838"/>
          <w:pgMar w:top="1440" w:right="1440" w:bottom="1440" w:left="1440" w:header="708" w:footer="708" w:gutter="0"/>
          <w:cols w:space="708"/>
          <w:docGrid w:linePitch="360"/>
        </w:sectPr>
      </w:pPr>
      <w:r w:rsidRPr="00EC3BBA">
        <w:rPr>
          <w:rFonts w:ascii="Arial" w:hAnsi="Arial" w:cs="Arial"/>
        </w:rPr>
        <w:t xml:space="preserve">Using the two articles and scanning for cross-comparison, both sources offer a scholarly conversation about celebrity endorsement in business marketing. Wang and Liu (2022) offer a broader examination and historic context with theories addressing behaviours of celebrity to be effective by relay on a source for credibility, trustworthiness, expertise, emotional attachment etc., whereas Jain et al. (2024) offer contemporary evidence that describes consumer reactions to celebrities that are accomplished and congruent with brand values in today's marketplace. Both sources acknowledge the importance of congruence with consumer and brand, and </w:t>
      </w:r>
      <w:r w:rsidR="0098461A" w:rsidRPr="00EC3BBA">
        <w:rPr>
          <w:rFonts w:ascii="Arial" w:hAnsi="Arial" w:cs="Arial"/>
        </w:rPr>
        <w:t>both</w:t>
      </w:r>
      <w:r w:rsidRPr="00EC3BBA">
        <w:rPr>
          <w:rFonts w:ascii="Arial" w:hAnsi="Arial" w:cs="Arial"/>
        </w:rPr>
        <w:t xml:space="preserve"> sources reference the importance of consumer perception as it relates to consumer purchasing behaviour. While Wang and Liu take a broad lens in reviewing historic research trends and examining new research trends (including influencer marketing), Jain et al. (2024) provide research with empirical data keeping the lens on measurable business outcomes to a company </w:t>
      </w:r>
      <w:r w:rsidR="0098461A" w:rsidRPr="00EC3BBA">
        <w:rPr>
          <w:rFonts w:ascii="Arial" w:hAnsi="Arial" w:cs="Arial"/>
        </w:rPr>
        <w:t>because of</w:t>
      </w:r>
      <w:r w:rsidRPr="00EC3BBA">
        <w:rPr>
          <w:rFonts w:ascii="Arial" w:hAnsi="Arial" w:cs="Arial"/>
        </w:rPr>
        <w:t xml:space="preserve"> congruence of effectiveness a celebrity carried to their company or brand. Both sources, overall, suggest that while channels have changed, celebrity endorsements are still a successful execution of a marketing strategy (i.e., advertisements), with the </w:t>
      </w:r>
      <w:r w:rsidR="0098461A" w:rsidRPr="00EC3BBA">
        <w:rPr>
          <w:rFonts w:ascii="Arial" w:hAnsi="Arial" w:cs="Arial"/>
        </w:rPr>
        <w:t>goal</w:t>
      </w:r>
      <w:r w:rsidRPr="00EC3BBA">
        <w:rPr>
          <w:rFonts w:ascii="Arial" w:hAnsi="Arial" w:cs="Arial"/>
        </w:rPr>
        <w:t xml:space="preserve"> of building credibility and trust of the business amongst potential consumers, while also marrying a celebrity to brand values.</w:t>
      </w:r>
    </w:p>
    <w:p w14:paraId="3301D8FD" w14:textId="6DC2DB34" w:rsidR="00463738" w:rsidRPr="0098461A" w:rsidRDefault="00463738" w:rsidP="00EC3BBA">
      <w:pPr>
        <w:pStyle w:val="Heading3"/>
        <w:spacing w:line="480" w:lineRule="auto"/>
        <w:rPr>
          <w:rFonts w:ascii="Arial Black" w:hAnsi="Arial Black" w:cs="Arial"/>
          <w:sz w:val="24"/>
          <w:szCs w:val="24"/>
        </w:rPr>
      </w:pPr>
      <w:r w:rsidRPr="0098461A">
        <w:rPr>
          <w:rFonts w:ascii="Arial Black" w:hAnsi="Arial Black" w:cs="Arial"/>
          <w:sz w:val="24"/>
          <w:szCs w:val="24"/>
        </w:rPr>
        <w:lastRenderedPageBreak/>
        <w:t>Reference List</w:t>
      </w:r>
    </w:p>
    <w:p w14:paraId="246DA68C" w14:textId="75E36C8F" w:rsidR="00EC3BBA" w:rsidRPr="00EC3BBA" w:rsidRDefault="00EC3BBA" w:rsidP="00EC3BBA">
      <w:pPr>
        <w:spacing w:line="480" w:lineRule="auto"/>
        <w:rPr>
          <w:rFonts w:ascii="Arial" w:hAnsi="Arial" w:cs="Arial"/>
        </w:rPr>
      </w:pPr>
      <w:r w:rsidRPr="00EC3BBA">
        <w:rPr>
          <w:rFonts w:ascii="Arial" w:hAnsi="Arial" w:cs="Arial"/>
        </w:rPr>
        <w:t>Jain, P., Jain, P. and Jain, A., 2024</w:t>
      </w:r>
      <w:r w:rsidRPr="0098461A">
        <w:rPr>
          <w:rFonts w:ascii="Arial" w:hAnsi="Arial" w:cs="Arial"/>
          <w:i/>
          <w:iCs/>
        </w:rPr>
        <w:t>. A study on how celebrity endorsements affect business performance through evaluation of consumer preferences</w:t>
      </w:r>
      <w:r w:rsidRPr="00EC3BBA">
        <w:rPr>
          <w:rFonts w:ascii="Arial" w:hAnsi="Arial" w:cs="Arial"/>
        </w:rPr>
        <w:t>. Global Business Review, p.09721509241257624.</w:t>
      </w:r>
    </w:p>
    <w:p w14:paraId="543B270E" w14:textId="076A6DDD" w:rsidR="00EC3BBA" w:rsidRPr="00EC3BBA" w:rsidRDefault="00EC3BBA" w:rsidP="00EC3BBA">
      <w:pPr>
        <w:spacing w:line="480" w:lineRule="auto"/>
        <w:rPr>
          <w:rFonts w:ascii="Arial" w:hAnsi="Arial" w:cs="Arial"/>
        </w:rPr>
      </w:pPr>
      <w:r w:rsidRPr="00EC3BBA">
        <w:rPr>
          <w:rFonts w:ascii="Arial" w:hAnsi="Arial" w:cs="Arial"/>
        </w:rPr>
        <w:t xml:space="preserve">Wang, S. and Liu, M.T., 2022. Celebrity endorsement in marketing from 1960 to 2021: a bibliometric review and future agenda. </w:t>
      </w:r>
      <w:r w:rsidRPr="0098461A">
        <w:rPr>
          <w:rFonts w:ascii="Arial" w:hAnsi="Arial" w:cs="Arial"/>
          <w:i/>
          <w:iCs/>
        </w:rPr>
        <w:t>Asia Pacific Journal of Marketing and Logistics</w:t>
      </w:r>
      <w:r w:rsidRPr="00EC3BBA">
        <w:rPr>
          <w:rFonts w:ascii="Arial" w:hAnsi="Arial" w:cs="Arial"/>
        </w:rPr>
        <w:t>, 35(4), pp.849-873.</w:t>
      </w:r>
    </w:p>
    <w:p w14:paraId="1451FF20" w14:textId="77777777" w:rsidR="00463738" w:rsidRPr="00EC3BBA" w:rsidRDefault="00463738" w:rsidP="00EC3BBA">
      <w:pPr>
        <w:spacing w:line="480" w:lineRule="auto"/>
        <w:rPr>
          <w:rFonts w:ascii="Arial" w:hAnsi="Arial" w:cs="Arial"/>
        </w:rPr>
      </w:pPr>
    </w:p>
    <w:p w14:paraId="4AD28F9F" w14:textId="77777777" w:rsidR="00463738" w:rsidRPr="00EC3BBA" w:rsidRDefault="00463738" w:rsidP="00EC3BBA">
      <w:pPr>
        <w:spacing w:line="480" w:lineRule="auto"/>
        <w:rPr>
          <w:rFonts w:ascii="Arial" w:hAnsi="Arial" w:cs="Arial"/>
        </w:rPr>
      </w:pPr>
    </w:p>
    <w:p w14:paraId="4DFE5AA0" w14:textId="77777777" w:rsidR="00463738" w:rsidRPr="00EC3BBA" w:rsidRDefault="00463738" w:rsidP="00EC3BBA">
      <w:pPr>
        <w:spacing w:line="480" w:lineRule="auto"/>
        <w:rPr>
          <w:rFonts w:ascii="Arial" w:hAnsi="Arial" w:cs="Arial"/>
        </w:rPr>
      </w:pPr>
    </w:p>
    <w:p w14:paraId="5F289FFE" w14:textId="77777777" w:rsidR="00463738" w:rsidRPr="00EC3BBA" w:rsidRDefault="00463738" w:rsidP="00EC3BBA">
      <w:pPr>
        <w:spacing w:line="480" w:lineRule="auto"/>
        <w:rPr>
          <w:rFonts w:ascii="Arial" w:hAnsi="Arial" w:cs="Arial"/>
        </w:rPr>
        <w:sectPr w:rsidR="00463738" w:rsidRPr="00EC3BBA">
          <w:pgSz w:w="11906" w:h="16838"/>
          <w:pgMar w:top="1440" w:right="1440" w:bottom="1440" w:left="1440" w:header="708" w:footer="708" w:gutter="0"/>
          <w:cols w:space="708"/>
          <w:docGrid w:linePitch="360"/>
        </w:sectPr>
      </w:pPr>
    </w:p>
    <w:p w14:paraId="5A17D383" w14:textId="77777777" w:rsidR="00463738" w:rsidRPr="0098461A" w:rsidRDefault="00463738" w:rsidP="00EC3BBA">
      <w:pPr>
        <w:pStyle w:val="Heading2"/>
        <w:spacing w:line="480" w:lineRule="auto"/>
        <w:rPr>
          <w:rFonts w:ascii="Arial Black" w:hAnsi="Arial Black" w:cs="Arial"/>
          <w:sz w:val="24"/>
          <w:szCs w:val="24"/>
        </w:rPr>
      </w:pPr>
      <w:bookmarkStart w:id="1" w:name="_Toc211416045"/>
      <w:r w:rsidRPr="0098461A">
        <w:rPr>
          <w:rFonts w:ascii="Arial Black" w:hAnsi="Arial Black" w:cs="Arial"/>
          <w:sz w:val="24"/>
          <w:szCs w:val="24"/>
        </w:rPr>
        <w:lastRenderedPageBreak/>
        <w:t>Task 2 – Essay</w:t>
      </w:r>
      <w:bookmarkEnd w:id="1"/>
    </w:p>
    <w:p w14:paraId="09F12B54" w14:textId="2BCA32FC" w:rsidR="00EC3BBA" w:rsidRPr="0098461A" w:rsidRDefault="0098461A" w:rsidP="0098461A">
      <w:pPr>
        <w:spacing w:line="480" w:lineRule="auto"/>
        <w:jc w:val="center"/>
        <w:rPr>
          <w:rFonts w:ascii="Arial Black" w:hAnsi="Arial Black" w:cs="Arial"/>
        </w:rPr>
      </w:pPr>
      <w:r w:rsidRPr="0098461A">
        <w:rPr>
          <w:rFonts w:ascii="Arial Black" w:hAnsi="Arial Black" w:cs="Arial"/>
        </w:rPr>
        <w:t>Celebrity Endorsements in Business Marketing</w:t>
      </w:r>
    </w:p>
    <w:p w14:paraId="40A96AF5" w14:textId="0FCD9178" w:rsidR="00EC3BBA" w:rsidRPr="00EC3BBA" w:rsidRDefault="00EC3BBA" w:rsidP="00EC3BBA">
      <w:pPr>
        <w:spacing w:line="480" w:lineRule="auto"/>
        <w:rPr>
          <w:rFonts w:ascii="Arial" w:hAnsi="Arial" w:cs="Arial"/>
        </w:rPr>
      </w:pPr>
      <w:r w:rsidRPr="00EC3BBA">
        <w:rPr>
          <w:rFonts w:ascii="Arial" w:hAnsi="Arial" w:cs="Arial"/>
        </w:rPr>
        <w:t>Celebrity endorsements have now emerged as one of the most powerful persuasion strategies utili</w:t>
      </w:r>
      <w:r w:rsidR="0098461A">
        <w:rPr>
          <w:rFonts w:ascii="Arial" w:hAnsi="Arial" w:cs="Arial"/>
        </w:rPr>
        <w:t>s</w:t>
      </w:r>
      <w:r w:rsidRPr="00EC3BBA">
        <w:rPr>
          <w:rFonts w:ascii="Arial" w:hAnsi="Arial" w:cs="Arial"/>
        </w:rPr>
        <w:t>ed in contemporary marketing because firms are becoming more reliant on famous public figures to augment brand awareness and achieve trust, and consumer buying behaviour (Arora and Sahu, 2013). This essay contends that celebrity endorsements continue to be effective strategies for business marketing but are dependent on constructs such as credibility, celebrity–brand congruence, and consumer identification. The 4As framework (Argument, Analysis, Alternative, Answer) is applied to develop a persuasive and evidence-based backed up by academic research.</w:t>
      </w:r>
    </w:p>
    <w:p w14:paraId="3E78FF10" w14:textId="6AC1997F" w:rsidR="00EC3BBA" w:rsidRPr="00EC3BBA" w:rsidRDefault="00EC3BBA" w:rsidP="00EC3BBA">
      <w:pPr>
        <w:spacing w:line="480" w:lineRule="auto"/>
        <w:rPr>
          <w:rFonts w:ascii="Arial" w:hAnsi="Arial" w:cs="Arial"/>
        </w:rPr>
      </w:pPr>
      <w:r w:rsidRPr="00EC3BBA">
        <w:rPr>
          <w:rFonts w:ascii="Arial" w:hAnsi="Arial" w:cs="Arial"/>
        </w:rPr>
        <w:t>The main argument foreshadowed in this essay is that celebrity endorsements significantly enhance consumer attitudes and purchase intentions when the celebrity chosen aligns with the personality of the brand and its target audience. Celebrity endorsements are based on the idea that consumers transfer their esteem for celebrities onto the product endorsed, thus enhancing emotional engagement and brand recall (Shafie et al., 2023). The stronger the product</w:t>
      </w:r>
      <w:r w:rsidR="0098461A">
        <w:rPr>
          <w:rFonts w:ascii="Arial" w:hAnsi="Arial" w:cs="Arial"/>
        </w:rPr>
        <w:t xml:space="preserve"> </w:t>
      </w:r>
      <w:r w:rsidRPr="00EC3BBA">
        <w:rPr>
          <w:rFonts w:ascii="Arial" w:hAnsi="Arial" w:cs="Arial"/>
        </w:rPr>
        <w:t xml:space="preserve">endorser fit, the more believable and trustworthy the advertisement is regarded, and the more favourable the advertisement's response (Schouten, Janssen and </w:t>
      </w:r>
      <w:proofErr w:type="spellStart"/>
      <w:r w:rsidRPr="00EC3BBA">
        <w:rPr>
          <w:rFonts w:ascii="Arial" w:hAnsi="Arial" w:cs="Arial"/>
        </w:rPr>
        <w:t>Verspaget</w:t>
      </w:r>
      <w:proofErr w:type="spellEnd"/>
      <w:r w:rsidRPr="00EC3BBA">
        <w:rPr>
          <w:rFonts w:ascii="Arial" w:hAnsi="Arial" w:cs="Arial"/>
        </w:rPr>
        <w:t>, 2021). Not only is celebrity endorsement used to obtain visibility, but it is also a psychological process that affects the consumer's decision-making process. Specifically, brands use the celebrity strategically by selecting celebrities who model values associated with the product, which reinforces authenticity and relevance in the consumer's mind (Ofori-Okyere and Asamoah, 2015</w:t>
      </w:r>
      <w:r w:rsidR="0098461A" w:rsidRPr="00EC3BBA">
        <w:rPr>
          <w:rFonts w:ascii="Arial" w:hAnsi="Arial" w:cs="Arial"/>
        </w:rPr>
        <w:t>). A</w:t>
      </w:r>
      <w:r w:rsidRPr="00EC3BBA">
        <w:rPr>
          <w:rFonts w:ascii="Arial" w:hAnsi="Arial" w:cs="Arial"/>
        </w:rPr>
        <w:t xml:space="preserve"> deeper level of analysis suggests that not only do </w:t>
      </w:r>
      <w:r w:rsidRPr="00EC3BBA">
        <w:rPr>
          <w:rFonts w:ascii="Arial" w:hAnsi="Arial" w:cs="Arial"/>
        </w:rPr>
        <w:lastRenderedPageBreak/>
        <w:t xml:space="preserve">celebrity endorsements impact consumer intention, but they also enhance perceptions of brand legitimacy and brand financial credibility. Endorsements have also been shown to heighten investors’ confidence, which implies endorsement has an impact beyond traditional product markets (Shiva, Arora and Rishi, 2022). In the consumer marketplace, increase in celebrity credibility contributes to customer purchase intention for a brand by activating trust and aspirational motivation. However, this is especially true when the credibility of the celebrity's expertise or lifestyle coincides with the product category (Elango and Suryakumar, 2022). Furthermore, young consumers, who have an emotional connection to celebrities amplified by digital media, respond even more strongly to endorsement campaigns featuring entertainment personalities, athletes, and social media influencers (Ismaila et al., 2022). </w:t>
      </w:r>
      <w:r w:rsidR="0098461A">
        <w:rPr>
          <w:rFonts w:ascii="Arial" w:hAnsi="Arial" w:cs="Arial"/>
        </w:rPr>
        <w:t>Therefore</w:t>
      </w:r>
      <w:r w:rsidRPr="00EC3BBA">
        <w:rPr>
          <w:rFonts w:ascii="Arial" w:hAnsi="Arial" w:cs="Arial"/>
        </w:rPr>
        <w:t xml:space="preserve">, </w:t>
      </w:r>
      <w:r w:rsidR="0098461A" w:rsidRPr="00EC3BBA">
        <w:rPr>
          <w:rFonts w:ascii="Arial" w:hAnsi="Arial" w:cs="Arial"/>
        </w:rPr>
        <w:t>all</w:t>
      </w:r>
      <w:r w:rsidRPr="00EC3BBA">
        <w:rPr>
          <w:rFonts w:ascii="Arial" w:hAnsi="Arial" w:cs="Arial"/>
        </w:rPr>
        <w:t xml:space="preserve"> these points indicate that the persuasiveness of celebrity endorsement rests on social identification, emotional attachment and perceived authority combining to produce a more effective marketing message.</w:t>
      </w:r>
    </w:p>
    <w:p w14:paraId="42DDDC48" w14:textId="78F11DF9" w:rsidR="00EC3BBA" w:rsidRPr="00EC3BBA" w:rsidRDefault="00EC3BBA" w:rsidP="00EC3BBA">
      <w:pPr>
        <w:spacing w:line="480" w:lineRule="auto"/>
        <w:rPr>
          <w:rFonts w:ascii="Arial" w:hAnsi="Arial" w:cs="Arial"/>
        </w:rPr>
      </w:pPr>
      <w:r w:rsidRPr="00EC3BBA">
        <w:rPr>
          <w:rFonts w:ascii="Arial" w:hAnsi="Arial" w:cs="Arial"/>
        </w:rPr>
        <w:t xml:space="preserve">However, there are also alternative reflections which identify some of the aspects of celebrity endorsement that are problematic. Perhaps the greatest challenge with celebrity endorsement is the risk of reputational damage because the brand could suffer consequences when the celebrity has negative publicity, which may damage long term customer trust (Ofori-Okyere and Asamoah, 2015). The second limitation is about a celebrity-brand mismatch: when consumers don't feel that the celebrity is aligned with the product, or didn't seem like an authentic connection, the endorsement will likely be considered less effective and sometimes be dismissed or perceived with scepticism (Schouten et al., 2021). Lastly, the phenomenon of influencer marketing has created a formidable competitor of celebrity endorsement. Online influencers, who often come across as more attainable and relatable, are </w:t>
      </w:r>
      <w:r w:rsidRPr="00EC3BBA">
        <w:rPr>
          <w:rFonts w:ascii="Arial" w:hAnsi="Arial" w:cs="Arial"/>
        </w:rPr>
        <w:lastRenderedPageBreak/>
        <w:t xml:space="preserve">often perceived as more relatable than traditional celebrities (Irawan and Wahyuni, 2022). </w:t>
      </w:r>
      <w:r w:rsidR="0098461A" w:rsidRPr="00EC3BBA">
        <w:rPr>
          <w:rFonts w:ascii="Arial" w:hAnsi="Arial" w:cs="Arial"/>
        </w:rPr>
        <w:t>All</w:t>
      </w:r>
      <w:r w:rsidRPr="00EC3BBA">
        <w:rPr>
          <w:rFonts w:ascii="Arial" w:hAnsi="Arial" w:cs="Arial"/>
        </w:rPr>
        <w:t xml:space="preserve"> these perspectives suggest that celebrity endorsement cannot be universally applied and must be carefully thought to avoid wasted investment and customer backlash.</w:t>
      </w:r>
    </w:p>
    <w:p w14:paraId="54589D55" w14:textId="109E27C8" w:rsidR="00EC3BBA" w:rsidRPr="00EC3BBA" w:rsidRDefault="00EC3BBA" w:rsidP="00EC3BBA">
      <w:pPr>
        <w:spacing w:line="480" w:lineRule="auto"/>
        <w:rPr>
          <w:rFonts w:ascii="Arial" w:hAnsi="Arial" w:cs="Arial"/>
        </w:rPr>
      </w:pPr>
      <w:r w:rsidRPr="00EC3BBA">
        <w:rPr>
          <w:rFonts w:ascii="Arial" w:hAnsi="Arial" w:cs="Arial"/>
        </w:rPr>
        <w:t xml:space="preserve">Nonetheless, considering </w:t>
      </w:r>
      <w:r w:rsidR="0098461A" w:rsidRPr="00EC3BBA">
        <w:rPr>
          <w:rFonts w:ascii="Arial" w:hAnsi="Arial" w:cs="Arial"/>
        </w:rPr>
        <w:t>all</w:t>
      </w:r>
      <w:r w:rsidRPr="00EC3BBA">
        <w:rPr>
          <w:rFonts w:ascii="Arial" w:hAnsi="Arial" w:cs="Arial"/>
        </w:rPr>
        <w:t xml:space="preserve"> the alternative perspectives, the bottom line is that endorsements remain one of the best marketing strategies within the contemporary business environment, particularly when credibility and congruence have assessed and prioritised. Academic evidence supports this position by showing that endorsements work best when consumers can establish rapport with the celebrity, see the individual is credible, while seeing the celebrity has a logical association with the endorsed product (Schouten, Janssen and </w:t>
      </w:r>
      <w:proofErr w:type="spellStart"/>
      <w:r w:rsidRPr="00EC3BBA">
        <w:rPr>
          <w:rFonts w:ascii="Arial" w:hAnsi="Arial" w:cs="Arial"/>
        </w:rPr>
        <w:t>Verspaget</w:t>
      </w:r>
      <w:proofErr w:type="spellEnd"/>
      <w:r w:rsidRPr="00EC3BBA">
        <w:rPr>
          <w:rFonts w:ascii="Arial" w:hAnsi="Arial" w:cs="Arial"/>
        </w:rPr>
        <w:t>, 2021). The commercial success of endorsement campaigns in a range of industries from fashion and technology and sport to finance are all strong demonstrations of the persuasive impact of celebrity figures who have mass recognition and who can shape cultural narratives (Shafie et al., 2023). While influencers provide real competition to the concept of contemporary celebrity endorsement, traditional celebrities still imbue broader social recognition and established credibility, making them real assets for corporation to brand equity investments at scale (Ismaila et al., 2022).</w:t>
      </w:r>
    </w:p>
    <w:p w14:paraId="6698A449" w14:textId="77777777" w:rsidR="00EC3BBA" w:rsidRPr="00EC3BBA" w:rsidRDefault="00EC3BBA" w:rsidP="00EC3BBA">
      <w:pPr>
        <w:spacing w:line="480" w:lineRule="auto"/>
        <w:rPr>
          <w:rFonts w:ascii="Arial" w:hAnsi="Arial" w:cs="Arial"/>
        </w:rPr>
      </w:pPr>
      <w:r w:rsidRPr="00EC3BBA">
        <w:rPr>
          <w:rFonts w:ascii="Arial" w:hAnsi="Arial" w:cs="Arial"/>
        </w:rPr>
        <w:t xml:space="preserve">In conclusion, celebrity endorsement continues to be a feasible, effective and persuasive marketing strategy when executed with due consideration to credibility, authenticity, and product-endorsed fit. It is understood that there is a risk of brand match, and the possibility of unintended negative publicity are real, although these can be eliminated through carefully considered selection and subsequent monitoring of the celebrities standing in the media space. In summary, the evidence in the academic literature strongly reinforces the consensus that consumers will respond </w:t>
      </w:r>
      <w:r w:rsidRPr="00EC3BBA">
        <w:rPr>
          <w:rFonts w:ascii="Arial" w:hAnsi="Arial" w:cs="Arial"/>
        </w:rPr>
        <w:lastRenderedPageBreak/>
        <w:t>positively to endorsements occurring when they see the celebrity as credible themselves and associated to the brand. For these reasons, celebrity endorsement remains a powerful, persuasive and adaptable form of marketing within modern business environments.</w:t>
      </w:r>
    </w:p>
    <w:p w14:paraId="0C1DC5F2" w14:textId="77777777" w:rsidR="00463738" w:rsidRPr="00EC3BBA" w:rsidRDefault="00463738" w:rsidP="00EC3BBA">
      <w:pPr>
        <w:spacing w:line="480" w:lineRule="auto"/>
        <w:rPr>
          <w:rFonts w:ascii="Arial" w:hAnsi="Arial" w:cs="Arial"/>
        </w:rPr>
      </w:pPr>
    </w:p>
    <w:p w14:paraId="6D3F9054" w14:textId="77777777" w:rsidR="00463738" w:rsidRPr="00EC3BBA" w:rsidRDefault="00463738" w:rsidP="00EC3BBA">
      <w:pPr>
        <w:spacing w:line="480" w:lineRule="auto"/>
        <w:rPr>
          <w:rFonts w:ascii="Arial" w:hAnsi="Arial" w:cs="Arial"/>
        </w:rPr>
        <w:sectPr w:rsidR="00463738" w:rsidRPr="00EC3BBA">
          <w:pgSz w:w="11906" w:h="16838"/>
          <w:pgMar w:top="1440" w:right="1440" w:bottom="1440" w:left="1440" w:header="708" w:footer="708" w:gutter="0"/>
          <w:cols w:space="708"/>
          <w:docGrid w:linePitch="360"/>
        </w:sectPr>
      </w:pPr>
    </w:p>
    <w:p w14:paraId="6484A971" w14:textId="77777777" w:rsidR="00463738" w:rsidRPr="0098461A" w:rsidRDefault="00463738" w:rsidP="00EC3BBA">
      <w:pPr>
        <w:pStyle w:val="Heading3"/>
        <w:spacing w:line="480" w:lineRule="auto"/>
        <w:rPr>
          <w:rFonts w:ascii="Arial Black" w:hAnsi="Arial Black" w:cs="Arial"/>
          <w:sz w:val="24"/>
          <w:szCs w:val="24"/>
        </w:rPr>
      </w:pPr>
      <w:r w:rsidRPr="0098461A">
        <w:rPr>
          <w:rFonts w:ascii="Arial Black" w:hAnsi="Arial Black" w:cs="Arial"/>
          <w:sz w:val="24"/>
          <w:szCs w:val="24"/>
        </w:rPr>
        <w:lastRenderedPageBreak/>
        <w:t>Reference List</w:t>
      </w:r>
    </w:p>
    <w:p w14:paraId="656B9897" w14:textId="77777777" w:rsidR="00EC3BBA" w:rsidRPr="00EC3BBA" w:rsidRDefault="00EC3BBA" w:rsidP="00EC3BBA">
      <w:pPr>
        <w:spacing w:line="480" w:lineRule="auto"/>
        <w:rPr>
          <w:rFonts w:ascii="Arial" w:hAnsi="Arial" w:cs="Arial"/>
        </w:rPr>
      </w:pPr>
      <w:r w:rsidRPr="00EC3BBA">
        <w:rPr>
          <w:rFonts w:ascii="Arial" w:hAnsi="Arial" w:cs="Arial"/>
        </w:rPr>
        <w:t xml:space="preserve">Arora, A. and Sahu, K. (2013) ‘Celebrity endorsement: An effective marketing tool’, </w:t>
      </w:r>
      <w:r w:rsidRPr="0098461A">
        <w:rPr>
          <w:rFonts w:ascii="Arial" w:hAnsi="Arial" w:cs="Arial"/>
          <w:i/>
          <w:iCs/>
        </w:rPr>
        <w:t>International Journal of Management Prudence,</w:t>
      </w:r>
      <w:r w:rsidRPr="00EC3BBA">
        <w:rPr>
          <w:rFonts w:ascii="Arial" w:hAnsi="Arial" w:cs="Arial"/>
        </w:rPr>
        <w:t xml:space="preserve"> 5(2), p. 27.</w:t>
      </w:r>
    </w:p>
    <w:p w14:paraId="36D2E611" w14:textId="77777777" w:rsidR="00EC3BBA" w:rsidRPr="00EC3BBA" w:rsidRDefault="00EC3BBA" w:rsidP="00EC3BBA">
      <w:pPr>
        <w:spacing w:line="480" w:lineRule="auto"/>
        <w:rPr>
          <w:rFonts w:ascii="Arial" w:hAnsi="Arial" w:cs="Arial"/>
        </w:rPr>
      </w:pPr>
      <w:r w:rsidRPr="00EC3BBA">
        <w:rPr>
          <w:rFonts w:ascii="Arial" w:hAnsi="Arial" w:cs="Arial"/>
        </w:rPr>
        <w:t xml:space="preserve">Elango, S. and Suryakumar, M. (2022) ‘Entrepreneurial celebrity endorsement and its influences on purchase behaviour’, </w:t>
      </w:r>
      <w:r w:rsidRPr="0098461A">
        <w:rPr>
          <w:rFonts w:ascii="Arial" w:hAnsi="Arial" w:cs="Arial"/>
          <w:i/>
          <w:iCs/>
        </w:rPr>
        <w:t>International Journal of System Assurance Engineering and Management</w:t>
      </w:r>
      <w:r w:rsidRPr="00EC3BBA">
        <w:rPr>
          <w:rFonts w:ascii="Arial" w:hAnsi="Arial" w:cs="Arial"/>
        </w:rPr>
        <w:t>, pp. 1–9.</w:t>
      </w:r>
    </w:p>
    <w:p w14:paraId="0F70AEAF" w14:textId="2957640A" w:rsidR="00EC3BBA" w:rsidRPr="00EC3BBA" w:rsidRDefault="00EC3BBA" w:rsidP="00EC3BBA">
      <w:pPr>
        <w:spacing w:line="480" w:lineRule="auto"/>
        <w:rPr>
          <w:rFonts w:ascii="Arial" w:hAnsi="Arial" w:cs="Arial"/>
        </w:rPr>
      </w:pPr>
      <w:r w:rsidRPr="00EC3BBA">
        <w:rPr>
          <w:rFonts w:ascii="Arial" w:hAnsi="Arial" w:cs="Arial"/>
        </w:rPr>
        <w:t xml:space="preserve">Irawan, A.W. and Wahyuni, W. (2022) ‘Endorsement as a Marketing Media Trend: A Case Study </w:t>
      </w:r>
      <w:proofErr w:type="gramStart"/>
      <w:r w:rsidR="0098461A" w:rsidRPr="00EC3BBA">
        <w:rPr>
          <w:rFonts w:ascii="Arial" w:hAnsi="Arial" w:cs="Arial"/>
        </w:rPr>
        <w:t>On</w:t>
      </w:r>
      <w:proofErr w:type="gramEnd"/>
      <w:r w:rsidRPr="00EC3BBA">
        <w:rPr>
          <w:rFonts w:ascii="Arial" w:hAnsi="Arial" w:cs="Arial"/>
        </w:rPr>
        <w:t xml:space="preserve"> </w:t>
      </w:r>
      <w:proofErr w:type="spellStart"/>
      <w:r w:rsidRPr="00EC3BBA">
        <w:rPr>
          <w:rFonts w:ascii="Arial" w:hAnsi="Arial" w:cs="Arial"/>
        </w:rPr>
        <w:t>By_aibee</w:t>
      </w:r>
      <w:proofErr w:type="spellEnd"/>
      <w:r w:rsidRPr="00EC3BBA">
        <w:rPr>
          <w:rFonts w:ascii="Arial" w:hAnsi="Arial" w:cs="Arial"/>
        </w:rPr>
        <w:t xml:space="preserve">’, </w:t>
      </w:r>
      <w:r w:rsidRPr="0098461A">
        <w:rPr>
          <w:rFonts w:ascii="Arial" w:hAnsi="Arial" w:cs="Arial"/>
          <w:i/>
          <w:iCs/>
        </w:rPr>
        <w:t>Journal of Sharia Economics</w:t>
      </w:r>
      <w:r w:rsidRPr="00EC3BBA">
        <w:rPr>
          <w:rFonts w:ascii="Arial" w:hAnsi="Arial" w:cs="Arial"/>
        </w:rPr>
        <w:t>, 4(1), pp. 36–55.</w:t>
      </w:r>
    </w:p>
    <w:p w14:paraId="6274AE34" w14:textId="77777777" w:rsidR="00EC3BBA" w:rsidRPr="00EC3BBA" w:rsidRDefault="00EC3BBA" w:rsidP="00EC3BBA">
      <w:pPr>
        <w:spacing w:line="480" w:lineRule="auto"/>
        <w:rPr>
          <w:rFonts w:ascii="Arial" w:hAnsi="Arial" w:cs="Arial"/>
        </w:rPr>
      </w:pPr>
      <w:r w:rsidRPr="00EC3BBA">
        <w:rPr>
          <w:rFonts w:ascii="Arial" w:hAnsi="Arial" w:cs="Arial"/>
        </w:rPr>
        <w:t xml:space="preserve">Ismaila, M.Y., Abdulganiyu, O.A., Olamide, A.A. and </w:t>
      </w:r>
      <w:proofErr w:type="spellStart"/>
      <w:r w:rsidRPr="00EC3BBA">
        <w:rPr>
          <w:rFonts w:ascii="Arial" w:hAnsi="Arial" w:cs="Arial"/>
        </w:rPr>
        <w:t>Oluwasey</w:t>
      </w:r>
      <w:proofErr w:type="spellEnd"/>
      <w:r w:rsidRPr="00EC3BBA">
        <w:rPr>
          <w:rFonts w:ascii="Arial" w:hAnsi="Arial" w:cs="Arial"/>
        </w:rPr>
        <w:t xml:space="preserve">, B.J. (2022) ‘Influence of celebrity endorsement and digital marketing on youth purchasing decisions’, </w:t>
      </w:r>
      <w:r w:rsidRPr="0098461A">
        <w:rPr>
          <w:rFonts w:ascii="Arial" w:hAnsi="Arial" w:cs="Arial"/>
          <w:i/>
          <w:iCs/>
        </w:rPr>
        <w:t>Economía &amp; Negocios</w:t>
      </w:r>
      <w:r w:rsidRPr="00EC3BBA">
        <w:rPr>
          <w:rFonts w:ascii="Arial" w:hAnsi="Arial" w:cs="Arial"/>
        </w:rPr>
        <w:t>, 4(1), pp. 3–16.</w:t>
      </w:r>
    </w:p>
    <w:p w14:paraId="46410789" w14:textId="77777777" w:rsidR="00EC3BBA" w:rsidRPr="00EC3BBA" w:rsidRDefault="00EC3BBA" w:rsidP="00EC3BBA">
      <w:pPr>
        <w:spacing w:line="480" w:lineRule="auto"/>
        <w:rPr>
          <w:rFonts w:ascii="Arial" w:hAnsi="Arial" w:cs="Arial"/>
        </w:rPr>
      </w:pPr>
      <w:r w:rsidRPr="00EC3BBA">
        <w:rPr>
          <w:rFonts w:ascii="Arial" w:hAnsi="Arial" w:cs="Arial"/>
        </w:rPr>
        <w:t xml:space="preserve">Ofori-Okyere, I. and Asamoah, E.S. (2015) ‘Celebrity endorser selection strategies as effective marketing communications tool in the automobile industry’, </w:t>
      </w:r>
      <w:r w:rsidRPr="0098461A">
        <w:rPr>
          <w:rFonts w:ascii="Arial" w:hAnsi="Arial" w:cs="Arial"/>
          <w:i/>
          <w:iCs/>
        </w:rPr>
        <w:t>International Journal of Business and Marketing Management</w:t>
      </w:r>
      <w:r w:rsidRPr="00EC3BBA">
        <w:rPr>
          <w:rFonts w:ascii="Arial" w:hAnsi="Arial" w:cs="Arial"/>
        </w:rPr>
        <w:t>, 3(1), pp. 1–15.</w:t>
      </w:r>
    </w:p>
    <w:p w14:paraId="50709C7F" w14:textId="77777777" w:rsidR="00EC3BBA" w:rsidRPr="00EC3BBA" w:rsidRDefault="00EC3BBA" w:rsidP="00EC3BBA">
      <w:pPr>
        <w:spacing w:line="480" w:lineRule="auto"/>
        <w:rPr>
          <w:rFonts w:ascii="Arial" w:hAnsi="Arial" w:cs="Arial"/>
        </w:rPr>
      </w:pPr>
      <w:r w:rsidRPr="00EC3BBA">
        <w:rPr>
          <w:rFonts w:ascii="Arial" w:hAnsi="Arial" w:cs="Arial"/>
        </w:rPr>
        <w:t xml:space="preserve">Schouten, A.P., Janssen, L. and </w:t>
      </w:r>
      <w:proofErr w:type="spellStart"/>
      <w:r w:rsidRPr="00EC3BBA">
        <w:rPr>
          <w:rFonts w:ascii="Arial" w:hAnsi="Arial" w:cs="Arial"/>
        </w:rPr>
        <w:t>Verspaget</w:t>
      </w:r>
      <w:proofErr w:type="spellEnd"/>
      <w:r w:rsidRPr="00EC3BBA">
        <w:rPr>
          <w:rFonts w:ascii="Arial" w:hAnsi="Arial" w:cs="Arial"/>
        </w:rPr>
        <w:t xml:space="preserve">, M. (2021) ‘Celebrity vs. Influencer endorsements in advertising: the role of identification, credibility and product-endorser fit’, in </w:t>
      </w:r>
      <w:r w:rsidRPr="0098461A">
        <w:rPr>
          <w:rFonts w:ascii="Arial" w:hAnsi="Arial" w:cs="Arial"/>
          <w:i/>
          <w:iCs/>
        </w:rPr>
        <w:t>Leveraged Marketing Communications.</w:t>
      </w:r>
      <w:r w:rsidRPr="00EC3BBA">
        <w:rPr>
          <w:rFonts w:ascii="Arial" w:hAnsi="Arial" w:cs="Arial"/>
        </w:rPr>
        <w:t xml:space="preserve"> Routledge, pp. 208–231.</w:t>
      </w:r>
    </w:p>
    <w:p w14:paraId="61B4F6A1" w14:textId="77777777" w:rsidR="00EC3BBA" w:rsidRPr="00EC3BBA" w:rsidRDefault="00EC3BBA" w:rsidP="00EC3BBA">
      <w:pPr>
        <w:spacing w:line="480" w:lineRule="auto"/>
        <w:rPr>
          <w:rFonts w:ascii="Arial" w:hAnsi="Arial" w:cs="Arial"/>
        </w:rPr>
      </w:pPr>
      <w:r w:rsidRPr="00EC3BBA">
        <w:rPr>
          <w:rFonts w:ascii="Arial" w:hAnsi="Arial" w:cs="Arial"/>
        </w:rPr>
        <w:t xml:space="preserve">Shafie, N.I., Rahman, N.H.A., Harun, R. and Ismail, S. (2023) ‘Celebrities in Marketing: A Bibliometric Approach to Analysing Celebrity Endorsement Strategies’, </w:t>
      </w:r>
      <w:r w:rsidRPr="0098461A">
        <w:rPr>
          <w:rFonts w:ascii="Arial" w:hAnsi="Arial" w:cs="Arial"/>
          <w:b/>
          <w:bCs/>
        </w:rPr>
        <w:t>Global Business &amp; Management Research</w:t>
      </w:r>
      <w:r w:rsidRPr="00EC3BBA">
        <w:rPr>
          <w:rFonts w:ascii="Arial" w:hAnsi="Arial" w:cs="Arial"/>
        </w:rPr>
        <w:t>, 15.</w:t>
      </w:r>
    </w:p>
    <w:p w14:paraId="2E0DD630" w14:textId="4F23A284" w:rsidR="00EC3BBA" w:rsidRPr="00EC3BBA" w:rsidRDefault="00EC3BBA" w:rsidP="00EC3BBA">
      <w:pPr>
        <w:spacing w:line="480" w:lineRule="auto"/>
        <w:rPr>
          <w:rFonts w:ascii="Arial" w:hAnsi="Arial" w:cs="Arial"/>
        </w:rPr>
        <w:sectPr w:rsidR="00EC3BBA" w:rsidRPr="00EC3BBA">
          <w:pgSz w:w="11906" w:h="16838"/>
          <w:pgMar w:top="1440" w:right="1440" w:bottom="1440" w:left="1440" w:header="708" w:footer="708" w:gutter="0"/>
          <w:cols w:space="708"/>
          <w:docGrid w:linePitch="360"/>
        </w:sectPr>
      </w:pPr>
      <w:r w:rsidRPr="00EC3BBA">
        <w:rPr>
          <w:rFonts w:ascii="Arial" w:hAnsi="Arial" w:cs="Arial"/>
        </w:rPr>
        <w:t xml:space="preserve">Shiva, A., Arora, N. and Rishi, B. (2022) ‘Do celebrity endorsements influence stock investment intentions?’, </w:t>
      </w:r>
      <w:r w:rsidRPr="0098461A">
        <w:rPr>
          <w:rFonts w:ascii="Arial" w:hAnsi="Arial" w:cs="Arial"/>
          <w:i/>
          <w:iCs/>
        </w:rPr>
        <w:t>Marketing Intelligence &amp; Planning</w:t>
      </w:r>
      <w:r w:rsidRPr="00EC3BBA">
        <w:rPr>
          <w:rFonts w:ascii="Arial" w:hAnsi="Arial" w:cs="Arial"/>
        </w:rPr>
        <w:t>, 40(6), pp. 804–819.</w:t>
      </w:r>
    </w:p>
    <w:p w14:paraId="0ADC06E9" w14:textId="4B8298C9" w:rsidR="00E10797" w:rsidRDefault="00463738" w:rsidP="00463738">
      <w:pPr>
        <w:pStyle w:val="Heading2"/>
        <w:rPr>
          <w:rFonts w:ascii="Arial Black" w:hAnsi="Arial Black"/>
          <w:sz w:val="24"/>
          <w:szCs w:val="24"/>
        </w:rPr>
      </w:pPr>
      <w:bookmarkStart w:id="2" w:name="_Toc211416046"/>
      <w:r w:rsidRPr="0098461A">
        <w:rPr>
          <w:rFonts w:ascii="Arial Black" w:hAnsi="Arial Black"/>
          <w:sz w:val="24"/>
          <w:szCs w:val="24"/>
        </w:rPr>
        <w:lastRenderedPageBreak/>
        <w:t>Task 3 – Presentation</w:t>
      </w:r>
      <w:bookmarkEnd w:id="2"/>
    </w:p>
    <w:p w14:paraId="48FECCE8" w14:textId="77777777" w:rsidR="0098461A" w:rsidRDefault="0098461A" w:rsidP="0098461A"/>
    <w:p w14:paraId="2D0ECDD9" w14:textId="77777777" w:rsidR="0098461A" w:rsidRPr="0098461A" w:rsidRDefault="0098461A" w:rsidP="0098461A"/>
    <w:p w14:paraId="2AE1CF9A" w14:textId="7FE63994" w:rsidR="000C541C" w:rsidRDefault="00EC3BBA" w:rsidP="00DD5969">
      <w:pPr>
        <w:rPr>
          <w:sz w:val="16"/>
          <w:szCs w:val="16"/>
        </w:rPr>
      </w:pPr>
      <w:r>
        <w:rPr>
          <w:noProof/>
        </w:rPr>
        <w:drawing>
          <wp:inline distT="0" distB="0" distL="0" distR="0" wp14:anchorId="3E3BCCCA" wp14:editId="54DC028A">
            <wp:extent cx="5731510" cy="3223895"/>
            <wp:effectExtent l="0" t="0" r="2540" b="0"/>
            <wp:docPr id="16172666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6663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7BC18937" w14:textId="77777777" w:rsidR="00EC3BBA" w:rsidRDefault="00EC3BBA" w:rsidP="00DD5969">
      <w:pPr>
        <w:rPr>
          <w:sz w:val="16"/>
          <w:szCs w:val="16"/>
        </w:rPr>
      </w:pPr>
    </w:p>
    <w:p w14:paraId="59759DB9" w14:textId="77777777" w:rsidR="00EC3BBA" w:rsidRDefault="00EC3BBA" w:rsidP="00DD5969">
      <w:pPr>
        <w:rPr>
          <w:sz w:val="16"/>
          <w:szCs w:val="16"/>
        </w:rPr>
      </w:pPr>
    </w:p>
    <w:p w14:paraId="33B9EBB7" w14:textId="77777777" w:rsidR="00EC3BBA" w:rsidRDefault="00EC3BBA" w:rsidP="00DD5969">
      <w:pPr>
        <w:rPr>
          <w:sz w:val="16"/>
          <w:szCs w:val="16"/>
        </w:rPr>
      </w:pPr>
    </w:p>
    <w:p w14:paraId="240D9533" w14:textId="09D9BF1B" w:rsidR="00EC3BBA" w:rsidRDefault="00EC3BBA" w:rsidP="00DD5969">
      <w:pPr>
        <w:rPr>
          <w:sz w:val="16"/>
          <w:szCs w:val="16"/>
        </w:rPr>
      </w:pPr>
      <w:r>
        <w:rPr>
          <w:noProof/>
          <w:sz w:val="16"/>
          <w:szCs w:val="16"/>
        </w:rPr>
        <w:drawing>
          <wp:inline distT="0" distB="0" distL="0" distR="0" wp14:anchorId="70C3E7D1" wp14:editId="1C6C8A77">
            <wp:extent cx="6096635" cy="3429000"/>
            <wp:effectExtent l="0" t="0" r="0" b="0"/>
            <wp:docPr id="49518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1B63225" w14:textId="77777777" w:rsidR="00EC3BBA" w:rsidRDefault="00EC3BBA" w:rsidP="00DD5969">
      <w:pPr>
        <w:rPr>
          <w:sz w:val="16"/>
          <w:szCs w:val="16"/>
        </w:rPr>
      </w:pPr>
    </w:p>
    <w:p w14:paraId="0334A06C" w14:textId="77777777" w:rsidR="00EC3BBA" w:rsidRDefault="00EC3BBA" w:rsidP="00DD5969">
      <w:pPr>
        <w:rPr>
          <w:sz w:val="16"/>
          <w:szCs w:val="16"/>
        </w:rPr>
      </w:pPr>
    </w:p>
    <w:p w14:paraId="7A53AC6E" w14:textId="77777777" w:rsidR="00EC3BBA" w:rsidRDefault="00EC3BBA" w:rsidP="00DD5969">
      <w:pPr>
        <w:rPr>
          <w:sz w:val="16"/>
          <w:szCs w:val="16"/>
        </w:rPr>
      </w:pPr>
    </w:p>
    <w:p w14:paraId="793E67D4" w14:textId="77777777" w:rsidR="00EC3BBA" w:rsidRDefault="00EC3BBA" w:rsidP="00DD5969">
      <w:pPr>
        <w:rPr>
          <w:sz w:val="16"/>
          <w:szCs w:val="16"/>
        </w:rPr>
      </w:pPr>
    </w:p>
    <w:p w14:paraId="3C392ABF" w14:textId="77777777" w:rsidR="00EC3BBA" w:rsidRDefault="00EC3BBA" w:rsidP="00DD5969">
      <w:pPr>
        <w:rPr>
          <w:sz w:val="16"/>
          <w:szCs w:val="16"/>
        </w:rPr>
      </w:pPr>
    </w:p>
    <w:p w14:paraId="74370F48" w14:textId="509D8988" w:rsidR="00EC3BBA" w:rsidRDefault="00EC3BBA" w:rsidP="00DD5969">
      <w:pPr>
        <w:rPr>
          <w:sz w:val="16"/>
          <w:szCs w:val="16"/>
        </w:rPr>
      </w:pPr>
      <w:r>
        <w:rPr>
          <w:noProof/>
          <w:sz w:val="16"/>
          <w:szCs w:val="16"/>
        </w:rPr>
        <w:drawing>
          <wp:inline distT="0" distB="0" distL="0" distR="0" wp14:anchorId="2582FFBF" wp14:editId="046E7433">
            <wp:extent cx="6096635" cy="3429000"/>
            <wp:effectExtent l="0" t="0" r="0" b="0"/>
            <wp:docPr id="862785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0BE0789" w14:textId="5B996FCB" w:rsidR="00EC3BBA" w:rsidRDefault="00EC3BBA" w:rsidP="00DD5969">
      <w:pPr>
        <w:rPr>
          <w:sz w:val="16"/>
          <w:szCs w:val="16"/>
        </w:rPr>
      </w:pPr>
      <w:r>
        <w:rPr>
          <w:noProof/>
          <w:sz w:val="16"/>
          <w:szCs w:val="16"/>
        </w:rPr>
        <w:drawing>
          <wp:inline distT="0" distB="0" distL="0" distR="0" wp14:anchorId="7A04FC61" wp14:editId="431E8203">
            <wp:extent cx="6096635" cy="3429000"/>
            <wp:effectExtent l="0" t="0" r="0" b="0"/>
            <wp:docPr id="20727321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507DD51" w14:textId="77777777" w:rsidR="00EC3BBA" w:rsidRDefault="00EC3BBA" w:rsidP="00DD5969">
      <w:pPr>
        <w:rPr>
          <w:sz w:val="16"/>
          <w:szCs w:val="16"/>
        </w:rPr>
      </w:pPr>
    </w:p>
    <w:p w14:paraId="1DA3E9A7" w14:textId="77777777" w:rsidR="00EC3BBA" w:rsidRDefault="00EC3BBA" w:rsidP="00DD5969">
      <w:pPr>
        <w:rPr>
          <w:sz w:val="16"/>
          <w:szCs w:val="16"/>
        </w:rPr>
      </w:pPr>
    </w:p>
    <w:p w14:paraId="336A0579" w14:textId="77777777" w:rsidR="00EC3BBA" w:rsidRDefault="00EC3BBA" w:rsidP="00DD5969">
      <w:pPr>
        <w:rPr>
          <w:sz w:val="16"/>
          <w:szCs w:val="16"/>
        </w:rPr>
      </w:pPr>
    </w:p>
    <w:p w14:paraId="6CCE8917" w14:textId="77777777" w:rsidR="00EC3BBA" w:rsidRDefault="00EC3BBA" w:rsidP="00DD5969">
      <w:pPr>
        <w:rPr>
          <w:sz w:val="16"/>
          <w:szCs w:val="16"/>
        </w:rPr>
      </w:pPr>
    </w:p>
    <w:p w14:paraId="7FBE0D0F" w14:textId="77777777" w:rsidR="00EC3BBA" w:rsidRDefault="00EC3BBA" w:rsidP="00DD5969">
      <w:pPr>
        <w:rPr>
          <w:sz w:val="16"/>
          <w:szCs w:val="16"/>
        </w:rPr>
      </w:pPr>
    </w:p>
    <w:p w14:paraId="7E8AF67D" w14:textId="77777777" w:rsidR="00EC3BBA" w:rsidRDefault="00EC3BBA" w:rsidP="00DD5969">
      <w:pPr>
        <w:rPr>
          <w:sz w:val="16"/>
          <w:szCs w:val="16"/>
        </w:rPr>
      </w:pPr>
    </w:p>
    <w:p w14:paraId="264C2333" w14:textId="7DDE1052" w:rsidR="00EC3BBA" w:rsidRPr="00B103B9" w:rsidRDefault="00EC3BBA" w:rsidP="00DD5969">
      <w:pPr>
        <w:rPr>
          <w:sz w:val="16"/>
          <w:szCs w:val="16"/>
        </w:rPr>
      </w:pPr>
      <w:r>
        <w:rPr>
          <w:noProof/>
          <w:sz w:val="16"/>
          <w:szCs w:val="16"/>
        </w:rPr>
        <w:drawing>
          <wp:inline distT="0" distB="0" distL="0" distR="0" wp14:anchorId="7B34F8A6" wp14:editId="00740485">
            <wp:extent cx="6096635" cy="3429000"/>
            <wp:effectExtent l="0" t="0" r="0" b="0"/>
            <wp:docPr id="7592644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EC3BBA"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B0583"/>
    <w:rsid w:val="006B52C3"/>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8461A"/>
    <w:rsid w:val="009B164A"/>
    <w:rsid w:val="00A15883"/>
    <w:rsid w:val="00A23D6E"/>
    <w:rsid w:val="00A476E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EC3BBA"/>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1839</Words>
  <Characters>10487</Characters>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2025-11-24T18:28:00Z</dcterms:created>
  <dcterms:modified xsi:type="dcterms:W3CDTF">2025-11-24T18:28:00Z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